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B5F57" w:rsidRPr="00CB4700" w:rsidRDefault="001D5032" w:rsidP="00CB4700">
      <w:pPr>
        <w:spacing w:line="360" w:lineRule="auto"/>
        <w:jc w:val="both"/>
        <w:rPr>
          <w:rFonts w:ascii="Arial" w:hAnsi="Arial" w:cs="Arial"/>
          <w:sz w:val="24"/>
        </w:rPr>
      </w:pPr>
      <w:r w:rsidRPr="00CB4700">
        <w:rPr>
          <w:rFonts w:ascii="Arial" w:hAnsi="Arial" w:cs="Arial"/>
          <w:sz w:val="24"/>
        </w:rPr>
        <w:t>In this essay</w:t>
      </w:r>
      <w:r w:rsidR="00F27E11">
        <w:rPr>
          <w:rFonts w:ascii="Arial" w:hAnsi="Arial" w:cs="Arial"/>
          <w:sz w:val="24"/>
        </w:rPr>
        <w:t xml:space="preserve">, I will be considering how through using </w:t>
      </w:r>
      <w:r w:rsidR="00CE31E7">
        <w:rPr>
          <w:rFonts w:ascii="Arial" w:hAnsi="Arial" w:cs="Arial"/>
          <w:sz w:val="24"/>
        </w:rPr>
        <w:t xml:space="preserve">deep </w:t>
      </w:r>
      <w:r w:rsidR="00F27E11">
        <w:rPr>
          <w:rFonts w:ascii="Arial" w:hAnsi="Arial" w:cs="Arial"/>
          <w:sz w:val="24"/>
        </w:rPr>
        <w:t>critical reflection</w:t>
      </w:r>
      <w:r w:rsidR="00CE31E7">
        <w:rPr>
          <w:rFonts w:ascii="Arial" w:hAnsi="Arial" w:cs="Arial"/>
          <w:sz w:val="24"/>
        </w:rPr>
        <w:t xml:space="preserve"> as a practitioner</w:t>
      </w:r>
      <w:r w:rsidR="00F27E11">
        <w:rPr>
          <w:rFonts w:ascii="Arial" w:hAnsi="Arial" w:cs="Arial"/>
          <w:sz w:val="24"/>
        </w:rPr>
        <w:t>, it helps to promote and enhance different services for children and young people and their families</w:t>
      </w:r>
      <w:r w:rsidR="00CE31E7">
        <w:rPr>
          <w:rFonts w:ascii="Arial" w:hAnsi="Arial" w:cs="Arial"/>
          <w:sz w:val="24"/>
        </w:rPr>
        <w:t>, such as education</w:t>
      </w:r>
      <w:r w:rsidR="00F27E11">
        <w:rPr>
          <w:rFonts w:ascii="Arial" w:hAnsi="Arial" w:cs="Arial"/>
          <w:sz w:val="24"/>
        </w:rPr>
        <w:t xml:space="preserve">. I </w:t>
      </w:r>
      <w:r w:rsidR="00CE31E7">
        <w:rPr>
          <w:rFonts w:ascii="Arial" w:hAnsi="Arial" w:cs="Arial"/>
          <w:sz w:val="24"/>
        </w:rPr>
        <w:t>will also be discussing and critically analysing</w:t>
      </w:r>
      <w:r w:rsidR="00F27E11">
        <w:rPr>
          <w:rFonts w:ascii="Arial" w:hAnsi="Arial" w:cs="Arial"/>
          <w:sz w:val="24"/>
        </w:rPr>
        <w:t xml:space="preserve"> two models of reflection, one being Gibb’s Reflective Cycle, and the other Rolfe’s Refl</w:t>
      </w:r>
      <w:r w:rsidR="00147377">
        <w:rPr>
          <w:rFonts w:ascii="Arial" w:hAnsi="Arial" w:cs="Arial"/>
          <w:sz w:val="24"/>
        </w:rPr>
        <w:t xml:space="preserve">ective Model, and how these help to benefit and promote </w:t>
      </w:r>
      <w:r w:rsidR="00F27E11">
        <w:rPr>
          <w:rFonts w:ascii="Arial" w:hAnsi="Arial" w:cs="Arial"/>
          <w:sz w:val="24"/>
        </w:rPr>
        <w:t xml:space="preserve">professional practice. </w:t>
      </w:r>
    </w:p>
    <w:p w:rsidR="00D65146" w:rsidRDefault="00C05299" w:rsidP="00CB4700">
      <w:pPr>
        <w:spacing w:line="360" w:lineRule="auto"/>
        <w:jc w:val="both"/>
        <w:rPr>
          <w:rFonts w:ascii="Arial" w:hAnsi="Arial" w:cs="Arial"/>
          <w:sz w:val="24"/>
        </w:rPr>
      </w:pPr>
      <w:r w:rsidRPr="00CB4700">
        <w:rPr>
          <w:rFonts w:ascii="Arial" w:hAnsi="Arial" w:cs="Arial"/>
          <w:sz w:val="24"/>
        </w:rPr>
        <w:t>Critical reflection is thought of as a basis for learning, which is used by professionals and enables a learning process (</w:t>
      </w:r>
      <w:proofErr w:type="spellStart"/>
      <w:r w:rsidRPr="00CB4700">
        <w:rPr>
          <w:rFonts w:ascii="Arial" w:hAnsi="Arial" w:cs="Arial"/>
          <w:sz w:val="24"/>
        </w:rPr>
        <w:t>Saric</w:t>
      </w:r>
      <w:proofErr w:type="spellEnd"/>
      <w:r w:rsidRPr="00CB4700">
        <w:rPr>
          <w:rFonts w:ascii="Arial" w:hAnsi="Arial" w:cs="Arial"/>
          <w:sz w:val="24"/>
        </w:rPr>
        <w:t xml:space="preserve"> et al., 2017). </w:t>
      </w:r>
      <w:r w:rsidR="00BA7C92" w:rsidRPr="00CB4700">
        <w:rPr>
          <w:rFonts w:ascii="Arial" w:hAnsi="Arial" w:cs="Arial"/>
          <w:sz w:val="24"/>
        </w:rPr>
        <w:t xml:space="preserve">It is a self-critical way of processing a situation, where professionals can consider how their pedagogical decisions can affect their own practice, with an aim of making changes to improve that practice (Tripp, et al., 2012). </w:t>
      </w:r>
      <w:r w:rsidR="00D65146">
        <w:rPr>
          <w:rFonts w:ascii="Arial" w:hAnsi="Arial" w:cs="Arial"/>
          <w:sz w:val="24"/>
        </w:rPr>
        <w:t xml:space="preserve">Deep critical reflection helps to promote individual growth and change, which will enable a more positive learning environment for children and young people, and </w:t>
      </w:r>
      <w:r w:rsidR="00656677">
        <w:rPr>
          <w:rFonts w:ascii="Arial" w:hAnsi="Arial" w:cs="Arial"/>
          <w:sz w:val="24"/>
        </w:rPr>
        <w:t xml:space="preserve">also their families and carers (Walker, </w:t>
      </w:r>
      <w:r w:rsidR="00E13A67">
        <w:rPr>
          <w:rFonts w:ascii="Arial" w:hAnsi="Arial" w:cs="Arial"/>
          <w:sz w:val="24"/>
        </w:rPr>
        <w:t xml:space="preserve">et al., </w:t>
      </w:r>
      <w:r w:rsidR="00656677">
        <w:rPr>
          <w:rFonts w:ascii="Arial" w:hAnsi="Arial" w:cs="Arial"/>
          <w:sz w:val="24"/>
        </w:rPr>
        <w:t xml:space="preserve">2013). </w:t>
      </w:r>
    </w:p>
    <w:p w:rsidR="00C05299" w:rsidRPr="00CB4700" w:rsidRDefault="004D1093" w:rsidP="00CB4700">
      <w:pPr>
        <w:spacing w:line="360" w:lineRule="auto"/>
        <w:jc w:val="both"/>
        <w:rPr>
          <w:rFonts w:ascii="Arial" w:hAnsi="Arial" w:cs="Arial"/>
          <w:sz w:val="24"/>
        </w:rPr>
      </w:pPr>
      <w:r w:rsidRPr="00CB4700">
        <w:rPr>
          <w:rFonts w:ascii="Arial" w:hAnsi="Arial" w:cs="Arial"/>
          <w:sz w:val="24"/>
        </w:rPr>
        <w:t>However, a</w:t>
      </w:r>
      <w:r w:rsidR="00D91754" w:rsidRPr="00CB4700">
        <w:rPr>
          <w:rFonts w:ascii="Arial" w:hAnsi="Arial" w:cs="Arial"/>
          <w:sz w:val="24"/>
        </w:rPr>
        <w:t xml:space="preserve">ccording to </w:t>
      </w:r>
      <w:r w:rsidR="00FD30B1">
        <w:rPr>
          <w:rFonts w:ascii="Arial" w:hAnsi="Arial" w:cs="Arial"/>
          <w:sz w:val="24"/>
        </w:rPr>
        <w:t xml:space="preserve">a theorist named </w:t>
      </w:r>
      <w:r w:rsidR="00D91754" w:rsidRPr="00CB4700">
        <w:rPr>
          <w:rFonts w:ascii="Arial" w:hAnsi="Arial" w:cs="Arial"/>
          <w:sz w:val="24"/>
        </w:rPr>
        <w:t>Dewey (1910), there must be a responsible, open-minded, and whole-hearted approach</w:t>
      </w:r>
      <w:r w:rsidR="00FD30B1">
        <w:rPr>
          <w:rFonts w:ascii="Arial" w:hAnsi="Arial" w:cs="Arial"/>
          <w:sz w:val="24"/>
        </w:rPr>
        <w:t xml:space="preserve"> to reflection</w:t>
      </w:r>
      <w:r w:rsidR="00D91754" w:rsidRPr="00CB4700">
        <w:rPr>
          <w:rFonts w:ascii="Arial" w:hAnsi="Arial" w:cs="Arial"/>
          <w:sz w:val="24"/>
        </w:rPr>
        <w:t xml:space="preserve"> in order for the critical reflection to work effectively and have a positive impact on the situation. </w:t>
      </w:r>
      <w:r w:rsidR="001F2866" w:rsidRPr="00CB4700">
        <w:rPr>
          <w:rFonts w:ascii="Arial" w:hAnsi="Arial" w:cs="Arial"/>
          <w:sz w:val="24"/>
        </w:rPr>
        <w:t>Within the first process of critical reflection, there is critical thinking, where interest or doubt occurs, followed by the second process where the issues are dealt with (</w:t>
      </w:r>
      <w:proofErr w:type="spellStart"/>
      <w:r w:rsidR="001F2866" w:rsidRPr="00CB4700">
        <w:rPr>
          <w:rFonts w:ascii="Arial" w:hAnsi="Arial" w:cs="Arial"/>
          <w:sz w:val="24"/>
        </w:rPr>
        <w:t>Saric</w:t>
      </w:r>
      <w:proofErr w:type="spellEnd"/>
      <w:r w:rsidR="001F2866" w:rsidRPr="00CB4700">
        <w:rPr>
          <w:rFonts w:ascii="Arial" w:hAnsi="Arial" w:cs="Arial"/>
          <w:sz w:val="24"/>
        </w:rPr>
        <w:t xml:space="preserve"> et al., 2017). </w:t>
      </w:r>
    </w:p>
    <w:p w:rsidR="00A734F5" w:rsidRDefault="00A734F5" w:rsidP="00CB4700">
      <w:pPr>
        <w:spacing w:line="360" w:lineRule="auto"/>
        <w:jc w:val="both"/>
        <w:rPr>
          <w:rFonts w:ascii="Arial" w:hAnsi="Arial" w:cs="Arial"/>
          <w:sz w:val="24"/>
        </w:rPr>
      </w:pPr>
      <w:proofErr w:type="spellStart"/>
      <w:r w:rsidRPr="00CB4700">
        <w:rPr>
          <w:rFonts w:ascii="Arial" w:hAnsi="Arial" w:cs="Arial"/>
          <w:sz w:val="24"/>
        </w:rPr>
        <w:t>Fook</w:t>
      </w:r>
      <w:proofErr w:type="spellEnd"/>
      <w:r w:rsidR="00E979BA" w:rsidRPr="00CB4700">
        <w:rPr>
          <w:rFonts w:ascii="Arial" w:hAnsi="Arial" w:cs="Arial"/>
          <w:sz w:val="24"/>
        </w:rPr>
        <w:t>, et al.,</w:t>
      </w:r>
      <w:r w:rsidRPr="00CB4700">
        <w:rPr>
          <w:rFonts w:ascii="Arial" w:hAnsi="Arial" w:cs="Arial"/>
          <w:sz w:val="24"/>
        </w:rPr>
        <w:t xml:space="preserve"> (2007) suggests that in-depth and critical reflection enables a way of achieving and sustaining a high quality practice, which is important when worki</w:t>
      </w:r>
      <w:r w:rsidR="00163956" w:rsidRPr="00CB4700">
        <w:rPr>
          <w:rFonts w:ascii="Arial" w:hAnsi="Arial" w:cs="Arial"/>
          <w:sz w:val="24"/>
        </w:rPr>
        <w:t>ng with young children and</w:t>
      </w:r>
      <w:r w:rsidRPr="00CB4700">
        <w:rPr>
          <w:rFonts w:ascii="Arial" w:hAnsi="Arial" w:cs="Arial"/>
          <w:sz w:val="24"/>
        </w:rPr>
        <w:t xml:space="preserve"> families.</w:t>
      </w:r>
      <w:r w:rsidR="00EB7809">
        <w:rPr>
          <w:rFonts w:ascii="Arial" w:hAnsi="Arial" w:cs="Arial"/>
          <w:sz w:val="24"/>
        </w:rPr>
        <w:t xml:space="preserve"> By demonstrating good pedagogical practice, it will help to transform the lives of children and young people socially, economically, environmentally, and will help to raise the learning achievements; however in order for practitioners such as teachers to be able to demonstrate high quality practice, they will need different opportunities to be able to reflect on their own beliefs about the way they learn and teach and how they interact with the curriculum, and how that impacts on children and young people’s lives</w:t>
      </w:r>
      <w:r w:rsidR="008919BE">
        <w:rPr>
          <w:rFonts w:ascii="Arial" w:hAnsi="Arial" w:cs="Arial"/>
          <w:sz w:val="24"/>
        </w:rPr>
        <w:t xml:space="preserve"> (UNESDOC, 2016). </w:t>
      </w:r>
    </w:p>
    <w:p w:rsidR="00BB1BBE" w:rsidRDefault="001D10E3" w:rsidP="00CB4700">
      <w:pPr>
        <w:spacing w:line="360" w:lineRule="auto"/>
        <w:jc w:val="both"/>
        <w:rPr>
          <w:rFonts w:ascii="Arial" w:hAnsi="Arial" w:cs="Arial"/>
          <w:sz w:val="24"/>
        </w:rPr>
      </w:pPr>
      <w:r>
        <w:rPr>
          <w:rFonts w:ascii="Arial" w:hAnsi="Arial" w:cs="Arial"/>
          <w:sz w:val="24"/>
        </w:rPr>
        <w:t>By having an understanding of</w:t>
      </w:r>
      <w:r w:rsidR="00EA3E92">
        <w:rPr>
          <w:rFonts w:ascii="Arial" w:hAnsi="Arial" w:cs="Arial"/>
          <w:sz w:val="24"/>
        </w:rPr>
        <w:t xml:space="preserve"> reflection</w:t>
      </w:r>
      <w:r>
        <w:rPr>
          <w:rFonts w:ascii="Arial" w:hAnsi="Arial" w:cs="Arial"/>
          <w:sz w:val="24"/>
        </w:rPr>
        <w:t>, and what needs to be done to improve a situation, it</w:t>
      </w:r>
      <w:r w:rsidR="00BE1EFD">
        <w:rPr>
          <w:rFonts w:ascii="Arial" w:hAnsi="Arial" w:cs="Arial"/>
          <w:sz w:val="24"/>
        </w:rPr>
        <w:t xml:space="preserve"> can provide a chance for practitioners</w:t>
      </w:r>
      <w:r w:rsidR="00EA3E92">
        <w:rPr>
          <w:rFonts w:ascii="Arial" w:hAnsi="Arial" w:cs="Arial"/>
          <w:sz w:val="24"/>
        </w:rPr>
        <w:t xml:space="preserve"> to</w:t>
      </w:r>
      <w:r w:rsidR="00F769DF">
        <w:rPr>
          <w:rFonts w:ascii="Arial" w:hAnsi="Arial" w:cs="Arial"/>
          <w:sz w:val="24"/>
        </w:rPr>
        <w:t xml:space="preserve"> come together and form a multi-agency working group, called Communities of Practice. </w:t>
      </w:r>
      <w:r w:rsidR="00BE1EFD">
        <w:rPr>
          <w:rFonts w:ascii="Arial" w:hAnsi="Arial" w:cs="Arial"/>
          <w:sz w:val="24"/>
        </w:rPr>
        <w:t xml:space="preserve">Communities of Practice are defined as different </w:t>
      </w:r>
      <w:r w:rsidR="004342DE">
        <w:rPr>
          <w:rFonts w:ascii="Arial" w:hAnsi="Arial" w:cs="Arial"/>
          <w:sz w:val="24"/>
        </w:rPr>
        <w:t>employees</w:t>
      </w:r>
      <w:r w:rsidR="00BE1EFD">
        <w:rPr>
          <w:rFonts w:ascii="Arial" w:hAnsi="Arial" w:cs="Arial"/>
          <w:sz w:val="24"/>
        </w:rPr>
        <w:t xml:space="preserve"> who share the same concerns about a certain situation, </w:t>
      </w:r>
      <w:r w:rsidR="00BE1EFD">
        <w:rPr>
          <w:rFonts w:ascii="Arial" w:hAnsi="Arial" w:cs="Arial"/>
          <w:sz w:val="24"/>
        </w:rPr>
        <w:lastRenderedPageBreak/>
        <w:t>or individual, and come together as a group to discuss the topic, and to develop their own knowl</w:t>
      </w:r>
      <w:r w:rsidR="00D53BB6">
        <w:rPr>
          <w:rFonts w:ascii="Arial" w:hAnsi="Arial" w:cs="Arial"/>
          <w:sz w:val="24"/>
        </w:rPr>
        <w:t>edge by interacting with others (</w:t>
      </w:r>
      <w:proofErr w:type="spellStart"/>
      <w:r w:rsidR="00D53BB6">
        <w:rPr>
          <w:rFonts w:ascii="Arial" w:hAnsi="Arial" w:cs="Arial"/>
          <w:sz w:val="24"/>
        </w:rPr>
        <w:t>Kirkman</w:t>
      </w:r>
      <w:proofErr w:type="spellEnd"/>
      <w:r w:rsidR="00D53BB6">
        <w:rPr>
          <w:rFonts w:ascii="Arial" w:hAnsi="Arial" w:cs="Arial"/>
          <w:sz w:val="24"/>
        </w:rPr>
        <w:t xml:space="preserve">, et al., 2011). </w:t>
      </w:r>
      <w:r w:rsidR="00EA3E92">
        <w:rPr>
          <w:rFonts w:ascii="Arial" w:hAnsi="Arial" w:cs="Arial"/>
          <w:sz w:val="24"/>
        </w:rPr>
        <w:t xml:space="preserve">According to </w:t>
      </w:r>
      <w:proofErr w:type="spellStart"/>
      <w:r w:rsidR="00EA3E92">
        <w:rPr>
          <w:rFonts w:ascii="Arial" w:hAnsi="Arial" w:cs="Arial"/>
          <w:sz w:val="24"/>
        </w:rPr>
        <w:t>Kirkman</w:t>
      </w:r>
      <w:proofErr w:type="spellEnd"/>
      <w:r w:rsidR="00EA3E92">
        <w:rPr>
          <w:rFonts w:ascii="Arial" w:hAnsi="Arial" w:cs="Arial"/>
          <w:sz w:val="24"/>
        </w:rPr>
        <w:t xml:space="preserve">, et al., (2011), by using Communities of Practice, it can help to put the child and their family or carers at the centre of the situation, where the practitioners are able to come together to improve the provision for them; and also explains that by working together with other practitioners, it will help to develop new knowledge and information, as other people will have different </w:t>
      </w:r>
      <w:r w:rsidR="00BB1BBE">
        <w:rPr>
          <w:rFonts w:ascii="Arial" w:hAnsi="Arial" w:cs="Arial"/>
          <w:sz w:val="24"/>
        </w:rPr>
        <w:t>opinions</w:t>
      </w:r>
      <w:r w:rsidR="00EA3E92">
        <w:rPr>
          <w:rFonts w:ascii="Arial" w:hAnsi="Arial" w:cs="Arial"/>
          <w:sz w:val="24"/>
        </w:rPr>
        <w:t xml:space="preserve"> and facts that others may not know about, and that knowledge may chance the values, interpretations and perceptions of others.</w:t>
      </w:r>
    </w:p>
    <w:p w:rsidR="00BB1BBE" w:rsidRPr="00BB1BBE" w:rsidRDefault="00BB1BBE" w:rsidP="00CB4700">
      <w:pPr>
        <w:spacing w:line="360" w:lineRule="auto"/>
        <w:jc w:val="both"/>
        <w:rPr>
          <w:rFonts w:ascii="Arial" w:hAnsi="Arial" w:cs="Arial"/>
          <w:sz w:val="24"/>
        </w:rPr>
      </w:pPr>
      <w:r>
        <w:rPr>
          <w:rFonts w:ascii="Arial" w:hAnsi="Arial" w:cs="Arial"/>
          <w:sz w:val="24"/>
        </w:rPr>
        <w:t xml:space="preserve">Whilst working with Communities of Practice to help support a child, the group may use </w:t>
      </w:r>
      <w:proofErr w:type="spellStart"/>
      <w:r>
        <w:rPr>
          <w:rFonts w:ascii="Arial" w:hAnsi="Arial" w:cs="Arial"/>
          <w:sz w:val="24"/>
        </w:rPr>
        <w:t>Raelin’s</w:t>
      </w:r>
      <w:proofErr w:type="spellEnd"/>
      <w:r>
        <w:rPr>
          <w:rFonts w:ascii="Arial" w:hAnsi="Arial" w:cs="Arial"/>
          <w:sz w:val="24"/>
        </w:rPr>
        <w:t xml:space="preserve"> reflective stages. Hayes et al., (2017) states that included in these different stages are Speaking, Disclosing, Testing, Probing and Being. Hayes et al., (2017) suggests that by using models of reflection, such as </w:t>
      </w:r>
      <w:proofErr w:type="spellStart"/>
      <w:r>
        <w:rPr>
          <w:rFonts w:ascii="Arial" w:hAnsi="Arial" w:cs="Arial"/>
          <w:sz w:val="24"/>
        </w:rPr>
        <w:t>Raelin’s</w:t>
      </w:r>
      <w:proofErr w:type="spellEnd"/>
      <w:r>
        <w:rPr>
          <w:rFonts w:ascii="Arial" w:hAnsi="Arial" w:cs="Arial"/>
          <w:sz w:val="24"/>
        </w:rPr>
        <w:t xml:space="preserve"> model, it can help to make the process of working together and sharing information fair and productive</w:t>
      </w:r>
      <w:r w:rsidR="00F939F6">
        <w:rPr>
          <w:rFonts w:ascii="Arial" w:hAnsi="Arial" w:cs="Arial"/>
          <w:sz w:val="24"/>
        </w:rPr>
        <w:t>, as they will be using the models to discuss each and every point that is vital to the situation.</w:t>
      </w:r>
    </w:p>
    <w:p w:rsidR="004B1728" w:rsidRDefault="00CB4700" w:rsidP="00CB4700">
      <w:pPr>
        <w:spacing w:line="360" w:lineRule="auto"/>
        <w:jc w:val="both"/>
        <w:rPr>
          <w:rFonts w:ascii="Arial" w:hAnsi="Arial" w:cs="Arial"/>
          <w:sz w:val="24"/>
        </w:rPr>
      </w:pPr>
      <w:r>
        <w:rPr>
          <w:rFonts w:ascii="Arial" w:hAnsi="Arial" w:cs="Arial"/>
          <w:sz w:val="24"/>
        </w:rPr>
        <w:t>It is important to understand that reflection must be a</w:t>
      </w:r>
      <w:r w:rsidR="003C7124">
        <w:rPr>
          <w:rFonts w:ascii="Arial" w:hAnsi="Arial" w:cs="Arial"/>
          <w:sz w:val="24"/>
        </w:rPr>
        <w:t xml:space="preserve">nalysed in depth (Moyers, 2006), and a way of doing this is by using a model of reflection. </w:t>
      </w:r>
      <w:r w:rsidR="00B01493">
        <w:rPr>
          <w:rFonts w:ascii="Arial" w:hAnsi="Arial" w:cs="Arial"/>
          <w:sz w:val="24"/>
        </w:rPr>
        <w:t>Gibbs created a</w:t>
      </w:r>
      <w:r w:rsidRPr="00CB4700">
        <w:rPr>
          <w:rFonts w:ascii="Arial" w:hAnsi="Arial" w:cs="Arial"/>
          <w:sz w:val="24"/>
        </w:rPr>
        <w:t xml:space="preserve"> model of reflection in 1988, </w:t>
      </w:r>
      <w:r w:rsidR="00B01493">
        <w:rPr>
          <w:rFonts w:ascii="Arial" w:hAnsi="Arial" w:cs="Arial"/>
          <w:sz w:val="24"/>
        </w:rPr>
        <w:t xml:space="preserve">which is called Gibbs’ Reflective Cycle, </w:t>
      </w:r>
      <w:r w:rsidRPr="00CB4700">
        <w:rPr>
          <w:rFonts w:ascii="Arial" w:hAnsi="Arial" w:cs="Arial"/>
          <w:sz w:val="24"/>
        </w:rPr>
        <w:t>and states that it is a way of learning in a structured and sequenced way, to improve the effectiveness of what has been learnt from experience</w:t>
      </w:r>
      <w:r w:rsidR="00B01493">
        <w:rPr>
          <w:rFonts w:ascii="Arial" w:hAnsi="Arial" w:cs="Arial"/>
          <w:sz w:val="24"/>
        </w:rPr>
        <w:t xml:space="preserve"> (Gibbs, 1988)</w:t>
      </w:r>
      <w:r w:rsidRPr="00CB4700">
        <w:rPr>
          <w:rFonts w:ascii="Arial" w:hAnsi="Arial" w:cs="Arial"/>
          <w:sz w:val="24"/>
        </w:rPr>
        <w:t>. Gibb’s reflective cycle includes 6 different sections, the description, feel</w:t>
      </w:r>
      <w:r w:rsidR="004913B6">
        <w:rPr>
          <w:rFonts w:ascii="Arial" w:hAnsi="Arial" w:cs="Arial"/>
          <w:sz w:val="24"/>
        </w:rPr>
        <w:t xml:space="preserve">ings, evaluation, analysis, </w:t>
      </w:r>
      <w:r w:rsidR="00603BC1" w:rsidRPr="00CB4700">
        <w:rPr>
          <w:rFonts w:ascii="Arial" w:hAnsi="Arial" w:cs="Arial"/>
          <w:sz w:val="24"/>
        </w:rPr>
        <w:t>and conclusion</w:t>
      </w:r>
      <w:r w:rsidRPr="00CB4700">
        <w:rPr>
          <w:rFonts w:ascii="Arial" w:hAnsi="Arial" w:cs="Arial"/>
          <w:sz w:val="24"/>
        </w:rPr>
        <w:t xml:space="preserve"> and action plan.</w:t>
      </w:r>
      <w:r w:rsidR="001310D7">
        <w:rPr>
          <w:rFonts w:ascii="Arial" w:hAnsi="Arial" w:cs="Arial"/>
          <w:sz w:val="24"/>
        </w:rPr>
        <w:t xml:space="preserve"> Within </w:t>
      </w:r>
      <w:r w:rsidR="00BA2D47">
        <w:rPr>
          <w:rFonts w:ascii="Arial" w:hAnsi="Arial" w:cs="Arial"/>
          <w:sz w:val="24"/>
        </w:rPr>
        <w:t xml:space="preserve">each of </w:t>
      </w:r>
      <w:r w:rsidR="001310D7">
        <w:rPr>
          <w:rFonts w:ascii="Arial" w:hAnsi="Arial" w:cs="Arial"/>
          <w:sz w:val="24"/>
        </w:rPr>
        <w:t xml:space="preserve">the different sections, </w:t>
      </w:r>
      <w:r w:rsidR="00BA2D47">
        <w:rPr>
          <w:rFonts w:ascii="Arial" w:hAnsi="Arial" w:cs="Arial"/>
          <w:sz w:val="24"/>
        </w:rPr>
        <w:t>it enables a deep critical reflection of a situation which has occurred, and creates a thought process of what has happened, and what should be done to improve that situation if it occurred in the future (</w:t>
      </w:r>
      <w:proofErr w:type="spellStart"/>
      <w:r w:rsidR="00BA2D47">
        <w:rPr>
          <w:rFonts w:ascii="Arial" w:hAnsi="Arial" w:cs="Arial"/>
          <w:sz w:val="24"/>
        </w:rPr>
        <w:t>Fook</w:t>
      </w:r>
      <w:proofErr w:type="spellEnd"/>
      <w:r w:rsidR="00BA2D47">
        <w:rPr>
          <w:rFonts w:ascii="Arial" w:hAnsi="Arial" w:cs="Arial"/>
          <w:sz w:val="24"/>
        </w:rPr>
        <w:t xml:space="preserve">, 2015). </w:t>
      </w:r>
    </w:p>
    <w:p w:rsidR="00F049E9" w:rsidRDefault="000E3A42" w:rsidP="00CB4700">
      <w:pPr>
        <w:spacing w:line="360" w:lineRule="auto"/>
        <w:jc w:val="both"/>
        <w:rPr>
          <w:rFonts w:ascii="Arial" w:hAnsi="Arial" w:cs="Arial"/>
          <w:sz w:val="24"/>
        </w:rPr>
      </w:pPr>
      <w:r>
        <w:rPr>
          <w:rFonts w:ascii="Arial" w:hAnsi="Arial" w:cs="Arial"/>
          <w:sz w:val="24"/>
        </w:rPr>
        <w:t xml:space="preserve">Gibbs created this model in order for it to be used on-action, </w:t>
      </w:r>
      <w:r w:rsidR="00DC7514">
        <w:rPr>
          <w:rFonts w:ascii="Arial" w:hAnsi="Arial" w:cs="Arial"/>
          <w:sz w:val="24"/>
        </w:rPr>
        <w:t>which</w:t>
      </w:r>
      <w:r>
        <w:rPr>
          <w:rFonts w:ascii="Arial" w:hAnsi="Arial" w:cs="Arial"/>
          <w:sz w:val="24"/>
        </w:rPr>
        <w:t xml:space="preserve"> </w:t>
      </w:r>
      <w:proofErr w:type="spellStart"/>
      <w:r>
        <w:rPr>
          <w:rFonts w:ascii="Arial" w:hAnsi="Arial" w:cs="Arial"/>
          <w:sz w:val="24"/>
        </w:rPr>
        <w:t>Schon</w:t>
      </w:r>
      <w:proofErr w:type="spellEnd"/>
      <w:r>
        <w:rPr>
          <w:rFonts w:ascii="Arial" w:hAnsi="Arial" w:cs="Arial"/>
          <w:sz w:val="24"/>
        </w:rPr>
        <w:t xml:space="preserve"> (1983) </w:t>
      </w:r>
      <w:r w:rsidR="00DC7514">
        <w:rPr>
          <w:rFonts w:ascii="Arial" w:hAnsi="Arial" w:cs="Arial"/>
          <w:sz w:val="24"/>
        </w:rPr>
        <w:t xml:space="preserve">explains is reflection which occurs after the event, where improvements to the situation are thought about. </w:t>
      </w:r>
      <w:proofErr w:type="spellStart"/>
      <w:r w:rsidR="00DC7514">
        <w:rPr>
          <w:rFonts w:ascii="Arial" w:hAnsi="Arial" w:cs="Arial"/>
          <w:sz w:val="24"/>
        </w:rPr>
        <w:t>Schon</w:t>
      </w:r>
      <w:proofErr w:type="spellEnd"/>
      <w:r w:rsidR="00DC7514">
        <w:rPr>
          <w:rFonts w:ascii="Arial" w:hAnsi="Arial" w:cs="Arial"/>
          <w:sz w:val="24"/>
        </w:rPr>
        <w:t xml:space="preserve"> (1983) </w:t>
      </w:r>
      <w:r>
        <w:rPr>
          <w:rFonts w:ascii="Arial" w:hAnsi="Arial" w:cs="Arial"/>
          <w:sz w:val="24"/>
        </w:rPr>
        <w:t xml:space="preserve">suggests that </w:t>
      </w:r>
      <w:r w:rsidR="00B06286">
        <w:rPr>
          <w:rFonts w:ascii="Arial" w:hAnsi="Arial" w:cs="Arial"/>
          <w:sz w:val="24"/>
        </w:rPr>
        <w:t>reflecting during the situation</w:t>
      </w:r>
      <w:r w:rsidR="00DC7514">
        <w:rPr>
          <w:rFonts w:ascii="Arial" w:hAnsi="Arial" w:cs="Arial"/>
          <w:sz w:val="24"/>
        </w:rPr>
        <w:t xml:space="preserve"> (in-action)</w:t>
      </w:r>
      <w:r w:rsidR="00B06286">
        <w:rPr>
          <w:rFonts w:ascii="Arial" w:hAnsi="Arial" w:cs="Arial"/>
          <w:sz w:val="24"/>
        </w:rPr>
        <w:t xml:space="preserve"> may be difficult in some scenarios, as there may not be enough time</w:t>
      </w:r>
      <w:r w:rsidR="00B73C89">
        <w:rPr>
          <w:rFonts w:ascii="Arial" w:hAnsi="Arial" w:cs="Arial"/>
          <w:sz w:val="24"/>
        </w:rPr>
        <w:t>, knowledge and skills</w:t>
      </w:r>
      <w:r w:rsidR="00B06286">
        <w:rPr>
          <w:rFonts w:ascii="Arial" w:hAnsi="Arial" w:cs="Arial"/>
          <w:sz w:val="24"/>
        </w:rPr>
        <w:t xml:space="preserve"> to reflect</w:t>
      </w:r>
      <w:r w:rsidR="00783912">
        <w:rPr>
          <w:rFonts w:ascii="Arial" w:hAnsi="Arial" w:cs="Arial"/>
          <w:sz w:val="24"/>
        </w:rPr>
        <w:t xml:space="preserve">, therefore </w:t>
      </w:r>
      <w:proofErr w:type="spellStart"/>
      <w:r w:rsidR="00783912">
        <w:rPr>
          <w:rFonts w:ascii="Arial" w:hAnsi="Arial" w:cs="Arial"/>
          <w:sz w:val="24"/>
        </w:rPr>
        <w:t>Schon</w:t>
      </w:r>
      <w:proofErr w:type="spellEnd"/>
      <w:r w:rsidR="00783912">
        <w:rPr>
          <w:rFonts w:ascii="Arial" w:hAnsi="Arial" w:cs="Arial"/>
          <w:sz w:val="24"/>
        </w:rPr>
        <w:t xml:space="preserve"> created the term ‘on-action’, where reflection is used once the event or situation has occurred and then thought a</w:t>
      </w:r>
      <w:r w:rsidR="00B73C89">
        <w:rPr>
          <w:rFonts w:ascii="Arial" w:hAnsi="Arial" w:cs="Arial"/>
          <w:sz w:val="24"/>
        </w:rPr>
        <w:t>bout and improved for future purposes</w:t>
      </w:r>
      <w:r w:rsidR="00783912">
        <w:rPr>
          <w:rFonts w:ascii="Arial" w:hAnsi="Arial" w:cs="Arial"/>
          <w:sz w:val="24"/>
        </w:rPr>
        <w:t xml:space="preserve"> (</w:t>
      </w:r>
      <w:proofErr w:type="spellStart"/>
      <w:r w:rsidR="00783912">
        <w:rPr>
          <w:rFonts w:ascii="Arial" w:hAnsi="Arial" w:cs="Arial"/>
          <w:sz w:val="24"/>
        </w:rPr>
        <w:t>Hinley</w:t>
      </w:r>
      <w:proofErr w:type="spellEnd"/>
      <w:r w:rsidR="00783912">
        <w:rPr>
          <w:rFonts w:ascii="Arial" w:hAnsi="Arial" w:cs="Arial"/>
          <w:sz w:val="24"/>
        </w:rPr>
        <w:t>, 2014</w:t>
      </w:r>
      <w:r w:rsidR="0062611F">
        <w:rPr>
          <w:rFonts w:ascii="Arial" w:hAnsi="Arial" w:cs="Arial"/>
          <w:sz w:val="24"/>
        </w:rPr>
        <w:t xml:space="preserve">). Brown (2003) suggests that by using reflection-on action, it enables a greater understanding of what occurred in the situation, and enables a greater chance at developing the future. </w:t>
      </w:r>
    </w:p>
    <w:p w:rsidR="00163430" w:rsidRDefault="00163430" w:rsidP="00CB4700">
      <w:pPr>
        <w:spacing w:line="360" w:lineRule="auto"/>
        <w:jc w:val="both"/>
        <w:rPr>
          <w:rFonts w:ascii="Arial" w:hAnsi="Arial" w:cs="Arial"/>
          <w:sz w:val="24"/>
        </w:rPr>
      </w:pPr>
      <w:r>
        <w:rPr>
          <w:rFonts w:ascii="Arial" w:hAnsi="Arial" w:cs="Arial"/>
          <w:sz w:val="24"/>
        </w:rPr>
        <w:t>Gibb’s reflective cycle can be applied to practice when a situation occurs in which there needs to be deep critical reflection on how to improve that situation if it were to arise again</w:t>
      </w:r>
      <w:r w:rsidR="00F939F6">
        <w:rPr>
          <w:rFonts w:ascii="Arial" w:hAnsi="Arial" w:cs="Arial"/>
          <w:sz w:val="24"/>
        </w:rPr>
        <w:t xml:space="preserve"> in the future</w:t>
      </w:r>
      <w:r w:rsidR="00E7134C">
        <w:rPr>
          <w:rFonts w:ascii="Arial" w:hAnsi="Arial" w:cs="Arial"/>
          <w:sz w:val="24"/>
        </w:rPr>
        <w:t xml:space="preserve"> (</w:t>
      </w:r>
      <w:proofErr w:type="spellStart"/>
      <w:r w:rsidR="00E7134C">
        <w:rPr>
          <w:rFonts w:ascii="Arial" w:hAnsi="Arial" w:cs="Arial"/>
          <w:sz w:val="24"/>
        </w:rPr>
        <w:t>Fook</w:t>
      </w:r>
      <w:proofErr w:type="spellEnd"/>
      <w:r w:rsidR="00E7134C">
        <w:rPr>
          <w:rFonts w:ascii="Arial" w:hAnsi="Arial" w:cs="Arial"/>
          <w:sz w:val="24"/>
        </w:rPr>
        <w:t>, 2015)</w:t>
      </w:r>
      <w:r>
        <w:rPr>
          <w:rFonts w:ascii="Arial" w:hAnsi="Arial" w:cs="Arial"/>
          <w:sz w:val="24"/>
        </w:rPr>
        <w:t xml:space="preserve">. For example, </w:t>
      </w:r>
      <w:r w:rsidR="008017F9">
        <w:rPr>
          <w:rFonts w:ascii="Arial" w:hAnsi="Arial" w:cs="Arial"/>
          <w:sz w:val="24"/>
        </w:rPr>
        <w:t>there had been an activity planned for the children, where they were to draw a picture of a daffodil which was placed in front of them, with the correct colours that match the flower. The activity was completed by the majority of children, however the</w:t>
      </w:r>
      <w:r w:rsidR="00E7134C">
        <w:rPr>
          <w:rFonts w:ascii="Arial" w:hAnsi="Arial" w:cs="Arial"/>
          <w:sz w:val="24"/>
        </w:rPr>
        <w:t xml:space="preserve"> children were not enthusiastic. </w:t>
      </w:r>
      <w:r w:rsidR="00B45778">
        <w:rPr>
          <w:rFonts w:ascii="Arial" w:hAnsi="Arial" w:cs="Arial"/>
          <w:sz w:val="24"/>
        </w:rPr>
        <w:t xml:space="preserve">This is when the Gibb’s reflective cycle comes into place, and the reflection process of what is needed to be done to ensure the children enjoy the activity begins. </w:t>
      </w:r>
    </w:p>
    <w:p w:rsidR="007F6933" w:rsidRPr="007F6933" w:rsidRDefault="003E6EE1" w:rsidP="00CB4700">
      <w:pPr>
        <w:spacing w:line="360" w:lineRule="auto"/>
        <w:jc w:val="both"/>
        <w:rPr>
          <w:rFonts w:ascii="Arial" w:hAnsi="Arial" w:cs="Arial"/>
          <w:sz w:val="24"/>
        </w:rPr>
      </w:pPr>
      <w:r>
        <w:rPr>
          <w:rFonts w:ascii="Arial" w:hAnsi="Arial" w:cs="Arial"/>
          <w:sz w:val="24"/>
        </w:rPr>
        <w:t xml:space="preserve">A study was carried out in 2013, which focused on student nurses using the Gibbs’ Reflective Cycle to reflect on their own practice. Although in </w:t>
      </w:r>
      <w:r w:rsidR="0005399E">
        <w:rPr>
          <w:rFonts w:ascii="Arial" w:hAnsi="Arial" w:cs="Arial"/>
          <w:sz w:val="24"/>
        </w:rPr>
        <w:t>the findings it states that some</w:t>
      </w:r>
      <w:r>
        <w:rPr>
          <w:rFonts w:ascii="Arial" w:hAnsi="Arial" w:cs="Arial"/>
          <w:sz w:val="24"/>
        </w:rPr>
        <w:t xml:space="preserve"> of the nurses did find the model to be useful in reflecting on their own work, because they were not guided through to process of reflection, many stated that they did not find it to be a simple and easy way of refle</w:t>
      </w:r>
      <w:r w:rsidR="002C3371">
        <w:rPr>
          <w:rFonts w:ascii="Arial" w:hAnsi="Arial" w:cs="Arial"/>
          <w:sz w:val="24"/>
        </w:rPr>
        <w:t xml:space="preserve">cting on their practice. </w:t>
      </w:r>
      <w:r>
        <w:rPr>
          <w:rFonts w:ascii="Arial" w:hAnsi="Arial" w:cs="Arial"/>
          <w:sz w:val="24"/>
        </w:rPr>
        <w:t>The study states that it is possible that Gibb’s Reflective Cycle may need to be updated and modified for individuals who are using it for the first time, such as the evaluation, analysis and conclusion as the students found these sections to overlap with one another, and found it to be difficult to put their own experience</w:t>
      </w:r>
      <w:r w:rsidR="00F939F6">
        <w:rPr>
          <w:rFonts w:ascii="Arial" w:hAnsi="Arial" w:cs="Arial"/>
          <w:sz w:val="24"/>
        </w:rPr>
        <w:t>s</w:t>
      </w:r>
      <w:r>
        <w:rPr>
          <w:rFonts w:ascii="Arial" w:hAnsi="Arial" w:cs="Arial"/>
          <w:sz w:val="24"/>
        </w:rPr>
        <w:t xml:space="preserve"> into these sections as they are all similar to one another. </w:t>
      </w:r>
      <w:r w:rsidR="00805543">
        <w:rPr>
          <w:rFonts w:ascii="Arial" w:hAnsi="Arial" w:cs="Arial"/>
          <w:sz w:val="24"/>
        </w:rPr>
        <w:t>T</w:t>
      </w:r>
      <w:r w:rsidR="002C3371">
        <w:rPr>
          <w:rFonts w:ascii="Arial" w:hAnsi="Arial" w:cs="Arial"/>
          <w:sz w:val="24"/>
        </w:rPr>
        <w:t>he study concluded that Gibbs’ reflective cycle</w:t>
      </w:r>
      <w:r w:rsidR="00805543">
        <w:rPr>
          <w:rFonts w:ascii="Arial" w:hAnsi="Arial" w:cs="Arial"/>
          <w:sz w:val="24"/>
        </w:rPr>
        <w:t xml:space="preserve"> was a superficial model of reflection</w:t>
      </w:r>
      <w:r w:rsidR="00472EE5">
        <w:rPr>
          <w:rFonts w:ascii="Arial" w:hAnsi="Arial" w:cs="Arial"/>
          <w:sz w:val="24"/>
        </w:rPr>
        <w:t xml:space="preserve">, that needed to be changed, modified and developed to suit all types of practitioners, whether they are beginning their careers or not. (Timmins, et al., 2013). </w:t>
      </w:r>
    </w:p>
    <w:p w:rsidR="00BA2D47" w:rsidRDefault="00735807" w:rsidP="00CB4700">
      <w:pPr>
        <w:spacing w:line="360" w:lineRule="auto"/>
        <w:jc w:val="both"/>
        <w:rPr>
          <w:rFonts w:ascii="Arial" w:hAnsi="Arial" w:cs="Arial"/>
          <w:sz w:val="24"/>
        </w:rPr>
      </w:pPr>
      <w:r>
        <w:rPr>
          <w:rFonts w:ascii="Arial" w:hAnsi="Arial" w:cs="Arial"/>
          <w:sz w:val="24"/>
        </w:rPr>
        <w:t>However, u</w:t>
      </w:r>
      <w:r w:rsidR="004913B6">
        <w:rPr>
          <w:rFonts w:ascii="Arial" w:hAnsi="Arial" w:cs="Arial"/>
          <w:sz w:val="24"/>
        </w:rPr>
        <w:t xml:space="preserve">nlike Gibb’s </w:t>
      </w:r>
      <w:r w:rsidR="0099246D">
        <w:rPr>
          <w:rFonts w:ascii="Arial" w:hAnsi="Arial" w:cs="Arial"/>
          <w:sz w:val="24"/>
        </w:rPr>
        <w:t>reflective</w:t>
      </w:r>
      <w:r w:rsidR="004913B6">
        <w:rPr>
          <w:rFonts w:ascii="Arial" w:hAnsi="Arial" w:cs="Arial"/>
          <w:sz w:val="24"/>
        </w:rPr>
        <w:t xml:space="preserve"> cycle, </w:t>
      </w:r>
      <w:r w:rsidR="00BA2D47">
        <w:rPr>
          <w:rFonts w:ascii="Arial" w:hAnsi="Arial" w:cs="Arial"/>
          <w:sz w:val="24"/>
        </w:rPr>
        <w:t xml:space="preserve">Rolfe’s Reflective Model, </w:t>
      </w:r>
      <w:r w:rsidR="004913B6">
        <w:rPr>
          <w:rFonts w:ascii="Arial" w:hAnsi="Arial" w:cs="Arial"/>
          <w:sz w:val="24"/>
        </w:rPr>
        <w:t xml:space="preserve">which was created in 2001, is a simple step by step process which is </w:t>
      </w:r>
      <w:r w:rsidR="007E0188">
        <w:rPr>
          <w:rFonts w:ascii="Arial" w:hAnsi="Arial" w:cs="Arial"/>
          <w:sz w:val="24"/>
        </w:rPr>
        <w:t>based upon three questions; ‘What?’, ‘So what?’ and ‘Now what?’</w:t>
      </w:r>
      <w:r w:rsidR="004A7A1D">
        <w:rPr>
          <w:rFonts w:ascii="Arial" w:hAnsi="Arial" w:cs="Arial"/>
          <w:sz w:val="24"/>
        </w:rPr>
        <w:t xml:space="preserve"> (Bisson, 2017)</w:t>
      </w:r>
      <w:r w:rsidR="003528E6">
        <w:rPr>
          <w:rFonts w:ascii="Arial" w:hAnsi="Arial" w:cs="Arial"/>
          <w:sz w:val="24"/>
        </w:rPr>
        <w:t xml:space="preserve">. Bisson (2017) suggests that </w:t>
      </w:r>
      <w:r w:rsidR="0073279B">
        <w:rPr>
          <w:rFonts w:ascii="Arial" w:hAnsi="Arial" w:cs="Arial"/>
          <w:sz w:val="24"/>
        </w:rPr>
        <w:t>unlike Gibb’s model of reflection,</w:t>
      </w:r>
      <w:r w:rsidR="009076CB">
        <w:rPr>
          <w:rFonts w:ascii="Arial" w:hAnsi="Arial" w:cs="Arial"/>
          <w:sz w:val="24"/>
        </w:rPr>
        <w:t xml:space="preserve"> Rolfe’s model is a simple</w:t>
      </w:r>
      <w:r w:rsidR="0073279B">
        <w:rPr>
          <w:rFonts w:ascii="Arial" w:hAnsi="Arial" w:cs="Arial"/>
          <w:sz w:val="24"/>
        </w:rPr>
        <w:t xml:space="preserve"> step</w:t>
      </w:r>
      <w:r w:rsidR="009076CB">
        <w:rPr>
          <w:rFonts w:ascii="Arial" w:hAnsi="Arial" w:cs="Arial"/>
          <w:sz w:val="24"/>
        </w:rPr>
        <w:t>-by-step</w:t>
      </w:r>
      <w:r w:rsidR="0073279B">
        <w:rPr>
          <w:rFonts w:ascii="Arial" w:hAnsi="Arial" w:cs="Arial"/>
          <w:sz w:val="24"/>
        </w:rPr>
        <w:t xml:space="preserve"> </w:t>
      </w:r>
      <w:r w:rsidR="00A33EA0">
        <w:rPr>
          <w:rFonts w:ascii="Arial" w:hAnsi="Arial" w:cs="Arial"/>
          <w:sz w:val="24"/>
        </w:rPr>
        <w:t xml:space="preserve">reflective </w:t>
      </w:r>
      <w:r w:rsidR="0073279B">
        <w:rPr>
          <w:rFonts w:ascii="Arial" w:hAnsi="Arial" w:cs="Arial"/>
          <w:sz w:val="24"/>
        </w:rPr>
        <w:t xml:space="preserve">process, for quick thinking in an in-action situation. </w:t>
      </w:r>
      <w:r w:rsidR="00A33EA0">
        <w:rPr>
          <w:rFonts w:ascii="Arial" w:hAnsi="Arial" w:cs="Arial"/>
          <w:sz w:val="24"/>
        </w:rPr>
        <w:t>According t</w:t>
      </w:r>
      <w:r w:rsidR="006B468A">
        <w:rPr>
          <w:rFonts w:ascii="Arial" w:hAnsi="Arial" w:cs="Arial"/>
          <w:sz w:val="24"/>
        </w:rPr>
        <w:t>o Com</w:t>
      </w:r>
      <w:r w:rsidR="00A33EA0">
        <w:rPr>
          <w:rFonts w:ascii="Arial" w:hAnsi="Arial" w:cs="Arial"/>
          <w:sz w:val="24"/>
        </w:rPr>
        <w:t>er (</w:t>
      </w:r>
      <w:r w:rsidR="009076CB">
        <w:rPr>
          <w:rFonts w:ascii="Arial" w:hAnsi="Arial" w:cs="Arial"/>
          <w:sz w:val="24"/>
        </w:rPr>
        <w:t>2016), reflection in-action is a rapid and quick thinking response to a situation, which enables a decision to occur almost immediately</w:t>
      </w:r>
      <w:r w:rsidR="00BD7ADD">
        <w:rPr>
          <w:rFonts w:ascii="Arial" w:hAnsi="Arial" w:cs="Arial"/>
          <w:sz w:val="24"/>
        </w:rPr>
        <w:t xml:space="preserve"> to improve a situation. </w:t>
      </w:r>
      <w:r w:rsidR="00F049E9">
        <w:rPr>
          <w:rFonts w:ascii="Arial" w:hAnsi="Arial" w:cs="Arial"/>
          <w:sz w:val="24"/>
        </w:rPr>
        <w:t>However, Comer (2016) does go on to further explain that reflection in-action does require knowledge and skills about the situation, and if they are not required, then it becomes difficult to reflect quic</w:t>
      </w:r>
      <w:r w:rsidR="0038024B">
        <w:rPr>
          <w:rFonts w:ascii="Arial" w:hAnsi="Arial" w:cs="Arial"/>
          <w:sz w:val="24"/>
        </w:rPr>
        <w:t>kly, and develop</w:t>
      </w:r>
      <w:r w:rsidR="00325787">
        <w:rPr>
          <w:rFonts w:ascii="Arial" w:hAnsi="Arial" w:cs="Arial"/>
          <w:sz w:val="24"/>
        </w:rPr>
        <w:t xml:space="preserve"> and improve</w:t>
      </w:r>
      <w:r w:rsidR="0038024B">
        <w:rPr>
          <w:rFonts w:ascii="Arial" w:hAnsi="Arial" w:cs="Arial"/>
          <w:sz w:val="24"/>
        </w:rPr>
        <w:t xml:space="preserve"> the si</w:t>
      </w:r>
      <w:r w:rsidR="00076149">
        <w:rPr>
          <w:rFonts w:ascii="Arial" w:hAnsi="Arial" w:cs="Arial"/>
          <w:sz w:val="24"/>
        </w:rPr>
        <w:t>tuation; for example,</w:t>
      </w:r>
      <w:r w:rsidR="00C934A5">
        <w:rPr>
          <w:rFonts w:ascii="Arial" w:hAnsi="Arial" w:cs="Arial"/>
          <w:sz w:val="24"/>
        </w:rPr>
        <w:t xml:space="preserve"> if </w:t>
      </w:r>
      <w:r w:rsidR="000720B6">
        <w:rPr>
          <w:rFonts w:ascii="Arial" w:hAnsi="Arial" w:cs="Arial"/>
          <w:sz w:val="24"/>
        </w:rPr>
        <w:t xml:space="preserve">a situation occurred where there was conflict between two children, the practitioner should have the knowledge and the skills to be able to deal with that situation and come to a </w:t>
      </w:r>
      <w:r w:rsidR="004172DF">
        <w:rPr>
          <w:rFonts w:ascii="Arial" w:hAnsi="Arial" w:cs="Arial"/>
          <w:sz w:val="24"/>
        </w:rPr>
        <w:t>resolut</w:t>
      </w:r>
      <w:r w:rsidR="00536C19">
        <w:rPr>
          <w:rFonts w:ascii="Arial" w:hAnsi="Arial" w:cs="Arial"/>
          <w:sz w:val="24"/>
        </w:rPr>
        <w:t>ion.</w:t>
      </w:r>
    </w:p>
    <w:p w:rsidR="00F524A6" w:rsidRDefault="00F524A6" w:rsidP="00CB4700">
      <w:pPr>
        <w:spacing w:line="360" w:lineRule="auto"/>
        <w:jc w:val="both"/>
        <w:rPr>
          <w:rFonts w:ascii="Arial" w:hAnsi="Arial" w:cs="Arial"/>
          <w:sz w:val="24"/>
        </w:rPr>
      </w:pPr>
      <w:r>
        <w:rPr>
          <w:rFonts w:ascii="Arial" w:hAnsi="Arial" w:cs="Arial"/>
          <w:sz w:val="24"/>
        </w:rPr>
        <w:t xml:space="preserve">Rolfe’s model of reflection can be applied to practice when in-action. For example, if the children in a nursery and reception class were starting to show conflict with one another, as they all wanted to play with the same toy at the same time, then that is when the practitioner would use Rolfe’s reflective model to process what it is that is occurring in the situation, </w:t>
      </w:r>
      <w:r w:rsidR="00B246FE">
        <w:rPr>
          <w:rFonts w:ascii="Arial" w:hAnsi="Arial" w:cs="Arial"/>
          <w:sz w:val="24"/>
        </w:rPr>
        <w:t xml:space="preserve">what might be the reasoning for the conflict; for example, not enough resources in the classroom for the children to play with, and then the final stage is to think about what is going to be changed in order for the conflict to reduce and for the children to enjoy themselves; for example find other resources for the children to play with, therefore they will all have a choice of what they want to play with. </w:t>
      </w:r>
    </w:p>
    <w:p w:rsidR="00802568" w:rsidRPr="007E716A" w:rsidRDefault="00F524A6" w:rsidP="00070A4A">
      <w:pPr>
        <w:spacing w:line="360" w:lineRule="auto"/>
        <w:jc w:val="both"/>
        <w:rPr>
          <w:rFonts w:ascii="Arial" w:hAnsi="Arial" w:cs="Arial"/>
          <w:b/>
          <w:sz w:val="24"/>
        </w:rPr>
      </w:pPr>
      <w:r>
        <w:rPr>
          <w:rFonts w:ascii="Arial" w:hAnsi="Arial" w:cs="Arial"/>
          <w:sz w:val="24"/>
        </w:rPr>
        <w:t xml:space="preserve">However, other authors </w:t>
      </w:r>
      <w:r w:rsidR="003B2E2F">
        <w:rPr>
          <w:rFonts w:ascii="Arial" w:hAnsi="Arial" w:cs="Arial"/>
          <w:sz w:val="24"/>
        </w:rPr>
        <w:t>such as Stafford (</w:t>
      </w:r>
      <w:r w:rsidR="00BD002B">
        <w:rPr>
          <w:rFonts w:ascii="Arial" w:hAnsi="Arial" w:cs="Arial"/>
          <w:sz w:val="24"/>
        </w:rPr>
        <w:t>2011</w:t>
      </w:r>
      <w:r w:rsidR="003B2E2F">
        <w:rPr>
          <w:rFonts w:ascii="Arial" w:hAnsi="Arial" w:cs="Arial"/>
          <w:sz w:val="24"/>
        </w:rPr>
        <w:t>) suggests that Rolfe’s model of reflection only provides small prompts to reflect from, therefore does not en</w:t>
      </w:r>
      <w:r w:rsidR="00F346E1">
        <w:rPr>
          <w:rFonts w:ascii="Arial" w:hAnsi="Arial" w:cs="Arial"/>
          <w:sz w:val="24"/>
        </w:rPr>
        <w:t xml:space="preserve">able a deep critical reflection. </w:t>
      </w:r>
      <w:r w:rsidR="00B5155E">
        <w:rPr>
          <w:rFonts w:ascii="Arial" w:hAnsi="Arial" w:cs="Arial"/>
          <w:sz w:val="24"/>
        </w:rPr>
        <w:t>According to Lyons (</w:t>
      </w:r>
      <w:r w:rsidR="00E156E3">
        <w:rPr>
          <w:rFonts w:ascii="Arial" w:hAnsi="Arial" w:cs="Arial"/>
          <w:sz w:val="24"/>
        </w:rPr>
        <w:t>2010</w:t>
      </w:r>
      <w:r w:rsidR="00B5155E">
        <w:rPr>
          <w:rFonts w:ascii="Arial" w:hAnsi="Arial" w:cs="Arial"/>
          <w:sz w:val="24"/>
        </w:rPr>
        <w:t>), reflecting on practice plays an important role in education, and if it is not used then it could lead to the children experiencing perplexity, where they are unable to gain understanding from a situation, and may find it too complicated. It will not only affect the children and young people who are in education, but Lyons (</w:t>
      </w:r>
      <w:r w:rsidR="00E156E3">
        <w:rPr>
          <w:rFonts w:ascii="Arial" w:hAnsi="Arial" w:cs="Arial"/>
          <w:sz w:val="24"/>
        </w:rPr>
        <w:t>2010</w:t>
      </w:r>
      <w:r w:rsidR="00B5155E">
        <w:rPr>
          <w:rFonts w:ascii="Arial" w:hAnsi="Arial" w:cs="Arial"/>
          <w:sz w:val="24"/>
        </w:rPr>
        <w:t>) also explai</w:t>
      </w:r>
      <w:r w:rsidR="006B3E20">
        <w:rPr>
          <w:rFonts w:ascii="Arial" w:hAnsi="Arial" w:cs="Arial"/>
          <w:sz w:val="24"/>
        </w:rPr>
        <w:t>ns that it can have a negative e</w:t>
      </w:r>
      <w:r w:rsidR="00B5155E">
        <w:rPr>
          <w:rFonts w:ascii="Arial" w:hAnsi="Arial" w:cs="Arial"/>
          <w:sz w:val="24"/>
        </w:rPr>
        <w:t xml:space="preserve">ffect on the practitioners, as not reflecting on practice can lead to confusion for the practitioner as well, and they will be incapable, or find it difficult to improve the situation. </w:t>
      </w:r>
      <w:r w:rsidR="00F346E1">
        <w:rPr>
          <w:rFonts w:ascii="Arial" w:hAnsi="Arial" w:cs="Arial"/>
          <w:sz w:val="24"/>
        </w:rPr>
        <w:t>Hence why Stafford (</w:t>
      </w:r>
      <w:r w:rsidR="00BD002B">
        <w:rPr>
          <w:rFonts w:ascii="Arial" w:hAnsi="Arial" w:cs="Arial"/>
          <w:sz w:val="24"/>
        </w:rPr>
        <w:t>2011</w:t>
      </w:r>
      <w:r w:rsidR="00F346E1">
        <w:rPr>
          <w:rFonts w:ascii="Arial" w:hAnsi="Arial" w:cs="Arial"/>
          <w:sz w:val="24"/>
        </w:rPr>
        <w:t>) believes Gibbs’ reflective cycle is a more useful</w:t>
      </w:r>
      <w:r w:rsidR="00B5155E">
        <w:rPr>
          <w:rFonts w:ascii="Arial" w:hAnsi="Arial" w:cs="Arial"/>
          <w:sz w:val="24"/>
        </w:rPr>
        <w:t xml:space="preserve"> model to use when reflecting. </w:t>
      </w:r>
    </w:p>
    <w:p w:rsidR="006C2B6D" w:rsidRPr="00070A4A" w:rsidRDefault="001310D7" w:rsidP="00070A4A">
      <w:pPr>
        <w:spacing w:line="360" w:lineRule="auto"/>
        <w:jc w:val="both"/>
        <w:rPr>
          <w:rFonts w:ascii="Arial" w:hAnsi="Arial" w:cs="Arial"/>
          <w:sz w:val="24"/>
        </w:rPr>
      </w:pPr>
      <w:r w:rsidRPr="00070A4A">
        <w:rPr>
          <w:rFonts w:ascii="Arial" w:hAnsi="Arial" w:cs="Arial"/>
          <w:sz w:val="24"/>
        </w:rPr>
        <w:t>Moon (2007) suggests that all though many models of reflection emphasize the individual’s experience, Gibbs’ cycle provides an emotional dimension.</w:t>
      </w:r>
      <w:r w:rsidR="00C67509" w:rsidRPr="00070A4A">
        <w:rPr>
          <w:rFonts w:ascii="Arial" w:hAnsi="Arial" w:cs="Arial"/>
          <w:sz w:val="24"/>
        </w:rPr>
        <w:t xml:space="preserve"> A</w:t>
      </w:r>
      <w:r w:rsidR="00C67509" w:rsidRPr="00070A4A">
        <w:rPr>
          <w:rFonts w:ascii="Arial" w:hAnsi="Arial" w:cs="Arial"/>
          <w:sz w:val="24"/>
        </w:rPr>
        <w:t>ccording to Bulman and Schutz (2013) it provides a gateway to access the thoughts and the feelings that were felt during and after the situation occurred. After conducting a research study in 2015 on two models of reflection, one being Gibbs’ reflective cycle and the other ‘</w:t>
      </w:r>
      <w:proofErr w:type="spellStart"/>
      <w:r w:rsidR="00C67509" w:rsidRPr="00070A4A">
        <w:rPr>
          <w:rFonts w:ascii="Arial" w:hAnsi="Arial" w:cs="Arial"/>
          <w:sz w:val="24"/>
        </w:rPr>
        <w:t>Scharmer’s</w:t>
      </w:r>
      <w:proofErr w:type="spellEnd"/>
      <w:r w:rsidR="00C67509" w:rsidRPr="00070A4A">
        <w:rPr>
          <w:rFonts w:ascii="Arial" w:hAnsi="Arial" w:cs="Arial"/>
          <w:sz w:val="24"/>
        </w:rPr>
        <w:t xml:space="preserve"> Theory U’, the author</w:t>
      </w:r>
      <w:r w:rsidR="00042590">
        <w:rPr>
          <w:rFonts w:ascii="Arial" w:hAnsi="Arial" w:cs="Arial"/>
          <w:sz w:val="24"/>
        </w:rPr>
        <w:t>,</w:t>
      </w:r>
      <w:r w:rsidR="00C67509" w:rsidRPr="00070A4A">
        <w:rPr>
          <w:rFonts w:ascii="Arial" w:hAnsi="Arial" w:cs="Arial"/>
          <w:sz w:val="24"/>
        </w:rPr>
        <w:t xml:space="preserve"> Potter</w:t>
      </w:r>
      <w:r w:rsidR="00042590">
        <w:rPr>
          <w:rFonts w:ascii="Arial" w:hAnsi="Arial" w:cs="Arial"/>
          <w:sz w:val="24"/>
        </w:rPr>
        <w:t xml:space="preserve"> (2015),</w:t>
      </w:r>
      <w:r w:rsidR="00C67509" w:rsidRPr="00070A4A">
        <w:rPr>
          <w:rFonts w:ascii="Arial" w:hAnsi="Arial" w:cs="Arial"/>
          <w:sz w:val="24"/>
        </w:rPr>
        <w:t xml:space="preserve"> discovered that by using Gibbs’ reflective process, it helped the individual to gain access to their own thoughts and feelings, which then lead to them being able to gain a better understanding of what it was that they wanted to achieve and why. </w:t>
      </w:r>
    </w:p>
    <w:p w:rsidR="001B4F25" w:rsidRPr="004C3582" w:rsidRDefault="00B76D28" w:rsidP="004C3582">
      <w:pPr>
        <w:spacing w:line="360" w:lineRule="auto"/>
        <w:jc w:val="both"/>
        <w:rPr>
          <w:rFonts w:ascii="Arial" w:hAnsi="Arial" w:cs="Arial"/>
          <w:sz w:val="24"/>
        </w:rPr>
      </w:pPr>
      <w:r w:rsidRPr="004C3582">
        <w:rPr>
          <w:rFonts w:ascii="Arial" w:hAnsi="Arial" w:cs="Arial"/>
          <w:sz w:val="24"/>
        </w:rPr>
        <w:t xml:space="preserve">Unlike Gibb’s reflective cycle, Rolfe’s model of reflection does not contain a section where feelings are specifically considered. </w:t>
      </w:r>
      <w:proofErr w:type="spellStart"/>
      <w:r w:rsidR="00842B4E" w:rsidRPr="004C3582">
        <w:rPr>
          <w:rFonts w:ascii="Arial" w:hAnsi="Arial" w:cs="Arial"/>
          <w:sz w:val="24"/>
        </w:rPr>
        <w:t>F</w:t>
      </w:r>
      <w:r w:rsidR="0093783A" w:rsidRPr="004C3582">
        <w:rPr>
          <w:rFonts w:ascii="Arial" w:hAnsi="Arial" w:cs="Arial"/>
          <w:sz w:val="24"/>
        </w:rPr>
        <w:t>ook</w:t>
      </w:r>
      <w:proofErr w:type="spellEnd"/>
      <w:r w:rsidR="0093783A" w:rsidRPr="004C3582">
        <w:rPr>
          <w:rFonts w:ascii="Arial" w:hAnsi="Arial" w:cs="Arial"/>
          <w:sz w:val="24"/>
        </w:rPr>
        <w:t>, et al (2012) states that</w:t>
      </w:r>
      <w:r w:rsidR="007950A0" w:rsidRPr="004C3582">
        <w:rPr>
          <w:rFonts w:ascii="Arial" w:hAnsi="Arial" w:cs="Arial"/>
          <w:sz w:val="24"/>
        </w:rPr>
        <w:t xml:space="preserve"> the feelings of frustration that were felt during a situation must be expressed in order for the critical reflective process to be progressed further</w:t>
      </w:r>
      <w:r w:rsidR="00C41130">
        <w:rPr>
          <w:rFonts w:ascii="Arial" w:hAnsi="Arial" w:cs="Arial"/>
          <w:sz w:val="24"/>
        </w:rPr>
        <w:t xml:space="preserve">. </w:t>
      </w:r>
      <w:r w:rsidR="007950A0" w:rsidRPr="004C3582">
        <w:rPr>
          <w:rFonts w:ascii="Arial" w:hAnsi="Arial" w:cs="Arial"/>
          <w:sz w:val="24"/>
        </w:rPr>
        <w:t>Bilson (2006)</w:t>
      </w:r>
      <w:r w:rsidR="00571866" w:rsidRPr="004C3582">
        <w:rPr>
          <w:rFonts w:ascii="Arial" w:hAnsi="Arial" w:cs="Arial"/>
          <w:sz w:val="24"/>
        </w:rPr>
        <w:t xml:space="preserve"> </w:t>
      </w:r>
      <w:r w:rsidR="00C4043A" w:rsidRPr="004C3582">
        <w:rPr>
          <w:rFonts w:ascii="Arial" w:hAnsi="Arial" w:cs="Arial"/>
          <w:sz w:val="24"/>
        </w:rPr>
        <w:t xml:space="preserve">suggests that </w:t>
      </w:r>
      <w:r w:rsidR="00D361BB" w:rsidRPr="004C3582">
        <w:rPr>
          <w:rFonts w:ascii="Arial" w:hAnsi="Arial" w:cs="Arial"/>
          <w:sz w:val="24"/>
        </w:rPr>
        <w:t>recognising emotions helps to generate the questioning process within reflection, and helps to create a creative attitude to changing the situation</w:t>
      </w:r>
      <w:r w:rsidR="00326710" w:rsidRPr="004C3582">
        <w:rPr>
          <w:rFonts w:ascii="Arial" w:hAnsi="Arial" w:cs="Arial"/>
          <w:sz w:val="24"/>
        </w:rPr>
        <w:t xml:space="preserve">, and similarly </w:t>
      </w:r>
      <w:proofErr w:type="spellStart"/>
      <w:r w:rsidR="00326710" w:rsidRPr="004C3582">
        <w:rPr>
          <w:rFonts w:ascii="Arial" w:hAnsi="Arial" w:cs="Arial"/>
          <w:sz w:val="24"/>
        </w:rPr>
        <w:t>Frogget</w:t>
      </w:r>
      <w:proofErr w:type="spellEnd"/>
      <w:r w:rsidR="00326710" w:rsidRPr="004C3582">
        <w:rPr>
          <w:rFonts w:ascii="Arial" w:hAnsi="Arial" w:cs="Arial"/>
          <w:sz w:val="24"/>
        </w:rPr>
        <w:t xml:space="preserve"> (2005)</w:t>
      </w:r>
      <w:r w:rsidR="001B4F25" w:rsidRPr="004C3582">
        <w:rPr>
          <w:rFonts w:ascii="Arial" w:hAnsi="Arial" w:cs="Arial"/>
          <w:sz w:val="24"/>
        </w:rPr>
        <w:t xml:space="preserve"> also explains that deep critical reflection is most likely to happen when the ‘whole self’ is considered, which includes emotions or the perception of the situation. Therefore if there are no feelings considered within the reflection process, it is likely that it will be difficult to critically reflect and to develop and impro</w:t>
      </w:r>
      <w:r w:rsidR="0007646C" w:rsidRPr="004C3582">
        <w:rPr>
          <w:rFonts w:ascii="Arial" w:hAnsi="Arial" w:cs="Arial"/>
          <w:sz w:val="24"/>
        </w:rPr>
        <w:t xml:space="preserve">ve the situation (White et al., 2006). </w:t>
      </w:r>
    </w:p>
    <w:p w:rsidR="004C3582" w:rsidRDefault="00C41130" w:rsidP="004C3582">
      <w:pPr>
        <w:spacing w:line="360" w:lineRule="auto"/>
        <w:jc w:val="both"/>
        <w:rPr>
          <w:rFonts w:ascii="Arial" w:hAnsi="Arial" w:cs="Arial"/>
          <w:sz w:val="24"/>
        </w:rPr>
      </w:pPr>
      <w:r>
        <w:rPr>
          <w:rFonts w:ascii="Arial" w:hAnsi="Arial" w:cs="Arial"/>
          <w:sz w:val="24"/>
        </w:rPr>
        <w:t>However</w:t>
      </w:r>
      <w:r w:rsidR="00135E2E" w:rsidRPr="004C3582">
        <w:rPr>
          <w:rFonts w:ascii="Arial" w:hAnsi="Arial" w:cs="Arial"/>
          <w:sz w:val="24"/>
        </w:rPr>
        <w:t>,</w:t>
      </w:r>
      <w:r w:rsidR="002411D9" w:rsidRPr="004C3582">
        <w:rPr>
          <w:rFonts w:ascii="Arial" w:hAnsi="Arial" w:cs="Arial"/>
          <w:sz w:val="24"/>
        </w:rPr>
        <w:t xml:space="preserve"> </w:t>
      </w:r>
      <w:r w:rsidR="00135E2E" w:rsidRPr="004C3582">
        <w:rPr>
          <w:rFonts w:ascii="Arial" w:hAnsi="Arial" w:cs="Arial"/>
          <w:sz w:val="24"/>
        </w:rPr>
        <w:t>although there is no section which is called ‘Feelings’ in Rolfe’s reflective cycle, in order to gain an understanding of what knowledge was used and what knowledge could be used in the future, it is important to try and explore what feelings were felt during the situation, which can be done during the second section, ‘So What?’ of t</w:t>
      </w:r>
      <w:r>
        <w:rPr>
          <w:rFonts w:ascii="Arial" w:hAnsi="Arial" w:cs="Arial"/>
          <w:sz w:val="24"/>
        </w:rPr>
        <w:t xml:space="preserve">he cycle (Grant, et al., 2017). </w:t>
      </w:r>
    </w:p>
    <w:p w:rsidR="006C2B6D" w:rsidRDefault="006C2B6D" w:rsidP="003E427C">
      <w:pPr>
        <w:spacing w:line="360" w:lineRule="auto"/>
        <w:jc w:val="both"/>
        <w:rPr>
          <w:rFonts w:ascii="Arial" w:hAnsi="Arial" w:cs="Arial"/>
          <w:sz w:val="24"/>
        </w:rPr>
      </w:pPr>
      <w:r>
        <w:rPr>
          <w:rFonts w:ascii="Arial" w:hAnsi="Arial" w:cs="Arial"/>
          <w:sz w:val="24"/>
        </w:rPr>
        <w:t xml:space="preserve">In the analysis section to Gibb’s Reflective Cycle, it provides an opportunity to think about the knowledge and skills that were shown in the situation, and what knowledge and skills could be used in the future. </w:t>
      </w:r>
      <w:r w:rsidR="006D296F">
        <w:rPr>
          <w:rFonts w:ascii="Arial" w:hAnsi="Arial" w:cs="Arial"/>
          <w:sz w:val="24"/>
        </w:rPr>
        <w:t xml:space="preserve">In the ‘So </w:t>
      </w:r>
      <w:proofErr w:type="gramStart"/>
      <w:r w:rsidR="006D296F">
        <w:rPr>
          <w:rFonts w:ascii="Arial" w:hAnsi="Arial" w:cs="Arial"/>
          <w:sz w:val="24"/>
        </w:rPr>
        <w:t>What</w:t>
      </w:r>
      <w:proofErr w:type="gramEnd"/>
      <w:r w:rsidR="006D296F">
        <w:rPr>
          <w:rFonts w:ascii="Arial" w:hAnsi="Arial" w:cs="Arial"/>
          <w:sz w:val="24"/>
        </w:rPr>
        <w:t>?’ section to Rolfe’s reflective model, it suggests that within that section is when the knowledge that was shown and the knowledge that could have been shown is thought about (</w:t>
      </w:r>
      <w:proofErr w:type="spellStart"/>
      <w:r w:rsidR="006D296F">
        <w:rPr>
          <w:rFonts w:ascii="Arial" w:hAnsi="Arial" w:cs="Arial"/>
          <w:sz w:val="24"/>
        </w:rPr>
        <w:t>Brame</w:t>
      </w:r>
      <w:proofErr w:type="spellEnd"/>
      <w:r w:rsidR="006D296F">
        <w:rPr>
          <w:rFonts w:ascii="Arial" w:hAnsi="Arial" w:cs="Arial"/>
          <w:sz w:val="24"/>
        </w:rPr>
        <w:t xml:space="preserve">, 2011). </w:t>
      </w:r>
      <w:r w:rsidR="007017CE">
        <w:rPr>
          <w:rFonts w:ascii="Arial" w:hAnsi="Arial" w:cs="Arial"/>
          <w:sz w:val="24"/>
        </w:rPr>
        <w:t xml:space="preserve">By using different types of reflection, it can enable a way of developing knowledge and skills which is continuous (Jasper, et al., 2013). </w:t>
      </w:r>
      <w:r w:rsidRPr="0035432F">
        <w:rPr>
          <w:rFonts w:ascii="Arial" w:hAnsi="Arial" w:cs="Arial"/>
          <w:sz w:val="24"/>
        </w:rPr>
        <w:t>The Common Core of Skills and Knowledge (2010)</w:t>
      </w:r>
      <w:r w:rsidRPr="00847E31">
        <w:rPr>
          <w:rFonts w:ascii="Arial" w:hAnsi="Arial" w:cs="Arial"/>
          <w:i/>
          <w:sz w:val="24"/>
        </w:rPr>
        <w:t xml:space="preserve"> </w:t>
      </w:r>
      <w:r>
        <w:rPr>
          <w:rFonts w:ascii="Arial" w:hAnsi="Arial" w:cs="Arial"/>
          <w:sz w:val="24"/>
        </w:rPr>
        <w:t>sets out the different skills and knowledge practitioners must have in order to help develop a child’s education,</w:t>
      </w:r>
      <w:r w:rsidR="00DE1B96" w:rsidRPr="00DE1B96">
        <w:rPr>
          <w:rFonts w:ascii="Arial" w:hAnsi="Arial" w:cs="Arial"/>
          <w:sz w:val="24"/>
        </w:rPr>
        <w:t xml:space="preserve"> </w:t>
      </w:r>
      <w:r w:rsidR="00DE1B96">
        <w:rPr>
          <w:rFonts w:ascii="Arial" w:hAnsi="Arial" w:cs="Arial"/>
          <w:sz w:val="24"/>
        </w:rPr>
        <w:t>for example di</w:t>
      </w:r>
      <w:r w:rsidR="00695F85">
        <w:rPr>
          <w:rFonts w:ascii="Arial" w:hAnsi="Arial" w:cs="Arial"/>
          <w:sz w:val="24"/>
        </w:rPr>
        <w:t>versity, equality, and respect,</w:t>
      </w:r>
      <w:r>
        <w:rPr>
          <w:rFonts w:ascii="Arial" w:hAnsi="Arial" w:cs="Arial"/>
          <w:sz w:val="24"/>
        </w:rPr>
        <w:t xml:space="preserve"> which will lead to im</w:t>
      </w:r>
      <w:r w:rsidR="00695F85">
        <w:rPr>
          <w:rFonts w:ascii="Arial" w:hAnsi="Arial" w:cs="Arial"/>
          <w:sz w:val="24"/>
        </w:rPr>
        <w:t>proving the life chances for</w:t>
      </w:r>
      <w:r>
        <w:rPr>
          <w:rFonts w:ascii="Arial" w:hAnsi="Arial" w:cs="Arial"/>
          <w:sz w:val="24"/>
        </w:rPr>
        <w:t xml:space="preserve"> children and young people</w:t>
      </w:r>
      <w:r w:rsidR="00DE1B96">
        <w:rPr>
          <w:rFonts w:ascii="Arial" w:hAnsi="Arial" w:cs="Arial"/>
          <w:sz w:val="24"/>
        </w:rPr>
        <w:t>.</w:t>
      </w:r>
      <w:r w:rsidR="00695F85">
        <w:rPr>
          <w:rFonts w:ascii="Arial" w:hAnsi="Arial" w:cs="Arial"/>
          <w:sz w:val="24"/>
        </w:rPr>
        <w:t xml:space="preserve"> Reflection is key in order to help develop knowledge and the way that diversity, equality and respect is practiced (Hayes, et al., 2013). </w:t>
      </w:r>
    </w:p>
    <w:p w:rsidR="003E427C" w:rsidRDefault="003E427C" w:rsidP="003E427C">
      <w:pPr>
        <w:spacing w:line="360" w:lineRule="auto"/>
        <w:jc w:val="both"/>
        <w:rPr>
          <w:rFonts w:ascii="Arial" w:hAnsi="Arial" w:cs="Arial"/>
          <w:sz w:val="24"/>
        </w:rPr>
      </w:pPr>
      <w:r>
        <w:rPr>
          <w:rFonts w:ascii="Arial" w:hAnsi="Arial" w:cs="Arial"/>
          <w:sz w:val="24"/>
        </w:rPr>
        <w:t xml:space="preserve">One example that The Common Core of Skills and Knowledge (2010) talks about is communication with parents or carers. </w:t>
      </w:r>
      <w:proofErr w:type="spellStart"/>
      <w:r w:rsidR="006C2B6D" w:rsidRPr="003E427C">
        <w:rPr>
          <w:rFonts w:ascii="Arial" w:hAnsi="Arial" w:cs="Arial"/>
          <w:sz w:val="24"/>
        </w:rPr>
        <w:t>Hoerr</w:t>
      </w:r>
      <w:proofErr w:type="spellEnd"/>
      <w:r w:rsidR="006C2B6D" w:rsidRPr="003E427C">
        <w:rPr>
          <w:rFonts w:ascii="Arial" w:hAnsi="Arial" w:cs="Arial"/>
          <w:sz w:val="24"/>
        </w:rPr>
        <w:t xml:space="preserve"> </w:t>
      </w:r>
      <w:r>
        <w:rPr>
          <w:rFonts w:ascii="Arial" w:hAnsi="Arial" w:cs="Arial"/>
          <w:sz w:val="24"/>
        </w:rPr>
        <w:t xml:space="preserve">(2017) </w:t>
      </w:r>
      <w:r w:rsidR="006C2B6D" w:rsidRPr="003E427C">
        <w:rPr>
          <w:rFonts w:ascii="Arial" w:hAnsi="Arial" w:cs="Arial"/>
          <w:sz w:val="24"/>
        </w:rPr>
        <w:t xml:space="preserve">suggests that educators such as teachers and play workers need to develop a stable relationship with the children’s parents and carers, which is built upon trust. However, to gain their trust, the teacher or play worker needs to show good communication skills. For example updating them on how their children are progressing, organising meetings with the parents/carers if there are any issues arising. </w:t>
      </w:r>
    </w:p>
    <w:p w:rsidR="00DE1B96" w:rsidRDefault="006C2B6D" w:rsidP="004C3582">
      <w:pPr>
        <w:spacing w:line="360" w:lineRule="auto"/>
        <w:jc w:val="both"/>
        <w:rPr>
          <w:rFonts w:ascii="Arial" w:hAnsi="Arial" w:cs="Arial"/>
          <w:sz w:val="24"/>
        </w:rPr>
      </w:pPr>
      <w:r w:rsidRPr="003E427C">
        <w:rPr>
          <w:rFonts w:ascii="Arial" w:hAnsi="Arial" w:cs="Arial"/>
          <w:sz w:val="24"/>
        </w:rPr>
        <w:t xml:space="preserve">An article written by </w:t>
      </w:r>
      <w:proofErr w:type="spellStart"/>
      <w:r w:rsidRPr="003E427C">
        <w:rPr>
          <w:rFonts w:ascii="Arial" w:hAnsi="Arial" w:cs="Arial"/>
          <w:sz w:val="24"/>
        </w:rPr>
        <w:t>Ozmen</w:t>
      </w:r>
      <w:proofErr w:type="spellEnd"/>
      <w:r w:rsidRPr="003E427C">
        <w:rPr>
          <w:rFonts w:ascii="Arial" w:hAnsi="Arial" w:cs="Arial"/>
          <w:sz w:val="24"/>
        </w:rPr>
        <w:t xml:space="preserve"> et al, (2016) states that there are many benefits of having a strong relationship between parents and carers, teachers and schools. </w:t>
      </w:r>
      <w:proofErr w:type="spellStart"/>
      <w:r w:rsidRPr="003E427C">
        <w:rPr>
          <w:rFonts w:ascii="Arial" w:hAnsi="Arial" w:cs="Arial"/>
          <w:sz w:val="24"/>
        </w:rPr>
        <w:t>Ozem</w:t>
      </w:r>
      <w:proofErr w:type="spellEnd"/>
      <w:r w:rsidRPr="003E427C">
        <w:rPr>
          <w:rFonts w:ascii="Arial" w:hAnsi="Arial" w:cs="Arial"/>
          <w:sz w:val="24"/>
        </w:rPr>
        <w:t xml:space="preserve"> et </w:t>
      </w:r>
      <w:r w:rsidR="003E427C">
        <w:rPr>
          <w:rFonts w:ascii="Arial" w:hAnsi="Arial" w:cs="Arial"/>
          <w:sz w:val="24"/>
        </w:rPr>
        <w:t>al (2016) suggests that good communicat</w:t>
      </w:r>
      <w:r w:rsidRPr="003E427C">
        <w:rPr>
          <w:rFonts w:ascii="Arial" w:hAnsi="Arial" w:cs="Arial"/>
          <w:sz w:val="24"/>
        </w:rPr>
        <w:t>ion can lead to the child’s educational aims being achieved effectively, improvement in the child’s progression and motivation, and can also help to provide support to the children and t</w:t>
      </w:r>
      <w:r w:rsidR="003E427C">
        <w:rPr>
          <w:rFonts w:ascii="Arial" w:hAnsi="Arial" w:cs="Arial"/>
          <w:sz w:val="24"/>
        </w:rPr>
        <w:t xml:space="preserve">heir parents or carers; </w:t>
      </w:r>
      <w:r w:rsidRPr="003E427C">
        <w:rPr>
          <w:rFonts w:ascii="Arial" w:hAnsi="Arial" w:cs="Arial"/>
          <w:sz w:val="24"/>
        </w:rPr>
        <w:t xml:space="preserve">This is because the children and the parents or carers will be able to feel more comfortable in meeting with the teachers or play workers to discuss any concerns they may have, and they are able to work out strategies to help the child to progress further. </w:t>
      </w:r>
    </w:p>
    <w:p w:rsidR="00EB2B2B" w:rsidRDefault="004C3582" w:rsidP="004C3582">
      <w:pPr>
        <w:spacing w:line="360" w:lineRule="auto"/>
        <w:jc w:val="both"/>
        <w:rPr>
          <w:rFonts w:ascii="Arial" w:hAnsi="Arial" w:cs="Arial"/>
          <w:sz w:val="24"/>
        </w:rPr>
      </w:pPr>
      <w:r>
        <w:rPr>
          <w:rFonts w:ascii="Arial" w:hAnsi="Arial" w:cs="Arial"/>
          <w:sz w:val="24"/>
        </w:rPr>
        <w:t xml:space="preserve">Not only are </w:t>
      </w:r>
      <w:r w:rsidR="00F44B9B">
        <w:rPr>
          <w:rFonts w:ascii="Arial" w:hAnsi="Arial" w:cs="Arial"/>
          <w:sz w:val="24"/>
        </w:rPr>
        <w:t xml:space="preserve">Gibb’s </w:t>
      </w:r>
      <w:r>
        <w:rPr>
          <w:rFonts w:ascii="Arial" w:hAnsi="Arial" w:cs="Arial"/>
          <w:sz w:val="24"/>
        </w:rPr>
        <w:t>refle</w:t>
      </w:r>
      <w:r w:rsidR="00F44B9B">
        <w:rPr>
          <w:rFonts w:ascii="Arial" w:hAnsi="Arial" w:cs="Arial"/>
          <w:sz w:val="24"/>
        </w:rPr>
        <w:t xml:space="preserve">ctive cycle and Rolfe’s reflective model used for own personal experiences, they </w:t>
      </w:r>
      <w:r>
        <w:rPr>
          <w:rFonts w:ascii="Arial" w:hAnsi="Arial" w:cs="Arial"/>
          <w:sz w:val="24"/>
        </w:rPr>
        <w:t>can also be used for other situations such as school inspections. If an education setting policy is needed to be changed, it can be viewed as a reflective cycle, whe</w:t>
      </w:r>
      <w:r w:rsidR="00F44B9B">
        <w:rPr>
          <w:rFonts w:ascii="Arial" w:hAnsi="Arial" w:cs="Arial"/>
          <w:sz w:val="24"/>
        </w:rPr>
        <w:t>re the steps could</w:t>
      </w:r>
      <w:r>
        <w:rPr>
          <w:rFonts w:ascii="Arial" w:hAnsi="Arial" w:cs="Arial"/>
          <w:sz w:val="24"/>
        </w:rPr>
        <w:t xml:space="preserve"> be action, revision and implementation; therefore making the changing of the policy more straight forward (</w:t>
      </w:r>
      <w:r w:rsidR="006232C7">
        <w:rPr>
          <w:rFonts w:ascii="Arial" w:hAnsi="Arial" w:cs="Arial"/>
          <w:sz w:val="24"/>
        </w:rPr>
        <w:t xml:space="preserve">Baxter, </w:t>
      </w:r>
      <w:r>
        <w:rPr>
          <w:rFonts w:ascii="Arial" w:hAnsi="Arial" w:cs="Arial"/>
          <w:sz w:val="24"/>
        </w:rPr>
        <w:t>2017)</w:t>
      </w:r>
      <w:r w:rsidR="0002090A">
        <w:rPr>
          <w:rFonts w:ascii="Arial" w:hAnsi="Arial" w:cs="Arial"/>
          <w:sz w:val="24"/>
        </w:rPr>
        <w:t xml:space="preserve">. </w:t>
      </w:r>
      <w:r w:rsidR="00F44B9B">
        <w:rPr>
          <w:rFonts w:ascii="Arial" w:hAnsi="Arial" w:cs="Arial"/>
          <w:sz w:val="24"/>
        </w:rPr>
        <w:t xml:space="preserve">This would benefit the children’s education as it will enable the educational setting to implement the new </w:t>
      </w:r>
      <w:r w:rsidR="00B4309E">
        <w:rPr>
          <w:rFonts w:ascii="Arial" w:hAnsi="Arial" w:cs="Arial"/>
          <w:sz w:val="24"/>
        </w:rPr>
        <w:t>policies and procedures in a</w:t>
      </w:r>
      <w:r w:rsidR="00F44B9B">
        <w:rPr>
          <w:rFonts w:ascii="Arial" w:hAnsi="Arial" w:cs="Arial"/>
          <w:sz w:val="24"/>
        </w:rPr>
        <w:t xml:space="preserve"> quick and effective manner. </w:t>
      </w:r>
      <w:r w:rsidR="007F6FA3">
        <w:rPr>
          <w:rFonts w:ascii="Arial" w:hAnsi="Arial" w:cs="Arial"/>
          <w:sz w:val="24"/>
        </w:rPr>
        <w:t xml:space="preserve">However, similarly to Johns (2013), Baxter (2017) states that reflecting by using only three steps may be </w:t>
      </w:r>
      <w:r w:rsidR="009270C8">
        <w:rPr>
          <w:rFonts w:ascii="Arial" w:hAnsi="Arial" w:cs="Arial"/>
          <w:sz w:val="24"/>
        </w:rPr>
        <w:t>difficult</w:t>
      </w:r>
      <w:r w:rsidR="007F6FA3">
        <w:rPr>
          <w:rFonts w:ascii="Arial" w:hAnsi="Arial" w:cs="Arial"/>
          <w:sz w:val="24"/>
        </w:rPr>
        <w:t xml:space="preserve">, and </w:t>
      </w:r>
      <w:r w:rsidR="006D3B73">
        <w:rPr>
          <w:rFonts w:ascii="Arial" w:hAnsi="Arial" w:cs="Arial"/>
          <w:sz w:val="24"/>
        </w:rPr>
        <w:t xml:space="preserve">they </w:t>
      </w:r>
      <w:r w:rsidR="007F6FA3">
        <w:rPr>
          <w:rFonts w:ascii="Arial" w:hAnsi="Arial" w:cs="Arial"/>
          <w:sz w:val="24"/>
        </w:rPr>
        <w:t xml:space="preserve">both suggest that it is not a simple step-by-step process, and it is much more complex than that. </w:t>
      </w:r>
    </w:p>
    <w:p w:rsidR="00566BDD" w:rsidRDefault="00566BDD" w:rsidP="004C3582">
      <w:pPr>
        <w:spacing w:line="360" w:lineRule="auto"/>
        <w:jc w:val="both"/>
        <w:rPr>
          <w:rFonts w:ascii="Arial" w:hAnsi="Arial" w:cs="Arial"/>
          <w:sz w:val="24"/>
        </w:rPr>
      </w:pPr>
      <w:r>
        <w:rPr>
          <w:rFonts w:ascii="Arial" w:hAnsi="Arial" w:cs="Arial"/>
          <w:sz w:val="24"/>
        </w:rPr>
        <w:t>The Education in Wales: Our National mission is an action plan which was created in 2017, which sets out different plans in which are going to be implemented in different educational settings in Wales, which are aiming to improve the quality of education that children and young people receive in Wales. Some of the aims include, a high-quality and deep understanding of the knowledge needed to teach young children, every teacher being able to improve on their practice, and also retaining that high quality practice (Education in Wales: Our National Mission, 2017). Therefore, in order to achieve these plans that the action plan sets out, the practitioners will need to</w:t>
      </w:r>
      <w:r w:rsidR="0009172E">
        <w:rPr>
          <w:rFonts w:ascii="Arial" w:hAnsi="Arial" w:cs="Arial"/>
          <w:sz w:val="24"/>
        </w:rPr>
        <w:t xml:space="preserve"> reflect on their own practice, as </w:t>
      </w:r>
      <w:proofErr w:type="spellStart"/>
      <w:r w:rsidR="0009172E">
        <w:rPr>
          <w:rFonts w:ascii="Arial" w:hAnsi="Arial" w:cs="Arial"/>
          <w:sz w:val="24"/>
        </w:rPr>
        <w:t>Fook</w:t>
      </w:r>
      <w:proofErr w:type="spellEnd"/>
      <w:r w:rsidR="0009172E">
        <w:rPr>
          <w:rFonts w:ascii="Arial" w:hAnsi="Arial" w:cs="Arial"/>
          <w:sz w:val="24"/>
        </w:rPr>
        <w:t xml:space="preserve"> et al., (2003) states that in order to achieve high quality practice, such as having the knowledge, </w:t>
      </w:r>
      <w:r w:rsidR="001B1F50">
        <w:rPr>
          <w:rFonts w:ascii="Arial" w:hAnsi="Arial" w:cs="Arial"/>
          <w:sz w:val="24"/>
        </w:rPr>
        <w:t>understanding</w:t>
      </w:r>
      <w:r w:rsidR="0009172E">
        <w:rPr>
          <w:rFonts w:ascii="Arial" w:hAnsi="Arial" w:cs="Arial"/>
          <w:sz w:val="24"/>
        </w:rPr>
        <w:t xml:space="preserve"> and skills to teach children and young people, practitioners must reflect on their own practice to analyse what they are doing, what they will need to do to improve their practice, and then to implement their analysis into practice.</w:t>
      </w:r>
    </w:p>
    <w:p w:rsidR="0036453E" w:rsidRDefault="00EB2B2B" w:rsidP="004C3582">
      <w:pPr>
        <w:spacing w:line="360" w:lineRule="auto"/>
        <w:jc w:val="both"/>
        <w:rPr>
          <w:rFonts w:ascii="Arial" w:hAnsi="Arial" w:cs="Arial"/>
          <w:sz w:val="24"/>
        </w:rPr>
      </w:pPr>
      <w:r>
        <w:rPr>
          <w:rFonts w:ascii="Arial" w:hAnsi="Arial" w:cs="Arial"/>
          <w:sz w:val="24"/>
        </w:rPr>
        <w:t>To conclude, reflection is a process which enables continuous learning, through using experiential knowledge to help support professional and personal development, which will have a positive effect on children and young people</w:t>
      </w:r>
      <w:r w:rsidR="007F72A2">
        <w:rPr>
          <w:rFonts w:ascii="Arial" w:hAnsi="Arial" w:cs="Arial"/>
          <w:sz w:val="24"/>
        </w:rPr>
        <w:t>’s education</w:t>
      </w:r>
      <w:r>
        <w:rPr>
          <w:rFonts w:ascii="Arial" w:hAnsi="Arial" w:cs="Arial"/>
          <w:sz w:val="24"/>
        </w:rPr>
        <w:t xml:space="preserve"> (</w:t>
      </w:r>
      <w:proofErr w:type="spellStart"/>
      <w:r>
        <w:rPr>
          <w:rFonts w:ascii="Arial" w:hAnsi="Arial" w:cs="Arial"/>
          <w:sz w:val="24"/>
        </w:rPr>
        <w:t>Alegado</w:t>
      </w:r>
      <w:proofErr w:type="spellEnd"/>
      <w:r>
        <w:rPr>
          <w:rFonts w:ascii="Arial" w:hAnsi="Arial" w:cs="Arial"/>
          <w:sz w:val="24"/>
        </w:rPr>
        <w:t xml:space="preserve">, 2017). </w:t>
      </w:r>
      <w:r w:rsidR="007F72A2">
        <w:rPr>
          <w:rFonts w:ascii="Arial" w:hAnsi="Arial" w:cs="Arial"/>
          <w:sz w:val="24"/>
        </w:rPr>
        <w:t xml:space="preserve">Models of reflection help to assist the process of reflecting on practice, by providing different steps to analyse the situation (Hayes, et al., 2017) either in depth, such as Gibb’s Reflective Cycle, or quickly, such as Rolfe’s Reflective Model. </w:t>
      </w:r>
    </w:p>
    <w:p w:rsidR="00C05299" w:rsidRPr="00C41130" w:rsidRDefault="0036453E" w:rsidP="004C3582">
      <w:pPr>
        <w:spacing w:line="360" w:lineRule="auto"/>
        <w:jc w:val="both"/>
        <w:rPr>
          <w:rFonts w:ascii="Arial" w:hAnsi="Arial" w:cs="Arial"/>
          <w:sz w:val="24"/>
        </w:rPr>
      </w:pPr>
      <w:r>
        <w:rPr>
          <w:rFonts w:ascii="Arial" w:hAnsi="Arial" w:cs="Arial"/>
          <w:sz w:val="24"/>
        </w:rPr>
        <w:t>Gibbs’ reflective cycle is an in depth way of analysing a situation, which goes through 6 different steps, which eventually helps to create an action plan that will help benefit and improve the situation in the future (</w:t>
      </w:r>
      <w:proofErr w:type="spellStart"/>
      <w:r>
        <w:rPr>
          <w:rFonts w:ascii="Arial" w:hAnsi="Arial" w:cs="Arial"/>
          <w:sz w:val="24"/>
        </w:rPr>
        <w:t>Fook</w:t>
      </w:r>
      <w:proofErr w:type="spellEnd"/>
      <w:r>
        <w:rPr>
          <w:rFonts w:ascii="Arial" w:hAnsi="Arial" w:cs="Arial"/>
          <w:sz w:val="24"/>
        </w:rPr>
        <w:t xml:space="preserve">, 2015). However, many believe that Gibbs’ cycle is superficial, and can be too complicated for practitioners who are new to a career, where they have only just began to reflect on their practice (Timmins, et al., 2013). Whereas Rolfe’s Reflective Model is a much simpler step-by-step process which enables quick thinking in a situation where there may not be enough time, knowledge or skills to reflect on-action (Bisson, 2017). </w:t>
      </w:r>
      <w:r w:rsidR="00D41BF8">
        <w:rPr>
          <w:rFonts w:ascii="Arial" w:hAnsi="Arial" w:cs="Arial"/>
          <w:sz w:val="24"/>
        </w:rPr>
        <w:t xml:space="preserve">However, some may say that Rolfe’s Reflective Model is too simple, and has not been created in enough detail, as reflection is a deep and complex process, which takes time, knowledge and skills for it to work correctly (Johns, 2013). </w:t>
      </w:r>
      <w:r w:rsidR="00C05299" w:rsidRPr="004C3582">
        <w:rPr>
          <w:rFonts w:ascii="Arial" w:hAnsi="Arial" w:cs="Arial"/>
          <w:b/>
          <w:sz w:val="24"/>
          <w:u w:val="single"/>
        </w:rPr>
        <w:br w:type="page"/>
      </w:r>
    </w:p>
    <w:p w:rsidR="00E13E92" w:rsidRPr="00E13E92" w:rsidRDefault="00210293" w:rsidP="00E13E92">
      <w:pPr>
        <w:spacing w:line="360" w:lineRule="auto"/>
        <w:jc w:val="both"/>
        <w:rPr>
          <w:rFonts w:ascii="Arial" w:hAnsi="Arial" w:cs="Arial"/>
          <w:b/>
          <w:sz w:val="24"/>
          <w:szCs w:val="24"/>
        </w:rPr>
      </w:pPr>
      <w:r w:rsidRPr="00E13E92">
        <w:rPr>
          <w:rFonts w:ascii="Arial" w:eastAsia="MinionPro-Regular" w:hAnsi="Arial" w:cs="Arial"/>
          <w:sz w:val="24"/>
          <w:szCs w:val="24"/>
        </w:rPr>
        <w:t xml:space="preserve"> </w:t>
      </w:r>
      <w:r w:rsidR="00E13E92" w:rsidRPr="00E13E92">
        <w:rPr>
          <w:rFonts w:ascii="Arial" w:hAnsi="Arial" w:cs="Arial"/>
          <w:b/>
          <w:sz w:val="24"/>
          <w:szCs w:val="24"/>
        </w:rPr>
        <w:t>Reference List</w:t>
      </w: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Alegado</w:t>
      </w:r>
      <w:proofErr w:type="spellEnd"/>
      <w:r w:rsidRPr="00E13E92">
        <w:rPr>
          <w:rFonts w:ascii="Arial" w:hAnsi="Arial" w:cs="Arial"/>
          <w:sz w:val="24"/>
          <w:szCs w:val="24"/>
        </w:rPr>
        <w:t xml:space="preserve">, E. (2017) ‘Reflective Practice’, </w:t>
      </w:r>
      <w:r w:rsidRPr="00E13E92">
        <w:rPr>
          <w:rFonts w:ascii="Arial" w:hAnsi="Arial" w:cs="Arial"/>
          <w:i/>
          <w:sz w:val="24"/>
          <w:szCs w:val="24"/>
        </w:rPr>
        <w:t xml:space="preserve">Nursing Standard, </w:t>
      </w:r>
      <w:r w:rsidRPr="00E13E92">
        <w:rPr>
          <w:rFonts w:ascii="Arial" w:hAnsi="Arial" w:cs="Arial"/>
          <w:sz w:val="24"/>
          <w:szCs w:val="24"/>
        </w:rPr>
        <w:t>Volume 31, Issue 29, pp. 72.</w:t>
      </w:r>
      <w:bookmarkStart w:id="0" w:name="_GoBack"/>
      <w:bookmarkEnd w:id="0"/>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Baxter, J (2017) </w:t>
      </w:r>
      <w:r w:rsidRPr="00E13E92">
        <w:rPr>
          <w:rFonts w:ascii="Arial" w:hAnsi="Arial" w:cs="Arial"/>
          <w:i/>
          <w:sz w:val="24"/>
          <w:szCs w:val="24"/>
        </w:rPr>
        <w:t xml:space="preserve">School Inspectors: Policy Implementers, Policy Shapers in National Policy Contexts. </w:t>
      </w:r>
      <w:r w:rsidRPr="00E13E92">
        <w:rPr>
          <w:rFonts w:ascii="Arial" w:hAnsi="Arial" w:cs="Arial"/>
          <w:sz w:val="24"/>
          <w:szCs w:val="24"/>
        </w:rPr>
        <w:t xml:space="preserve">United States of America: Springer International Publishing.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Bilson, A. (2006) ‘Promoting compassionate concern in social work: reflections on ethics, biology and love’, </w:t>
      </w:r>
      <w:r w:rsidRPr="00E13E92">
        <w:rPr>
          <w:rFonts w:ascii="Arial" w:hAnsi="Arial" w:cs="Arial"/>
          <w:i/>
          <w:sz w:val="24"/>
          <w:szCs w:val="24"/>
        </w:rPr>
        <w:t xml:space="preserve">British Journal of Social Work, </w:t>
      </w:r>
      <w:r w:rsidRPr="00E13E92">
        <w:rPr>
          <w:rFonts w:ascii="Arial" w:hAnsi="Arial" w:cs="Arial"/>
          <w:sz w:val="24"/>
          <w:szCs w:val="24"/>
        </w:rPr>
        <w:t>Volume 37, pp. 1371-1386.</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Bisson, M (2017) </w:t>
      </w:r>
      <w:r w:rsidRPr="00E13E92">
        <w:rPr>
          <w:rFonts w:ascii="Arial" w:hAnsi="Arial" w:cs="Arial"/>
          <w:i/>
          <w:sz w:val="24"/>
          <w:szCs w:val="24"/>
        </w:rPr>
        <w:t xml:space="preserve">Coach Yourself First: A coach’s guide to self-reflection. </w:t>
      </w:r>
      <w:r w:rsidRPr="00E13E92">
        <w:rPr>
          <w:rFonts w:ascii="Arial" w:hAnsi="Arial" w:cs="Arial"/>
          <w:sz w:val="24"/>
          <w:szCs w:val="24"/>
        </w:rPr>
        <w:t xml:space="preserve">Leicestershire: Matador. </w:t>
      </w: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Brame</w:t>
      </w:r>
      <w:proofErr w:type="spellEnd"/>
      <w:r w:rsidRPr="00E13E92">
        <w:rPr>
          <w:rFonts w:ascii="Arial" w:hAnsi="Arial" w:cs="Arial"/>
          <w:sz w:val="24"/>
          <w:szCs w:val="24"/>
        </w:rPr>
        <w:t>, K, (2011) ‘</w:t>
      </w:r>
      <w:proofErr w:type="gramStart"/>
      <w:r w:rsidRPr="00E13E92">
        <w:rPr>
          <w:rFonts w:ascii="Arial" w:hAnsi="Arial" w:cs="Arial"/>
          <w:sz w:val="24"/>
          <w:szCs w:val="24"/>
        </w:rPr>
        <w:t>The</w:t>
      </w:r>
      <w:proofErr w:type="gramEnd"/>
      <w:r w:rsidRPr="00E13E92">
        <w:rPr>
          <w:rFonts w:ascii="Arial" w:hAnsi="Arial" w:cs="Arial"/>
          <w:sz w:val="24"/>
          <w:szCs w:val="24"/>
        </w:rPr>
        <w:t xml:space="preserve"> advanced scrub practitioner role: a student’s reflection’, </w:t>
      </w:r>
      <w:r w:rsidRPr="00E13E92">
        <w:rPr>
          <w:rFonts w:ascii="Arial" w:hAnsi="Arial" w:cs="Arial"/>
          <w:i/>
          <w:sz w:val="24"/>
          <w:szCs w:val="24"/>
        </w:rPr>
        <w:t xml:space="preserve">The Journal of Perioperative Practice, </w:t>
      </w:r>
      <w:r w:rsidRPr="00E13E92">
        <w:rPr>
          <w:rFonts w:ascii="Arial" w:hAnsi="Arial" w:cs="Arial"/>
          <w:sz w:val="24"/>
          <w:szCs w:val="24"/>
        </w:rPr>
        <w:t xml:space="preserve">Volume 21, Issue 4, pp. 118-122.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Brown, F (2003) </w:t>
      </w:r>
      <w:proofErr w:type="spellStart"/>
      <w:r w:rsidRPr="00E13E92">
        <w:rPr>
          <w:rFonts w:ascii="Arial" w:hAnsi="Arial" w:cs="Arial"/>
          <w:i/>
          <w:sz w:val="24"/>
          <w:szCs w:val="24"/>
        </w:rPr>
        <w:t>Playwork</w:t>
      </w:r>
      <w:proofErr w:type="spellEnd"/>
      <w:r w:rsidRPr="00E13E92">
        <w:rPr>
          <w:rFonts w:ascii="Arial" w:hAnsi="Arial" w:cs="Arial"/>
          <w:i/>
          <w:sz w:val="24"/>
          <w:szCs w:val="24"/>
        </w:rPr>
        <w:t xml:space="preserve">: Theory and Practice. </w:t>
      </w:r>
      <w:r w:rsidRPr="00E13E92">
        <w:rPr>
          <w:rFonts w:ascii="Arial" w:hAnsi="Arial" w:cs="Arial"/>
          <w:sz w:val="24"/>
          <w:szCs w:val="24"/>
        </w:rPr>
        <w:t xml:space="preserve">United Kingdom: Open University Press.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Bulman, C and Schutz, S (2013) </w:t>
      </w:r>
      <w:r w:rsidRPr="00E13E92">
        <w:rPr>
          <w:rFonts w:ascii="Arial" w:hAnsi="Arial" w:cs="Arial"/>
          <w:i/>
          <w:sz w:val="24"/>
          <w:szCs w:val="24"/>
        </w:rPr>
        <w:t xml:space="preserve">Reflective Practice in Nursing. </w:t>
      </w:r>
      <w:r w:rsidRPr="00E13E92">
        <w:rPr>
          <w:rFonts w:ascii="Arial" w:hAnsi="Arial" w:cs="Arial"/>
          <w:sz w:val="24"/>
          <w:szCs w:val="24"/>
        </w:rPr>
        <w:t xml:space="preserve">United Kingdom: Blackwell Publishing.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Children’s Workforce Development Council. (2010) ‘The Common Core of Skills and Knowledge’ </w:t>
      </w:r>
      <w:hyperlink r:id="rId7" w:history="1">
        <w:r w:rsidRPr="00E13E92">
          <w:rPr>
            <w:rStyle w:val="Hyperlink"/>
            <w:rFonts w:ascii="Arial" w:hAnsi="Arial" w:cs="Arial"/>
            <w:sz w:val="24"/>
            <w:szCs w:val="24"/>
          </w:rPr>
          <w:t>http://www.yor-ok.org.uk/YorOK-Workforce/Common%20core%20of%20skills%20and%20knowledge%20for%20the%20childrens%20workforce.pdf</w:t>
        </w:r>
      </w:hyperlink>
      <w:r w:rsidRPr="00E13E92">
        <w:rPr>
          <w:rFonts w:ascii="Arial" w:hAnsi="Arial" w:cs="Arial"/>
          <w:sz w:val="24"/>
          <w:szCs w:val="24"/>
        </w:rPr>
        <w:t xml:space="preserve"> [Accessed: 28</w:t>
      </w:r>
      <w:r w:rsidRPr="00E13E92">
        <w:rPr>
          <w:rFonts w:ascii="Arial" w:hAnsi="Arial" w:cs="Arial"/>
          <w:sz w:val="24"/>
          <w:szCs w:val="24"/>
          <w:vertAlign w:val="superscript"/>
        </w:rPr>
        <w:t>th</w:t>
      </w:r>
      <w:r w:rsidRPr="00E13E92">
        <w:rPr>
          <w:rFonts w:ascii="Arial" w:hAnsi="Arial" w:cs="Arial"/>
          <w:sz w:val="24"/>
          <w:szCs w:val="24"/>
        </w:rPr>
        <w:t xml:space="preserve"> October 2017]. </w:t>
      </w:r>
    </w:p>
    <w:p w:rsidR="00E13E92" w:rsidRPr="00E13E92" w:rsidRDefault="00E13E92" w:rsidP="00E13E92">
      <w:pPr>
        <w:spacing w:line="360" w:lineRule="auto"/>
        <w:jc w:val="both"/>
        <w:rPr>
          <w:rFonts w:ascii="Arial" w:hAnsi="Arial" w:cs="Arial"/>
          <w:i/>
          <w:sz w:val="24"/>
          <w:szCs w:val="24"/>
        </w:rPr>
      </w:pPr>
      <w:r w:rsidRPr="00E13E92">
        <w:rPr>
          <w:rFonts w:ascii="Arial" w:hAnsi="Arial" w:cs="Arial"/>
          <w:sz w:val="24"/>
          <w:szCs w:val="24"/>
        </w:rPr>
        <w:t xml:space="preserve">Comer, M. (2016) ‘Rethinking reflection-in-action: What did </w:t>
      </w:r>
      <w:proofErr w:type="spellStart"/>
      <w:r w:rsidRPr="00E13E92">
        <w:rPr>
          <w:rFonts w:ascii="Arial" w:hAnsi="Arial" w:cs="Arial"/>
          <w:sz w:val="24"/>
          <w:szCs w:val="24"/>
        </w:rPr>
        <w:t>Schon</w:t>
      </w:r>
      <w:proofErr w:type="spellEnd"/>
      <w:r w:rsidRPr="00E13E92">
        <w:rPr>
          <w:rFonts w:ascii="Arial" w:hAnsi="Arial" w:cs="Arial"/>
          <w:sz w:val="24"/>
          <w:szCs w:val="24"/>
        </w:rPr>
        <w:t xml:space="preserve"> really mean?</w:t>
      </w:r>
      <w:proofErr w:type="gramStart"/>
      <w:r w:rsidRPr="00E13E92">
        <w:rPr>
          <w:rFonts w:ascii="Arial" w:hAnsi="Arial" w:cs="Arial"/>
          <w:sz w:val="24"/>
          <w:szCs w:val="24"/>
        </w:rPr>
        <w:t>’,</w:t>
      </w:r>
      <w:proofErr w:type="gramEnd"/>
      <w:r w:rsidRPr="00E13E92">
        <w:rPr>
          <w:rFonts w:ascii="Arial" w:hAnsi="Arial" w:cs="Arial"/>
          <w:sz w:val="24"/>
          <w:szCs w:val="24"/>
        </w:rPr>
        <w:t xml:space="preserve"> </w:t>
      </w:r>
      <w:r w:rsidRPr="00E13E92">
        <w:rPr>
          <w:rFonts w:ascii="Arial" w:hAnsi="Arial" w:cs="Arial"/>
          <w:i/>
          <w:sz w:val="24"/>
          <w:szCs w:val="24"/>
        </w:rPr>
        <w:t xml:space="preserve">Nurse Education Today, </w:t>
      </w:r>
      <w:r w:rsidRPr="00E13E92">
        <w:rPr>
          <w:rFonts w:ascii="Arial" w:hAnsi="Arial" w:cs="Arial"/>
          <w:sz w:val="24"/>
          <w:szCs w:val="24"/>
        </w:rPr>
        <w:t xml:space="preserve">Volume 36, pp. 4-6. </w:t>
      </w:r>
      <w:r w:rsidRPr="00E13E92">
        <w:rPr>
          <w:rFonts w:ascii="Arial" w:hAnsi="Arial" w:cs="Arial"/>
          <w:i/>
          <w:sz w:val="24"/>
          <w:szCs w:val="24"/>
        </w:rPr>
        <w:t xml:space="preserve">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Dewey, J (1910) </w:t>
      </w:r>
      <w:proofErr w:type="gramStart"/>
      <w:r w:rsidRPr="00E13E92">
        <w:rPr>
          <w:rFonts w:ascii="Arial" w:hAnsi="Arial" w:cs="Arial"/>
          <w:i/>
          <w:sz w:val="24"/>
          <w:szCs w:val="24"/>
        </w:rPr>
        <w:t>How</w:t>
      </w:r>
      <w:proofErr w:type="gramEnd"/>
      <w:r w:rsidRPr="00E13E92">
        <w:rPr>
          <w:rFonts w:ascii="Arial" w:hAnsi="Arial" w:cs="Arial"/>
          <w:i/>
          <w:sz w:val="24"/>
          <w:szCs w:val="24"/>
        </w:rPr>
        <w:t xml:space="preserve"> we think</w:t>
      </w:r>
      <w:r w:rsidRPr="00E13E92">
        <w:rPr>
          <w:rFonts w:ascii="Arial" w:hAnsi="Arial" w:cs="Arial"/>
          <w:sz w:val="24"/>
          <w:szCs w:val="24"/>
        </w:rPr>
        <w:t>, Boston: D.C. Heath &amp; Co. Publishers.</w:t>
      </w:r>
    </w:p>
    <w:p w:rsidR="00E13E92" w:rsidRPr="00E13E92" w:rsidRDefault="00E13E92" w:rsidP="00E13E92">
      <w:pPr>
        <w:autoSpaceDE w:val="0"/>
        <w:autoSpaceDN w:val="0"/>
        <w:adjustRightInd w:val="0"/>
        <w:spacing w:after="0" w:line="360" w:lineRule="auto"/>
        <w:jc w:val="both"/>
        <w:rPr>
          <w:rFonts w:ascii="Arial" w:eastAsia="MinionPro-Regular" w:hAnsi="Arial" w:cs="Arial"/>
          <w:sz w:val="24"/>
          <w:szCs w:val="24"/>
        </w:rPr>
      </w:pPr>
      <w:r w:rsidRPr="00E13E92">
        <w:rPr>
          <w:rFonts w:ascii="Arial" w:eastAsia="MinionPro-Regular" w:hAnsi="Arial" w:cs="Arial"/>
          <w:sz w:val="24"/>
          <w:szCs w:val="24"/>
        </w:rPr>
        <w:t xml:space="preserve">Education Wales. (2017) ‘Education in Wales: Our national mission’ </w:t>
      </w:r>
      <w:hyperlink r:id="rId8" w:history="1">
        <w:r w:rsidRPr="00E13E92">
          <w:rPr>
            <w:rStyle w:val="Hyperlink"/>
            <w:rFonts w:ascii="Arial" w:eastAsia="MinionPro-Regular" w:hAnsi="Arial" w:cs="Arial"/>
            <w:sz w:val="24"/>
            <w:szCs w:val="24"/>
          </w:rPr>
          <w:t>http://gov.wales/docs/dcells/publications/170926-education-in-wales-en.pdf</w:t>
        </w:r>
      </w:hyperlink>
      <w:r w:rsidRPr="00E13E92">
        <w:rPr>
          <w:rFonts w:ascii="Arial" w:eastAsia="MinionPro-Regular" w:hAnsi="Arial" w:cs="Arial"/>
          <w:sz w:val="24"/>
          <w:szCs w:val="24"/>
        </w:rPr>
        <w:t xml:space="preserve"> [Accessed: 31</w:t>
      </w:r>
      <w:r w:rsidRPr="00E13E92">
        <w:rPr>
          <w:rFonts w:ascii="Arial" w:eastAsia="MinionPro-Regular" w:hAnsi="Arial" w:cs="Arial"/>
          <w:sz w:val="24"/>
          <w:szCs w:val="24"/>
          <w:vertAlign w:val="superscript"/>
        </w:rPr>
        <w:t>st</w:t>
      </w:r>
      <w:r w:rsidRPr="00E13E92">
        <w:rPr>
          <w:rFonts w:ascii="Arial" w:eastAsia="MinionPro-Regular" w:hAnsi="Arial" w:cs="Arial"/>
          <w:sz w:val="24"/>
          <w:szCs w:val="24"/>
        </w:rPr>
        <w:t xml:space="preserve"> October 2017]. </w:t>
      </w:r>
    </w:p>
    <w:p w:rsidR="00E13E92" w:rsidRPr="00E13E92" w:rsidRDefault="00E13E92" w:rsidP="00E13E92">
      <w:pPr>
        <w:autoSpaceDE w:val="0"/>
        <w:autoSpaceDN w:val="0"/>
        <w:adjustRightInd w:val="0"/>
        <w:spacing w:after="0" w:line="360" w:lineRule="auto"/>
        <w:jc w:val="both"/>
        <w:rPr>
          <w:rFonts w:ascii="Arial" w:eastAsia="MinionPro-Regular" w:hAnsi="Arial" w:cs="Arial"/>
          <w:sz w:val="24"/>
          <w:szCs w:val="24"/>
        </w:rPr>
      </w:pP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Fook</w:t>
      </w:r>
      <w:proofErr w:type="spellEnd"/>
      <w:r w:rsidRPr="00E13E92">
        <w:rPr>
          <w:rFonts w:ascii="Arial" w:hAnsi="Arial" w:cs="Arial"/>
          <w:sz w:val="24"/>
          <w:szCs w:val="24"/>
        </w:rPr>
        <w:t xml:space="preserve">, J., and Gardner, F (2012) </w:t>
      </w:r>
      <w:r w:rsidRPr="00E13E92">
        <w:rPr>
          <w:rFonts w:ascii="Arial" w:hAnsi="Arial" w:cs="Arial"/>
          <w:i/>
          <w:sz w:val="24"/>
          <w:szCs w:val="24"/>
        </w:rPr>
        <w:t xml:space="preserve">Critical Reflection in Context: Applications in Health and Social Care. </w:t>
      </w:r>
      <w:r w:rsidRPr="00E13E92">
        <w:rPr>
          <w:rFonts w:ascii="Arial" w:hAnsi="Arial" w:cs="Arial"/>
          <w:sz w:val="24"/>
          <w:szCs w:val="24"/>
        </w:rPr>
        <w:t xml:space="preserve">Oxon: Routledge. </w:t>
      </w: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Fook</w:t>
      </w:r>
      <w:proofErr w:type="spellEnd"/>
      <w:r w:rsidRPr="00E13E92">
        <w:rPr>
          <w:rFonts w:ascii="Arial" w:hAnsi="Arial" w:cs="Arial"/>
          <w:sz w:val="24"/>
          <w:szCs w:val="24"/>
        </w:rPr>
        <w:t xml:space="preserve">, J., and Gardner, F (2007) </w:t>
      </w:r>
      <w:r w:rsidRPr="00E13E92">
        <w:rPr>
          <w:rFonts w:ascii="Arial" w:hAnsi="Arial" w:cs="Arial"/>
          <w:i/>
          <w:sz w:val="24"/>
          <w:szCs w:val="24"/>
        </w:rPr>
        <w:t>Practicing critical reflection: a resource handbook</w:t>
      </w:r>
      <w:r w:rsidRPr="00E13E92">
        <w:rPr>
          <w:rFonts w:ascii="Arial" w:hAnsi="Arial" w:cs="Arial"/>
          <w:sz w:val="24"/>
          <w:szCs w:val="24"/>
        </w:rPr>
        <w:t>. United Kingdom: Open University Press.</w:t>
      </w: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Fook</w:t>
      </w:r>
      <w:proofErr w:type="spellEnd"/>
      <w:r w:rsidRPr="00E13E92">
        <w:rPr>
          <w:rFonts w:ascii="Arial" w:hAnsi="Arial" w:cs="Arial"/>
          <w:sz w:val="24"/>
          <w:szCs w:val="24"/>
        </w:rPr>
        <w:t xml:space="preserve">, J., </w:t>
      </w:r>
      <w:proofErr w:type="spellStart"/>
      <w:r w:rsidRPr="00E13E92">
        <w:rPr>
          <w:rFonts w:ascii="Arial" w:hAnsi="Arial" w:cs="Arial"/>
          <w:sz w:val="24"/>
          <w:szCs w:val="24"/>
        </w:rPr>
        <w:t>Collington</w:t>
      </w:r>
      <w:proofErr w:type="spellEnd"/>
      <w:r w:rsidRPr="00E13E92">
        <w:rPr>
          <w:rFonts w:ascii="Arial" w:hAnsi="Arial" w:cs="Arial"/>
          <w:sz w:val="24"/>
          <w:szCs w:val="24"/>
        </w:rPr>
        <w:t xml:space="preserve">, V., and Ross, F (2015) </w:t>
      </w:r>
      <w:r w:rsidRPr="00E13E92">
        <w:rPr>
          <w:rFonts w:ascii="Arial" w:hAnsi="Arial" w:cs="Arial"/>
          <w:i/>
          <w:sz w:val="24"/>
          <w:szCs w:val="24"/>
        </w:rPr>
        <w:t xml:space="preserve">Researching Critical Reflection: Multidisciplinary Perspectives. </w:t>
      </w:r>
      <w:r w:rsidRPr="00E13E92">
        <w:rPr>
          <w:rFonts w:ascii="Arial" w:hAnsi="Arial" w:cs="Arial"/>
          <w:sz w:val="24"/>
          <w:szCs w:val="24"/>
        </w:rPr>
        <w:t xml:space="preserve">Oxon: Routledge. </w:t>
      </w: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Froggett</w:t>
      </w:r>
      <w:proofErr w:type="spellEnd"/>
      <w:r w:rsidRPr="00E13E92">
        <w:rPr>
          <w:rFonts w:ascii="Arial" w:hAnsi="Arial" w:cs="Arial"/>
          <w:sz w:val="24"/>
          <w:szCs w:val="24"/>
        </w:rPr>
        <w:t xml:space="preserve">, I. (2005) ‘Social work, art and the politics of recognition, </w:t>
      </w:r>
      <w:r w:rsidRPr="00E13E92">
        <w:rPr>
          <w:rFonts w:ascii="Arial" w:hAnsi="Arial" w:cs="Arial"/>
          <w:i/>
          <w:sz w:val="24"/>
          <w:szCs w:val="24"/>
        </w:rPr>
        <w:t xml:space="preserve">Social Work and Social Science Review, </w:t>
      </w:r>
      <w:r w:rsidRPr="00E13E92">
        <w:rPr>
          <w:rFonts w:ascii="Arial" w:hAnsi="Arial" w:cs="Arial"/>
          <w:sz w:val="24"/>
          <w:szCs w:val="24"/>
        </w:rPr>
        <w:t>Volume 11, Issue 3, pp. 29-51.</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Gibbs, G (1988) </w:t>
      </w:r>
      <w:r w:rsidRPr="00E13E92">
        <w:rPr>
          <w:rFonts w:ascii="Arial" w:hAnsi="Arial" w:cs="Arial"/>
          <w:i/>
          <w:sz w:val="24"/>
          <w:szCs w:val="24"/>
        </w:rPr>
        <w:t xml:space="preserve">Learning </w:t>
      </w:r>
      <w:proofErr w:type="gramStart"/>
      <w:r w:rsidRPr="00E13E92">
        <w:rPr>
          <w:rFonts w:ascii="Arial" w:hAnsi="Arial" w:cs="Arial"/>
          <w:i/>
          <w:sz w:val="24"/>
          <w:szCs w:val="24"/>
        </w:rPr>
        <w:t>By</w:t>
      </w:r>
      <w:proofErr w:type="gramEnd"/>
      <w:r w:rsidRPr="00E13E92">
        <w:rPr>
          <w:rFonts w:ascii="Arial" w:hAnsi="Arial" w:cs="Arial"/>
          <w:i/>
          <w:sz w:val="24"/>
          <w:szCs w:val="24"/>
        </w:rPr>
        <w:t xml:space="preserve"> Doing: A Guide to Teaching and Learning Methods. </w:t>
      </w:r>
      <w:r w:rsidRPr="00E13E92">
        <w:rPr>
          <w:rFonts w:ascii="Arial" w:hAnsi="Arial" w:cs="Arial"/>
          <w:sz w:val="24"/>
          <w:szCs w:val="24"/>
        </w:rPr>
        <w:t xml:space="preserve">Great Britain: FEU.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Grant, A., </w:t>
      </w:r>
      <w:proofErr w:type="spellStart"/>
      <w:r w:rsidRPr="00E13E92">
        <w:rPr>
          <w:rFonts w:ascii="Arial" w:hAnsi="Arial" w:cs="Arial"/>
          <w:sz w:val="24"/>
          <w:szCs w:val="24"/>
        </w:rPr>
        <w:t>McKimm</w:t>
      </w:r>
      <w:proofErr w:type="spellEnd"/>
      <w:r w:rsidRPr="00E13E92">
        <w:rPr>
          <w:rFonts w:ascii="Arial" w:hAnsi="Arial" w:cs="Arial"/>
          <w:sz w:val="24"/>
          <w:szCs w:val="24"/>
        </w:rPr>
        <w:t xml:space="preserve">, J., ad Murphy, F (2017) </w:t>
      </w:r>
      <w:r w:rsidRPr="00E13E92">
        <w:rPr>
          <w:rFonts w:ascii="Arial" w:hAnsi="Arial" w:cs="Arial"/>
          <w:i/>
          <w:sz w:val="24"/>
          <w:szCs w:val="24"/>
        </w:rPr>
        <w:t xml:space="preserve">Developing Reflective Practice: A Guide for Medical Students, Doctors and Teachers. </w:t>
      </w:r>
      <w:r w:rsidRPr="00E13E92">
        <w:rPr>
          <w:rFonts w:ascii="Arial" w:hAnsi="Arial" w:cs="Arial"/>
          <w:sz w:val="24"/>
          <w:szCs w:val="24"/>
        </w:rPr>
        <w:t>West Sussex: John Wiley &amp; Sons Ltd.</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Hayes, C. (2017) ‘Reflection Informed by observation and assessment’. In C. Hayes, D. Daly, M.</w:t>
      </w: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Hinley</w:t>
      </w:r>
      <w:proofErr w:type="spellEnd"/>
      <w:r w:rsidRPr="00E13E92">
        <w:rPr>
          <w:rFonts w:ascii="Arial" w:hAnsi="Arial" w:cs="Arial"/>
          <w:sz w:val="24"/>
          <w:szCs w:val="24"/>
        </w:rPr>
        <w:t xml:space="preserve">, R., </w:t>
      </w:r>
      <w:proofErr w:type="spellStart"/>
      <w:r w:rsidRPr="00E13E92">
        <w:rPr>
          <w:rFonts w:ascii="Arial" w:hAnsi="Arial" w:cs="Arial"/>
          <w:sz w:val="24"/>
          <w:szCs w:val="24"/>
        </w:rPr>
        <w:t>Leavell</w:t>
      </w:r>
      <w:proofErr w:type="spellEnd"/>
      <w:r w:rsidRPr="00E13E92">
        <w:rPr>
          <w:rFonts w:ascii="Arial" w:hAnsi="Arial" w:cs="Arial"/>
          <w:sz w:val="24"/>
          <w:szCs w:val="24"/>
        </w:rPr>
        <w:t xml:space="preserve">, A., and Ford, K (2014) </w:t>
      </w:r>
      <w:r w:rsidRPr="00E13E92">
        <w:rPr>
          <w:rFonts w:ascii="Arial" w:hAnsi="Arial" w:cs="Arial"/>
          <w:i/>
          <w:sz w:val="24"/>
          <w:szCs w:val="24"/>
        </w:rPr>
        <w:t xml:space="preserve">Educating in Edge City: Cases for Reflection and Action. </w:t>
      </w:r>
      <w:r w:rsidRPr="00E13E92">
        <w:rPr>
          <w:rFonts w:ascii="Arial" w:hAnsi="Arial" w:cs="Arial"/>
          <w:sz w:val="24"/>
          <w:szCs w:val="24"/>
        </w:rPr>
        <w:t xml:space="preserve">New York: Routledge. </w:t>
      </w:r>
    </w:p>
    <w:p w:rsidR="00E13E92" w:rsidRPr="00E13E92" w:rsidRDefault="00E13E92" w:rsidP="00E13E92">
      <w:pPr>
        <w:spacing w:line="360" w:lineRule="auto"/>
        <w:jc w:val="both"/>
        <w:rPr>
          <w:rFonts w:ascii="Arial" w:hAnsi="Arial" w:cs="Arial"/>
          <w:color w:val="000000" w:themeColor="text1"/>
          <w:sz w:val="24"/>
          <w:szCs w:val="24"/>
        </w:rPr>
      </w:pPr>
      <w:proofErr w:type="spellStart"/>
      <w:r w:rsidRPr="00E13E92">
        <w:rPr>
          <w:rFonts w:ascii="Arial" w:hAnsi="Arial" w:cs="Arial"/>
          <w:color w:val="000000" w:themeColor="text1"/>
          <w:sz w:val="24"/>
          <w:szCs w:val="24"/>
        </w:rPr>
        <w:t>Hoerr</w:t>
      </w:r>
      <w:proofErr w:type="spellEnd"/>
      <w:r w:rsidRPr="00E13E92">
        <w:rPr>
          <w:rFonts w:ascii="Arial" w:hAnsi="Arial" w:cs="Arial"/>
          <w:color w:val="000000" w:themeColor="text1"/>
          <w:sz w:val="24"/>
          <w:szCs w:val="24"/>
        </w:rPr>
        <w:t xml:space="preserve">, T.R. (2017) ‘Swimming with your shoes on: For good communication with parents, plan practice, and plan more’, </w:t>
      </w:r>
      <w:r w:rsidRPr="00E13E92">
        <w:rPr>
          <w:rFonts w:ascii="Arial" w:hAnsi="Arial" w:cs="Arial"/>
          <w:i/>
          <w:color w:val="000000" w:themeColor="text1"/>
          <w:sz w:val="24"/>
          <w:szCs w:val="24"/>
        </w:rPr>
        <w:t xml:space="preserve">Educational Leadership, </w:t>
      </w:r>
      <w:r w:rsidRPr="00E13E92">
        <w:rPr>
          <w:rFonts w:ascii="Arial" w:hAnsi="Arial" w:cs="Arial"/>
          <w:color w:val="000000" w:themeColor="text1"/>
          <w:sz w:val="24"/>
          <w:szCs w:val="24"/>
        </w:rPr>
        <w:t>Volume 75, Issue 1, September, pp. 86-87.</w:t>
      </w:r>
    </w:p>
    <w:p w:rsidR="00E13E92" w:rsidRPr="00E13E92" w:rsidRDefault="00E13E92" w:rsidP="00E13E92">
      <w:pPr>
        <w:spacing w:line="360" w:lineRule="auto"/>
        <w:jc w:val="both"/>
        <w:rPr>
          <w:rFonts w:ascii="Arial" w:hAnsi="Arial" w:cs="Arial"/>
          <w:sz w:val="24"/>
          <w:szCs w:val="24"/>
        </w:rPr>
      </w:pPr>
      <w:r w:rsidRPr="00E13E92">
        <w:rPr>
          <w:rFonts w:ascii="Arial" w:hAnsi="Arial" w:cs="Arial"/>
          <w:color w:val="000000" w:themeColor="text1"/>
          <w:sz w:val="24"/>
          <w:szCs w:val="24"/>
        </w:rPr>
        <w:t xml:space="preserve">Jasper, M., Rosser, M., and Mooney G (2013) </w:t>
      </w:r>
      <w:r w:rsidRPr="00E13E92">
        <w:rPr>
          <w:rFonts w:ascii="Arial" w:hAnsi="Arial" w:cs="Arial"/>
          <w:i/>
          <w:color w:val="000000" w:themeColor="text1"/>
          <w:sz w:val="24"/>
          <w:szCs w:val="24"/>
        </w:rPr>
        <w:t xml:space="preserve">Professional Development, Reflection and Decision-Making in Nursing and Health Care. </w:t>
      </w:r>
      <w:r w:rsidRPr="00E13E92">
        <w:rPr>
          <w:rFonts w:ascii="Arial" w:hAnsi="Arial" w:cs="Arial"/>
          <w:color w:val="000000" w:themeColor="text1"/>
          <w:sz w:val="24"/>
          <w:szCs w:val="24"/>
        </w:rPr>
        <w:t xml:space="preserve">West Sussex: John Wiley &amp; Sons Ltd.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Johns, C (2013) </w:t>
      </w:r>
      <w:r w:rsidRPr="00E13E92">
        <w:rPr>
          <w:rFonts w:ascii="Arial" w:hAnsi="Arial" w:cs="Arial"/>
          <w:i/>
          <w:sz w:val="24"/>
          <w:szCs w:val="24"/>
        </w:rPr>
        <w:t xml:space="preserve">Becoming a Reflective Practitioner. </w:t>
      </w:r>
      <w:r w:rsidRPr="00E13E92">
        <w:rPr>
          <w:rFonts w:ascii="Arial" w:hAnsi="Arial" w:cs="Arial"/>
          <w:sz w:val="24"/>
          <w:szCs w:val="24"/>
        </w:rPr>
        <w:t xml:space="preserve">United States of America: Wiley-Blackwell. </w:t>
      </w: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Kirkman</w:t>
      </w:r>
      <w:proofErr w:type="spellEnd"/>
      <w:r w:rsidRPr="00E13E92">
        <w:rPr>
          <w:rFonts w:ascii="Arial" w:hAnsi="Arial" w:cs="Arial"/>
          <w:sz w:val="24"/>
          <w:szCs w:val="24"/>
        </w:rPr>
        <w:t xml:space="preserve">, B., Mathieu, J., </w:t>
      </w:r>
      <w:proofErr w:type="spellStart"/>
      <w:r w:rsidRPr="00E13E92">
        <w:rPr>
          <w:rFonts w:ascii="Arial" w:hAnsi="Arial" w:cs="Arial"/>
          <w:sz w:val="24"/>
          <w:szCs w:val="24"/>
        </w:rPr>
        <w:t>Cordery</w:t>
      </w:r>
      <w:proofErr w:type="spellEnd"/>
      <w:r w:rsidRPr="00E13E92">
        <w:rPr>
          <w:rFonts w:ascii="Arial" w:hAnsi="Arial" w:cs="Arial"/>
          <w:sz w:val="24"/>
          <w:szCs w:val="24"/>
        </w:rPr>
        <w:t xml:space="preserve">, J., and Rosen, B. (2011) ‘Managing a New Collaborative Entity in Business Organisations: Understanding Organisational Communities of Practice Effectiveness’, </w:t>
      </w:r>
      <w:r w:rsidRPr="00E13E92">
        <w:rPr>
          <w:rFonts w:ascii="Arial" w:hAnsi="Arial" w:cs="Arial"/>
          <w:i/>
          <w:sz w:val="24"/>
          <w:szCs w:val="24"/>
        </w:rPr>
        <w:t xml:space="preserve">Journal of Applied Psychology, </w:t>
      </w:r>
      <w:r w:rsidRPr="00E13E92">
        <w:rPr>
          <w:rFonts w:ascii="Arial" w:hAnsi="Arial" w:cs="Arial"/>
          <w:sz w:val="24"/>
          <w:szCs w:val="24"/>
        </w:rPr>
        <w:t xml:space="preserve">Volume 96, Issue 6, pp. 1234-1245.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Lyons, N (2010) </w:t>
      </w:r>
      <w:r w:rsidRPr="00E13E92">
        <w:rPr>
          <w:rFonts w:ascii="Arial" w:hAnsi="Arial" w:cs="Arial"/>
          <w:i/>
          <w:sz w:val="24"/>
          <w:szCs w:val="24"/>
        </w:rPr>
        <w:t xml:space="preserve">Handbook of Reflection and Reflective Inquiry: Mapping a Way of Knowing for Professional Reflective Inquiry. </w:t>
      </w:r>
      <w:r w:rsidRPr="00E13E92">
        <w:rPr>
          <w:rFonts w:ascii="Arial" w:hAnsi="Arial" w:cs="Arial"/>
          <w:sz w:val="24"/>
          <w:szCs w:val="24"/>
        </w:rPr>
        <w:t>London: Springer.</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Moon, J. (2007) ‘Getting the measure of reflection: Considering matters of definition and depth’, </w:t>
      </w:r>
      <w:r w:rsidRPr="00E13E92">
        <w:rPr>
          <w:rFonts w:ascii="Arial" w:hAnsi="Arial" w:cs="Arial"/>
          <w:i/>
          <w:sz w:val="24"/>
          <w:szCs w:val="24"/>
        </w:rPr>
        <w:t xml:space="preserve">Journal of Radiotherapy in Practice, </w:t>
      </w:r>
      <w:r w:rsidRPr="00E13E92">
        <w:rPr>
          <w:rFonts w:ascii="Arial" w:hAnsi="Arial" w:cs="Arial"/>
          <w:sz w:val="24"/>
          <w:szCs w:val="24"/>
        </w:rPr>
        <w:t>Volume 6, Issue 4, pp. 191-200.</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Moyers, P. (2006) ‘Models of Reflection’, </w:t>
      </w:r>
      <w:r w:rsidRPr="00E13E92">
        <w:rPr>
          <w:rFonts w:ascii="Arial" w:hAnsi="Arial" w:cs="Arial"/>
          <w:i/>
          <w:sz w:val="24"/>
          <w:szCs w:val="24"/>
        </w:rPr>
        <w:t xml:space="preserve">OT Practice, </w:t>
      </w:r>
      <w:r w:rsidRPr="00E13E92">
        <w:rPr>
          <w:rFonts w:ascii="Arial" w:hAnsi="Arial" w:cs="Arial"/>
          <w:sz w:val="24"/>
          <w:szCs w:val="24"/>
        </w:rPr>
        <w:t xml:space="preserve">Volume 11, Issue 3, pp. 11-24.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Potter, C. (2015) ‘Leadership development: an applied comparison of Gibbs’ Reflective Cycle and </w:t>
      </w:r>
      <w:proofErr w:type="spellStart"/>
      <w:r w:rsidRPr="00E13E92">
        <w:rPr>
          <w:rFonts w:ascii="Arial" w:hAnsi="Arial" w:cs="Arial"/>
          <w:sz w:val="24"/>
          <w:szCs w:val="24"/>
        </w:rPr>
        <w:t>Scharmer’s</w:t>
      </w:r>
      <w:proofErr w:type="spellEnd"/>
      <w:r w:rsidRPr="00E13E92">
        <w:rPr>
          <w:rFonts w:ascii="Arial" w:hAnsi="Arial" w:cs="Arial"/>
          <w:sz w:val="24"/>
          <w:szCs w:val="24"/>
        </w:rPr>
        <w:t xml:space="preserve"> Theory U’, </w:t>
      </w:r>
      <w:r w:rsidRPr="00E13E92">
        <w:rPr>
          <w:rFonts w:ascii="Arial" w:hAnsi="Arial" w:cs="Arial"/>
          <w:i/>
          <w:sz w:val="24"/>
          <w:szCs w:val="24"/>
        </w:rPr>
        <w:t xml:space="preserve">Industrial and Commercial Training, </w:t>
      </w:r>
      <w:r w:rsidRPr="00E13E92">
        <w:rPr>
          <w:rFonts w:ascii="Arial" w:hAnsi="Arial" w:cs="Arial"/>
          <w:sz w:val="24"/>
          <w:szCs w:val="24"/>
        </w:rPr>
        <w:t xml:space="preserve">Volume 47, Issue 6, pp. 336-342. </w:t>
      </w: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Saric</w:t>
      </w:r>
      <w:proofErr w:type="spellEnd"/>
      <w:r w:rsidRPr="00E13E92">
        <w:rPr>
          <w:rFonts w:ascii="Arial" w:hAnsi="Arial" w:cs="Arial"/>
          <w:sz w:val="24"/>
          <w:szCs w:val="24"/>
        </w:rPr>
        <w:t xml:space="preserve">, M., and </w:t>
      </w:r>
      <w:proofErr w:type="spellStart"/>
      <w:r w:rsidRPr="00E13E92">
        <w:rPr>
          <w:rFonts w:ascii="Arial" w:hAnsi="Arial" w:cs="Arial"/>
          <w:sz w:val="24"/>
          <w:szCs w:val="24"/>
        </w:rPr>
        <w:t>Steh</w:t>
      </w:r>
      <w:proofErr w:type="spellEnd"/>
      <w:r w:rsidRPr="00E13E92">
        <w:rPr>
          <w:rFonts w:ascii="Arial" w:hAnsi="Arial" w:cs="Arial"/>
          <w:sz w:val="24"/>
          <w:szCs w:val="24"/>
        </w:rPr>
        <w:t xml:space="preserve">, B. (2017) ‘Critical Reflection in the Professional Development of Teachers: Challenges and Possibilities’, </w:t>
      </w:r>
      <w:r w:rsidRPr="00E13E92">
        <w:rPr>
          <w:rFonts w:ascii="Arial" w:hAnsi="Arial" w:cs="Arial"/>
          <w:i/>
          <w:sz w:val="24"/>
          <w:szCs w:val="24"/>
        </w:rPr>
        <w:t xml:space="preserve">CEPS Journal, </w:t>
      </w:r>
      <w:r w:rsidRPr="00E13E92">
        <w:rPr>
          <w:rFonts w:ascii="Arial" w:hAnsi="Arial" w:cs="Arial"/>
          <w:sz w:val="24"/>
          <w:szCs w:val="24"/>
        </w:rPr>
        <w:t xml:space="preserve">Volume 7, Issue 3, pp. 67-86. </w:t>
      </w: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Schon</w:t>
      </w:r>
      <w:proofErr w:type="spellEnd"/>
      <w:r w:rsidRPr="00E13E92">
        <w:rPr>
          <w:rFonts w:ascii="Arial" w:hAnsi="Arial" w:cs="Arial"/>
          <w:sz w:val="24"/>
          <w:szCs w:val="24"/>
        </w:rPr>
        <w:t xml:space="preserve">, D (1983) </w:t>
      </w:r>
      <w:r w:rsidRPr="00E13E92">
        <w:rPr>
          <w:rFonts w:ascii="Arial" w:hAnsi="Arial" w:cs="Arial"/>
          <w:i/>
          <w:sz w:val="24"/>
          <w:szCs w:val="24"/>
        </w:rPr>
        <w:t xml:space="preserve">The Reflective Practitioner: How Professionals Think In-Action. </w:t>
      </w:r>
      <w:r w:rsidRPr="00E13E92">
        <w:rPr>
          <w:rFonts w:ascii="Arial" w:hAnsi="Arial" w:cs="Arial"/>
          <w:sz w:val="24"/>
          <w:szCs w:val="24"/>
        </w:rPr>
        <w:t xml:space="preserve">New York City: Basic Books.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Stafford, I (2011) </w:t>
      </w:r>
      <w:r w:rsidRPr="00E13E92">
        <w:rPr>
          <w:rFonts w:ascii="Arial" w:hAnsi="Arial" w:cs="Arial"/>
          <w:i/>
          <w:sz w:val="24"/>
          <w:szCs w:val="24"/>
        </w:rPr>
        <w:t xml:space="preserve">Coaching Children in Sport. </w:t>
      </w:r>
      <w:r w:rsidRPr="00E13E92">
        <w:rPr>
          <w:rFonts w:ascii="Arial" w:hAnsi="Arial" w:cs="Arial"/>
          <w:sz w:val="24"/>
          <w:szCs w:val="24"/>
        </w:rPr>
        <w:t xml:space="preserve">Oxon: Routledge.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Timmins, F., Murphy, M., Howe, R., and </w:t>
      </w:r>
      <w:proofErr w:type="spellStart"/>
      <w:r w:rsidRPr="00E13E92">
        <w:rPr>
          <w:rFonts w:ascii="Arial" w:hAnsi="Arial" w:cs="Arial"/>
          <w:sz w:val="24"/>
          <w:szCs w:val="24"/>
        </w:rPr>
        <w:t>Dennehy</w:t>
      </w:r>
      <w:proofErr w:type="spellEnd"/>
      <w:r w:rsidRPr="00E13E92">
        <w:rPr>
          <w:rFonts w:ascii="Arial" w:hAnsi="Arial" w:cs="Arial"/>
          <w:sz w:val="24"/>
          <w:szCs w:val="24"/>
        </w:rPr>
        <w:t xml:space="preserve">, C. (2013) ‘Registered nurses’ experiences of supporting nursing students’ reflective practice in the context of student’s public commentary’, </w:t>
      </w:r>
      <w:r w:rsidRPr="00E13E92">
        <w:rPr>
          <w:rFonts w:ascii="Arial" w:hAnsi="Arial" w:cs="Arial"/>
          <w:i/>
          <w:sz w:val="24"/>
          <w:szCs w:val="24"/>
        </w:rPr>
        <w:t xml:space="preserve">Social and Behavioural Sciences, </w:t>
      </w:r>
      <w:r w:rsidRPr="00E13E92">
        <w:rPr>
          <w:rFonts w:ascii="Arial" w:hAnsi="Arial" w:cs="Arial"/>
          <w:sz w:val="24"/>
          <w:szCs w:val="24"/>
        </w:rPr>
        <w:t xml:space="preserve">Volume 93, pp. 1371-1375. </w:t>
      </w:r>
    </w:p>
    <w:p w:rsidR="00E13E92" w:rsidRPr="00E13E92" w:rsidRDefault="00E13E92" w:rsidP="00E13E92">
      <w:pPr>
        <w:autoSpaceDE w:val="0"/>
        <w:autoSpaceDN w:val="0"/>
        <w:adjustRightInd w:val="0"/>
        <w:spacing w:after="0" w:line="360" w:lineRule="auto"/>
        <w:jc w:val="both"/>
        <w:rPr>
          <w:rFonts w:ascii="Arial" w:eastAsia="MinionPro-Regular" w:hAnsi="Arial" w:cs="Arial"/>
          <w:sz w:val="24"/>
          <w:szCs w:val="24"/>
        </w:rPr>
      </w:pPr>
      <w:r w:rsidRPr="00E13E92">
        <w:rPr>
          <w:rFonts w:ascii="Arial" w:eastAsia="MinionPro-Regular" w:hAnsi="Arial" w:cs="Arial"/>
          <w:sz w:val="24"/>
          <w:szCs w:val="24"/>
        </w:rPr>
        <w:t xml:space="preserve">Tripp, T., and Rich, P. (2012) ‘Using video to analyze one’s own teaching’, </w:t>
      </w:r>
      <w:r w:rsidRPr="00E13E92">
        <w:rPr>
          <w:rFonts w:ascii="Arial" w:eastAsia="MinionPro-Regular" w:hAnsi="Arial" w:cs="Arial"/>
          <w:i/>
          <w:iCs/>
          <w:sz w:val="24"/>
          <w:szCs w:val="24"/>
        </w:rPr>
        <w:t>British Journal of Educational Technology, Volume 43</w:t>
      </w:r>
      <w:r w:rsidRPr="00E13E92">
        <w:rPr>
          <w:rFonts w:ascii="Arial" w:eastAsia="MinionPro-Regular" w:hAnsi="Arial" w:cs="Arial"/>
          <w:sz w:val="24"/>
          <w:szCs w:val="24"/>
        </w:rPr>
        <w:t>, Issue 4, pp. 678–704.</w:t>
      </w:r>
    </w:p>
    <w:p w:rsidR="00E13E92" w:rsidRPr="00E13E92" w:rsidRDefault="00E13E92" w:rsidP="00E13E92">
      <w:pPr>
        <w:autoSpaceDE w:val="0"/>
        <w:autoSpaceDN w:val="0"/>
        <w:adjustRightInd w:val="0"/>
        <w:spacing w:after="0" w:line="360" w:lineRule="auto"/>
        <w:jc w:val="both"/>
        <w:rPr>
          <w:rFonts w:ascii="Arial" w:eastAsia="MinionPro-Regular" w:hAnsi="Arial" w:cs="Arial"/>
          <w:sz w:val="24"/>
          <w:szCs w:val="24"/>
        </w:rPr>
      </w:pPr>
    </w:p>
    <w:p w:rsidR="00E13E92" w:rsidRPr="00E13E92" w:rsidRDefault="00E13E92" w:rsidP="00E13E92">
      <w:pPr>
        <w:autoSpaceDE w:val="0"/>
        <w:autoSpaceDN w:val="0"/>
        <w:adjustRightInd w:val="0"/>
        <w:spacing w:after="0" w:line="360" w:lineRule="auto"/>
        <w:jc w:val="both"/>
        <w:rPr>
          <w:rFonts w:ascii="Arial" w:eastAsia="MinionPro-Regular" w:hAnsi="Arial" w:cs="Arial"/>
          <w:sz w:val="24"/>
          <w:szCs w:val="24"/>
        </w:rPr>
      </w:pPr>
      <w:r w:rsidRPr="00E13E92">
        <w:rPr>
          <w:rFonts w:ascii="Arial" w:hAnsi="Arial" w:cs="Arial"/>
          <w:color w:val="000000"/>
          <w:sz w:val="24"/>
          <w:szCs w:val="24"/>
          <w:lang w:val="en-US"/>
        </w:rPr>
        <w:t>UNESCO. (2016)  'Education 2030: Incheon Declaration and Framework for Action for the implementation of Sustainable Development Goal 4' </w:t>
      </w:r>
      <w:hyperlink r:id="rId9" w:tgtFrame="_blank" w:history="1">
        <w:r w:rsidRPr="00E13E92">
          <w:rPr>
            <w:rFonts w:ascii="Arial" w:hAnsi="Arial" w:cs="Arial"/>
            <w:color w:val="0000FF"/>
            <w:sz w:val="24"/>
            <w:szCs w:val="24"/>
            <w:u w:val="single"/>
            <w:lang w:val="en-US"/>
          </w:rPr>
          <w:t>http://unesdoc.unesco.org/images/0024/002456/245656e.pdf</w:t>
        </w:r>
      </w:hyperlink>
      <w:r w:rsidRPr="00E13E92">
        <w:rPr>
          <w:rFonts w:ascii="Arial" w:hAnsi="Arial" w:cs="Arial"/>
          <w:color w:val="000000"/>
          <w:sz w:val="24"/>
          <w:szCs w:val="24"/>
          <w:lang w:val="en-US"/>
        </w:rPr>
        <w:t xml:space="preserve"> [Accessed: 31st October 2017].</w:t>
      </w:r>
    </w:p>
    <w:p w:rsidR="00E13E92" w:rsidRPr="00E13E92" w:rsidRDefault="00E13E92" w:rsidP="00E13E92">
      <w:pPr>
        <w:autoSpaceDE w:val="0"/>
        <w:autoSpaceDN w:val="0"/>
        <w:adjustRightInd w:val="0"/>
        <w:spacing w:after="0" w:line="360" w:lineRule="auto"/>
        <w:jc w:val="both"/>
        <w:rPr>
          <w:rFonts w:ascii="Arial" w:eastAsia="MinionPro-Regular" w:hAnsi="Arial" w:cs="Arial"/>
          <w:sz w:val="24"/>
          <w:szCs w:val="24"/>
        </w:rPr>
      </w:pPr>
    </w:p>
    <w:p w:rsidR="00E13E92" w:rsidRPr="00E13E92" w:rsidRDefault="00E13E92" w:rsidP="00E13E92">
      <w:pPr>
        <w:autoSpaceDE w:val="0"/>
        <w:autoSpaceDN w:val="0"/>
        <w:adjustRightInd w:val="0"/>
        <w:spacing w:after="0" w:line="360" w:lineRule="auto"/>
        <w:jc w:val="both"/>
        <w:rPr>
          <w:rFonts w:ascii="Arial" w:eastAsia="MinionPro-Regular" w:hAnsi="Arial" w:cs="Arial"/>
          <w:sz w:val="24"/>
          <w:szCs w:val="24"/>
        </w:rPr>
      </w:pPr>
      <w:r w:rsidRPr="00E13E92">
        <w:rPr>
          <w:rFonts w:ascii="Arial" w:eastAsia="MinionPro-Regular" w:hAnsi="Arial" w:cs="Arial"/>
          <w:sz w:val="24"/>
          <w:szCs w:val="24"/>
        </w:rPr>
        <w:t xml:space="preserve">Walker, R., Marie, C., Henderson, A., and </w:t>
      </w:r>
      <w:proofErr w:type="spellStart"/>
      <w:r w:rsidRPr="00E13E92">
        <w:rPr>
          <w:rFonts w:ascii="Arial" w:eastAsia="MinionPro-Regular" w:hAnsi="Arial" w:cs="Arial"/>
          <w:sz w:val="24"/>
          <w:szCs w:val="24"/>
        </w:rPr>
        <w:t>Creedy</w:t>
      </w:r>
      <w:proofErr w:type="spellEnd"/>
      <w:r w:rsidRPr="00E13E92">
        <w:rPr>
          <w:rFonts w:ascii="Arial" w:eastAsia="MinionPro-Regular" w:hAnsi="Arial" w:cs="Arial"/>
          <w:sz w:val="24"/>
          <w:szCs w:val="24"/>
        </w:rPr>
        <w:t xml:space="preserve">, D. (2013) ‘Using a critical reflection process to create an effective learning community in the workplace’, </w:t>
      </w:r>
      <w:r w:rsidRPr="00E13E92">
        <w:rPr>
          <w:rFonts w:ascii="Arial" w:eastAsia="MinionPro-Regular" w:hAnsi="Arial" w:cs="Arial"/>
          <w:i/>
          <w:sz w:val="24"/>
          <w:szCs w:val="24"/>
        </w:rPr>
        <w:t xml:space="preserve">Nurse Education Today, </w:t>
      </w:r>
      <w:r w:rsidRPr="00E13E92">
        <w:rPr>
          <w:rFonts w:ascii="Arial" w:eastAsia="MinionPro-Regular" w:hAnsi="Arial" w:cs="Arial"/>
          <w:sz w:val="24"/>
          <w:szCs w:val="24"/>
        </w:rPr>
        <w:t xml:space="preserve">Volume 33, Issue 5, pp. 504-511. </w:t>
      </w:r>
    </w:p>
    <w:p w:rsidR="00E13E92" w:rsidRPr="00E13E92" w:rsidRDefault="00E13E92" w:rsidP="00E13E92">
      <w:pPr>
        <w:autoSpaceDE w:val="0"/>
        <w:autoSpaceDN w:val="0"/>
        <w:adjustRightInd w:val="0"/>
        <w:spacing w:after="0" w:line="360" w:lineRule="auto"/>
        <w:jc w:val="both"/>
        <w:rPr>
          <w:rFonts w:ascii="Arial" w:eastAsia="MinionPro-Regular" w:hAnsi="Arial" w:cs="Arial"/>
          <w:sz w:val="24"/>
          <w:szCs w:val="24"/>
        </w:rPr>
      </w:pPr>
    </w:p>
    <w:p w:rsidR="00E13E92" w:rsidRPr="00E13E92" w:rsidRDefault="00E13E92" w:rsidP="00E13E92">
      <w:pPr>
        <w:autoSpaceDE w:val="0"/>
        <w:autoSpaceDN w:val="0"/>
        <w:adjustRightInd w:val="0"/>
        <w:spacing w:after="0" w:line="360" w:lineRule="auto"/>
        <w:jc w:val="both"/>
        <w:rPr>
          <w:rFonts w:ascii="Arial" w:eastAsia="MinionPro-Regular" w:hAnsi="Arial" w:cs="Arial"/>
          <w:sz w:val="24"/>
          <w:szCs w:val="24"/>
        </w:rPr>
      </w:pPr>
      <w:r w:rsidRPr="00E13E92">
        <w:rPr>
          <w:rFonts w:ascii="Arial" w:eastAsia="MinionPro-Regular" w:hAnsi="Arial" w:cs="Arial"/>
          <w:sz w:val="24"/>
          <w:szCs w:val="24"/>
        </w:rPr>
        <w:t xml:space="preserve">White, S., </w:t>
      </w:r>
      <w:proofErr w:type="spellStart"/>
      <w:r w:rsidRPr="00E13E92">
        <w:rPr>
          <w:rFonts w:ascii="Arial" w:eastAsia="MinionPro-Regular" w:hAnsi="Arial" w:cs="Arial"/>
          <w:sz w:val="24"/>
          <w:szCs w:val="24"/>
        </w:rPr>
        <w:t>Fook</w:t>
      </w:r>
      <w:proofErr w:type="spellEnd"/>
      <w:r w:rsidRPr="00E13E92">
        <w:rPr>
          <w:rFonts w:ascii="Arial" w:eastAsia="MinionPro-Regular" w:hAnsi="Arial" w:cs="Arial"/>
          <w:sz w:val="24"/>
          <w:szCs w:val="24"/>
        </w:rPr>
        <w:t xml:space="preserve">, J and Gardner, F (2006) </w:t>
      </w:r>
      <w:r w:rsidRPr="00E13E92">
        <w:rPr>
          <w:rFonts w:ascii="Arial" w:eastAsia="MinionPro-Regular" w:hAnsi="Arial" w:cs="Arial"/>
          <w:i/>
          <w:sz w:val="24"/>
          <w:szCs w:val="24"/>
        </w:rPr>
        <w:t xml:space="preserve">Critical Reflection in Health and Social Care. </w:t>
      </w:r>
      <w:r w:rsidRPr="00E13E92">
        <w:rPr>
          <w:rFonts w:ascii="Arial" w:eastAsia="MinionPro-Regular" w:hAnsi="Arial" w:cs="Arial"/>
          <w:sz w:val="24"/>
          <w:szCs w:val="24"/>
        </w:rPr>
        <w:t xml:space="preserve">England: Open University Press. </w:t>
      </w:r>
    </w:p>
    <w:p w:rsidR="0007646C" w:rsidRPr="00210293" w:rsidRDefault="0007646C" w:rsidP="00BA7C92">
      <w:pPr>
        <w:autoSpaceDE w:val="0"/>
        <w:autoSpaceDN w:val="0"/>
        <w:adjustRightInd w:val="0"/>
        <w:spacing w:after="0" w:line="276" w:lineRule="auto"/>
        <w:jc w:val="both"/>
        <w:rPr>
          <w:rFonts w:ascii="Arial" w:eastAsia="MinionPro-Regular" w:hAnsi="Arial" w:cs="Arial"/>
          <w:sz w:val="24"/>
          <w:szCs w:val="24"/>
        </w:rPr>
      </w:pPr>
    </w:p>
    <w:sectPr w:rsidR="0007646C" w:rsidRPr="00210293">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0188" w:rsidRDefault="007E0188" w:rsidP="001D5032">
      <w:pPr>
        <w:spacing w:after="0" w:line="240" w:lineRule="auto"/>
      </w:pPr>
      <w:r>
        <w:separator/>
      </w:r>
    </w:p>
  </w:endnote>
  <w:endnote w:type="continuationSeparator" w:id="0">
    <w:p w:rsidR="007E0188" w:rsidRDefault="007E0188" w:rsidP="001D50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inionPro-Regular">
    <w:altName w:val="MS Gothic"/>
    <w:panose1 w:val="00000000000000000000"/>
    <w:charset w:val="80"/>
    <w:family w:val="roman"/>
    <w:notTrueType/>
    <w:pitch w:val="default"/>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0188" w:rsidRDefault="007E0188" w:rsidP="001D5032">
      <w:pPr>
        <w:spacing w:after="0" w:line="240" w:lineRule="auto"/>
      </w:pPr>
      <w:r>
        <w:separator/>
      </w:r>
    </w:p>
  </w:footnote>
  <w:footnote w:type="continuationSeparator" w:id="0">
    <w:p w:rsidR="007E0188" w:rsidRDefault="007E0188" w:rsidP="001D50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E0188" w:rsidRDefault="007E0188">
    <w:pPr>
      <w:pStyle w:val="Header"/>
    </w:pPr>
    <w:r>
      <w:t>EAEC6001 – Assessment B – 1500386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8827505"/>
    <w:multiLevelType w:val="hybridMultilevel"/>
    <w:tmpl w:val="3B1C1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5032"/>
    <w:rsid w:val="0002090A"/>
    <w:rsid w:val="000236C4"/>
    <w:rsid w:val="00042590"/>
    <w:rsid w:val="0005399E"/>
    <w:rsid w:val="00070A4A"/>
    <w:rsid w:val="000720B6"/>
    <w:rsid w:val="00076149"/>
    <w:rsid w:val="0007646C"/>
    <w:rsid w:val="0009172E"/>
    <w:rsid w:val="000E3A42"/>
    <w:rsid w:val="00112CC2"/>
    <w:rsid w:val="001310D7"/>
    <w:rsid w:val="00135E2E"/>
    <w:rsid w:val="00147377"/>
    <w:rsid w:val="00163430"/>
    <w:rsid w:val="00163956"/>
    <w:rsid w:val="001B1F50"/>
    <w:rsid w:val="001B4F25"/>
    <w:rsid w:val="001D10E3"/>
    <w:rsid w:val="001D5032"/>
    <w:rsid w:val="001F2866"/>
    <w:rsid w:val="00204DE1"/>
    <w:rsid w:val="00210293"/>
    <w:rsid w:val="00216F55"/>
    <w:rsid w:val="002411D9"/>
    <w:rsid w:val="00271B51"/>
    <w:rsid w:val="00294366"/>
    <w:rsid w:val="002C3371"/>
    <w:rsid w:val="002E0A4E"/>
    <w:rsid w:val="002F423D"/>
    <w:rsid w:val="003142F9"/>
    <w:rsid w:val="00325787"/>
    <w:rsid w:val="00326710"/>
    <w:rsid w:val="0033224A"/>
    <w:rsid w:val="003528E6"/>
    <w:rsid w:val="0035432F"/>
    <w:rsid w:val="0036453E"/>
    <w:rsid w:val="00375B2F"/>
    <w:rsid w:val="0038024B"/>
    <w:rsid w:val="003B161E"/>
    <w:rsid w:val="003B2E2F"/>
    <w:rsid w:val="003C7124"/>
    <w:rsid w:val="003E427C"/>
    <w:rsid w:val="003E47DA"/>
    <w:rsid w:val="003E6EE1"/>
    <w:rsid w:val="004172DF"/>
    <w:rsid w:val="004342DE"/>
    <w:rsid w:val="00472EE5"/>
    <w:rsid w:val="004913B6"/>
    <w:rsid w:val="004A7A1D"/>
    <w:rsid w:val="004B0CFB"/>
    <w:rsid w:val="004B1728"/>
    <w:rsid w:val="004C3582"/>
    <w:rsid w:val="004D1093"/>
    <w:rsid w:val="004F3A55"/>
    <w:rsid w:val="00536C19"/>
    <w:rsid w:val="00566BDD"/>
    <w:rsid w:val="00571866"/>
    <w:rsid w:val="00603BC1"/>
    <w:rsid w:val="006232C7"/>
    <w:rsid w:val="0062611F"/>
    <w:rsid w:val="00656677"/>
    <w:rsid w:val="00684C41"/>
    <w:rsid w:val="00695F85"/>
    <w:rsid w:val="006B3E20"/>
    <w:rsid w:val="006B468A"/>
    <w:rsid w:val="006C2B6D"/>
    <w:rsid w:val="006D296F"/>
    <w:rsid w:val="006D3B73"/>
    <w:rsid w:val="007017CE"/>
    <w:rsid w:val="0073279B"/>
    <w:rsid w:val="00735807"/>
    <w:rsid w:val="00783912"/>
    <w:rsid w:val="007950A0"/>
    <w:rsid w:val="007E0188"/>
    <w:rsid w:val="007E716A"/>
    <w:rsid w:val="007F2BD1"/>
    <w:rsid w:val="007F6933"/>
    <w:rsid w:val="007F6FA3"/>
    <w:rsid w:val="007F72A2"/>
    <w:rsid w:val="008017F9"/>
    <w:rsid w:val="00802568"/>
    <w:rsid w:val="00805543"/>
    <w:rsid w:val="00830962"/>
    <w:rsid w:val="00842B4E"/>
    <w:rsid w:val="00847C83"/>
    <w:rsid w:val="00847E31"/>
    <w:rsid w:val="008519C7"/>
    <w:rsid w:val="008667EA"/>
    <w:rsid w:val="00890B93"/>
    <w:rsid w:val="008919BE"/>
    <w:rsid w:val="008B5F57"/>
    <w:rsid w:val="008C5F2D"/>
    <w:rsid w:val="009076CB"/>
    <w:rsid w:val="00922109"/>
    <w:rsid w:val="009270C8"/>
    <w:rsid w:val="0093783A"/>
    <w:rsid w:val="0099246D"/>
    <w:rsid w:val="009E6676"/>
    <w:rsid w:val="00A03D91"/>
    <w:rsid w:val="00A33EA0"/>
    <w:rsid w:val="00A63052"/>
    <w:rsid w:val="00A734F5"/>
    <w:rsid w:val="00AC0132"/>
    <w:rsid w:val="00AC6CDC"/>
    <w:rsid w:val="00AE658B"/>
    <w:rsid w:val="00B01493"/>
    <w:rsid w:val="00B06286"/>
    <w:rsid w:val="00B246FE"/>
    <w:rsid w:val="00B27139"/>
    <w:rsid w:val="00B4309E"/>
    <w:rsid w:val="00B45778"/>
    <w:rsid w:val="00B5155E"/>
    <w:rsid w:val="00B73C89"/>
    <w:rsid w:val="00B76D28"/>
    <w:rsid w:val="00BA2D47"/>
    <w:rsid w:val="00BA7C92"/>
    <w:rsid w:val="00BB1BBE"/>
    <w:rsid w:val="00BD002B"/>
    <w:rsid w:val="00BD7ADD"/>
    <w:rsid w:val="00BE1EFD"/>
    <w:rsid w:val="00BE1FF1"/>
    <w:rsid w:val="00C00C54"/>
    <w:rsid w:val="00C05299"/>
    <w:rsid w:val="00C1235B"/>
    <w:rsid w:val="00C37608"/>
    <w:rsid w:val="00C4043A"/>
    <w:rsid w:val="00C41130"/>
    <w:rsid w:val="00C43C91"/>
    <w:rsid w:val="00C47992"/>
    <w:rsid w:val="00C67509"/>
    <w:rsid w:val="00C934A5"/>
    <w:rsid w:val="00CB0F40"/>
    <w:rsid w:val="00CB4700"/>
    <w:rsid w:val="00CE31E7"/>
    <w:rsid w:val="00D1523A"/>
    <w:rsid w:val="00D2337B"/>
    <w:rsid w:val="00D361BB"/>
    <w:rsid w:val="00D41BF8"/>
    <w:rsid w:val="00D53BB6"/>
    <w:rsid w:val="00D65146"/>
    <w:rsid w:val="00D91754"/>
    <w:rsid w:val="00DC359B"/>
    <w:rsid w:val="00DC4E2C"/>
    <w:rsid w:val="00DC6888"/>
    <w:rsid w:val="00DC7514"/>
    <w:rsid w:val="00DD0164"/>
    <w:rsid w:val="00DE1B96"/>
    <w:rsid w:val="00DE2C7F"/>
    <w:rsid w:val="00E13A67"/>
    <w:rsid w:val="00E13E92"/>
    <w:rsid w:val="00E156E3"/>
    <w:rsid w:val="00E413FF"/>
    <w:rsid w:val="00E7134C"/>
    <w:rsid w:val="00E979BA"/>
    <w:rsid w:val="00EA3E92"/>
    <w:rsid w:val="00EB2B2B"/>
    <w:rsid w:val="00EB7809"/>
    <w:rsid w:val="00F049E9"/>
    <w:rsid w:val="00F27E11"/>
    <w:rsid w:val="00F346E1"/>
    <w:rsid w:val="00F44B9B"/>
    <w:rsid w:val="00F524A6"/>
    <w:rsid w:val="00F769DF"/>
    <w:rsid w:val="00F80C49"/>
    <w:rsid w:val="00F939F6"/>
    <w:rsid w:val="00F96B73"/>
    <w:rsid w:val="00FD2D5B"/>
    <w:rsid w:val="00FD3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A1D2B01-4844-4ACA-9835-63B590B7D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50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032"/>
  </w:style>
  <w:style w:type="paragraph" w:styleId="Footer">
    <w:name w:val="footer"/>
    <w:basedOn w:val="Normal"/>
    <w:link w:val="FooterChar"/>
    <w:uiPriority w:val="99"/>
    <w:unhideWhenUsed/>
    <w:rsid w:val="001D50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032"/>
  </w:style>
  <w:style w:type="paragraph" w:styleId="ListParagraph">
    <w:name w:val="List Paragraph"/>
    <w:basedOn w:val="Normal"/>
    <w:uiPriority w:val="34"/>
    <w:qFormat/>
    <w:rsid w:val="001D5032"/>
    <w:pPr>
      <w:ind w:left="720"/>
      <w:contextualSpacing/>
    </w:pPr>
  </w:style>
  <w:style w:type="character" w:styleId="Hyperlink">
    <w:name w:val="Hyperlink"/>
    <w:basedOn w:val="DefaultParagraphFont"/>
    <w:uiPriority w:val="99"/>
    <w:unhideWhenUsed/>
    <w:rsid w:val="00EB7809"/>
    <w:rPr>
      <w:color w:val="0563C1" w:themeColor="hyperlink"/>
      <w:u w:val="single"/>
    </w:rPr>
  </w:style>
  <w:style w:type="character" w:customStyle="1" w:styleId="exldetailsdisplayval">
    <w:name w:val="exldetailsdisplayval"/>
    <w:basedOn w:val="DefaultParagraphFont"/>
    <w:rsid w:val="001D10E3"/>
  </w:style>
  <w:style w:type="character" w:customStyle="1" w:styleId="searchword1">
    <w:name w:val="searchword1"/>
    <w:basedOn w:val="DefaultParagraphFont"/>
    <w:rsid w:val="001D10E3"/>
    <w:rPr>
      <w:shd w:val="clear" w:color="auto" w:fill="FED30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70926-education-in-wales-en.pdf" TargetMode="External"/><Relationship Id="rId3" Type="http://schemas.openxmlformats.org/officeDocument/2006/relationships/settings" Target="settings.xml"/><Relationship Id="rId7" Type="http://schemas.openxmlformats.org/officeDocument/2006/relationships/hyperlink" Target="http://www.yor-ok.org.uk/YorOK-Workforce/Common%20core%20of%20skills%20and%20knowledge%20for%20the%20childrens%20workforce.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unesdoc.unesco.org/images/0024/002456/245656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6980</TotalTime>
  <Pages>10</Pages>
  <Words>3361</Words>
  <Characters>19159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Marie Jones</dc:creator>
  <cp:keywords/>
  <dc:description/>
  <cp:lastModifiedBy>Kayleigh Marie Jones</cp:lastModifiedBy>
  <cp:revision>232</cp:revision>
  <dcterms:created xsi:type="dcterms:W3CDTF">2017-10-24T09:01:00Z</dcterms:created>
  <dcterms:modified xsi:type="dcterms:W3CDTF">2017-11-02T10:20:00Z</dcterms:modified>
</cp:coreProperties>
</file>