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2FF428" w14:textId="77777777" w:rsidR="0087307C" w:rsidRDefault="003754ED">
      <w:pPr>
        <w:jc w:val="center"/>
        <w:rPr>
          <w:rFonts w:ascii="Arial" w:hAnsi="Arial" w:cs="Arial"/>
          <w:b/>
          <w:sz w:val="28"/>
          <w:szCs w:val="28"/>
        </w:rPr>
      </w:pPr>
      <w:r>
        <w:rPr>
          <w:rFonts w:asciiTheme="minorBidi" w:hAnsiTheme="minorBidi"/>
          <w:noProof/>
          <w:sz w:val="22"/>
          <w:lang w:eastAsia="en-GB"/>
        </w:rPr>
        <w:drawing>
          <wp:anchor distT="0" distB="0" distL="114300" distR="114300" simplePos="0" relativeHeight="251659264" behindDoc="1" locked="0" layoutInCell="1" allowOverlap="1" wp14:anchorId="40BF2A64" wp14:editId="00CA0A76">
            <wp:simplePos x="0" y="0"/>
            <wp:positionH relativeFrom="column">
              <wp:posOffset>2051685</wp:posOffset>
            </wp:positionH>
            <wp:positionV relativeFrom="paragraph">
              <wp:posOffset>-88900</wp:posOffset>
            </wp:positionV>
            <wp:extent cx="1910080" cy="814070"/>
            <wp:effectExtent l="0" t="0" r="7620" b="0"/>
            <wp:wrapTight wrapText="bothSides">
              <wp:wrapPolygon edited="0">
                <wp:start x="0" y="1685"/>
                <wp:lineTo x="0" y="14153"/>
                <wp:lineTo x="1580" y="17860"/>
                <wp:lineTo x="1580" y="19207"/>
                <wp:lineTo x="3160" y="19544"/>
                <wp:lineTo x="8617" y="20218"/>
                <wp:lineTo x="9622" y="20218"/>
                <wp:lineTo x="16947" y="19544"/>
                <wp:lineTo x="17952" y="19207"/>
                <wp:lineTo x="17665" y="17860"/>
                <wp:lineTo x="21399" y="15164"/>
                <wp:lineTo x="21399" y="12131"/>
                <wp:lineTo x="18814" y="7076"/>
                <wp:lineTo x="19676" y="3370"/>
                <wp:lineTo x="19388" y="1685"/>
                <wp:lineTo x="15223" y="1685"/>
                <wp:lineTo x="0" y="1685"/>
              </wp:wrapPolygon>
            </wp:wrapTight>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910080" cy="814070"/>
                    </a:xfrm>
                    <a:prstGeom prst="rect">
                      <a:avLst/>
                    </a:prstGeom>
                    <a:noFill/>
                    <a:ln>
                      <a:noFill/>
                    </a:ln>
                  </pic:spPr>
                </pic:pic>
              </a:graphicData>
            </a:graphic>
          </wp:anchor>
        </w:drawing>
      </w:r>
    </w:p>
    <w:p w14:paraId="38B66CC9" w14:textId="77777777" w:rsidR="0087307C" w:rsidRDefault="0087307C">
      <w:pPr>
        <w:jc w:val="center"/>
        <w:rPr>
          <w:rFonts w:ascii="Arial" w:hAnsi="Arial" w:cs="Arial"/>
          <w:b/>
          <w:sz w:val="28"/>
          <w:szCs w:val="28"/>
        </w:rPr>
      </w:pPr>
    </w:p>
    <w:p w14:paraId="49783515" w14:textId="77777777" w:rsidR="0087307C" w:rsidRDefault="0087307C">
      <w:pPr>
        <w:jc w:val="center"/>
        <w:rPr>
          <w:rFonts w:ascii="Arial" w:hAnsi="Arial" w:cs="Arial"/>
          <w:b/>
          <w:sz w:val="28"/>
          <w:szCs w:val="28"/>
        </w:rPr>
      </w:pPr>
    </w:p>
    <w:p w14:paraId="23994D35" w14:textId="77777777" w:rsidR="0087307C" w:rsidRDefault="0087307C">
      <w:pPr>
        <w:jc w:val="center"/>
        <w:rPr>
          <w:rFonts w:ascii="Arial" w:hAnsi="Arial" w:cs="Arial"/>
          <w:b/>
          <w:sz w:val="28"/>
          <w:szCs w:val="28"/>
        </w:rPr>
      </w:pPr>
    </w:p>
    <w:p w14:paraId="4B33B748" w14:textId="77777777" w:rsidR="0087307C" w:rsidRDefault="0087307C">
      <w:pPr>
        <w:jc w:val="center"/>
        <w:rPr>
          <w:rFonts w:ascii="Arial" w:hAnsi="Arial" w:cs="Arial"/>
          <w:b/>
          <w:sz w:val="28"/>
          <w:szCs w:val="28"/>
        </w:rPr>
      </w:pPr>
    </w:p>
    <w:p w14:paraId="1A0B1482" w14:textId="77777777" w:rsidR="0087307C" w:rsidRDefault="003754ED">
      <w:pPr>
        <w:jc w:val="center"/>
        <w:rPr>
          <w:rFonts w:ascii="Arial" w:hAnsi="Arial" w:cs="Arial"/>
          <w:b/>
          <w:sz w:val="28"/>
          <w:szCs w:val="28"/>
          <w:lang w:val="en-US"/>
        </w:rPr>
      </w:pPr>
      <w:r>
        <w:rPr>
          <w:rFonts w:ascii="Arial" w:hAnsi="Arial" w:cs="Arial"/>
          <w:b/>
          <w:sz w:val="28"/>
          <w:szCs w:val="28"/>
        </w:rPr>
        <w:t>Portfolio – Two Tasks</w:t>
      </w:r>
      <w:r>
        <w:rPr>
          <w:rFonts w:ascii="Arial" w:hAnsi="Arial" w:cs="Arial"/>
          <w:b/>
          <w:sz w:val="28"/>
          <w:szCs w:val="28"/>
          <w:lang w:val="en-US"/>
        </w:rPr>
        <w:t xml:space="preserve"> (P</w:t>
      </w:r>
      <w:proofErr w:type="spellStart"/>
      <w:r>
        <w:rPr>
          <w:rFonts w:ascii="Arial" w:hAnsi="Arial" w:cs="Arial"/>
          <w:b/>
          <w:sz w:val="28"/>
          <w:szCs w:val="28"/>
        </w:rPr>
        <w:t>oster</w:t>
      </w:r>
      <w:proofErr w:type="spellEnd"/>
      <w:r>
        <w:rPr>
          <w:rFonts w:ascii="Arial" w:hAnsi="Arial" w:cs="Arial"/>
          <w:b/>
          <w:sz w:val="28"/>
          <w:szCs w:val="28"/>
          <w:lang w:val="en-US"/>
        </w:rPr>
        <w:t xml:space="preserve"> and Essay)</w:t>
      </w:r>
    </w:p>
    <w:p w14:paraId="361E806A" w14:textId="77777777" w:rsidR="0087307C" w:rsidRDefault="0087307C">
      <w:pPr>
        <w:jc w:val="center"/>
        <w:rPr>
          <w:rFonts w:ascii="Arial" w:hAnsi="Arial" w:cs="Arial"/>
          <w:b/>
          <w:sz w:val="28"/>
          <w:szCs w:val="28"/>
        </w:rPr>
      </w:pPr>
    </w:p>
    <w:p w14:paraId="4B313D65" w14:textId="77777777" w:rsidR="0087307C" w:rsidRDefault="0087307C">
      <w:pPr>
        <w:jc w:val="center"/>
        <w:rPr>
          <w:rFonts w:ascii="Arial" w:hAnsi="Arial" w:cs="Arial"/>
          <w:b/>
          <w:sz w:val="28"/>
          <w:szCs w:val="28"/>
        </w:rPr>
      </w:pPr>
    </w:p>
    <w:p w14:paraId="3B0D3232" w14:textId="77777777" w:rsidR="0087307C" w:rsidRDefault="003754ED">
      <w:pPr>
        <w:jc w:val="center"/>
        <w:rPr>
          <w:rFonts w:ascii="Arial" w:hAnsi="Arial" w:cs="Arial"/>
          <w:b/>
          <w:sz w:val="28"/>
          <w:szCs w:val="28"/>
          <w:u w:val="single"/>
        </w:rPr>
      </w:pPr>
      <w:r>
        <w:rPr>
          <w:rFonts w:ascii="Arial" w:hAnsi="Arial" w:cs="Arial"/>
          <w:b/>
          <w:sz w:val="22"/>
          <w:u w:val="single"/>
        </w:rPr>
        <w:t>LCHS4003</w:t>
      </w:r>
    </w:p>
    <w:p w14:paraId="044B6E3A" w14:textId="77777777" w:rsidR="0087307C" w:rsidRDefault="003754ED">
      <w:pPr>
        <w:jc w:val="center"/>
        <w:rPr>
          <w:rFonts w:ascii="Arial" w:hAnsi="Arial" w:cs="Arial"/>
          <w:b/>
          <w:szCs w:val="24"/>
        </w:rPr>
      </w:pPr>
      <w:r>
        <w:rPr>
          <w:rFonts w:ascii="Arial" w:hAnsi="Arial" w:cs="Arial"/>
          <w:b/>
          <w:szCs w:val="24"/>
        </w:rPr>
        <w:t>Introduction to Health and Social Care</w:t>
      </w:r>
    </w:p>
    <w:p w14:paraId="5CD0542D" w14:textId="77777777" w:rsidR="0087307C" w:rsidRDefault="0087307C">
      <w:pPr>
        <w:jc w:val="center"/>
        <w:rPr>
          <w:rFonts w:ascii="Arial" w:hAnsi="Arial" w:cs="Arial"/>
          <w:b/>
          <w:szCs w:val="24"/>
        </w:rPr>
      </w:pPr>
    </w:p>
    <w:p w14:paraId="3F3A2986" w14:textId="77777777" w:rsidR="0087307C" w:rsidRDefault="0087307C">
      <w:pPr>
        <w:jc w:val="center"/>
        <w:rPr>
          <w:rFonts w:ascii="Arial" w:hAnsi="Arial" w:cs="Arial"/>
          <w:b/>
          <w:szCs w:val="24"/>
        </w:rPr>
      </w:pPr>
    </w:p>
    <w:p w14:paraId="3557D817" w14:textId="1A4AD45B" w:rsidR="0087307C" w:rsidRDefault="003754ED">
      <w:pPr>
        <w:jc w:val="center"/>
        <w:rPr>
          <w:rFonts w:ascii="Arial" w:hAnsi="Arial" w:cs="Arial"/>
          <w:b/>
          <w:szCs w:val="24"/>
          <w:lang w:val="en-US"/>
        </w:rPr>
      </w:pPr>
      <w:r>
        <w:rPr>
          <w:rFonts w:ascii="Arial" w:hAnsi="Arial" w:cs="Arial"/>
          <w:b/>
          <w:szCs w:val="24"/>
          <w:lang w:val="en-US"/>
        </w:rPr>
        <w:t>Student Name:  Natasha Rose Ilsley</w:t>
      </w:r>
    </w:p>
    <w:p w14:paraId="0609BF1A" w14:textId="3B327A98" w:rsidR="0087307C" w:rsidRDefault="003754ED">
      <w:pPr>
        <w:jc w:val="center"/>
        <w:rPr>
          <w:rFonts w:ascii="Arial" w:hAnsi="Arial" w:cs="Arial"/>
          <w:b/>
          <w:szCs w:val="24"/>
          <w:lang w:val="en-US"/>
        </w:rPr>
      </w:pPr>
      <w:r>
        <w:rPr>
          <w:rFonts w:ascii="Arial" w:hAnsi="Arial" w:cs="Arial"/>
          <w:b/>
          <w:szCs w:val="24"/>
          <w:lang w:val="en-US"/>
        </w:rPr>
        <w:t>Student ID:  2506011</w:t>
      </w:r>
    </w:p>
    <w:p w14:paraId="0327B451" w14:textId="22188823" w:rsidR="003754ED" w:rsidRDefault="003754ED">
      <w:pPr>
        <w:jc w:val="center"/>
        <w:rPr>
          <w:rFonts w:ascii="Arial" w:hAnsi="Arial" w:cs="Arial"/>
          <w:b/>
          <w:szCs w:val="24"/>
          <w:lang w:val="en-US"/>
        </w:rPr>
      </w:pPr>
      <w:r>
        <w:rPr>
          <w:rFonts w:ascii="Arial" w:hAnsi="Arial" w:cs="Arial"/>
          <w:b/>
          <w:szCs w:val="24"/>
          <w:lang w:val="en-US"/>
        </w:rPr>
        <w:t xml:space="preserve">Lecturer: Mumtaz </w:t>
      </w:r>
      <w:proofErr w:type="spellStart"/>
      <w:r>
        <w:rPr>
          <w:rFonts w:ascii="Arial" w:hAnsi="Arial" w:cs="Arial"/>
          <w:b/>
          <w:szCs w:val="24"/>
          <w:lang w:val="en-US"/>
        </w:rPr>
        <w:t>Goolam</w:t>
      </w:r>
      <w:proofErr w:type="spellEnd"/>
    </w:p>
    <w:p w14:paraId="747A305F" w14:textId="77777777" w:rsidR="003754ED" w:rsidRDefault="003754ED">
      <w:pPr>
        <w:jc w:val="center"/>
        <w:rPr>
          <w:rFonts w:ascii="Arial" w:hAnsi="Arial" w:cs="Arial"/>
          <w:b/>
          <w:szCs w:val="24"/>
          <w:lang w:val="en-US"/>
        </w:rPr>
      </w:pPr>
    </w:p>
    <w:p w14:paraId="3EF50CA1" w14:textId="77777777" w:rsidR="0087307C" w:rsidRDefault="0087307C">
      <w:pPr>
        <w:jc w:val="center"/>
        <w:rPr>
          <w:rFonts w:ascii="Arial" w:hAnsi="Arial" w:cs="Arial"/>
          <w:b/>
          <w:szCs w:val="24"/>
          <w:lang w:val="en-US"/>
        </w:rPr>
      </w:pPr>
    </w:p>
    <w:p w14:paraId="59F26191" w14:textId="77777777" w:rsidR="0087307C" w:rsidRDefault="0087307C">
      <w:pPr>
        <w:jc w:val="center"/>
        <w:rPr>
          <w:rFonts w:ascii="Arial" w:hAnsi="Arial" w:cs="Arial"/>
          <w:b/>
          <w:szCs w:val="24"/>
          <w:lang w:val="en-US"/>
        </w:rPr>
      </w:pPr>
    </w:p>
    <w:p w14:paraId="4295D2CA" w14:textId="77777777" w:rsidR="0087307C" w:rsidRDefault="0087307C">
      <w:pPr>
        <w:jc w:val="center"/>
        <w:rPr>
          <w:rFonts w:ascii="Arial" w:hAnsi="Arial" w:cs="Arial"/>
          <w:b/>
          <w:szCs w:val="24"/>
          <w:lang w:val="en-US"/>
        </w:rPr>
      </w:pPr>
    </w:p>
    <w:p w14:paraId="08C4646E" w14:textId="77777777" w:rsidR="0087307C" w:rsidRDefault="003754ED">
      <w:pPr>
        <w:jc w:val="center"/>
        <w:rPr>
          <w:rFonts w:ascii="Arial" w:hAnsi="Arial" w:cs="Arial"/>
          <w:b/>
          <w:sz w:val="28"/>
          <w:szCs w:val="28"/>
          <w:lang w:val="en-US"/>
        </w:rPr>
      </w:pPr>
      <w:r>
        <w:rPr>
          <w:rFonts w:ascii="Arial" w:hAnsi="Arial" w:cs="Arial"/>
          <w:b/>
          <w:sz w:val="28"/>
          <w:szCs w:val="28"/>
          <w:lang w:val="en-US"/>
        </w:rPr>
        <w:t xml:space="preserve">Date of Submission: </w:t>
      </w:r>
    </w:p>
    <w:p w14:paraId="42712D7D" w14:textId="622CCC28" w:rsidR="0087307C" w:rsidRPr="003754ED" w:rsidRDefault="003754ED" w:rsidP="003754ED">
      <w:pPr>
        <w:jc w:val="center"/>
        <w:rPr>
          <w:rFonts w:ascii="Arial" w:hAnsi="Arial" w:cs="Arial"/>
          <w:b/>
          <w:sz w:val="28"/>
          <w:szCs w:val="28"/>
          <w:lang w:val="en-US"/>
        </w:rPr>
      </w:pPr>
      <w:r>
        <w:rPr>
          <w:rFonts w:ascii="Arial" w:hAnsi="Arial" w:cs="Arial"/>
          <w:b/>
          <w:sz w:val="28"/>
          <w:szCs w:val="28"/>
          <w:lang w:val="en-US"/>
        </w:rPr>
        <w:t>23</w:t>
      </w:r>
      <w:r w:rsidRPr="003754ED">
        <w:rPr>
          <w:rFonts w:ascii="Arial" w:hAnsi="Arial" w:cs="Arial"/>
          <w:b/>
          <w:sz w:val="28"/>
          <w:szCs w:val="28"/>
          <w:vertAlign w:val="superscript"/>
          <w:lang w:val="en-US"/>
        </w:rPr>
        <w:t>rd</w:t>
      </w:r>
      <w:r>
        <w:rPr>
          <w:rFonts w:ascii="Arial" w:hAnsi="Arial" w:cs="Arial"/>
          <w:b/>
          <w:sz w:val="28"/>
          <w:szCs w:val="28"/>
          <w:lang w:val="en-US"/>
        </w:rPr>
        <w:t xml:space="preserve"> of February 2026</w:t>
      </w:r>
    </w:p>
    <w:sdt>
      <w:sdtPr>
        <w:rPr>
          <w:rFonts w:asciiTheme="minorHAnsi" w:eastAsiaTheme="minorHAnsi" w:hAnsiTheme="minorHAnsi" w:cstheme="minorBidi"/>
          <w:color w:val="auto"/>
          <w:sz w:val="24"/>
          <w:szCs w:val="22"/>
          <w:lang w:val="en-GB"/>
        </w:rPr>
        <w:id w:val="-896194157"/>
        <w:docPartObj>
          <w:docPartGallery w:val="Table of Contents"/>
          <w:docPartUnique/>
        </w:docPartObj>
      </w:sdtPr>
      <w:sdtEndPr>
        <w:rPr>
          <w:b/>
          <w:bCs/>
        </w:rPr>
      </w:sdtEndPr>
      <w:sdtContent>
        <w:p w14:paraId="0AEAEAA8" w14:textId="77777777" w:rsidR="0087307C" w:rsidRDefault="003754ED">
          <w:pPr>
            <w:pStyle w:val="TOCHeading2"/>
          </w:pPr>
          <w:r>
            <w:t xml:space="preserve">Table of </w:t>
          </w:r>
          <w:r>
            <w:t>Contents</w:t>
          </w:r>
        </w:p>
        <w:p w14:paraId="7138E520" w14:textId="77777777" w:rsidR="0087307C" w:rsidRDefault="0087307C"/>
        <w:p w14:paraId="2EBB0260" w14:textId="77777777" w:rsidR="0087307C" w:rsidRDefault="003754ED">
          <w:pPr>
            <w:pStyle w:val="TOC1"/>
            <w:tabs>
              <w:tab w:val="right" w:leader="dot" w:pos="9350"/>
            </w:tabs>
            <w:spacing w:line="480" w:lineRule="auto"/>
            <w:rPr>
              <w:rFonts w:eastAsiaTheme="minorEastAsia"/>
              <w:sz w:val="22"/>
              <w:lang w:eastAsia="en-GB"/>
            </w:rPr>
          </w:pPr>
          <w:r>
            <w:fldChar w:fldCharType="begin"/>
          </w:r>
          <w:r>
            <w:instrText xml:space="preserve"> TOC \o "1-3" \h \z \u </w:instrText>
          </w:r>
          <w:r>
            <w:fldChar w:fldCharType="separate"/>
          </w:r>
          <w:hyperlink w:anchor="_Toc222666662" w:history="1">
            <w:r>
              <w:rPr>
                <w:rStyle w:val="Hyperlink"/>
                <w:rFonts w:cs="Arial"/>
              </w:rPr>
              <w:t>Task 1 - Poster</w:t>
            </w:r>
            <w:r>
              <w:tab/>
            </w:r>
            <w:r>
              <w:fldChar w:fldCharType="begin"/>
            </w:r>
            <w:r>
              <w:instrText xml:space="preserve"> PAGEREF _Toc222666662 \h </w:instrText>
            </w:r>
            <w:r>
              <w:fldChar w:fldCharType="separate"/>
            </w:r>
            <w:r>
              <w:t>3</w:t>
            </w:r>
            <w:r>
              <w:fldChar w:fldCharType="end"/>
            </w:r>
          </w:hyperlink>
        </w:p>
        <w:p w14:paraId="5756D931" w14:textId="77777777" w:rsidR="0087307C" w:rsidRDefault="003754ED">
          <w:pPr>
            <w:pStyle w:val="TOC1"/>
            <w:tabs>
              <w:tab w:val="right" w:leader="dot" w:pos="9350"/>
            </w:tabs>
            <w:spacing w:line="480" w:lineRule="auto"/>
            <w:rPr>
              <w:rFonts w:eastAsiaTheme="minorEastAsia"/>
              <w:sz w:val="22"/>
              <w:lang w:eastAsia="en-GB"/>
            </w:rPr>
          </w:pPr>
          <w:hyperlink w:anchor="_Toc222666664" w:history="1">
            <w:r>
              <w:rPr>
                <w:rStyle w:val="Hyperlink"/>
                <w:rFonts w:cs="Arial"/>
              </w:rPr>
              <w:t>Task 2: Essay - Ambulance Services</w:t>
            </w:r>
            <w:r>
              <w:tab/>
            </w:r>
            <w:r>
              <w:fldChar w:fldCharType="begin"/>
            </w:r>
            <w:r>
              <w:instrText xml:space="preserve"> PAGEREF _Toc222666664 \h </w:instrText>
            </w:r>
            <w:r>
              <w:fldChar w:fldCharType="separate"/>
            </w:r>
            <w:r>
              <w:t>4</w:t>
            </w:r>
            <w:r>
              <w:fldChar w:fldCharType="end"/>
            </w:r>
          </w:hyperlink>
        </w:p>
        <w:p w14:paraId="39D70F1B" w14:textId="77777777" w:rsidR="0087307C" w:rsidRDefault="003754ED">
          <w:pPr>
            <w:pStyle w:val="TOC1"/>
            <w:tabs>
              <w:tab w:val="right" w:leader="dot" w:pos="9350"/>
            </w:tabs>
            <w:spacing w:line="480" w:lineRule="auto"/>
            <w:rPr>
              <w:rFonts w:eastAsiaTheme="minorEastAsia"/>
              <w:sz w:val="22"/>
              <w:lang w:eastAsia="en-GB"/>
            </w:rPr>
          </w:pPr>
          <w:hyperlink w:anchor="_Toc222666665" w:history="1">
            <w:r>
              <w:rPr>
                <w:rStyle w:val="Hyperlink"/>
              </w:rPr>
              <w:t>References</w:t>
            </w:r>
            <w:r>
              <w:tab/>
            </w:r>
            <w:r>
              <w:fldChar w:fldCharType="begin"/>
            </w:r>
            <w:r>
              <w:instrText xml:space="preserve"> PAGEREF _Toc222666665 \h </w:instrText>
            </w:r>
            <w:r>
              <w:fldChar w:fldCharType="separate"/>
            </w:r>
            <w:r>
              <w:t>6</w:t>
            </w:r>
            <w:r>
              <w:fldChar w:fldCharType="end"/>
            </w:r>
          </w:hyperlink>
        </w:p>
        <w:p w14:paraId="0A6B64A4" w14:textId="77777777" w:rsidR="0087307C" w:rsidRDefault="003754ED">
          <w:pPr>
            <w:spacing w:line="480" w:lineRule="auto"/>
          </w:pPr>
          <w:r>
            <w:rPr>
              <w:b/>
              <w:bCs/>
            </w:rPr>
            <w:fldChar w:fldCharType="end"/>
          </w:r>
        </w:p>
      </w:sdtContent>
    </w:sdt>
    <w:p w14:paraId="55009549" w14:textId="77777777" w:rsidR="0087307C" w:rsidRDefault="0087307C"/>
    <w:p w14:paraId="126BE3B8" w14:textId="77777777" w:rsidR="0087307C" w:rsidRDefault="0087307C"/>
    <w:p w14:paraId="500BC749" w14:textId="77777777" w:rsidR="0087307C" w:rsidRDefault="0087307C"/>
    <w:p w14:paraId="6EE91342" w14:textId="77777777" w:rsidR="0087307C" w:rsidRDefault="0087307C"/>
    <w:p w14:paraId="7E94BFB6" w14:textId="77777777" w:rsidR="0087307C" w:rsidRDefault="003754ED">
      <w:r>
        <w:br/>
      </w:r>
    </w:p>
    <w:p w14:paraId="2B8BA92C" w14:textId="77777777" w:rsidR="0087307C" w:rsidRDefault="0087307C"/>
    <w:p w14:paraId="27E5C0CC" w14:textId="77777777" w:rsidR="0087307C" w:rsidRDefault="0087307C"/>
    <w:p w14:paraId="34221459" w14:textId="77777777" w:rsidR="0087307C" w:rsidRDefault="0087307C"/>
    <w:p w14:paraId="1A7363B0" w14:textId="77777777" w:rsidR="0087307C" w:rsidRDefault="003754ED">
      <w:pPr>
        <w:pStyle w:val="Heading1"/>
        <w:rPr>
          <w:rFonts w:cs="Arial"/>
        </w:rPr>
      </w:pPr>
      <w:bookmarkStart w:id="0" w:name="_Toc222666662"/>
      <w:r>
        <w:rPr>
          <w:rFonts w:cs="Arial"/>
        </w:rPr>
        <w:lastRenderedPageBreak/>
        <w:t xml:space="preserve">Task 1 - </w:t>
      </w:r>
      <w:r>
        <w:rPr>
          <w:rFonts w:cs="Arial"/>
        </w:rPr>
        <w:t>Poster</w:t>
      </w:r>
      <w:bookmarkEnd w:id="0"/>
      <w:r>
        <w:rPr>
          <w:rFonts w:cs="Arial"/>
        </w:rPr>
        <w:t xml:space="preserve"> </w:t>
      </w:r>
    </w:p>
    <w:p w14:paraId="57C42A1B" w14:textId="77777777" w:rsidR="0087307C" w:rsidRDefault="003754ED">
      <w:pPr>
        <w:pStyle w:val="Heading1"/>
        <w:rPr>
          <w:rFonts w:cs="Arial"/>
        </w:rPr>
      </w:pPr>
      <w:r>
        <w:rPr>
          <w:rFonts w:cs="Arial"/>
          <w:noProof/>
        </w:rPr>
        <w:drawing>
          <wp:inline distT="0" distB="0" distL="0" distR="0" wp14:anchorId="61FFF2F5" wp14:editId="331893A5">
            <wp:extent cx="5943600" cy="4200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stretch>
                      <a:fillRect/>
                    </a:stretch>
                  </pic:blipFill>
                  <pic:spPr>
                    <a:xfrm>
                      <a:off x="0" y="0"/>
                      <a:ext cx="5943600" cy="4200525"/>
                    </a:xfrm>
                    <a:prstGeom prst="rect">
                      <a:avLst/>
                    </a:prstGeom>
                  </pic:spPr>
                </pic:pic>
              </a:graphicData>
            </a:graphic>
          </wp:inline>
        </w:drawing>
      </w:r>
    </w:p>
    <w:p w14:paraId="1B903F7A" w14:textId="77777777" w:rsidR="0087307C" w:rsidRDefault="0087307C">
      <w:pPr>
        <w:pStyle w:val="Heading1"/>
        <w:rPr>
          <w:rFonts w:cs="Arial"/>
        </w:rPr>
      </w:pPr>
    </w:p>
    <w:p w14:paraId="07DFF3DB" w14:textId="77777777" w:rsidR="0087307C" w:rsidRDefault="0087307C">
      <w:pPr>
        <w:pStyle w:val="Heading1"/>
        <w:rPr>
          <w:rFonts w:cs="Arial"/>
        </w:rPr>
      </w:pPr>
    </w:p>
    <w:p w14:paraId="359AC571" w14:textId="77777777" w:rsidR="0087307C" w:rsidRDefault="0087307C">
      <w:pPr>
        <w:pStyle w:val="Heading1"/>
        <w:rPr>
          <w:rFonts w:cs="Arial"/>
        </w:rPr>
      </w:pPr>
    </w:p>
    <w:p w14:paraId="0D955253" w14:textId="77777777" w:rsidR="0087307C" w:rsidRDefault="0087307C">
      <w:pPr>
        <w:pStyle w:val="Heading1"/>
        <w:rPr>
          <w:rFonts w:cs="Arial"/>
        </w:rPr>
      </w:pPr>
    </w:p>
    <w:p w14:paraId="3483FE90" w14:textId="77777777" w:rsidR="0087307C" w:rsidRDefault="0087307C">
      <w:pPr>
        <w:pStyle w:val="Heading1"/>
        <w:rPr>
          <w:rFonts w:cs="Arial"/>
        </w:rPr>
      </w:pPr>
    </w:p>
    <w:p w14:paraId="46C9ADEF" w14:textId="77777777" w:rsidR="0087307C" w:rsidRDefault="0087307C"/>
    <w:p w14:paraId="42227893" w14:textId="77777777" w:rsidR="0087307C" w:rsidRDefault="003754ED">
      <w:pPr>
        <w:pStyle w:val="Heading1"/>
        <w:rPr>
          <w:rFonts w:cs="Arial"/>
        </w:rPr>
      </w:pPr>
      <w:bookmarkStart w:id="1" w:name="_Toc222666664"/>
      <w:r>
        <w:rPr>
          <w:rFonts w:cs="Arial"/>
        </w:rPr>
        <w:lastRenderedPageBreak/>
        <w:t>Task 2: Essay - Ambulance Services</w:t>
      </w:r>
      <w:bookmarkEnd w:id="1"/>
    </w:p>
    <w:p w14:paraId="3F787592" w14:textId="77777777" w:rsidR="0087307C" w:rsidRDefault="003754ED">
      <w:pPr>
        <w:rPr>
          <w:rFonts w:ascii="Arial" w:eastAsia="Times New Roman" w:hAnsi="Arial" w:cs="Arial"/>
          <w:sz w:val="22"/>
          <w:lang w:eastAsia="en-GB"/>
        </w:rPr>
      </w:pPr>
      <w:r>
        <w:rPr>
          <w:rFonts w:ascii="Arial" w:hAnsi="Arial" w:cs="Arial"/>
          <w:sz w:val="22"/>
        </w:rPr>
        <w:t>Ambulance services are the major element of the healthcare system that providing urgent and emergency care to individuals in the community (</w:t>
      </w:r>
      <w:r>
        <w:rPr>
          <w:rFonts w:ascii="Arial" w:eastAsia="Times New Roman" w:hAnsi="Arial" w:cs="Arial"/>
          <w:sz w:val="22"/>
          <w:lang w:eastAsia="en-GB"/>
        </w:rPr>
        <w:t>Fisher et al., 2015)</w:t>
      </w:r>
      <w:r>
        <w:rPr>
          <w:rFonts w:ascii="Arial" w:hAnsi="Arial" w:cs="Arial"/>
          <w:sz w:val="22"/>
        </w:rPr>
        <w:t xml:space="preserve">. They ensure fast medical response as </w:t>
      </w:r>
      <w:r>
        <w:rPr>
          <w:rFonts w:ascii="Arial" w:hAnsi="Arial" w:cs="Arial"/>
          <w:sz w:val="22"/>
        </w:rPr>
        <w:t>well as early clinical intervention and safe transportation to appropriate healthcare facilities. This essay examines the historical origins of ambulance services, critically evaluates how they function in the contemporary healthcare along with discusses their significance to increase the quality of life of service users.</w:t>
      </w:r>
    </w:p>
    <w:p w14:paraId="0B433789" w14:textId="77777777" w:rsidR="0087307C" w:rsidRDefault="003754ED">
      <w:pPr>
        <w:rPr>
          <w:rFonts w:ascii="Arial" w:eastAsia="Times New Roman" w:hAnsi="Arial" w:cs="Arial"/>
          <w:sz w:val="22"/>
          <w:lang w:eastAsia="en-GB"/>
        </w:rPr>
      </w:pPr>
      <w:r>
        <w:rPr>
          <w:rFonts w:ascii="Arial" w:hAnsi="Arial" w:cs="Arial"/>
          <w:sz w:val="22"/>
        </w:rPr>
        <w:t xml:space="preserve">The development of ambulance services originated from the need to transport injured individuals specifically in military settings. At the time of the eighteenth century, Baron Dominique Jean </w:t>
      </w:r>
      <w:proofErr w:type="spellStart"/>
      <w:r>
        <w:rPr>
          <w:rFonts w:ascii="Arial" w:hAnsi="Arial" w:cs="Arial"/>
          <w:sz w:val="22"/>
        </w:rPr>
        <w:t>Larrey</w:t>
      </w:r>
      <w:proofErr w:type="spellEnd"/>
      <w:r>
        <w:rPr>
          <w:rFonts w:ascii="Arial" w:hAnsi="Arial" w:cs="Arial"/>
          <w:sz w:val="22"/>
        </w:rPr>
        <w:t xml:space="preserve"> introduced organised battlefield evacuation systems, known as “flying ambulances”, which significantly improved survival outcomes with the help of ensuring fast medical assistance (</w:t>
      </w:r>
      <w:proofErr w:type="spellStart"/>
      <w:r>
        <w:rPr>
          <w:rFonts w:ascii="Arial" w:eastAsia="Times New Roman" w:hAnsi="Arial" w:cs="Arial"/>
          <w:sz w:val="22"/>
          <w:lang w:eastAsia="en-GB"/>
        </w:rPr>
        <w:t>Wireklint</w:t>
      </w:r>
      <w:proofErr w:type="spellEnd"/>
      <w:r>
        <w:rPr>
          <w:rFonts w:ascii="Arial" w:eastAsia="Times New Roman" w:hAnsi="Arial" w:cs="Arial"/>
          <w:sz w:val="22"/>
          <w:lang w:eastAsia="en-GB"/>
        </w:rPr>
        <w:t xml:space="preserve"> </w:t>
      </w:r>
      <w:proofErr w:type="spellStart"/>
      <w:r>
        <w:rPr>
          <w:rFonts w:ascii="Arial" w:eastAsia="Times New Roman" w:hAnsi="Arial" w:cs="Arial"/>
          <w:sz w:val="22"/>
          <w:lang w:eastAsia="en-GB"/>
        </w:rPr>
        <w:t>Sundström</w:t>
      </w:r>
      <w:proofErr w:type="spellEnd"/>
      <w:r>
        <w:rPr>
          <w:rFonts w:ascii="Arial" w:eastAsia="Times New Roman" w:hAnsi="Arial" w:cs="Arial"/>
          <w:sz w:val="22"/>
          <w:lang w:eastAsia="en-GB"/>
        </w:rPr>
        <w:t xml:space="preserve"> et al., 2019)</w:t>
      </w:r>
      <w:r>
        <w:rPr>
          <w:rFonts w:ascii="Arial" w:hAnsi="Arial" w:cs="Arial"/>
          <w:sz w:val="22"/>
        </w:rPr>
        <w:t xml:space="preserve">. These early systems significantly influenced the structure of civilian ambulance services in later years. </w:t>
      </w:r>
    </w:p>
    <w:p w14:paraId="2CB63FEA" w14:textId="77777777" w:rsidR="0087307C" w:rsidRDefault="003754ED">
      <w:pPr>
        <w:rPr>
          <w:rFonts w:ascii="Arial" w:eastAsia="Times New Roman" w:hAnsi="Arial" w:cs="Arial"/>
          <w:sz w:val="22"/>
          <w:lang w:eastAsia="en-GB"/>
        </w:rPr>
      </w:pPr>
      <w:r>
        <w:rPr>
          <w:rFonts w:ascii="Arial" w:hAnsi="Arial" w:cs="Arial"/>
          <w:sz w:val="22"/>
        </w:rPr>
        <w:t>In the UK, organised civilian ambulance services began to emerge in the late nineteenth century, largely operated with the help of voluntary organisations and local authorities. Initially, their primary role was transportation rather than medical treatment. The establishment of the National Health Service (NHS) in 1948 marked a turning point, integrating ambulance services into a publicly funded healthcare system (</w:t>
      </w:r>
      <w:r>
        <w:rPr>
          <w:rFonts w:ascii="Arial" w:eastAsia="Times New Roman" w:hAnsi="Arial" w:cs="Arial"/>
          <w:sz w:val="22"/>
          <w:lang w:eastAsia="en-GB"/>
        </w:rPr>
        <w:t>Ham, 2024)</w:t>
      </w:r>
      <w:r>
        <w:rPr>
          <w:rFonts w:ascii="Arial" w:hAnsi="Arial" w:cs="Arial"/>
          <w:sz w:val="22"/>
        </w:rPr>
        <w:t>. Over time, as well as increased regulation, professional training and technological advances expanded the role of ambulance staff, transforming the service into a critical provider of pre-hospital emergency care</w:t>
      </w:r>
      <w:r>
        <w:rPr>
          <w:rFonts w:ascii="Arial" w:hAnsi="Arial" w:cs="Arial"/>
          <w:sz w:val="22"/>
          <w:lang w:val="en-US"/>
        </w:rPr>
        <w:t xml:space="preserve"> (Care Act, 2014)</w:t>
      </w:r>
      <w:r>
        <w:rPr>
          <w:rFonts w:ascii="Arial" w:hAnsi="Arial" w:cs="Arial"/>
          <w:sz w:val="22"/>
        </w:rPr>
        <w:t xml:space="preserve">. </w:t>
      </w:r>
    </w:p>
    <w:p w14:paraId="66BEAFE0" w14:textId="77777777" w:rsidR="0087307C" w:rsidRDefault="003754ED">
      <w:pPr>
        <w:rPr>
          <w:rFonts w:ascii="Arial" w:eastAsia="Times New Roman" w:hAnsi="Arial" w:cs="Arial"/>
          <w:sz w:val="22"/>
          <w:lang w:eastAsia="en-GB"/>
        </w:rPr>
      </w:pPr>
      <w:r>
        <w:rPr>
          <w:rFonts w:ascii="Arial" w:hAnsi="Arial" w:cs="Arial"/>
          <w:sz w:val="22"/>
        </w:rPr>
        <w:t>Today, ambulance services in the United Kingdom operates as advanced emergency healthcare providers rather than simple transport services (</w:t>
      </w:r>
      <w:proofErr w:type="spellStart"/>
      <w:r>
        <w:rPr>
          <w:rFonts w:ascii="Arial" w:eastAsia="Times New Roman" w:hAnsi="Arial" w:cs="Arial"/>
          <w:sz w:val="22"/>
          <w:lang w:eastAsia="en-GB"/>
        </w:rPr>
        <w:t>Wankhade</w:t>
      </w:r>
      <w:proofErr w:type="spellEnd"/>
      <w:r>
        <w:rPr>
          <w:rFonts w:ascii="Arial" w:eastAsia="Times New Roman" w:hAnsi="Arial" w:cs="Arial"/>
          <w:sz w:val="22"/>
          <w:lang w:eastAsia="en-GB"/>
        </w:rPr>
        <w:t xml:space="preserve"> and </w:t>
      </w:r>
      <w:proofErr w:type="spellStart"/>
      <w:r>
        <w:rPr>
          <w:rFonts w:ascii="Arial" w:eastAsia="Times New Roman" w:hAnsi="Arial" w:cs="Arial"/>
          <w:sz w:val="22"/>
          <w:lang w:eastAsia="en-GB"/>
        </w:rPr>
        <w:t>Mackway</w:t>
      </w:r>
      <w:proofErr w:type="spellEnd"/>
      <w:r>
        <w:rPr>
          <w:rFonts w:ascii="Arial" w:eastAsia="Times New Roman" w:hAnsi="Arial" w:cs="Arial"/>
          <w:sz w:val="22"/>
          <w:lang w:eastAsia="en-GB"/>
        </w:rPr>
        <w:t>-Jones, 2015)</w:t>
      </w:r>
      <w:r>
        <w:rPr>
          <w:rFonts w:ascii="Arial" w:hAnsi="Arial" w:cs="Arial"/>
          <w:sz w:val="22"/>
        </w:rPr>
        <w:t>. Ambulance teams consist of highly trained paramedics, emergency medical technicians along with call handlers who assess along with prioritise cases based on the clinical urgency.</w:t>
      </w:r>
    </w:p>
    <w:p w14:paraId="3C6E033C" w14:textId="77777777" w:rsidR="0087307C" w:rsidRDefault="003754ED">
      <w:pPr>
        <w:rPr>
          <w:rFonts w:ascii="Arial" w:hAnsi="Arial" w:cs="Arial"/>
          <w:sz w:val="22"/>
        </w:rPr>
      </w:pPr>
      <w:r>
        <w:rPr>
          <w:rFonts w:ascii="Arial" w:hAnsi="Arial" w:cs="Arial"/>
          <w:sz w:val="22"/>
        </w:rPr>
        <w:t>A key strength of modern ambulance services is their ability to deliver immediate life-saving interventions at the scene including advanced life support, trauma care along with medication administration</w:t>
      </w:r>
      <w:r>
        <w:rPr>
          <w:rFonts w:ascii="Arial" w:hAnsi="Arial" w:cs="Arial"/>
          <w:sz w:val="22"/>
          <w:lang w:val="en-US"/>
        </w:rPr>
        <w:t xml:space="preserve"> (</w:t>
      </w:r>
      <w:r>
        <w:rPr>
          <w:rFonts w:ascii="Arial" w:hAnsi="Arial" w:cs="Arial"/>
          <w:sz w:val="22"/>
          <w:lang w:val="en-US" w:eastAsia="en-GB"/>
        </w:rPr>
        <w:t>Glasby, 2017)</w:t>
      </w:r>
      <w:r>
        <w:rPr>
          <w:rFonts w:ascii="Arial" w:hAnsi="Arial" w:cs="Arial"/>
          <w:sz w:val="22"/>
        </w:rPr>
        <w:t xml:space="preserve">. The use of digital technology such as electronic patient records along with real-time communication with hospitals has successfully improved coordination and patient outcomes. </w:t>
      </w:r>
    </w:p>
    <w:p w14:paraId="637EECFC" w14:textId="77777777" w:rsidR="0087307C" w:rsidRDefault="003754ED">
      <w:pPr>
        <w:rPr>
          <w:rFonts w:ascii="Arial" w:hAnsi="Arial" w:cs="Arial"/>
          <w:sz w:val="22"/>
        </w:rPr>
      </w:pPr>
      <w:r>
        <w:rPr>
          <w:rFonts w:ascii="Arial" w:hAnsi="Arial" w:cs="Arial"/>
          <w:sz w:val="22"/>
        </w:rPr>
        <w:t xml:space="preserve">However, ambulance services experience ongoing challenges. Rising demand because of ageing population, as well as enhanced chronic illness, and public reliance on emergency services has </w:t>
      </w:r>
      <w:r>
        <w:rPr>
          <w:rFonts w:ascii="Arial" w:hAnsi="Arial" w:cs="Arial"/>
          <w:sz w:val="22"/>
        </w:rPr>
        <w:lastRenderedPageBreak/>
        <w:t xml:space="preserve">placed pressure on response times. Shortages of workforce and staff burnout further impact service delivery. </w:t>
      </w:r>
    </w:p>
    <w:p w14:paraId="175677BC" w14:textId="77777777" w:rsidR="0087307C" w:rsidRDefault="003754ED">
      <w:pPr>
        <w:rPr>
          <w:rFonts w:ascii="Arial" w:hAnsi="Arial" w:cs="Arial"/>
          <w:sz w:val="22"/>
        </w:rPr>
      </w:pPr>
      <w:r>
        <w:rPr>
          <w:rFonts w:ascii="Arial" w:hAnsi="Arial" w:cs="Arial"/>
          <w:sz w:val="22"/>
        </w:rPr>
        <w:t xml:space="preserve">Ambulance services increase the quality of life of service users with the help of ensuring timely access to emergency and urgent healthcare. Fast response at the time of critical situations can mitigate morality and long-term disability. Early intervention also helps prevent health conditions from deteriorating that improving recovery outcomes. </w:t>
      </w:r>
    </w:p>
    <w:p w14:paraId="6B3C2842" w14:textId="77777777" w:rsidR="0087307C" w:rsidRDefault="003754ED">
      <w:pPr>
        <w:rPr>
          <w:rFonts w:ascii="Arial" w:hAnsi="Arial" w:cs="Arial"/>
          <w:sz w:val="22"/>
        </w:rPr>
      </w:pPr>
      <w:r>
        <w:rPr>
          <w:rFonts w:ascii="Arial" w:hAnsi="Arial" w:cs="Arial"/>
          <w:sz w:val="22"/>
        </w:rPr>
        <w:t>Moreover, ambulance services increasingly support community-based care with the help of treating patients at home along with referring them to appropriate services (</w:t>
      </w:r>
      <w:proofErr w:type="spellStart"/>
      <w:r>
        <w:rPr>
          <w:rFonts w:ascii="Arial" w:eastAsia="Times New Roman" w:hAnsi="Arial" w:cs="Arial"/>
          <w:sz w:val="22"/>
          <w:lang w:eastAsia="en-GB"/>
        </w:rPr>
        <w:t>Wireklint</w:t>
      </w:r>
      <w:proofErr w:type="spellEnd"/>
      <w:r>
        <w:rPr>
          <w:rFonts w:ascii="Arial" w:eastAsia="Times New Roman" w:hAnsi="Arial" w:cs="Arial"/>
          <w:sz w:val="22"/>
          <w:lang w:eastAsia="en-GB"/>
        </w:rPr>
        <w:t xml:space="preserve"> </w:t>
      </w:r>
      <w:proofErr w:type="spellStart"/>
      <w:r>
        <w:rPr>
          <w:rFonts w:ascii="Arial" w:eastAsia="Times New Roman" w:hAnsi="Arial" w:cs="Arial"/>
          <w:sz w:val="22"/>
          <w:lang w:eastAsia="en-GB"/>
        </w:rPr>
        <w:t>Sundström</w:t>
      </w:r>
      <w:proofErr w:type="spellEnd"/>
      <w:r>
        <w:rPr>
          <w:rFonts w:ascii="Arial" w:eastAsia="Times New Roman" w:hAnsi="Arial" w:cs="Arial"/>
          <w:sz w:val="22"/>
          <w:lang w:eastAsia="en-GB"/>
        </w:rPr>
        <w:t xml:space="preserve"> et al., 2019)</w:t>
      </w:r>
      <w:r>
        <w:rPr>
          <w:rFonts w:ascii="Arial" w:hAnsi="Arial" w:cs="Arial"/>
          <w:sz w:val="22"/>
        </w:rPr>
        <w:t>. This approach properly promotes independence, mitigates unnecessary hospital admissions along with supports person-centred care. For vulnerable individual such as older adults and those with complex health needs, ambulance services provide reassurance, safety and continuity of care that contributing positively to overall wellbeing.</w:t>
      </w:r>
    </w:p>
    <w:p w14:paraId="7DE15852" w14:textId="77777777" w:rsidR="0087307C" w:rsidRDefault="003754ED">
      <w:pPr>
        <w:rPr>
          <w:rFonts w:ascii="Arial" w:hAnsi="Arial" w:cs="Arial"/>
          <w:sz w:val="22"/>
        </w:rPr>
      </w:pPr>
      <w:r>
        <w:rPr>
          <w:rFonts w:ascii="Arial" w:hAnsi="Arial" w:cs="Arial"/>
          <w:sz w:val="22"/>
        </w:rPr>
        <w:t xml:space="preserve">In conclusion, ambulance services have evolved from the basic transport systems into highly skilled emergency healthcare providers. Despite facing challenges including rising demand and workforce pressures, they remain necessary to deliver timely care along with improving health outcomes. Their role continues to be very important to increase the quality of life for service users and supporting the wider healthcare system. </w:t>
      </w:r>
    </w:p>
    <w:p w14:paraId="490634A7" w14:textId="77777777" w:rsidR="0087307C" w:rsidRDefault="0087307C"/>
    <w:p w14:paraId="0E1ED60B" w14:textId="77777777" w:rsidR="0087307C" w:rsidRDefault="0087307C"/>
    <w:p w14:paraId="500622A3" w14:textId="77777777" w:rsidR="0087307C" w:rsidRDefault="0087307C"/>
    <w:p w14:paraId="166B9B5D" w14:textId="77777777" w:rsidR="0087307C" w:rsidRDefault="0087307C"/>
    <w:p w14:paraId="3933F196" w14:textId="77777777" w:rsidR="0087307C" w:rsidRDefault="0087307C"/>
    <w:p w14:paraId="18C7E72E" w14:textId="77777777" w:rsidR="0087307C" w:rsidRDefault="0087307C"/>
    <w:p w14:paraId="47FC8177" w14:textId="77777777" w:rsidR="0087307C" w:rsidRDefault="0087307C"/>
    <w:p w14:paraId="3CFF7D16" w14:textId="77777777" w:rsidR="0087307C" w:rsidRDefault="0087307C"/>
    <w:p w14:paraId="306E7A14" w14:textId="77777777" w:rsidR="0087307C" w:rsidRDefault="0087307C"/>
    <w:p w14:paraId="194E16E0" w14:textId="77777777" w:rsidR="0087307C" w:rsidRDefault="0087307C"/>
    <w:p w14:paraId="63D05F66" w14:textId="77777777" w:rsidR="0087307C" w:rsidRDefault="003754ED">
      <w:pPr>
        <w:pStyle w:val="Heading1"/>
      </w:pPr>
      <w:bookmarkStart w:id="2" w:name="_Toc222666665"/>
      <w:r>
        <w:lastRenderedPageBreak/>
        <w:t>References</w:t>
      </w:r>
      <w:bookmarkEnd w:id="2"/>
    </w:p>
    <w:p w14:paraId="4BE8A598" w14:textId="77777777" w:rsidR="0087307C" w:rsidRDefault="003754ED">
      <w:pPr>
        <w:rPr>
          <w:rFonts w:eastAsia="Times New Roman"/>
          <w:lang w:eastAsia="en-GB"/>
        </w:rPr>
      </w:pPr>
      <w:r>
        <w:rPr>
          <w:rFonts w:eastAsia="Times New Roman"/>
          <w:lang w:eastAsia="en-GB"/>
        </w:rPr>
        <w:t xml:space="preserve">Fisher, J.D., Freeman, K., Clarke, A., Spurgeon, P., Smyth, M.A., Perkins, G.D., </w:t>
      </w:r>
      <w:proofErr w:type="spellStart"/>
      <w:r>
        <w:rPr>
          <w:rFonts w:eastAsia="Times New Roman"/>
          <w:lang w:eastAsia="en-GB"/>
        </w:rPr>
        <w:t>Sujan</w:t>
      </w:r>
      <w:proofErr w:type="spellEnd"/>
      <w:r>
        <w:rPr>
          <w:rFonts w:eastAsia="Times New Roman"/>
          <w:lang w:eastAsia="en-GB"/>
        </w:rPr>
        <w:t xml:space="preserve">, M.A. and </w:t>
      </w:r>
    </w:p>
    <w:p w14:paraId="37259462" w14:textId="77777777" w:rsidR="0087307C" w:rsidRDefault="003754ED">
      <w:pPr>
        <w:rPr>
          <w:rFonts w:eastAsia="Times New Roman"/>
          <w:lang w:eastAsia="en-GB"/>
        </w:rPr>
      </w:pPr>
      <w:r>
        <w:rPr>
          <w:rFonts w:eastAsia="Times New Roman"/>
          <w:lang w:eastAsia="en-GB"/>
        </w:rPr>
        <w:t>Glasby, J. (2017). *Understanding health and social care*. 3rd ed. Bristol: Policy Press.</w:t>
      </w:r>
    </w:p>
    <w:p w14:paraId="37BA371D" w14:textId="77777777" w:rsidR="0087307C" w:rsidRDefault="003754ED">
      <w:pPr>
        <w:rPr>
          <w:rFonts w:eastAsia="Times New Roman"/>
          <w:lang w:eastAsia="en-GB"/>
        </w:rPr>
      </w:pPr>
      <w:r>
        <w:rPr>
          <w:rFonts w:eastAsia="Times New Roman"/>
          <w:lang w:eastAsia="en-GB"/>
        </w:rPr>
        <w:t xml:space="preserve">Ham, C., 2024. Health </w:t>
      </w:r>
      <w:r>
        <w:rPr>
          <w:rFonts w:eastAsia="Times New Roman"/>
          <w:lang w:eastAsia="en-GB"/>
        </w:rPr>
        <w:t>policy in Britain: The politics and organization of the National Health Service. Routledge.</w:t>
      </w:r>
    </w:p>
    <w:p w14:paraId="7DE12042" w14:textId="77777777" w:rsidR="0087307C" w:rsidRDefault="003754ED">
      <w:pPr>
        <w:rPr>
          <w:rFonts w:eastAsia="Times New Roman"/>
          <w:lang w:eastAsia="en-GB"/>
        </w:rPr>
      </w:pPr>
      <w:proofErr w:type="spellStart"/>
      <w:r>
        <w:rPr>
          <w:rFonts w:eastAsia="Times New Roman"/>
          <w:lang w:eastAsia="en-GB"/>
        </w:rPr>
        <w:t>Wankhade</w:t>
      </w:r>
      <w:proofErr w:type="spellEnd"/>
      <w:r>
        <w:rPr>
          <w:rFonts w:eastAsia="Times New Roman"/>
          <w:lang w:eastAsia="en-GB"/>
        </w:rPr>
        <w:t xml:space="preserve">, P. and </w:t>
      </w:r>
      <w:proofErr w:type="spellStart"/>
      <w:r>
        <w:rPr>
          <w:rFonts w:eastAsia="Times New Roman"/>
          <w:lang w:eastAsia="en-GB"/>
        </w:rPr>
        <w:t>Mackway</w:t>
      </w:r>
      <w:proofErr w:type="spellEnd"/>
      <w:r>
        <w:rPr>
          <w:rFonts w:eastAsia="Times New Roman"/>
          <w:lang w:eastAsia="en-GB"/>
        </w:rPr>
        <w:t>-Jones, K., 2015. Ambulance services. Leadership and management perspectives. Switzerland: Springer International Publishing.</w:t>
      </w:r>
    </w:p>
    <w:p w14:paraId="409F842E" w14:textId="77777777" w:rsidR="0087307C" w:rsidRDefault="003754ED">
      <w:pPr>
        <w:rPr>
          <w:lang w:eastAsia="en-GB"/>
        </w:rPr>
      </w:pPr>
      <w:proofErr w:type="spellStart"/>
      <w:r>
        <w:rPr>
          <w:lang w:eastAsia="en-GB"/>
        </w:rPr>
        <w:t>Wireklint</w:t>
      </w:r>
      <w:proofErr w:type="spellEnd"/>
      <w:r>
        <w:rPr>
          <w:lang w:eastAsia="en-GB"/>
        </w:rPr>
        <w:t xml:space="preserve"> </w:t>
      </w:r>
      <w:proofErr w:type="spellStart"/>
      <w:r>
        <w:rPr>
          <w:lang w:eastAsia="en-GB"/>
        </w:rPr>
        <w:t>Sundström</w:t>
      </w:r>
      <w:proofErr w:type="spellEnd"/>
      <w:r>
        <w:rPr>
          <w:lang w:eastAsia="en-GB"/>
        </w:rPr>
        <w:t xml:space="preserve">, B., Bremer, A., </w:t>
      </w:r>
      <w:proofErr w:type="spellStart"/>
      <w:r>
        <w:rPr>
          <w:lang w:eastAsia="en-GB"/>
        </w:rPr>
        <w:t>Lindström</w:t>
      </w:r>
      <w:proofErr w:type="spellEnd"/>
      <w:r>
        <w:rPr>
          <w:lang w:eastAsia="en-GB"/>
        </w:rPr>
        <w:t>, V. and Vicente, V., 2019. Caring science research in the ambulance services: an integrative systematic review. Scandinavian journal of caring sciences, 33(1), pp.3-33.</w:t>
      </w:r>
    </w:p>
    <w:p w14:paraId="429EAA75" w14:textId="77777777" w:rsidR="0087307C" w:rsidRDefault="0087307C">
      <w:pPr>
        <w:spacing w:before="100" w:beforeAutospacing="1" w:after="100" w:afterAutospacing="1" w:line="240" w:lineRule="auto"/>
        <w:jc w:val="left"/>
        <w:rPr>
          <w:rFonts w:ascii="Times New Roman" w:eastAsia="Times New Roman" w:hAnsi="Times New Roman" w:cs="Times New Roman"/>
          <w:color w:val="000000"/>
          <w:szCs w:val="24"/>
          <w:lang w:eastAsia="en-GB"/>
        </w:rPr>
      </w:pPr>
    </w:p>
    <w:p w14:paraId="5BFE2ADC" w14:textId="77777777" w:rsidR="0087307C" w:rsidRDefault="0087307C">
      <w:pPr>
        <w:spacing w:before="100" w:beforeAutospacing="1" w:after="100" w:afterAutospacing="1" w:line="240" w:lineRule="auto"/>
        <w:jc w:val="left"/>
        <w:rPr>
          <w:rFonts w:ascii="Times New Roman" w:eastAsia="Times New Roman" w:hAnsi="Times New Roman" w:cs="Times New Roman"/>
          <w:color w:val="000000"/>
          <w:szCs w:val="24"/>
          <w:lang w:eastAsia="en-GB"/>
        </w:rPr>
      </w:pPr>
    </w:p>
    <w:sectPr w:rsidR="0087307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31029D" w14:textId="77777777" w:rsidR="0087307C" w:rsidRDefault="003754ED">
      <w:pPr>
        <w:spacing w:line="240" w:lineRule="auto"/>
      </w:pPr>
      <w:r>
        <w:separator/>
      </w:r>
    </w:p>
  </w:endnote>
  <w:endnote w:type="continuationSeparator" w:id="0">
    <w:p w14:paraId="59BF07DB" w14:textId="77777777" w:rsidR="0087307C" w:rsidRDefault="003754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A92E7D" w14:textId="77777777" w:rsidR="0087307C" w:rsidRDefault="003754ED">
      <w:pPr>
        <w:spacing w:after="0"/>
      </w:pPr>
      <w:r>
        <w:separator/>
      </w:r>
    </w:p>
  </w:footnote>
  <w:footnote w:type="continuationSeparator" w:id="0">
    <w:p w14:paraId="424FE734" w14:textId="77777777" w:rsidR="0087307C" w:rsidRDefault="003754ED">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7"/>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1A87"/>
    <w:rsid w:val="00056F18"/>
    <w:rsid w:val="000F4B65"/>
    <w:rsid w:val="00194BA5"/>
    <w:rsid w:val="002A7E19"/>
    <w:rsid w:val="003754ED"/>
    <w:rsid w:val="003901D8"/>
    <w:rsid w:val="00394C81"/>
    <w:rsid w:val="003B3B0E"/>
    <w:rsid w:val="004772BF"/>
    <w:rsid w:val="00542703"/>
    <w:rsid w:val="00644EEB"/>
    <w:rsid w:val="00703F15"/>
    <w:rsid w:val="007376A2"/>
    <w:rsid w:val="007B1664"/>
    <w:rsid w:val="007B1A87"/>
    <w:rsid w:val="0087307C"/>
    <w:rsid w:val="008F7E84"/>
    <w:rsid w:val="00933AC8"/>
    <w:rsid w:val="009B142A"/>
    <w:rsid w:val="00A20DA9"/>
    <w:rsid w:val="00A80837"/>
    <w:rsid w:val="00A86DCB"/>
    <w:rsid w:val="00B46914"/>
    <w:rsid w:val="00D10587"/>
    <w:rsid w:val="00D12073"/>
    <w:rsid w:val="00E87C8A"/>
    <w:rsid w:val="28CC2A4A"/>
    <w:rsid w:val="3DD92B53"/>
    <w:rsid w:val="6A6538C0"/>
    <w:rsid w:val="72561F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4E95FEE9"/>
  <w15:docId w15:val="{A9E55A4D-5945-9540-91A9-930A18D4A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heme="minorHAnsi" w:eastAsiaTheme="minorHAnsi" w:hAnsiTheme="minorHAnsi" w:cstheme="minorBidi"/>
      <w:sz w:val="24"/>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ascii="Arial" w:eastAsiaTheme="majorEastAsia" w:hAnsi="Arial" w:cstheme="majorBidi"/>
      <w:color w:val="2E74B5" w:themeColor="accent1" w:themeShade="BF"/>
      <w:sz w:val="32"/>
      <w:szCs w:val="32"/>
    </w:rPr>
  </w:style>
  <w:style w:type="paragraph" w:styleId="Heading3">
    <w:name w:val="heading 3"/>
    <w:basedOn w:val="Normal"/>
    <w:link w:val="Heading3Char"/>
    <w:uiPriority w:val="9"/>
    <w:qFormat/>
    <w:pPr>
      <w:spacing w:before="100" w:beforeAutospacing="1" w:after="100" w:afterAutospacing="1" w:line="240" w:lineRule="auto"/>
      <w:jc w:val="left"/>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semiHidden/>
    <w:unhideWhenUsed/>
    <w:qFormat/>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Strong">
    <w:name w:val="Strong"/>
    <w:basedOn w:val="DefaultParagraphFont"/>
    <w:uiPriority w:val="22"/>
    <w:qFormat/>
    <w:rPr>
      <w:b/>
      <w:bCs/>
    </w:rPr>
  </w:style>
  <w:style w:type="paragraph" w:styleId="TOC1">
    <w:name w:val="toc 1"/>
    <w:basedOn w:val="Normal"/>
    <w:next w:val="Normal"/>
    <w:autoRedefine/>
    <w:uiPriority w:val="39"/>
    <w:unhideWhenUsed/>
    <w:pPr>
      <w:spacing w:after="100"/>
    </w:pPr>
  </w:style>
  <w:style w:type="character" w:customStyle="1" w:styleId="Heading3Char">
    <w:name w:val="Heading 3 Char"/>
    <w:basedOn w:val="DefaultParagraphFont"/>
    <w:link w:val="Heading3"/>
    <w:uiPriority w:val="9"/>
    <w:qFormat/>
    <w:rPr>
      <w:rFonts w:ascii="Times New Roman" w:eastAsia="Times New Roman" w:hAnsi="Times New Roman" w:cs="Times New Roman"/>
      <w:b/>
      <w:bCs/>
      <w:sz w:val="27"/>
      <w:szCs w:val="27"/>
      <w:lang w:val="en-GB" w:eastAsia="en-GB"/>
    </w:rPr>
  </w:style>
  <w:style w:type="character" w:customStyle="1" w:styleId="Heading1Char">
    <w:name w:val="Heading 1 Char"/>
    <w:basedOn w:val="DefaultParagraphFont"/>
    <w:link w:val="Heading1"/>
    <w:uiPriority w:val="9"/>
    <w:qFormat/>
    <w:rPr>
      <w:rFonts w:ascii="Arial" w:eastAsiaTheme="majorEastAsia" w:hAnsi="Arial" w:cstheme="majorBidi"/>
      <w:color w:val="2E74B5" w:themeColor="accent1" w:themeShade="BF"/>
      <w:sz w:val="32"/>
      <w:szCs w:val="32"/>
      <w:lang w:val="en-GB"/>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lang w:val="en-US"/>
    </w:rPr>
  </w:style>
  <w:style w:type="character" w:customStyle="1" w:styleId="normaltextrun">
    <w:name w:val="normaltextrun"/>
    <w:basedOn w:val="DefaultParagraphFont"/>
    <w:qFormat/>
  </w:style>
  <w:style w:type="paragraph" w:customStyle="1" w:styleId="TOCHeading2">
    <w:name w:val="TOC Heading2"/>
    <w:basedOn w:val="Heading1"/>
    <w:next w:val="Normal"/>
    <w:uiPriority w:val="39"/>
    <w:unhideWhenUsed/>
    <w:qFormat/>
    <w:pPr>
      <w:spacing w:line="259" w:lineRule="auto"/>
      <w:jc w:val="left"/>
      <w:outlineLvl w:val="9"/>
    </w:pPr>
    <w:rPr>
      <w:rFonts w:asciiTheme="majorHAnsi" w:hAnsiTheme="majorHAns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8596B8-0686-478B-B142-DD4AB7CAACD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798</Words>
  <Characters>4555</Characters>
  <Application>Microsoft Office Word</Application>
  <DocSecurity>0</DocSecurity>
  <Lines>37</Lines>
  <Paragraphs>10</Paragraphs>
  <ScaleCrop>false</ScaleCrop>
  <Company/>
  <LinksUpToDate>false</LinksUpToDate>
  <CharactersWithSpaces>5343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ICONIC GALAXY</dc:creator>
  <cp:lastModifiedBy>Natasha Rose Ilsley (2506011)</cp:lastModifiedBy>
  <cp:revision>2</cp:revision>
  <dcterms:created xsi:type="dcterms:W3CDTF">2026-02-23T09:51:00Z</dcterms:created>
  <dcterms:modified xsi:type="dcterms:W3CDTF">2026-02-23T09:51:00Z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064D73C4F06942BF9BB2E6280ED66869_12</vt:lpwstr>
  </property>
</Properties>
</file>