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Default"/>
        <w:rPr>
          <w:b w:val="1"/>
          <w:bCs w:val="1"/>
          <w:sz w:val="22"/>
          <w:szCs w:val="22"/>
        </w:rPr>
      </w:pPr>
    </w:p>
    <w:p>
      <w:pPr>
        <w:pStyle w:val="Default"/>
        <w:rPr>
          <w:b w:val="1"/>
          <w:bCs w:val="1"/>
          <w:sz w:val="22"/>
          <w:szCs w:val="22"/>
        </w:rPr>
      </w:pPr>
    </w:p>
    <w:p>
      <w:pPr>
        <w:pStyle w:val="Default"/>
        <w:rPr>
          <w:b w:val="1"/>
          <w:bCs w:val="1"/>
          <w:sz w:val="22"/>
          <w:szCs w:val="22"/>
        </w:rPr>
      </w:pPr>
    </w:p>
    <w:p>
      <w:pPr>
        <w:pStyle w:val="Default"/>
        <w:rPr>
          <w:b w:val="1"/>
          <w:bCs w:val="1"/>
          <w:sz w:val="22"/>
          <w:szCs w:val="22"/>
        </w:rPr>
      </w:pPr>
    </w:p>
    <w:p>
      <w:pPr>
        <w:pStyle w:val="Default"/>
        <w:rPr>
          <w:b w:val="1"/>
          <w:bCs w:val="1"/>
          <w:sz w:val="22"/>
          <w:szCs w:val="22"/>
        </w:rPr>
      </w:pPr>
    </w:p>
    <w:p>
      <w:pPr>
        <w:pStyle w:val="Default"/>
        <w:rPr>
          <w:b w:val="1"/>
          <w:bCs w:val="1"/>
          <w:sz w:val="22"/>
          <w:szCs w:val="22"/>
        </w:rPr>
      </w:pPr>
    </w:p>
    <w:p>
      <w:pPr>
        <w:pStyle w:val="Default"/>
        <w:rPr>
          <w:b w:val="1"/>
          <w:bCs w:val="1"/>
          <w:sz w:val="22"/>
          <w:szCs w:val="22"/>
        </w:rPr>
      </w:pPr>
    </w:p>
    <w:p>
      <w:pPr>
        <w:pStyle w:val="Default"/>
        <w:rPr>
          <w:b w:val="1"/>
          <w:bCs w:val="1"/>
          <w:sz w:val="22"/>
          <w:szCs w:val="22"/>
        </w:rPr>
      </w:pPr>
    </w:p>
    <w:p>
      <w:pPr>
        <w:pStyle w:val="Default"/>
        <w:rPr>
          <w:b w:val="1"/>
          <w:bCs w:val="1"/>
          <w:sz w:val="22"/>
          <w:szCs w:val="22"/>
        </w:rPr>
      </w:pPr>
    </w:p>
    <w:p>
      <w:pPr>
        <w:pStyle w:val="Default"/>
        <w:rPr>
          <w:b w:val="1"/>
          <w:bCs w:val="1"/>
          <w:sz w:val="22"/>
          <w:szCs w:val="22"/>
        </w:rPr>
      </w:pPr>
    </w:p>
    <w:p>
      <w:pPr>
        <w:pStyle w:val="Default"/>
        <w:rPr>
          <w:b w:val="1"/>
          <w:bCs w:val="1"/>
          <w:sz w:val="22"/>
          <w:szCs w:val="22"/>
        </w:rPr>
      </w:pPr>
    </w:p>
    <w:p>
      <w:pPr>
        <w:pStyle w:val="Default"/>
        <w:rPr>
          <w:b w:val="1"/>
          <w:bCs w:val="1"/>
          <w:sz w:val="22"/>
          <w:szCs w:val="22"/>
        </w:rPr>
      </w:pPr>
    </w:p>
    <w:p>
      <w:pPr>
        <w:pStyle w:val="Title"/>
        <w:jc w:val="center"/>
      </w:pPr>
      <w:r>
        <w:rPr>
          <w:sz w:val="32"/>
          <w:szCs w:val="32"/>
          <w:rtl w:val="0"/>
          <w:lang w:val="en-US"/>
        </w:rPr>
        <w:t>Tile: Term 2</w:t>
      </w:r>
      <w:r>
        <w:rPr>
          <w:rtl w:val="0"/>
          <w:lang w:val="en-US"/>
        </w:rPr>
        <w:t xml:space="preserve"> </w:t>
      </w:r>
      <w:r>
        <w:rPr>
          <w:sz w:val="32"/>
          <w:szCs w:val="32"/>
          <w:rtl w:val="0"/>
          <w:lang w:val="en-US"/>
        </w:rPr>
        <w:t>Academic and Employability Skills</w:t>
      </w:r>
    </w:p>
    <w:p>
      <w:pPr>
        <w:pStyle w:val="Title"/>
        <w:jc w:val="center"/>
        <w:rPr>
          <w:sz w:val="32"/>
          <w:szCs w:val="32"/>
        </w:rPr>
      </w:pPr>
      <w:r>
        <w:rPr>
          <w:sz w:val="32"/>
          <w:szCs w:val="32"/>
          <w:rtl w:val="0"/>
          <w:lang w:val="en-US"/>
        </w:rPr>
        <w:t>Lectures name: Peter</w:t>
      </w:r>
    </w:p>
    <w:p>
      <w:pPr>
        <w:pStyle w:val="Title"/>
        <w:jc w:val="center"/>
        <w:rPr>
          <w:sz w:val="32"/>
          <w:szCs w:val="32"/>
        </w:rPr>
      </w:pPr>
      <w:r>
        <w:rPr>
          <w:rtl w:val="0"/>
          <w:lang w:val="en-US"/>
        </w:rPr>
        <w:t>STUDENT NAME</w:t>
      </w:r>
      <w:r>
        <w:rPr>
          <w:sz w:val="32"/>
          <w:szCs w:val="32"/>
          <w:rtl w:val="0"/>
          <w:lang w:val="en-US"/>
        </w:rPr>
        <w:t>: Ana Choudhury Student ID: 1713068</w:t>
      </w:r>
    </w:p>
    <w:p>
      <w:pPr>
        <w:pStyle w:val="Body"/>
      </w:pPr>
      <w:r>
        <w:rPr>
          <w:rFonts w:ascii="Arial Unicode MS" w:cs="Arial Unicode MS" w:hAnsi="Arial Unicode MS" w:eastAsia="Arial Unicode MS"/>
          <w:b w:val="0"/>
          <w:bCs w:val="0"/>
          <w:i w:val="0"/>
          <w:iCs w:val="0"/>
        </w:rPr>
        <w:br w:type="page"/>
      </w:r>
    </w:p>
    <w:p>
      <w:pPr>
        <w:pStyle w:val="TOC Heading"/>
        <w:jc w:val="center"/>
      </w:pPr>
      <w:r>
        <w:rPr>
          <w:rtl w:val="0"/>
          <w:lang w:val="en-US"/>
        </w:rPr>
        <w:t>Table of Contents</w:t>
      </w:r>
    </w:p>
    <w:p>
      <w:pPr>
        <w:pStyle w:val="Body"/>
      </w:pPr>
      <w:r>
        <w:rPr/>
        <w:fldChar w:fldCharType="begin" w:fldLock="0"/>
      </w:r>
      <w:r>
        <w:instrText xml:space="preserve"> TOC \t "Heading, 1"</w:instrText>
      </w:r>
      <w:r>
        <w:rPr/>
        <w:fldChar w:fldCharType="separate" w:fldLock="0"/>
      </w:r>
    </w:p>
    <w:p>
      <w:pPr>
        <w:pStyle w:val="TOC 1"/>
      </w:pPr>
      <w:r>
        <w:rPr>
          <w:rFonts w:cs="Arial Unicode MS" w:eastAsia="Arial Unicode MS"/>
          <w:rtl w:val="0"/>
        </w:rPr>
        <w:t xml:space="preserve">Introduction </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 xml:space="preserve">Description </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 xml:space="preserve">Feelings </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Evaluation</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Analysis</w:t>
        <w:tab/>
      </w:r>
      <w:r>
        <w:rPr/>
        <w:fldChar w:fldCharType="begin" w:fldLock="0"/>
      </w:r>
      <w:r>
        <w:instrText xml:space="preserve"> PAGEREF _Toc4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Conclusion</w:t>
        <w:tab/>
      </w:r>
      <w:r>
        <w:rPr/>
        <w:fldChar w:fldCharType="begin" w:fldLock="0"/>
      </w:r>
      <w:r>
        <w:instrText xml:space="preserve"> PAGEREF _Toc5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Action Plan</w:t>
        <w:tab/>
      </w:r>
      <w:r>
        <w:rPr/>
        <w:fldChar w:fldCharType="begin" w:fldLock="0"/>
      </w:r>
      <w:r>
        <w:instrText xml:space="preserve"> PAGEREF _Toc6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Reference List</w:t>
        <w:tab/>
      </w:r>
      <w:r>
        <w:rPr/>
        <w:fldChar w:fldCharType="begin" w:fldLock="0"/>
      </w:r>
      <w:r>
        <w:instrText xml:space="preserve"> PAGEREF _Toc7 \h </w:instrText>
      </w:r>
      <w:r>
        <w:rPr/>
        <w:fldChar w:fldCharType="separate" w:fldLock="0"/>
      </w:r>
      <w:r>
        <w:rPr>
          <w:rFonts w:cs="Arial Unicode MS" w:eastAsia="Arial Unicode MS"/>
          <w:rtl w:val="0"/>
        </w:rPr>
        <w:t>8</w:t>
      </w:r>
      <w:r>
        <w:rPr/>
        <w:fldChar w:fldCharType="end" w:fldLock="0"/>
      </w:r>
    </w:p>
    <w:p>
      <w:pPr>
        <w:pStyle w:val="Body"/>
      </w:pPr>
      <w:r>
        <w:rPr/>
        <w:fldChar w:fldCharType="end" w:fldLock="0"/>
      </w:r>
    </w:p>
    <w:p>
      <w:pPr>
        <w:pStyle w:val="Body"/>
      </w:pPr>
      <w:r>
        <w:rPr>
          <w:rFonts w:ascii="Arial Unicode MS" w:cs="Arial Unicode MS" w:hAnsi="Arial Unicode MS" w:eastAsia="Arial Unicode MS"/>
          <w:b w:val="0"/>
          <w:bCs w:val="0"/>
          <w:i w:val="0"/>
          <w:iCs w:val="0"/>
        </w:rPr>
        <w:br w:type="page"/>
      </w:r>
    </w:p>
    <w:p>
      <w:pPr>
        <w:pStyle w:val="Heading"/>
        <w:rPr>
          <w:b w:val="0"/>
          <w:bCs w:val="0"/>
        </w:rPr>
      </w:pPr>
      <w:bookmarkStart w:name="_Toc" w:id="0"/>
      <w:r>
        <w:rPr>
          <w:rFonts w:cs="Arial Unicode MS" w:eastAsia="Arial Unicode MS"/>
          <w:rtl w:val="0"/>
          <w:lang w:val="fr-FR"/>
        </w:rPr>
        <w:t xml:space="preserve">Introduction </w:t>
      </w:r>
      <w:bookmarkEnd w:id="0"/>
    </w:p>
    <w:p>
      <w:pPr>
        <w:pStyle w:val="Body"/>
      </w:pPr>
      <w:r>
        <w:rPr>
          <w:rtl w:val="0"/>
        </w:rPr>
        <w:t>Employability skills are enhanced with development of various skill sets, and these are associated with the concept of learning during one</w:t>
      </w:r>
      <w:r>
        <w:rPr>
          <w:rtl w:val="0"/>
        </w:rPr>
        <w:t>’</w:t>
      </w:r>
      <w:r>
        <w:rPr>
          <w:rtl w:val="0"/>
          <w:lang w:val="fr-FR"/>
        </w:rPr>
        <w:t>s academic sessions</w:t>
      </w:r>
      <w:r>
        <w:rPr>
          <w:shd w:val="clear" w:color="auto" w:fill="ffffff"/>
          <w:rtl w:val="0"/>
          <w:lang w:val="en-US"/>
        </w:rPr>
        <w:t xml:space="preserve"> (Jackson, 2015).</w:t>
      </w:r>
      <w:r>
        <w:rPr>
          <w:rtl w:val="0"/>
        </w:rPr>
        <w:t xml:space="preserve"> I have used the Gibbs</w:t>
      </w:r>
      <w:r>
        <w:rPr>
          <w:rtl w:val="0"/>
        </w:rPr>
        <w:t>’</w:t>
      </w:r>
      <w:r>
        <w:rPr>
          <w:rtl w:val="0"/>
        </w:rPr>
        <w:t>s reflective cycle to elaborate on the experience that I have had in my academic session. The Gibb</w:t>
      </w:r>
      <w:r>
        <w:rPr>
          <w:rtl w:val="0"/>
        </w:rPr>
        <w:t>’</w:t>
      </w:r>
      <w:r>
        <w:rPr>
          <w:rtl w:val="0"/>
        </w:rPr>
        <w:t>s cycle helps to explain the self-reflective flow of the learning process</w:t>
      </w:r>
      <w:r>
        <w:rPr>
          <w:shd w:val="clear" w:color="auto" w:fill="ffffff"/>
          <w:rtl w:val="0"/>
        </w:rPr>
        <w:t xml:space="preserve"> (Huseb</w:t>
      </w:r>
      <w:r>
        <w:rPr>
          <w:shd w:val="clear" w:color="auto" w:fill="ffffff"/>
          <w:rtl w:val="0"/>
          <w:lang w:val="da-DK"/>
        </w:rPr>
        <w:t xml:space="preserve">ø </w:t>
      </w:r>
      <w:r>
        <w:rPr>
          <w:i w:val="1"/>
          <w:iCs w:val="1"/>
          <w:shd w:val="clear" w:color="auto" w:fill="ffffff"/>
          <w:rtl w:val="0"/>
          <w:lang w:val="nl-NL"/>
        </w:rPr>
        <w:t>et al</w:t>
      </w:r>
      <w:r>
        <w:rPr>
          <w:shd w:val="clear" w:color="auto" w:fill="ffffff"/>
          <w:rtl w:val="0"/>
        </w:rPr>
        <w:t xml:space="preserve">., 2015). </w:t>
      </w:r>
      <w:r>
        <w:rPr>
          <w:rtl w:val="0"/>
        </w:rPr>
        <w:t>With the help of the Gibb</w:t>
      </w:r>
      <w:r>
        <w:rPr>
          <w:rtl w:val="0"/>
        </w:rPr>
        <w:t>’</w:t>
      </w:r>
      <w:r>
        <w:rPr>
          <w:rtl w:val="0"/>
        </w:rPr>
        <w:t>s Reflective cycle I have elaborated vividly all the leanings that I have experienced in the academic module. The purpose of this reflective process is that I need to understand with the help of the Gibb</w:t>
      </w:r>
      <w:r>
        <w:rPr>
          <w:rtl w:val="0"/>
        </w:rPr>
        <w:t>’</w:t>
      </w:r>
      <w:r>
        <w:rPr>
          <w:rtl w:val="0"/>
        </w:rPr>
        <w:t xml:space="preserve">s cycle, the way I have benefitted from the academic learning process and how it has enhanced my employability skills. My academic sessions were enriched with learning associated to my growth as a human resource professional.            </w:t>
      </w:r>
    </w:p>
    <w:p>
      <w:pPr>
        <w:pStyle w:val="Body"/>
        <w:jc w:val="center"/>
      </w:pPr>
      <w:r>
        <w:drawing>
          <wp:inline distT="0" distB="0" distL="0" distR="0">
            <wp:extent cx="2672392" cy="2931784"/>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2672392" cy="2931784"/>
                    </a:xfrm>
                    <a:prstGeom prst="rect">
                      <a:avLst/>
                    </a:prstGeom>
                    <a:ln w="9525" cap="flat">
                      <a:solidFill>
                        <a:srgbClr val="95B3D7"/>
                      </a:solidFill>
                      <a:prstDash val="solid"/>
                      <a:miter lim="800000"/>
                    </a:ln>
                    <a:effectLst/>
                  </pic:spPr>
                </pic:pic>
              </a:graphicData>
            </a:graphic>
          </wp:inline>
        </w:drawing>
      </w:r>
    </w:p>
    <w:p>
      <w:pPr>
        <w:pStyle w:val="Body"/>
        <w:jc w:val="center"/>
      </w:pPr>
      <w:r>
        <w:rPr>
          <w:b w:val="1"/>
          <w:bCs w:val="1"/>
          <w:rtl w:val="0"/>
        </w:rPr>
        <w:t>Figure-1</w:t>
      </w:r>
      <w:r>
        <w:rPr>
          <w:rtl w:val="0"/>
        </w:rPr>
        <w:t xml:space="preserve"> – </w:t>
      </w:r>
      <w:r>
        <w:rPr>
          <w:rtl w:val="0"/>
          <w:lang w:val="it-IT"/>
        </w:rPr>
        <w:t>Gibb</w:t>
      </w:r>
      <w:r>
        <w:rPr>
          <w:rtl w:val="0"/>
        </w:rPr>
        <w:t>’</w:t>
      </w:r>
      <w:r>
        <w:rPr>
          <w:rtl w:val="0"/>
          <w:lang w:val="en-US"/>
        </w:rPr>
        <w:t>s reflective cycle</w:t>
      </w:r>
    </w:p>
    <w:p>
      <w:pPr>
        <w:pStyle w:val="Body"/>
        <w:jc w:val="center"/>
      </w:pPr>
      <w:r>
        <w:rPr>
          <w:b w:val="1"/>
          <w:bCs w:val="1"/>
          <w:rtl w:val="0"/>
          <w:lang w:val="en-US"/>
        </w:rPr>
        <w:t>(Source</w:t>
      </w:r>
      <w:r>
        <w:rPr>
          <w:rtl w:val="0"/>
        </w:rPr>
        <w:t>-</w:t>
      </w:r>
      <w:r>
        <w:rPr>
          <w:shd w:val="clear" w:color="auto" w:fill="ffffff"/>
          <w:rtl w:val="0"/>
        </w:rPr>
        <w:t xml:space="preserve"> Huseb</w:t>
      </w:r>
      <w:r>
        <w:rPr>
          <w:shd w:val="clear" w:color="auto" w:fill="ffffff"/>
          <w:rtl w:val="0"/>
          <w:lang w:val="da-DK"/>
        </w:rPr>
        <w:t xml:space="preserve">ø </w:t>
      </w:r>
      <w:r>
        <w:rPr>
          <w:i w:val="1"/>
          <w:iCs w:val="1"/>
          <w:shd w:val="clear" w:color="auto" w:fill="ffffff"/>
          <w:rtl w:val="0"/>
          <w:lang w:val="nl-NL"/>
        </w:rPr>
        <w:t>et al</w:t>
      </w:r>
      <w:r>
        <w:rPr>
          <w:shd w:val="clear" w:color="auto" w:fill="ffffff"/>
          <w:rtl w:val="0"/>
        </w:rPr>
        <w:t>., 2015).</w:t>
      </w:r>
    </w:p>
    <w:p>
      <w:pPr>
        <w:pStyle w:val="Heading"/>
      </w:pPr>
      <w:bookmarkStart w:name="_Toc1" w:id="1"/>
      <w:r>
        <w:rPr>
          <w:rFonts w:cs="Arial Unicode MS" w:eastAsia="Arial Unicode MS"/>
          <w:rtl w:val="0"/>
          <w:lang w:val="fr-FR"/>
        </w:rPr>
        <w:t xml:space="preserve">Description </w:t>
      </w:r>
      <w:bookmarkEnd w:id="1"/>
    </w:p>
    <w:p>
      <w:pPr>
        <w:pStyle w:val="Body"/>
      </w:pPr>
      <w:r>
        <w:rPr>
          <w:rtl w:val="0"/>
        </w:rPr>
        <w:t>In my entire learning process, my employability has increased, due to learning many related skills</w:t>
      </w:r>
      <w:r>
        <w:rPr>
          <w:shd w:val="clear" w:color="auto" w:fill="ffffff"/>
          <w:rtl w:val="0"/>
          <w:lang w:val="nl-NL"/>
        </w:rPr>
        <w:t xml:space="preserve"> (Breevaart </w:t>
      </w:r>
      <w:r>
        <w:rPr>
          <w:i w:val="1"/>
          <w:iCs w:val="1"/>
          <w:shd w:val="clear" w:color="auto" w:fill="ffffff"/>
          <w:rtl w:val="0"/>
          <w:lang w:val="nl-NL"/>
        </w:rPr>
        <w:t>et al</w:t>
      </w:r>
      <w:r>
        <w:rPr>
          <w:shd w:val="clear" w:color="auto" w:fill="ffffff"/>
          <w:rtl w:val="0"/>
        </w:rPr>
        <w:t>., 2014)</w:t>
      </w:r>
      <w:r>
        <w:rPr>
          <w:rtl w:val="0"/>
        </w:rPr>
        <w:t xml:space="preserve"> I have learnt many inter personal as well as technical skills that have enhanced many of my inherent traits, of being a good communicator in general. I have learned techniques associated with ensuring documentation, filing as well as excellent, effective, email writing. I feel these will help me to become more employable and it will ensure that, I shall grow more effectively and fast in my career. I have greatly benefited from my academic sessions because I have been taught managerial skills in my learning processes. There is stress in my learning modules to become more equipped as a manager, by harnessing skills like, directing, planning, organising and controlling activities. My academy lessons have ensured that I am more prepared to take on the jobs associated with my field. I have learned to understand , what are the skills that are required to study , CVs and I have also learnt, what processes need to be followed to source good CVs from the resource pool, that is made available to me. In my academic sessions, I have learnt another factor that is, critical thinking and analysis associated thinking patterns. The academic sessions are associated with handling simulated activities that are relevant with work life and this has helped me to attain fair level of tolerance towards situations that are associated with handling people at the workplace. This has the effect of making me a better team player and ensuring that I grow as an individual in my work field as well as in my personal life. A major aspect of learning that I have experience in my academic session is to accomplish tasks in time and to submit them according to the directives of my teachers. In my learning sessions, I have had the exposure of understanding the various aspects of primary source study and secondary source study and I have learnt the art of deriving information from these and using them for self-learning, while in my work field. My learning from this aspect is time </w:t>
      </w:r>
      <w:r>
        <w:rPr>
          <w:rtl w:val="0"/>
        </w:rPr>
        <w:t xml:space="preserve">– </w:t>
      </w:r>
      <w:r>
        <w:rPr>
          <w:rtl w:val="0"/>
        </w:rPr>
        <w:t>management skills and I have also learnt to manage myself top become more productive. With the help of the Gibb</w:t>
      </w:r>
      <w:r>
        <w:rPr>
          <w:rtl w:val="0"/>
        </w:rPr>
        <w:t>’</w:t>
      </w:r>
      <w:r>
        <w:rPr>
          <w:rtl w:val="0"/>
        </w:rPr>
        <w:t xml:space="preserve">s cycle, I have been able to bring forth the various aspects associated with my learning process in my academic sessions. I am more employable today, because of the academic exposure that I have had in my academic learning. </w:t>
      </w:r>
    </w:p>
    <w:p>
      <w:pPr>
        <w:pStyle w:val="Heading"/>
      </w:pPr>
      <w:bookmarkStart w:name="_Toc2" w:id="2"/>
      <w:r>
        <w:rPr>
          <w:rFonts w:cs="Arial Unicode MS" w:eastAsia="Arial Unicode MS"/>
          <w:rtl w:val="0"/>
          <w:lang w:val="en-US"/>
        </w:rPr>
        <w:t xml:space="preserve">Feelings </w:t>
      </w:r>
      <w:bookmarkEnd w:id="2"/>
    </w:p>
    <w:p>
      <w:pPr>
        <w:pStyle w:val="Body"/>
      </w:pPr>
      <w:r>
        <w:rPr>
          <w:rtl w:val="0"/>
        </w:rPr>
        <w:t>My initial reaction towards the academic session was that I was in doubt about whether it will truly enhance, my career goals and whether they will help in achieving the objectives of my goal as a professional. After going through the entire hectic and enriching academic module, my initial apprehensions were much negated and I became more adaptive as well as more welcoming towards the process. I was taught quite a few technology-oriented skills pertinent to my field and these I feel have increased my employability largely. I feel that hard, technical skills are hard to come by and they increase the chances of employability in the market that is wrought with competition. After the completion of my academic skill development-learning module, I have started to work in a more productive manner, I have become more organised and I have understood that self-confidence is the key to future career enhancement. After the completion of the academic module, I as an individual worker was far more job-oriented in my attitude than earlier, because I learnt to put more emphasis on the job rather than to my own needs. It has made me a more organised and has increased my analytical ability. The academic skills that are associated with self-development are development of skills that are associated with more personal traits like responsibility, creativity as well as becoming more technology savvy in the process of learning. Similarly, employability skills are those skills that are associated with adaptability, critical thinking and analysis of data to understand trends</w:t>
      </w:r>
      <w:r>
        <w:rPr>
          <w:shd w:val="clear" w:color="auto" w:fill="ffffff"/>
          <w:rtl w:val="0"/>
          <w:lang w:val="it-IT"/>
        </w:rPr>
        <w:t xml:space="preserve"> (Taylor, 2016).</w:t>
      </w:r>
      <w:r>
        <w:rPr>
          <w:rtl w:val="0"/>
        </w:rPr>
        <w:t xml:space="preserve"> I feel that my academic teaching has made me very adaptive and it has ensured that I become an excellent professional, because critical thinking ability comes from knowledge and confidence, which have both been boosted by the academic sessions that I have attended. I have also learnt better presentation skills that are associated with making reports in the field of work. The data presentation skills that are associated with making excel charts, trend analysis charts and power point presentations have all been taught to me in my classes.</w:t>
      </w:r>
    </w:p>
    <w:p>
      <w:pPr>
        <w:pStyle w:val="Heading"/>
      </w:pPr>
      <w:bookmarkStart w:name="_Toc3" w:id="3"/>
      <w:r>
        <w:rPr>
          <w:rFonts w:cs="Arial Unicode MS" w:eastAsia="Arial Unicode MS"/>
          <w:rtl w:val="0"/>
          <w:lang w:val="en-US"/>
        </w:rPr>
        <w:t>Evaluation</w:t>
      </w:r>
      <w:bookmarkEnd w:id="3"/>
    </w:p>
    <w:p>
      <w:pPr>
        <w:pStyle w:val="Body"/>
      </w:pPr>
      <w:r>
        <w:rPr>
          <w:rtl w:val="0"/>
        </w:rPr>
        <w:t>I can evaluate the entire academic session module, based on the skills that I have developed while attending the session. I have developed better interpersonal skills and this is because I have learnt to interact better in a team. My interactions with my friends and my neighbours have also become more effortless. I have also received feedback from many close associates, who have known me before I attended this session, and have given me this feedback, that I have developed into a more interactive person, who can collaborate better. My interpersonal skills are currently highly polished and this is required for being a human resource manger because, he has to interact with many people on a regular basis, who are from different cultural backgrounds. I have also personally realised that my time management and self-management skills are much improved than before. As the HR manager of the organisation, it is essential that I become an example of punctuality and project a much organised personality and these shall make me much more employable in the current job scenario</w:t>
      </w:r>
      <w:r>
        <w:rPr>
          <w:shd w:val="clear" w:color="auto" w:fill="ffffff"/>
          <w:rtl w:val="0"/>
          <w:lang w:val="it-IT"/>
        </w:rPr>
        <w:t xml:space="preserve"> Piopiunik </w:t>
      </w:r>
      <w:r>
        <w:rPr>
          <w:i w:val="1"/>
          <w:iCs w:val="1"/>
          <w:shd w:val="clear" w:color="auto" w:fill="ffffff"/>
          <w:rtl w:val="0"/>
          <w:lang w:val="nl-NL"/>
        </w:rPr>
        <w:t>et al</w:t>
      </w:r>
      <w:r>
        <w:rPr>
          <w:shd w:val="clear" w:color="auto" w:fill="ffffff"/>
          <w:rtl w:val="0"/>
        </w:rPr>
        <w:t>., 2018)</w:t>
      </w:r>
      <w:r>
        <w:rPr>
          <w:rtl w:val="0"/>
        </w:rPr>
        <w:t>. The academic learning sessions are responsible for ensuring that I also learn many other skills like drawing up offer letters and developing employment contracts.  I have learnt that there are enhanced skills associated with compensation management; this was specially taught, to me in my academic learning sessions. I have also realised that knowledge of compensation management technicalities have made me very employable, because it is associated with understanding the job roles and job specifications and ensuring that compensation management be done based on these</w:t>
      </w:r>
      <w:r>
        <w:rPr>
          <w:shd w:val="clear" w:color="auto" w:fill="ffffff"/>
          <w:rtl w:val="0"/>
        </w:rPr>
        <w:t xml:space="preserve"> (Watve, 2014). </w:t>
      </w:r>
      <w:r>
        <w:rPr>
          <w:rtl w:val="0"/>
        </w:rPr>
        <w:t xml:space="preserve"> I strongly feel that I fit better in the role and designation of a HR manager after I have acquired the skills associated with the profession in my academic course.</w:t>
      </w:r>
    </w:p>
    <w:p>
      <w:pPr>
        <w:pStyle w:val="Heading"/>
      </w:pPr>
      <w:bookmarkStart w:name="_Toc4" w:id="4"/>
      <w:r>
        <w:rPr>
          <w:rFonts w:cs="Arial Unicode MS" w:eastAsia="Arial Unicode MS"/>
          <w:rtl w:val="0"/>
          <w:lang w:val="en-US"/>
        </w:rPr>
        <w:t>Analysis</w:t>
      </w:r>
      <w:bookmarkEnd w:id="4"/>
    </w:p>
    <w:p>
      <w:pPr>
        <w:pStyle w:val="Body"/>
      </w:pPr>
      <w:r>
        <w:rPr>
          <w:rtl w:val="0"/>
        </w:rPr>
        <w:t>On the analytical aspect, I can clearly say that there are skills of a Human resource professional that grows with experience, but the seeds of that experience cycle were sown in my academic learning sessions. I have learnt to control my body language skills and have also learnt to be very accurate with by verbal and written communication because it is an essential part of an HR manager to explicitly communicate for the understanding of the staffs in an organisation. I have also learnt many analytical skills that will help me in the recruitment process and this has been taught to me in my academic sessions through simulation activities associated with interview process. I have been taught many quantitative and qualitative techniques in the process of my academic session; this helps me in the process of analysing, human capital demands that may hit the sector in the current years. This is also a niche skill in the knowledge span of a HR manager, and knowledge of this makes me a much more employable person. In the role of a human resource manager, the ability to be a shrewd, decision making manager is of primal importance, because it is on the decision of the HR manager, recruitment is done. The recruitment cycle has huge impact on the entire company, because the company is in the hands of its employees for performance and this is the place, which has long-term effect on the organisation. As with the employees, comes the prevalent culture of the organisation.</w:t>
      </w:r>
    </w:p>
    <w:p>
      <w:pPr>
        <w:pStyle w:val="Heading"/>
      </w:pPr>
      <w:bookmarkStart w:name="_Toc5" w:id="5"/>
      <w:r>
        <w:rPr>
          <w:rFonts w:cs="Arial Unicode MS" w:eastAsia="Arial Unicode MS"/>
          <w:rtl w:val="0"/>
          <w:lang w:val="it-IT"/>
        </w:rPr>
        <w:t>Conclusion</w:t>
      </w:r>
      <w:bookmarkEnd w:id="5"/>
    </w:p>
    <w:p>
      <w:pPr>
        <w:pStyle w:val="Body"/>
      </w:pPr>
      <w:r>
        <w:rPr>
          <w:rtl w:val="0"/>
        </w:rPr>
        <w:t>It can be safely conducted that, academic skills and its learning are associated with developing a person like me for a job role through practice of standardisation as per the directives of the sector. The boost that the academic study has given to my knowledge and employability is that it is associated with making me more employable and has developed the character of problem</w:t>
      </w:r>
      <w:r>
        <w:rPr>
          <w:rtl w:val="0"/>
        </w:rPr>
        <w:t>–</w:t>
      </w:r>
      <w:r>
        <w:rPr>
          <w:rtl w:val="0"/>
        </w:rPr>
        <w:t>solving attitude in me. I am able to manage better in my personal life as well because of the skills that have been taught to me in my academic lessons. My interpersonal skills are currently highly polished and this is required for being a human resource manger because, he has to interact with many people on a regular basis, who are from different cultural backgrounds. I have also personally realised that my time management and self-management skills are much improved than before. I have been taught many quantitative and qualitative techniques in the process of my academic session; this helps me in the process of analysing, human capital demands that may hit the sector in the current years. This is also a niche skill in the knowledge span of a HR manager, and knowledge of this makes me a much more employable person.</w:t>
      </w:r>
    </w:p>
    <w:p>
      <w:pPr>
        <w:pStyle w:val="Heading"/>
      </w:pPr>
      <w:bookmarkStart w:name="_Toc6" w:id="6"/>
      <w:r>
        <w:rPr>
          <w:rFonts w:cs="Arial Unicode MS" w:eastAsia="Arial Unicode MS"/>
          <w:rtl w:val="0"/>
          <w:lang w:val="en-US"/>
        </w:rPr>
        <w:t>Action Plan</w:t>
      </w:r>
      <w:bookmarkEnd w:id="6"/>
    </w:p>
    <w:p>
      <w:pPr>
        <w:pStyle w:val="Body"/>
      </w:pPr>
      <w:r>
        <w:rPr>
          <w:rtl w:val="0"/>
        </w:rPr>
        <w:t>The action plan part is that which deals with, plans that are associated with the learnt academic skills. I feel that I still need to improve my weakness that is associated with less industry knowledge, in my academic session I have clearly taught that a HR manager is aware of all the trends in the sector, so that he can plan the HR processes accordingly. My action plan for the next six months is that I need to enhance more knowledge associated with my sector. This will make a better performing and me a more rounded professional. Finally on following the Gibb</w:t>
      </w:r>
      <w:r>
        <w:rPr>
          <w:rtl w:val="0"/>
        </w:rPr>
        <w:t>’</w:t>
      </w:r>
      <w:r>
        <w:rPr>
          <w:rtl w:val="0"/>
        </w:rPr>
        <w:t>s cycle I have clearly felt that, this write up will also help me in the process of reminding me about my objectives that I need to adhere to, so that I can grow in the field of  my profession on the knowledge base gathered through my education.</w:t>
      </w:r>
      <w:r>
        <w:rPr>
          <w:rFonts w:ascii="Arial Unicode MS" w:cs="Arial Unicode MS" w:hAnsi="Arial Unicode MS" w:eastAsia="Arial Unicode MS"/>
          <w:b w:val="0"/>
          <w:bCs w:val="0"/>
          <w:i w:val="0"/>
          <w:iCs w:val="0"/>
        </w:rPr>
        <w:br w:type="page"/>
      </w:r>
    </w:p>
    <w:p>
      <w:pPr>
        <w:pStyle w:val="Heading"/>
      </w:pPr>
      <w:bookmarkStart w:name="_Toc7" w:id="7"/>
      <w:r>
        <w:rPr>
          <w:rFonts w:cs="Arial Unicode MS" w:eastAsia="Arial Unicode MS"/>
          <w:rtl w:val="0"/>
          <w:lang w:val="pt-PT"/>
        </w:rPr>
        <w:t>Reference List</w:t>
      </w:r>
      <w:bookmarkEnd w:id="7"/>
    </w:p>
    <w:p>
      <w:pPr>
        <w:pStyle w:val="Body"/>
        <w:rPr>
          <w:shd w:val="clear" w:color="auto" w:fill="ffffff"/>
        </w:rPr>
      </w:pPr>
      <w:r>
        <w:rPr>
          <w:shd w:val="clear" w:color="auto" w:fill="ffffff"/>
          <w:rtl w:val="0"/>
          <w:lang w:val="en-US"/>
        </w:rPr>
        <w:t>Breevaart, K., Bakker, A.B. and Demerouti, E., 2014. Daily self-management and employee work engagement.</w:t>
      </w:r>
      <w:r>
        <w:rPr>
          <w:shd w:val="clear" w:color="auto" w:fill="ffffff"/>
          <w:rtl w:val="0"/>
        </w:rPr>
        <w:t> </w:t>
      </w:r>
      <w:r>
        <w:rPr>
          <w:shd w:val="clear" w:color="auto" w:fill="ffffff"/>
          <w:rtl w:val="0"/>
          <w:lang w:val="en-US"/>
        </w:rPr>
        <w:t>Journal of Vocational Behavior,</w:t>
      </w:r>
      <w:r>
        <w:rPr>
          <w:shd w:val="clear" w:color="auto" w:fill="ffffff"/>
          <w:rtl w:val="0"/>
        </w:rPr>
        <w:t> </w:t>
      </w:r>
      <w:r>
        <w:rPr>
          <w:shd w:val="clear" w:color="auto" w:fill="ffffff"/>
          <w:rtl w:val="0"/>
        </w:rPr>
        <w:t>84(1), pp.31-38.</w:t>
      </w:r>
    </w:p>
    <w:p>
      <w:pPr>
        <w:pStyle w:val="Body"/>
        <w:rPr>
          <w:shd w:val="clear" w:color="auto" w:fill="ffffff"/>
        </w:rPr>
      </w:pPr>
      <w:r>
        <w:rPr>
          <w:shd w:val="clear" w:color="auto" w:fill="ffffff"/>
          <w:rtl w:val="0"/>
        </w:rPr>
        <w:t>Huseb</w:t>
      </w:r>
      <w:r>
        <w:rPr>
          <w:shd w:val="clear" w:color="auto" w:fill="ffffff"/>
          <w:rtl w:val="0"/>
          <w:lang w:val="da-DK"/>
        </w:rPr>
        <w:t>ø</w:t>
      </w:r>
      <w:r>
        <w:rPr>
          <w:shd w:val="clear" w:color="auto" w:fill="ffffff"/>
          <w:rtl w:val="0"/>
          <w:lang w:val="en-US"/>
        </w:rPr>
        <w:t>, S.E., O'Regan, S. and Nestel, D., 2015. Reflective practice and its role in simulation.</w:t>
      </w:r>
      <w:r>
        <w:rPr>
          <w:shd w:val="clear" w:color="auto" w:fill="ffffff"/>
          <w:rtl w:val="0"/>
        </w:rPr>
        <w:t> </w:t>
      </w:r>
      <w:r>
        <w:rPr>
          <w:shd w:val="clear" w:color="auto" w:fill="ffffff"/>
          <w:rtl w:val="0"/>
          <w:lang w:val="en-US"/>
        </w:rPr>
        <w:t>Clinical Simulation in Nursing,</w:t>
      </w:r>
      <w:r>
        <w:rPr>
          <w:shd w:val="clear" w:color="auto" w:fill="ffffff"/>
          <w:rtl w:val="0"/>
        </w:rPr>
        <w:t> </w:t>
      </w:r>
      <w:r>
        <w:rPr>
          <w:shd w:val="clear" w:color="auto" w:fill="ffffff"/>
          <w:rtl w:val="0"/>
        </w:rPr>
        <w:t>11(8), pp.368-375.</w:t>
      </w:r>
    </w:p>
    <w:p>
      <w:pPr>
        <w:pStyle w:val="Body"/>
        <w:rPr>
          <w:shd w:val="clear" w:color="auto" w:fill="ffffff"/>
        </w:rPr>
      </w:pPr>
      <w:r>
        <w:rPr>
          <w:shd w:val="clear" w:color="auto" w:fill="ffffff"/>
          <w:rtl w:val="0"/>
          <w:lang w:val="en-US"/>
        </w:rPr>
        <w:t>Jackson, D., 2015. Employability skill development in work-integrated learning: Barriers and best practice.</w:t>
      </w:r>
      <w:r>
        <w:rPr>
          <w:shd w:val="clear" w:color="auto" w:fill="ffffff"/>
          <w:rtl w:val="0"/>
        </w:rPr>
        <w:t> </w:t>
      </w:r>
      <w:r>
        <w:rPr>
          <w:shd w:val="clear" w:color="auto" w:fill="ffffff"/>
          <w:rtl w:val="0"/>
          <w:lang w:val="en-US"/>
        </w:rPr>
        <w:t>Studies in Higher Education,</w:t>
      </w:r>
      <w:r>
        <w:rPr>
          <w:shd w:val="clear" w:color="auto" w:fill="ffffff"/>
          <w:rtl w:val="0"/>
        </w:rPr>
        <w:t> </w:t>
      </w:r>
      <w:r>
        <w:rPr>
          <w:shd w:val="clear" w:color="auto" w:fill="ffffff"/>
          <w:rtl w:val="0"/>
        </w:rPr>
        <w:t>40(2), pp.350-367.</w:t>
      </w:r>
    </w:p>
    <w:p>
      <w:pPr>
        <w:pStyle w:val="Body"/>
      </w:pPr>
      <w:r>
        <w:rPr>
          <w:shd w:val="clear" w:color="auto" w:fill="ffffff"/>
          <w:rtl w:val="0"/>
          <w:lang w:val="de-DE"/>
        </w:rPr>
        <w:t>Piopiunik, M., Schwerdt, G., Simon, L. and Woessmann, L., 2018. Skills, Signals, and Employability: An Experimental Investigation.</w:t>
      </w:r>
    </w:p>
    <w:p>
      <w:pPr>
        <w:pStyle w:val="Body"/>
        <w:rPr>
          <w:shd w:val="clear" w:color="auto" w:fill="ffffff"/>
        </w:rPr>
      </w:pPr>
      <w:r>
        <w:rPr>
          <w:shd w:val="clear" w:color="auto" w:fill="ffffff"/>
          <w:rtl w:val="0"/>
          <w:lang w:val="en-US"/>
        </w:rPr>
        <w:t>Taylor, L., 2016. What is employability and what does it mean for you?.</w:t>
      </w:r>
      <w:r>
        <w:rPr>
          <w:shd w:val="clear" w:color="auto" w:fill="ffffff"/>
          <w:rtl w:val="0"/>
        </w:rPr>
        <w:t> </w:t>
      </w:r>
      <w:r>
        <w:rPr>
          <w:shd w:val="clear" w:color="auto" w:fill="ffffff"/>
          <w:rtl w:val="0"/>
          <w:lang w:val="en-US"/>
        </w:rPr>
        <w:t>How to Develop Your Healthcare Career: A Guide to Employability and Professional Development, p.1.</w:t>
      </w:r>
    </w:p>
    <w:p>
      <w:pPr>
        <w:pStyle w:val="Body"/>
      </w:pPr>
      <w:r>
        <w:rPr>
          <w:shd w:val="clear" w:color="auto" w:fill="ffffff"/>
          <w:rtl w:val="0"/>
          <w:lang w:val="en-US"/>
        </w:rPr>
        <w:t>Watve, N.S., 2014. Transforming Human Resources into Strategic Assets: Differential Importance of Various HR Practices.</w:t>
      </w:r>
      <w:r>
        <w:rPr>
          <w:shd w:val="clear" w:color="auto" w:fill="ffffff"/>
          <w:rtl w:val="0"/>
        </w:rPr>
        <w:t> </w:t>
      </w:r>
      <w:r>
        <w:rPr>
          <w:shd w:val="clear" w:color="auto" w:fill="ffffff"/>
          <w:rtl w:val="0"/>
          <w:lang w:val="en-US"/>
        </w:rPr>
        <w:t>International Journal of Knowledge Management and Practices,</w:t>
      </w:r>
      <w:r>
        <w:rPr>
          <w:shd w:val="clear" w:color="auto" w:fill="ffffff"/>
          <w:rtl w:val="0"/>
        </w:rPr>
        <w:t> </w:t>
      </w:r>
      <w:r>
        <w:rPr>
          <w:shd w:val="clear" w:color="auto" w:fill="ffffff"/>
          <w:rtl w:val="0"/>
        </w:rPr>
        <w:t>2(1), p.44.</w:t>
      </w:r>
    </w:p>
    <w:sectPr>
      <w:headerReference w:type="default" r:id="rId5"/>
      <w:footerReference w:type="default" r:id="rId6"/>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right"/>
    </w:pPr>
    <w:r>
      <w:rPr/>
      <w:fldChar w:fldCharType="begin" w:fldLock="0"/>
    </w:r>
    <w:r>
      <w:instrText xml:space="preserve"> PAGE </w:instrText>
    </w:r>
    <w:r>
      <w:rPr/>
      <w:fldChar w:fldCharType="separate" w:fldLock="0"/>
    </w:r>
    <w:r>
      <w:t>8</w:t>
    </w:r>
    <w:r>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both"/>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Title">
    <w:name w:val="Title"/>
    <w:next w:val="Body"/>
    <w:pPr>
      <w:keepNext w:val="0"/>
      <w:keepLines w:val="0"/>
      <w:pageBreakBefore w:val="0"/>
      <w:widowControl w:val="1"/>
      <w:pBdr>
        <w:top w:val="nil"/>
        <w:left w:val="nil"/>
        <w:bottom w:val="single" w:color="4f81bd" w:sz="8" w:space="0" w:shadow="0" w:frame="0"/>
        <w:right w:val="nil"/>
      </w:pBdr>
      <w:shd w:val="clear" w:color="auto" w:fill="auto"/>
      <w:suppressAutoHyphens w:val="0"/>
      <w:bidi w:val="0"/>
      <w:spacing w:before="0" w:after="300" w:line="360" w:lineRule="auto"/>
      <w:ind w:left="0" w:right="0" w:firstLine="0"/>
      <w:jc w:val="both"/>
      <w:outlineLvl w:val="9"/>
    </w:pPr>
    <w:rPr>
      <w:rFonts w:ascii="Times New Roman" w:cs="Arial Unicode MS" w:hAnsi="Times New Roman" w:eastAsia="Arial Unicode MS"/>
      <w:b w:val="1"/>
      <w:bCs w:val="1"/>
      <w:i w:val="0"/>
      <w:iCs w:val="0"/>
      <w:caps w:val="0"/>
      <w:smallCaps w:val="0"/>
      <w:strike w:val="0"/>
      <w:dstrike w:val="0"/>
      <w:outline w:val="0"/>
      <w:color w:val="000000"/>
      <w:spacing w:val="5"/>
      <w:kern w:val="28"/>
      <w:position w:val="0"/>
      <w:sz w:val="28"/>
      <w:szCs w:val="28"/>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20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360" w:lineRule="auto"/>
      <w:ind w:left="0" w:right="0" w:firstLine="0"/>
      <w:jc w:val="both"/>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32"/>
      <w:szCs w:val="32"/>
      <w:u w:val="none" w:color="000000"/>
      <w:vertAlign w:val="baseline"/>
      <w:lang w:val="en-US"/>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ing">
    <w:name w:val="Heading"/>
    <w:next w:val="Body"/>
    <w:pPr>
      <w:keepNext w:val="1"/>
      <w:keepLines w:val="1"/>
      <w:pageBreakBefore w:val="0"/>
      <w:widowControl w:val="1"/>
      <w:shd w:val="clear" w:color="auto" w:fill="auto"/>
      <w:suppressAutoHyphens w:val="0"/>
      <w:bidi w:val="0"/>
      <w:spacing w:before="480" w:after="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32"/>
      <w:szCs w:val="32"/>
      <w:u w:val="none" w:color="000000"/>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Times New Roman"/>
        <a:ea typeface="Times New Roman"/>
        <a:cs typeface="Times New Roman"/>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