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FC37D5" w14:textId="614C76FC" w:rsidR="00A54E10" w:rsidRPr="00820B0F" w:rsidRDefault="00C41088" w:rsidP="006D10A9">
      <w:pPr>
        <w:spacing w:line="480" w:lineRule="auto"/>
        <w:jc w:val="center"/>
        <w:rPr>
          <w:rFonts w:ascii="Times New Roman" w:hAnsi="Times New Roman" w:cs="Times New Roman"/>
          <w:sz w:val="24"/>
          <w:szCs w:val="24"/>
          <w:u w:val="single"/>
        </w:rPr>
      </w:pPr>
      <w:r w:rsidRPr="00820B0F">
        <w:rPr>
          <w:rFonts w:ascii="Times New Roman" w:hAnsi="Times New Roman" w:cs="Times New Roman"/>
          <w:sz w:val="24"/>
          <w:szCs w:val="24"/>
          <w:u w:val="single"/>
        </w:rPr>
        <w:t>Tacitus’ Characterisation of Tiberius</w:t>
      </w:r>
      <w:bookmarkStart w:id="0" w:name="_GoBack"/>
      <w:bookmarkEnd w:id="0"/>
    </w:p>
    <w:p w14:paraId="4D7D8CFF" w14:textId="6496EF3F" w:rsidR="00C41088" w:rsidRPr="00820B0F" w:rsidRDefault="00C41088" w:rsidP="006D10A9">
      <w:pPr>
        <w:spacing w:line="480" w:lineRule="auto"/>
        <w:jc w:val="center"/>
        <w:rPr>
          <w:rFonts w:ascii="Times New Roman" w:hAnsi="Times New Roman" w:cs="Times New Roman"/>
          <w:sz w:val="24"/>
          <w:szCs w:val="24"/>
          <w:u w:val="single"/>
        </w:rPr>
      </w:pPr>
    </w:p>
    <w:p w14:paraId="710F8F84" w14:textId="650AB315" w:rsidR="001C5EF6" w:rsidRPr="00820B0F" w:rsidRDefault="002F7E74" w:rsidP="006D10A9">
      <w:pPr>
        <w:spacing w:line="480" w:lineRule="auto"/>
        <w:rPr>
          <w:rFonts w:ascii="Times New Roman" w:hAnsi="Times New Roman" w:cs="Times New Roman"/>
          <w:sz w:val="24"/>
          <w:szCs w:val="24"/>
        </w:rPr>
      </w:pPr>
      <w:r w:rsidRPr="00820B0F">
        <w:rPr>
          <w:rFonts w:ascii="Times New Roman" w:hAnsi="Times New Roman" w:cs="Times New Roman"/>
          <w:sz w:val="24"/>
          <w:szCs w:val="24"/>
        </w:rPr>
        <w:t>Tiberius was a controversial Roman emperor</w:t>
      </w:r>
      <w:r w:rsidR="00205105" w:rsidRPr="00820B0F">
        <w:rPr>
          <w:rFonts w:ascii="Times New Roman" w:hAnsi="Times New Roman" w:cs="Times New Roman"/>
          <w:sz w:val="24"/>
          <w:szCs w:val="24"/>
        </w:rPr>
        <w:t xml:space="preserve"> in antiquity, and he continues to be so in scholarly debate tod</w:t>
      </w:r>
      <w:r w:rsidR="00140C7D" w:rsidRPr="00820B0F">
        <w:rPr>
          <w:rFonts w:ascii="Times New Roman" w:hAnsi="Times New Roman" w:cs="Times New Roman"/>
          <w:sz w:val="24"/>
          <w:szCs w:val="24"/>
        </w:rPr>
        <w:t xml:space="preserve">ay. One of our main sources on Tiberius and his reign is Tacitus’ </w:t>
      </w:r>
      <w:r w:rsidR="00140C7D" w:rsidRPr="00820B0F">
        <w:rPr>
          <w:rFonts w:ascii="Times New Roman" w:hAnsi="Times New Roman" w:cs="Times New Roman"/>
          <w:i/>
          <w:iCs/>
          <w:sz w:val="24"/>
          <w:szCs w:val="24"/>
        </w:rPr>
        <w:t>Annals</w:t>
      </w:r>
      <w:r w:rsidR="00140C7D" w:rsidRPr="00820B0F">
        <w:rPr>
          <w:rFonts w:ascii="Times New Roman" w:hAnsi="Times New Roman" w:cs="Times New Roman"/>
          <w:sz w:val="24"/>
          <w:szCs w:val="24"/>
        </w:rPr>
        <w:t xml:space="preserve">. </w:t>
      </w:r>
      <w:r w:rsidR="006D10A9" w:rsidRPr="00820B0F">
        <w:rPr>
          <w:rFonts w:ascii="Times New Roman" w:hAnsi="Times New Roman" w:cs="Times New Roman"/>
          <w:sz w:val="24"/>
          <w:szCs w:val="24"/>
        </w:rPr>
        <w:t>Unlike many of the other ancient historians, Tacitus is sometimes said to be the one who “introduced</w:t>
      </w:r>
      <w:r w:rsidR="00A80BB3" w:rsidRPr="00820B0F">
        <w:rPr>
          <w:rFonts w:ascii="Times New Roman" w:hAnsi="Times New Roman" w:cs="Times New Roman"/>
          <w:sz w:val="24"/>
          <w:szCs w:val="24"/>
        </w:rPr>
        <w:t xml:space="preserve"> man’s personality into history</w:t>
      </w:r>
      <w:r w:rsidR="006D10A9" w:rsidRPr="00820B0F">
        <w:rPr>
          <w:rFonts w:ascii="Times New Roman" w:hAnsi="Times New Roman" w:cs="Times New Roman"/>
          <w:sz w:val="24"/>
          <w:szCs w:val="24"/>
        </w:rPr>
        <w:t>”</w:t>
      </w:r>
      <w:r w:rsidR="00A80BB3" w:rsidRPr="00820B0F">
        <w:rPr>
          <w:rFonts w:ascii="Times New Roman" w:hAnsi="Times New Roman" w:cs="Times New Roman"/>
          <w:sz w:val="24"/>
          <w:szCs w:val="24"/>
        </w:rPr>
        <w:t>.</w:t>
      </w:r>
      <w:r w:rsidR="006D10A9" w:rsidRPr="00820B0F">
        <w:rPr>
          <w:rStyle w:val="FootnoteReference"/>
          <w:rFonts w:ascii="Times New Roman" w:hAnsi="Times New Roman" w:cs="Times New Roman"/>
          <w:sz w:val="24"/>
          <w:szCs w:val="24"/>
        </w:rPr>
        <w:footnoteReference w:id="1"/>
      </w:r>
      <w:r w:rsidR="00C142B1" w:rsidRPr="00820B0F">
        <w:rPr>
          <w:rFonts w:ascii="Times New Roman" w:hAnsi="Times New Roman" w:cs="Times New Roman"/>
          <w:sz w:val="24"/>
          <w:szCs w:val="24"/>
        </w:rPr>
        <w:t xml:space="preserve"> Some of the controversy </w:t>
      </w:r>
      <w:r w:rsidR="00FB3DD5" w:rsidRPr="00820B0F">
        <w:rPr>
          <w:rFonts w:ascii="Times New Roman" w:hAnsi="Times New Roman" w:cs="Times New Roman"/>
          <w:sz w:val="24"/>
          <w:szCs w:val="24"/>
        </w:rPr>
        <w:t xml:space="preserve">today </w:t>
      </w:r>
      <w:r w:rsidR="00C142B1" w:rsidRPr="00820B0F">
        <w:rPr>
          <w:rFonts w:ascii="Times New Roman" w:hAnsi="Times New Roman" w:cs="Times New Roman"/>
          <w:sz w:val="24"/>
          <w:szCs w:val="24"/>
        </w:rPr>
        <w:t xml:space="preserve">around Tiberius comes from </w:t>
      </w:r>
      <w:r w:rsidR="00FB3DD5" w:rsidRPr="00820B0F">
        <w:rPr>
          <w:rFonts w:ascii="Times New Roman" w:hAnsi="Times New Roman" w:cs="Times New Roman"/>
          <w:sz w:val="24"/>
          <w:szCs w:val="24"/>
        </w:rPr>
        <w:t xml:space="preserve">Tacitus’ characterisation </w:t>
      </w:r>
      <w:r w:rsidR="00B16715" w:rsidRPr="00820B0F">
        <w:rPr>
          <w:rFonts w:ascii="Times New Roman" w:hAnsi="Times New Roman" w:cs="Times New Roman"/>
          <w:sz w:val="24"/>
          <w:szCs w:val="24"/>
        </w:rPr>
        <w:t xml:space="preserve">of the emperor, the main accusation being that Tacitus </w:t>
      </w:r>
      <w:r w:rsidR="001C5EF6" w:rsidRPr="00820B0F">
        <w:rPr>
          <w:rFonts w:ascii="Times New Roman" w:hAnsi="Times New Roman" w:cs="Times New Roman"/>
          <w:sz w:val="24"/>
          <w:szCs w:val="24"/>
        </w:rPr>
        <w:t xml:space="preserve">purposefully degraded the character of Tiberius. </w:t>
      </w:r>
      <w:r w:rsidR="00E57B0A">
        <w:rPr>
          <w:rFonts w:ascii="Times New Roman" w:hAnsi="Times New Roman" w:cs="Times New Roman"/>
          <w:sz w:val="24"/>
          <w:szCs w:val="24"/>
        </w:rPr>
        <w:t xml:space="preserve">It can hardly be said that Tacitus paints a positive picture of Tiberius, and some scholars have argued that Tacitus’ characterisation had no basis in truth at all. Some seemingly wish to ‘rejuvenate’ the character of Tiberius and remodel him in a more positive light. </w:t>
      </w:r>
      <w:r w:rsidR="00D4459D">
        <w:rPr>
          <w:rFonts w:ascii="Times New Roman" w:hAnsi="Times New Roman" w:cs="Times New Roman"/>
          <w:sz w:val="24"/>
          <w:szCs w:val="24"/>
        </w:rPr>
        <w:t xml:space="preserve">As a means to recreate the perceived portrait of Tiberius, the basis of some of the scholar’s arguments </w:t>
      </w:r>
      <w:r w:rsidR="00B8768B">
        <w:rPr>
          <w:rFonts w:ascii="Times New Roman" w:hAnsi="Times New Roman" w:cs="Times New Roman"/>
          <w:sz w:val="24"/>
          <w:szCs w:val="24"/>
        </w:rPr>
        <w:t>have been to discredit Tacitus as a historian.</w:t>
      </w:r>
      <w:r w:rsidR="00B8768B">
        <w:rPr>
          <w:rStyle w:val="FootnoteReference"/>
          <w:rFonts w:ascii="Times New Roman" w:hAnsi="Times New Roman" w:cs="Times New Roman"/>
          <w:sz w:val="24"/>
          <w:szCs w:val="24"/>
        </w:rPr>
        <w:footnoteReference w:id="2"/>
      </w:r>
      <w:r w:rsidR="00B8768B">
        <w:rPr>
          <w:rFonts w:ascii="Times New Roman" w:hAnsi="Times New Roman" w:cs="Times New Roman"/>
          <w:sz w:val="24"/>
          <w:szCs w:val="24"/>
        </w:rPr>
        <w:t xml:space="preserve"> This debate on the legitimacy of Tacitus’ characterisation is something that I will cover in more depth in this essay, as I feel it is a necessary prelude to </w:t>
      </w:r>
      <w:r w:rsidR="00D915F8">
        <w:rPr>
          <w:rFonts w:ascii="Times New Roman" w:hAnsi="Times New Roman" w:cs="Times New Roman"/>
          <w:sz w:val="24"/>
          <w:szCs w:val="24"/>
        </w:rPr>
        <w:t xml:space="preserve">a discussion on his method’s of characterisation. </w:t>
      </w:r>
      <w:r w:rsidR="00226714">
        <w:rPr>
          <w:rFonts w:ascii="Times New Roman" w:hAnsi="Times New Roman" w:cs="Times New Roman"/>
          <w:sz w:val="24"/>
          <w:szCs w:val="24"/>
        </w:rPr>
        <w:t xml:space="preserve">Stephen </w:t>
      </w:r>
      <w:proofErr w:type="spellStart"/>
      <w:r w:rsidR="00226714">
        <w:rPr>
          <w:rFonts w:ascii="Times New Roman" w:hAnsi="Times New Roman" w:cs="Times New Roman"/>
          <w:sz w:val="24"/>
          <w:szCs w:val="24"/>
        </w:rPr>
        <w:t>Daitz’s</w:t>
      </w:r>
      <w:proofErr w:type="spellEnd"/>
      <w:r w:rsidR="00226714">
        <w:rPr>
          <w:rFonts w:ascii="Times New Roman" w:hAnsi="Times New Roman" w:cs="Times New Roman"/>
          <w:sz w:val="24"/>
          <w:szCs w:val="24"/>
        </w:rPr>
        <w:t xml:space="preserve"> article provides a useful summary of methods of character portrayal used by </w:t>
      </w:r>
      <w:proofErr w:type="gramStart"/>
      <w:r w:rsidR="00226714">
        <w:rPr>
          <w:rFonts w:ascii="Times New Roman" w:hAnsi="Times New Roman" w:cs="Times New Roman"/>
          <w:sz w:val="24"/>
          <w:szCs w:val="24"/>
        </w:rPr>
        <w:t>Tacitus, and</w:t>
      </w:r>
      <w:proofErr w:type="gramEnd"/>
      <w:r w:rsidR="00226714">
        <w:rPr>
          <w:rFonts w:ascii="Times New Roman" w:hAnsi="Times New Roman" w:cs="Times New Roman"/>
          <w:sz w:val="24"/>
          <w:szCs w:val="24"/>
        </w:rPr>
        <w:t xml:space="preserve"> is something that I will also expand upon below. </w:t>
      </w:r>
    </w:p>
    <w:p w14:paraId="505CBE09" w14:textId="128CA946" w:rsidR="004E5A0F" w:rsidRDefault="00370CF4" w:rsidP="006D10A9">
      <w:pPr>
        <w:spacing w:line="480" w:lineRule="auto"/>
        <w:rPr>
          <w:rFonts w:ascii="Times New Roman" w:hAnsi="Times New Roman" w:cs="Times New Roman"/>
          <w:sz w:val="24"/>
          <w:szCs w:val="24"/>
        </w:rPr>
      </w:pPr>
      <w:r w:rsidRPr="00820B0F">
        <w:rPr>
          <w:rFonts w:ascii="Times New Roman" w:hAnsi="Times New Roman" w:cs="Times New Roman"/>
          <w:sz w:val="24"/>
          <w:szCs w:val="24"/>
        </w:rPr>
        <w:t>Tacitus believed that a person’s character was determined at birth, and fixed throughout their life.</w:t>
      </w:r>
      <w:r w:rsidR="00C57A23" w:rsidRPr="00C57A23">
        <w:rPr>
          <w:rStyle w:val="FootnoteReference"/>
          <w:rFonts w:ascii="Times New Roman" w:hAnsi="Times New Roman" w:cs="Times New Roman"/>
          <w:sz w:val="24"/>
          <w:szCs w:val="24"/>
        </w:rPr>
        <w:t xml:space="preserve"> </w:t>
      </w:r>
      <w:r w:rsidR="00C57A23">
        <w:rPr>
          <w:rStyle w:val="FootnoteReference"/>
          <w:rFonts w:ascii="Times New Roman" w:hAnsi="Times New Roman" w:cs="Times New Roman"/>
          <w:sz w:val="24"/>
          <w:szCs w:val="24"/>
        </w:rPr>
        <w:footnoteReference w:id="3"/>
      </w:r>
      <w:r w:rsidR="00C57A23">
        <w:rPr>
          <w:rFonts w:ascii="Times New Roman" w:hAnsi="Times New Roman" w:cs="Times New Roman"/>
          <w:sz w:val="24"/>
          <w:szCs w:val="24"/>
        </w:rPr>
        <w:t xml:space="preserve"> </w:t>
      </w:r>
      <w:r w:rsidR="00820B0F" w:rsidRPr="00820B0F">
        <w:rPr>
          <w:rFonts w:ascii="Times New Roman" w:hAnsi="Times New Roman" w:cs="Times New Roman"/>
          <w:sz w:val="24"/>
          <w:szCs w:val="24"/>
        </w:rPr>
        <w:t xml:space="preserve">In the books of the </w:t>
      </w:r>
      <w:r w:rsidR="004E5A0F">
        <w:rPr>
          <w:rFonts w:ascii="Times New Roman" w:hAnsi="Times New Roman" w:cs="Times New Roman"/>
          <w:i/>
          <w:iCs/>
          <w:sz w:val="24"/>
          <w:szCs w:val="24"/>
        </w:rPr>
        <w:t>A</w:t>
      </w:r>
      <w:r w:rsidR="00820B0F" w:rsidRPr="00820B0F">
        <w:rPr>
          <w:rFonts w:ascii="Times New Roman" w:hAnsi="Times New Roman" w:cs="Times New Roman"/>
          <w:i/>
          <w:sz w:val="24"/>
          <w:szCs w:val="24"/>
        </w:rPr>
        <w:t>nnals</w:t>
      </w:r>
      <w:r w:rsidR="00820B0F" w:rsidRPr="00820B0F">
        <w:rPr>
          <w:rFonts w:ascii="Times New Roman" w:hAnsi="Times New Roman" w:cs="Times New Roman"/>
          <w:sz w:val="24"/>
          <w:szCs w:val="24"/>
        </w:rPr>
        <w:t xml:space="preserve"> that deal with Tiberius, </w:t>
      </w:r>
      <w:r w:rsidR="00820B0F">
        <w:rPr>
          <w:rFonts w:ascii="Times New Roman" w:hAnsi="Times New Roman" w:cs="Times New Roman"/>
          <w:sz w:val="24"/>
          <w:szCs w:val="24"/>
        </w:rPr>
        <w:t>we see different parts of his personality and character come through in different parts of his life and reign, as well as in response to different events that he caused or had to deal with.</w:t>
      </w:r>
      <w:r w:rsidR="0052405F">
        <w:rPr>
          <w:rFonts w:ascii="Times New Roman" w:hAnsi="Times New Roman" w:cs="Times New Roman"/>
          <w:sz w:val="24"/>
          <w:szCs w:val="24"/>
        </w:rPr>
        <w:t xml:space="preserve"> </w:t>
      </w:r>
      <w:r w:rsidR="00BE456F">
        <w:rPr>
          <w:rFonts w:ascii="Times New Roman" w:hAnsi="Times New Roman" w:cs="Times New Roman"/>
          <w:sz w:val="24"/>
          <w:szCs w:val="24"/>
        </w:rPr>
        <w:t xml:space="preserve">We might read these differences as showing a </w:t>
      </w:r>
      <w:r w:rsidR="00BE456F">
        <w:rPr>
          <w:rFonts w:ascii="Times New Roman" w:hAnsi="Times New Roman" w:cs="Times New Roman"/>
          <w:i/>
          <w:iCs/>
          <w:sz w:val="24"/>
          <w:szCs w:val="24"/>
        </w:rPr>
        <w:t>changing</w:t>
      </w:r>
      <w:r w:rsidR="00BE456F">
        <w:rPr>
          <w:rFonts w:ascii="Times New Roman" w:hAnsi="Times New Roman" w:cs="Times New Roman"/>
          <w:sz w:val="24"/>
          <w:szCs w:val="24"/>
        </w:rPr>
        <w:t xml:space="preserve"> character in Tiberius, but to Tacitus it has been suggested that he saw them more as a result of suppressing his true character</w:t>
      </w:r>
      <w:r w:rsidR="004E5A0F">
        <w:rPr>
          <w:rFonts w:ascii="Times New Roman" w:hAnsi="Times New Roman" w:cs="Times New Roman"/>
          <w:sz w:val="24"/>
          <w:szCs w:val="24"/>
        </w:rPr>
        <w:t xml:space="preserve">, and that he only </w:t>
      </w:r>
      <w:r w:rsidR="004E5A0F">
        <w:rPr>
          <w:rFonts w:ascii="Times New Roman" w:hAnsi="Times New Roman" w:cs="Times New Roman"/>
          <w:i/>
          <w:iCs/>
          <w:sz w:val="24"/>
          <w:szCs w:val="24"/>
        </w:rPr>
        <w:t>revealed</w:t>
      </w:r>
      <w:r w:rsidR="004E5A0F">
        <w:rPr>
          <w:rFonts w:ascii="Times New Roman" w:hAnsi="Times New Roman" w:cs="Times New Roman"/>
          <w:sz w:val="24"/>
          <w:szCs w:val="24"/>
        </w:rPr>
        <w:t xml:space="preserve"> </w:t>
      </w:r>
      <w:r w:rsidR="004E5A0F">
        <w:rPr>
          <w:rFonts w:ascii="Times New Roman" w:hAnsi="Times New Roman" w:cs="Times New Roman"/>
          <w:sz w:val="24"/>
          <w:szCs w:val="24"/>
        </w:rPr>
        <w:lastRenderedPageBreak/>
        <w:t xml:space="preserve">this character later in life when the forces behind </w:t>
      </w:r>
      <w:r w:rsidR="005C49F1">
        <w:rPr>
          <w:rFonts w:ascii="Times New Roman" w:hAnsi="Times New Roman" w:cs="Times New Roman"/>
          <w:sz w:val="24"/>
          <w:szCs w:val="24"/>
        </w:rPr>
        <w:t>this suppression (including, for example, some of the people surrounding him) disappeared</w:t>
      </w:r>
      <w:r w:rsidR="00BE456F">
        <w:rPr>
          <w:rFonts w:ascii="Times New Roman" w:hAnsi="Times New Roman" w:cs="Times New Roman"/>
          <w:sz w:val="24"/>
          <w:szCs w:val="24"/>
        </w:rPr>
        <w:t>.</w:t>
      </w:r>
      <w:r w:rsidR="00BE456F">
        <w:rPr>
          <w:rStyle w:val="FootnoteReference"/>
          <w:rFonts w:ascii="Times New Roman" w:hAnsi="Times New Roman" w:cs="Times New Roman"/>
          <w:sz w:val="24"/>
          <w:szCs w:val="24"/>
        </w:rPr>
        <w:footnoteReference w:id="4"/>
      </w:r>
      <w:r w:rsidR="004E5A0F">
        <w:rPr>
          <w:rFonts w:ascii="Times New Roman" w:hAnsi="Times New Roman" w:cs="Times New Roman"/>
          <w:sz w:val="24"/>
          <w:szCs w:val="24"/>
        </w:rPr>
        <w:t xml:space="preserve"> </w:t>
      </w:r>
      <w:r w:rsidR="005C49F1">
        <w:rPr>
          <w:rFonts w:ascii="Times New Roman" w:hAnsi="Times New Roman" w:cs="Times New Roman"/>
          <w:sz w:val="24"/>
          <w:szCs w:val="24"/>
        </w:rPr>
        <w:t>Edwin Bowen</w:t>
      </w:r>
      <w:r w:rsidR="001A2876">
        <w:rPr>
          <w:rFonts w:ascii="Times New Roman" w:hAnsi="Times New Roman" w:cs="Times New Roman"/>
          <w:sz w:val="24"/>
          <w:szCs w:val="24"/>
        </w:rPr>
        <w:t xml:space="preserve">, as well as </w:t>
      </w:r>
      <w:proofErr w:type="spellStart"/>
      <w:r w:rsidR="001A2876">
        <w:rPr>
          <w:rFonts w:ascii="Times New Roman" w:hAnsi="Times New Roman" w:cs="Times New Roman"/>
          <w:sz w:val="24"/>
          <w:szCs w:val="24"/>
        </w:rPr>
        <w:t>Daitz</w:t>
      </w:r>
      <w:proofErr w:type="spellEnd"/>
      <w:r w:rsidR="001A2876">
        <w:rPr>
          <w:rFonts w:ascii="Times New Roman" w:hAnsi="Times New Roman" w:cs="Times New Roman"/>
          <w:sz w:val="24"/>
          <w:szCs w:val="24"/>
        </w:rPr>
        <w:t>,</w:t>
      </w:r>
      <w:r w:rsidR="005C49F1">
        <w:rPr>
          <w:rFonts w:ascii="Times New Roman" w:hAnsi="Times New Roman" w:cs="Times New Roman"/>
          <w:sz w:val="24"/>
          <w:szCs w:val="24"/>
        </w:rPr>
        <w:t xml:space="preserve"> argue</w:t>
      </w:r>
      <w:r w:rsidR="001A2876">
        <w:rPr>
          <w:rFonts w:ascii="Times New Roman" w:hAnsi="Times New Roman" w:cs="Times New Roman"/>
          <w:sz w:val="24"/>
          <w:szCs w:val="24"/>
        </w:rPr>
        <w:t xml:space="preserve">s </w:t>
      </w:r>
      <w:r w:rsidR="005C49F1">
        <w:rPr>
          <w:rFonts w:ascii="Times New Roman" w:hAnsi="Times New Roman" w:cs="Times New Roman"/>
          <w:sz w:val="24"/>
          <w:szCs w:val="24"/>
        </w:rPr>
        <w:t xml:space="preserve">that Tacitus’ </w:t>
      </w:r>
      <w:r w:rsidR="005C49F1">
        <w:rPr>
          <w:rFonts w:ascii="Times New Roman" w:hAnsi="Times New Roman" w:cs="Times New Roman"/>
          <w:i/>
          <w:iCs/>
          <w:sz w:val="24"/>
          <w:szCs w:val="24"/>
        </w:rPr>
        <w:t>interpretation</w:t>
      </w:r>
      <w:r w:rsidR="005C49F1">
        <w:rPr>
          <w:rFonts w:ascii="Times New Roman" w:hAnsi="Times New Roman" w:cs="Times New Roman"/>
          <w:sz w:val="24"/>
          <w:szCs w:val="24"/>
        </w:rPr>
        <w:t xml:space="preserve"> of what character is</w:t>
      </w:r>
      <w:r w:rsidR="00352E16">
        <w:rPr>
          <w:rFonts w:ascii="Times New Roman" w:hAnsi="Times New Roman" w:cs="Times New Roman"/>
          <w:sz w:val="24"/>
          <w:szCs w:val="24"/>
        </w:rPr>
        <w:t>,</w:t>
      </w:r>
      <w:r w:rsidR="005C49F1">
        <w:rPr>
          <w:rFonts w:ascii="Times New Roman" w:hAnsi="Times New Roman" w:cs="Times New Roman"/>
          <w:sz w:val="24"/>
          <w:szCs w:val="24"/>
        </w:rPr>
        <w:t xml:space="preserve"> is what is misled, not his recording of historical ‘fact’.</w:t>
      </w:r>
      <w:r w:rsidR="00226714">
        <w:rPr>
          <w:rStyle w:val="FootnoteReference"/>
          <w:rFonts w:ascii="Times New Roman" w:hAnsi="Times New Roman" w:cs="Times New Roman"/>
          <w:sz w:val="24"/>
          <w:szCs w:val="24"/>
        </w:rPr>
        <w:footnoteReference w:id="5"/>
      </w:r>
      <w:r w:rsidR="00352E16">
        <w:rPr>
          <w:rFonts w:ascii="Times New Roman" w:hAnsi="Times New Roman" w:cs="Times New Roman"/>
          <w:sz w:val="24"/>
          <w:szCs w:val="24"/>
        </w:rPr>
        <w:t xml:space="preserve"> This argument provides an alternative view to that of the fixed character, and perhaps helps us to further understand how Tacitus attempted to reconcile the differences in Tiberius’ character between the early and later periods of his rule</w:t>
      </w:r>
      <w:r w:rsidR="009A1A91">
        <w:rPr>
          <w:rFonts w:ascii="Times New Roman" w:hAnsi="Times New Roman" w:cs="Times New Roman"/>
          <w:sz w:val="24"/>
          <w:szCs w:val="24"/>
        </w:rPr>
        <w:t xml:space="preserve"> within his own understanding of human nature. </w:t>
      </w:r>
    </w:p>
    <w:p w14:paraId="39D1266B" w14:textId="27BBAF70" w:rsidR="002B6AB8" w:rsidRDefault="002B6AB8" w:rsidP="006D10A9">
      <w:pPr>
        <w:spacing w:line="480" w:lineRule="auto"/>
        <w:rPr>
          <w:rFonts w:ascii="Times New Roman" w:hAnsi="Times New Roman" w:cs="Times New Roman"/>
          <w:sz w:val="24"/>
          <w:szCs w:val="24"/>
        </w:rPr>
      </w:pPr>
    </w:p>
    <w:p w14:paraId="44FE0449" w14:textId="77777777" w:rsidR="0043256E" w:rsidRDefault="002B6AB8" w:rsidP="006D10A9">
      <w:pPr>
        <w:spacing w:line="480" w:lineRule="auto"/>
        <w:rPr>
          <w:rFonts w:ascii="Times New Roman" w:hAnsi="Times New Roman" w:cs="Times New Roman"/>
          <w:sz w:val="24"/>
          <w:szCs w:val="24"/>
        </w:rPr>
      </w:pPr>
      <w:r>
        <w:rPr>
          <w:rFonts w:ascii="Times New Roman" w:hAnsi="Times New Roman" w:cs="Times New Roman"/>
          <w:sz w:val="24"/>
          <w:szCs w:val="24"/>
        </w:rPr>
        <w:t xml:space="preserve">Bowen and </w:t>
      </w:r>
      <w:proofErr w:type="spellStart"/>
      <w:r>
        <w:rPr>
          <w:rFonts w:ascii="Times New Roman" w:hAnsi="Times New Roman" w:cs="Times New Roman"/>
          <w:sz w:val="24"/>
          <w:szCs w:val="24"/>
        </w:rPr>
        <w:t>Daitz</w:t>
      </w:r>
      <w:proofErr w:type="spellEnd"/>
      <w:r>
        <w:rPr>
          <w:rFonts w:ascii="Times New Roman" w:hAnsi="Times New Roman" w:cs="Times New Roman"/>
          <w:sz w:val="24"/>
          <w:szCs w:val="24"/>
        </w:rPr>
        <w:t xml:space="preserve"> both touch on the issue of the credibility of Tacitus’ </w:t>
      </w:r>
      <w:r w:rsidR="00C44B40">
        <w:rPr>
          <w:rFonts w:ascii="Times New Roman" w:hAnsi="Times New Roman" w:cs="Times New Roman"/>
          <w:sz w:val="24"/>
          <w:szCs w:val="24"/>
        </w:rPr>
        <w:t>telling’s</w:t>
      </w:r>
      <w:r>
        <w:rPr>
          <w:rFonts w:ascii="Times New Roman" w:hAnsi="Times New Roman" w:cs="Times New Roman"/>
          <w:sz w:val="24"/>
          <w:szCs w:val="24"/>
        </w:rPr>
        <w:t xml:space="preserve"> of history</w:t>
      </w:r>
      <w:r w:rsidR="00CD0693">
        <w:rPr>
          <w:rFonts w:ascii="Times New Roman" w:hAnsi="Times New Roman" w:cs="Times New Roman"/>
          <w:sz w:val="24"/>
          <w:szCs w:val="24"/>
        </w:rPr>
        <w:t xml:space="preserve">, particularly in relation to his characterisation of Tiberius (Bowen touches on this specifically, </w:t>
      </w:r>
      <w:proofErr w:type="spellStart"/>
      <w:r w:rsidR="00CD0693">
        <w:rPr>
          <w:rFonts w:ascii="Times New Roman" w:hAnsi="Times New Roman" w:cs="Times New Roman"/>
          <w:sz w:val="24"/>
          <w:szCs w:val="24"/>
        </w:rPr>
        <w:t>Daitz</w:t>
      </w:r>
      <w:proofErr w:type="spellEnd"/>
      <w:r w:rsidR="00CD0693">
        <w:rPr>
          <w:rFonts w:ascii="Times New Roman" w:hAnsi="Times New Roman" w:cs="Times New Roman"/>
          <w:sz w:val="24"/>
          <w:szCs w:val="24"/>
        </w:rPr>
        <w:t xml:space="preserve"> includes examples in his overall examination). </w:t>
      </w:r>
      <w:r w:rsidR="00810DFA">
        <w:rPr>
          <w:rFonts w:ascii="Times New Roman" w:hAnsi="Times New Roman" w:cs="Times New Roman"/>
          <w:sz w:val="24"/>
          <w:szCs w:val="24"/>
        </w:rPr>
        <w:t>Bowen first tackles the desire of some scholars to “rehabilitate the character of Tiberius”, to “make him appear ‘a man more sinned against than sinning’”.</w:t>
      </w:r>
      <w:r w:rsidR="00810DFA">
        <w:rPr>
          <w:rStyle w:val="FootnoteReference"/>
          <w:rFonts w:ascii="Times New Roman" w:hAnsi="Times New Roman" w:cs="Times New Roman"/>
          <w:sz w:val="24"/>
          <w:szCs w:val="24"/>
        </w:rPr>
        <w:footnoteReference w:id="6"/>
      </w:r>
      <w:r w:rsidR="00810DFA">
        <w:rPr>
          <w:rFonts w:ascii="Times New Roman" w:hAnsi="Times New Roman" w:cs="Times New Roman"/>
          <w:sz w:val="24"/>
          <w:szCs w:val="24"/>
        </w:rPr>
        <w:t xml:space="preserve"> To question this stance, that Tacitus was supposedly in the habit of purposefully misrepresenting history</w:t>
      </w:r>
      <w:r w:rsidR="0043256E">
        <w:rPr>
          <w:rFonts w:ascii="Times New Roman" w:hAnsi="Times New Roman" w:cs="Times New Roman"/>
          <w:sz w:val="24"/>
          <w:szCs w:val="24"/>
        </w:rPr>
        <w:t>, his record teeming with “grossly wilful and malicious misrepresentations”</w:t>
      </w:r>
      <w:r w:rsidR="00DD6F5F">
        <w:rPr>
          <w:rFonts w:ascii="Times New Roman" w:hAnsi="Times New Roman" w:cs="Times New Roman"/>
          <w:sz w:val="24"/>
          <w:szCs w:val="24"/>
        </w:rPr>
        <w:t xml:space="preserve"> and therefore is not a legitimate source of historical knowledge at all</w:t>
      </w:r>
      <w:r w:rsidR="00810DFA">
        <w:rPr>
          <w:rFonts w:ascii="Times New Roman" w:hAnsi="Times New Roman" w:cs="Times New Roman"/>
          <w:sz w:val="24"/>
          <w:szCs w:val="24"/>
        </w:rPr>
        <w:t xml:space="preserve">, Bowen </w:t>
      </w:r>
      <w:r w:rsidR="00DD6F5F">
        <w:rPr>
          <w:rFonts w:ascii="Times New Roman" w:hAnsi="Times New Roman" w:cs="Times New Roman"/>
          <w:sz w:val="24"/>
          <w:szCs w:val="24"/>
        </w:rPr>
        <w:t xml:space="preserve">first </w:t>
      </w:r>
      <w:r w:rsidR="00810DFA">
        <w:rPr>
          <w:rFonts w:ascii="Times New Roman" w:hAnsi="Times New Roman" w:cs="Times New Roman"/>
          <w:sz w:val="24"/>
          <w:szCs w:val="24"/>
        </w:rPr>
        <w:t xml:space="preserve">conducts an brief analysis of </w:t>
      </w:r>
      <w:r w:rsidR="004D65A1">
        <w:rPr>
          <w:rFonts w:ascii="Times New Roman" w:hAnsi="Times New Roman" w:cs="Times New Roman"/>
          <w:sz w:val="24"/>
          <w:szCs w:val="24"/>
        </w:rPr>
        <w:t xml:space="preserve">modern historians who support this aforementioned point of view, then he goes on to compare the </w:t>
      </w:r>
      <w:r w:rsidR="004D65A1">
        <w:rPr>
          <w:rFonts w:ascii="Times New Roman" w:hAnsi="Times New Roman" w:cs="Times New Roman"/>
          <w:i/>
          <w:iCs/>
          <w:sz w:val="24"/>
          <w:szCs w:val="24"/>
        </w:rPr>
        <w:t>Annals</w:t>
      </w:r>
      <w:r w:rsidR="004D65A1">
        <w:rPr>
          <w:rFonts w:ascii="Times New Roman" w:hAnsi="Times New Roman" w:cs="Times New Roman"/>
          <w:sz w:val="24"/>
          <w:szCs w:val="24"/>
        </w:rPr>
        <w:t xml:space="preserve"> to the works of other </w:t>
      </w:r>
      <w:r w:rsidR="00810DFA">
        <w:rPr>
          <w:rFonts w:ascii="Times New Roman" w:hAnsi="Times New Roman" w:cs="Times New Roman"/>
          <w:sz w:val="24"/>
          <w:szCs w:val="24"/>
        </w:rPr>
        <w:t xml:space="preserve">ancient writers who </w:t>
      </w:r>
      <w:r w:rsidR="00BB08F4">
        <w:rPr>
          <w:rFonts w:ascii="Times New Roman" w:hAnsi="Times New Roman" w:cs="Times New Roman"/>
          <w:sz w:val="24"/>
          <w:szCs w:val="24"/>
        </w:rPr>
        <w:t>also touched upon the subject of Tiberius.</w:t>
      </w:r>
      <w:r w:rsidR="0043256E">
        <w:rPr>
          <w:rStyle w:val="FootnoteReference"/>
          <w:rFonts w:ascii="Times New Roman" w:hAnsi="Times New Roman" w:cs="Times New Roman"/>
          <w:sz w:val="24"/>
          <w:szCs w:val="24"/>
        </w:rPr>
        <w:footnoteReference w:id="7"/>
      </w:r>
      <w:r w:rsidR="00BB08F4">
        <w:rPr>
          <w:rFonts w:ascii="Times New Roman" w:hAnsi="Times New Roman" w:cs="Times New Roman"/>
          <w:sz w:val="24"/>
          <w:szCs w:val="24"/>
        </w:rPr>
        <w:t xml:space="preserve"> </w:t>
      </w:r>
    </w:p>
    <w:p w14:paraId="0D653136" w14:textId="004CE526" w:rsidR="00C41088" w:rsidRDefault="0043256E" w:rsidP="006D10A9">
      <w:pPr>
        <w:spacing w:line="480" w:lineRule="auto"/>
        <w:rPr>
          <w:rFonts w:ascii="Times New Roman" w:hAnsi="Times New Roman" w:cs="Times New Roman"/>
          <w:sz w:val="24"/>
          <w:szCs w:val="24"/>
        </w:rPr>
      </w:pPr>
      <w:r>
        <w:rPr>
          <w:rFonts w:ascii="Times New Roman" w:hAnsi="Times New Roman" w:cs="Times New Roman"/>
          <w:sz w:val="24"/>
          <w:szCs w:val="24"/>
        </w:rPr>
        <w:t xml:space="preserve">Bowen summarises the accusations against Tacitus as follows. They argue that Tacitus was prejudiced against Tiberius, and so “did not scruple to distort the facts in a flagrant manner”, that he was “no historian, but a bitter pamphleteer of consummate ability”. Also that he “was a trained rhetorician who did not scruple to falsify history in order to write fine, brilliant </w:t>
      </w:r>
      <w:r>
        <w:rPr>
          <w:rFonts w:ascii="Times New Roman" w:hAnsi="Times New Roman" w:cs="Times New Roman"/>
          <w:sz w:val="24"/>
          <w:szCs w:val="24"/>
        </w:rPr>
        <w:lastRenderedPageBreak/>
        <w:t>rhetoric.”</w:t>
      </w:r>
      <w:r>
        <w:rPr>
          <w:rStyle w:val="FootnoteReference"/>
          <w:rFonts w:ascii="Times New Roman" w:hAnsi="Times New Roman" w:cs="Times New Roman"/>
          <w:sz w:val="24"/>
          <w:szCs w:val="24"/>
        </w:rPr>
        <w:footnoteReference w:id="8"/>
      </w:r>
      <w:r>
        <w:rPr>
          <w:rFonts w:ascii="Times New Roman" w:hAnsi="Times New Roman" w:cs="Times New Roman"/>
          <w:sz w:val="24"/>
          <w:szCs w:val="24"/>
        </w:rPr>
        <w:t xml:space="preserve"> </w:t>
      </w:r>
      <w:r w:rsidR="003F7635">
        <w:rPr>
          <w:rFonts w:ascii="Times New Roman" w:hAnsi="Times New Roman" w:cs="Times New Roman"/>
          <w:sz w:val="24"/>
          <w:szCs w:val="24"/>
        </w:rPr>
        <w:t xml:space="preserve">That Bacha argues that “the </w:t>
      </w:r>
      <w:r w:rsidR="003F7635">
        <w:rPr>
          <w:rFonts w:ascii="Times New Roman" w:hAnsi="Times New Roman" w:cs="Times New Roman"/>
          <w:i/>
          <w:iCs/>
          <w:sz w:val="24"/>
          <w:szCs w:val="24"/>
        </w:rPr>
        <w:t>Annals</w:t>
      </w:r>
      <w:r w:rsidR="003F7635">
        <w:rPr>
          <w:rFonts w:ascii="Times New Roman" w:hAnsi="Times New Roman" w:cs="Times New Roman"/>
          <w:sz w:val="24"/>
          <w:szCs w:val="24"/>
        </w:rPr>
        <w:t xml:space="preserve"> are simply a work of romance, not history, and that Tacitus, though an artist, is an artist biased by prejudice.”</w:t>
      </w:r>
      <w:r w:rsidR="003F7635">
        <w:rPr>
          <w:rStyle w:val="FootnoteReference"/>
          <w:rFonts w:ascii="Times New Roman" w:hAnsi="Times New Roman" w:cs="Times New Roman"/>
          <w:sz w:val="24"/>
          <w:szCs w:val="24"/>
        </w:rPr>
        <w:footnoteReference w:id="9"/>
      </w:r>
      <w:r>
        <w:rPr>
          <w:rFonts w:ascii="Times New Roman" w:hAnsi="Times New Roman" w:cs="Times New Roman"/>
          <w:sz w:val="24"/>
          <w:szCs w:val="24"/>
        </w:rPr>
        <w:t xml:space="preserve"> </w:t>
      </w:r>
    </w:p>
    <w:p w14:paraId="32BFB92D" w14:textId="693D5A72" w:rsidR="00D1676C" w:rsidRDefault="003F7635" w:rsidP="006D10A9">
      <w:pPr>
        <w:spacing w:line="480" w:lineRule="auto"/>
        <w:rPr>
          <w:rFonts w:ascii="Times New Roman" w:hAnsi="Times New Roman" w:cs="Times New Roman"/>
          <w:sz w:val="24"/>
          <w:szCs w:val="24"/>
        </w:rPr>
      </w:pPr>
      <w:r>
        <w:rPr>
          <w:rFonts w:ascii="Times New Roman" w:hAnsi="Times New Roman" w:cs="Times New Roman"/>
          <w:sz w:val="24"/>
          <w:szCs w:val="24"/>
        </w:rPr>
        <w:t xml:space="preserve">Upon moving on to the other ancient historians, Bowen </w:t>
      </w:r>
      <w:r w:rsidR="00845770">
        <w:rPr>
          <w:rFonts w:ascii="Times New Roman" w:hAnsi="Times New Roman" w:cs="Times New Roman"/>
          <w:sz w:val="24"/>
          <w:szCs w:val="24"/>
        </w:rPr>
        <w:t xml:space="preserve">says we should “endeavour to determine if the Romans themselves, who were better acquainted both with the historian and the Emperor than we are, ever made any systematic attack upon Tacitus’ trustworthiness”, and it is this that forms the basis of his argument: that Tacitus’ characterisation and recording of history is supported by </w:t>
      </w:r>
      <w:r w:rsidR="007813AD">
        <w:rPr>
          <w:rFonts w:ascii="Times New Roman" w:hAnsi="Times New Roman" w:cs="Times New Roman"/>
          <w:sz w:val="24"/>
          <w:szCs w:val="24"/>
        </w:rPr>
        <w:t>other ancient authors</w:t>
      </w:r>
      <w:r w:rsidR="00800094">
        <w:rPr>
          <w:rFonts w:ascii="Times New Roman" w:hAnsi="Times New Roman" w:cs="Times New Roman"/>
          <w:sz w:val="24"/>
          <w:szCs w:val="24"/>
        </w:rPr>
        <w:t>, because although Tacitus may be our most major source of information on Tiberius, a comparison of some kind can be made with a number of other works</w:t>
      </w:r>
      <w:r w:rsidR="007813AD">
        <w:rPr>
          <w:rFonts w:ascii="Times New Roman" w:hAnsi="Times New Roman" w:cs="Times New Roman"/>
          <w:sz w:val="24"/>
          <w:szCs w:val="24"/>
        </w:rPr>
        <w:t>.</w:t>
      </w:r>
      <w:r w:rsidR="00800094">
        <w:rPr>
          <w:rStyle w:val="FootnoteReference"/>
          <w:rFonts w:ascii="Times New Roman" w:hAnsi="Times New Roman" w:cs="Times New Roman"/>
          <w:sz w:val="24"/>
          <w:szCs w:val="24"/>
        </w:rPr>
        <w:footnoteReference w:id="10"/>
      </w:r>
      <w:r w:rsidR="00800094">
        <w:rPr>
          <w:rFonts w:ascii="Times New Roman" w:hAnsi="Times New Roman" w:cs="Times New Roman"/>
          <w:sz w:val="24"/>
          <w:szCs w:val="24"/>
        </w:rPr>
        <w:t xml:space="preserve"> </w:t>
      </w:r>
    </w:p>
    <w:p w14:paraId="71C3C404" w14:textId="2BF6CF88" w:rsidR="00D1676C" w:rsidRDefault="00D1676C" w:rsidP="006D10A9">
      <w:pPr>
        <w:spacing w:line="480" w:lineRule="auto"/>
        <w:rPr>
          <w:rFonts w:ascii="Times New Roman" w:hAnsi="Times New Roman" w:cs="Times New Roman"/>
          <w:sz w:val="24"/>
          <w:szCs w:val="24"/>
        </w:rPr>
      </w:pPr>
      <w:r>
        <w:rPr>
          <w:rFonts w:ascii="Times New Roman" w:hAnsi="Times New Roman" w:cs="Times New Roman"/>
          <w:sz w:val="24"/>
          <w:szCs w:val="24"/>
        </w:rPr>
        <w:t>First, Bowen comes to Suetonius, a secretary of Hadrian, who was “surely in a position, in writing his life of Tiberius, to have access to all the trustworthy documents”.</w:t>
      </w:r>
      <w:r>
        <w:rPr>
          <w:rStyle w:val="FootnoteReference"/>
          <w:rFonts w:ascii="Times New Roman" w:hAnsi="Times New Roman" w:cs="Times New Roman"/>
          <w:sz w:val="24"/>
          <w:szCs w:val="24"/>
        </w:rPr>
        <w:footnoteReference w:id="11"/>
      </w:r>
      <w:r>
        <w:rPr>
          <w:rFonts w:ascii="Times New Roman" w:hAnsi="Times New Roman" w:cs="Times New Roman"/>
          <w:sz w:val="24"/>
          <w:szCs w:val="24"/>
        </w:rPr>
        <w:t xml:space="preserve"> While some of the exact details in Suetonius’ account do differ slightly, his judgement “in all its essential points, confirms Tacitus’ estimate and is indeed even more severe and damaging.”</w:t>
      </w:r>
      <w:r>
        <w:rPr>
          <w:rStyle w:val="FootnoteReference"/>
          <w:rFonts w:ascii="Times New Roman" w:hAnsi="Times New Roman" w:cs="Times New Roman"/>
          <w:sz w:val="24"/>
          <w:szCs w:val="24"/>
        </w:rPr>
        <w:footnoteReference w:id="12"/>
      </w:r>
      <w:r>
        <w:rPr>
          <w:rFonts w:ascii="Times New Roman" w:hAnsi="Times New Roman" w:cs="Times New Roman"/>
          <w:sz w:val="24"/>
          <w:szCs w:val="24"/>
        </w:rPr>
        <w:t xml:space="preserve"> </w:t>
      </w:r>
    </w:p>
    <w:p w14:paraId="36846375" w14:textId="03A5CE90" w:rsidR="00D1676C" w:rsidRDefault="00D1676C" w:rsidP="006D10A9">
      <w:pPr>
        <w:spacing w:line="480" w:lineRule="auto"/>
        <w:rPr>
          <w:rFonts w:ascii="Times New Roman" w:hAnsi="Times New Roman" w:cs="Times New Roman"/>
          <w:sz w:val="24"/>
          <w:szCs w:val="24"/>
        </w:rPr>
      </w:pPr>
      <w:r>
        <w:rPr>
          <w:rFonts w:ascii="Times New Roman" w:hAnsi="Times New Roman" w:cs="Times New Roman"/>
          <w:sz w:val="24"/>
          <w:szCs w:val="24"/>
        </w:rPr>
        <w:t xml:space="preserve">Then, to Cassius </w:t>
      </w:r>
      <w:proofErr w:type="spellStart"/>
      <w:r>
        <w:rPr>
          <w:rFonts w:ascii="Times New Roman" w:hAnsi="Times New Roman" w:cs="Times New Roman"/>
          <w:sz w:val="24"/>
          <w:szCs w:val="24"/>
        </w:rPr>
        <w:t>Dio</w:t>
      </w:r>
      <w:proofErr w:type="spellEnd"/>
      <w:r>
        <w:rPr>
          <w:rFonts w:ascii="Times New Roman" w:hAnsi="Times New Roman" w:cs="Times New Roman"/>
          <w:sz w:val="24"/>
          <w:szCs w:val="24"/>
        </w:rPr>
        <w:t>: “by birth a Greek, and can not therefore be said to have inherited a prejudice against the Roman Emperors”, he too “writes as scathing an indictment against Tiberius as Tacitus does.”</w:t>
      </w:r>
      <w:r>
        <w:rPr>
          <w:rStyle w:val="FootnoteReference"/>
          <w:rFonts w:ascii="Times New Roman" w:hAnsi="Times New Roman" w:cs="Times New Roman"/>
          <w:sz w:val="24"/>
          <w:szCs w:val="24"/>
        </w:rPr>
        <w:footnoteReference w:id="13"/>
      </w:r>
      <w:r>
        <w:rPr>
          <w:rFonts w:ascii="Times New Roman" w:hAnsi="Times New Roman" w:cs="Times New Roman"/>
          <w:sz w:val="24"/>
          <w:szCs w:val="24"/>
        </w:rPr>
        <w:t xml:space="preserve"> </w:t>
      </w:r>
    </w:p>
    <w:p w14:paraId="542A2561" w14:textId="467A209C" w:rsidR="00662E24" w:rsidRDefault="00D1676C" w:rsidP="006D10A9">
      <w:pPr>
        <w:spacing w:line="480" w:lineRule="auto"/>
        <w:rPr>
          <w:rFonts w:ascii="Times New Roman" w:hAnsi="Times New Roman" w:cs="Times New Roman"/>
          <w:sz w:val="24"/>
          <w:szCs w:val="24"/>
        </w:rPr>
      </w:pPr>
      <w:r>
        <w:rPr>
          <w:rFonts w:ascii="Times New Roman" w:hAnsi="Times New Roman" w:cs="Times New Roman"/>
          <w:sz w:val="24"/>
          <w:szCs w:val="24"/>
        </w:rPr>
        <w:t xml:space="preserve">Further accounts that also seem to at least support Tacitus’ narrative include Josephus, Juvenal, </w:t>
      </w:r>
      <w:r w:rsidR="0050166B">
        <w:rPr>
          <w:rFonts w:ascii="Times New Roman" w:hAnsi="Times New Roman" w:cs="Times New Roman"/>
          <w:sz w:val="24"/>
          <w:szCs w:val="24"/>
        </w:rPr>
        <w:t xml:space="preserve">Seneca, and Pliny the Elder. </w:t>
      </w:r>
      <w:r w:rsidR="002E3F4A">
        <w:rPr>
          <w:rFonts w:ascii="Times New Roman" w:hAnsi="Times New Roman" w:cs="Times New Roman"/>
          <w:sz w:val="24"/>
          <w:szCs w:val="24"/>
        </w:rPr>
        <w:t xml:space="preserve">Aside from this collection of complementary characterisations of Tiberius and records of the history surrounding him, Bowen does mention Velleius Paterculus, who gives a contrasting account of the emperor, painting him in a positive light. </w:t>
      </w:r>
      <w:r w:rsidR="00A24A7F">
        <w:rPr>
          <w:rFonts w:ascii="Times New Roman" w:hAnsi="Times New Roman" w:cs="Times New Roman"/>
          <w:sz w:val="24"/>
          <w:szCs w:val="24"/>
        </w:rPr>
        <w:t xml:space="preserve">Bowen explains that this does not discredit his argument that Tacitus’ version </w:t>
      </w:r>
      <w:r w:rsidR="00A24A7F">
        <w:rPr>
          <w:rFonts w:ascii="Times New Roman" w:hAnsi="Times New Roman" w:cs="Times New Roman"/>
          <w:sz w:val="24"/>
          <w:szCs w:val="24"/>
        </w:rPr>
        <w:lastRenderedPageBreak/>
        <w:t>of history fits with the other ancient writers also covering Tiberius, in that Velleius had strong personal connections to the emperor, and only covered the earlier parts of his life, before the negative traits really started to take form (or, in the opinion of Tacitus, when they started to be revealed).</w:t>
      </w:r>
      <w:r w:rsidR="00A24A7F">
        <w:rPr>
          <w:rStyle w:val="FootnoteReference"/>
          <w:rFonts w:ascii="Times New Roman" w:hAnsi="Times New Roman" w:cs="Times New Roman"/>
          <w:sz w:val="24"/>
          <w:szCs w:val="24"/>
        </w:rPr>
        <w:footnoteReference w:id="14"/>
      </w:r>
      <w:r w:rsidR="00A24A7F">
        <w:rPr>
          <w:rFonts w:ascii="Times New Roman" w:hAnsi="Times New Roman" w:cs="Times New Roman"/>
          <w:sz w:val="24"/>
          <w:szCs w:val="24"/>
        </w:rPr>
        <w:t xml:space="preserve"> </w:t>
      </w:r>
      <w:r w:rsidR="001A2876">
        <w:rPr>
          <w:rFonts w:ascii="Times New Roman" w:hAnsi="Times New Roman" w:cs="Times New Roman"/>
          <w:sz w:val="24"/>
          <w:szCs w:val="24"/>
        </w:rPr>
        <w:t xml:space="preserve">Other contemporaries, who knew Tacitus personally, also held him “in the highest esteem”. </w:t>
      </w:r>
      <w:r w:rsidR="001A2876">
        <w:rPr>
          <w:rStyle w:val="FootnoteReference"/>
          <w:rFonts w:ascii="Times New Roman" w:hAnsi="Times New Roman" w:cs="Times New Roman"/>
          <w:sz w:val="24"/>
          <w:szCs w:val="24"/>
        </w:rPr>
        <w:footnoteReference w:id="15"/>
      </w:r>
      <w:r w:rsidR="001A2876">
        <w:rPr>
          <w:rFonts w:ascii="Times New Roman" w:hAnsi="Times New Roman" w:cs="Times New Roman"/>
          <w:sz w:val="24"/>
          <w:szCs w:val="24"/>
        </w:rPr>
        <w:t xml:space="preserve"> </w:t>
      </w:r>
      <w:r w:rsidR="00F459E6">
        <w:rPr>
          <w:rFonts w:ascii="Times New Roman" w:hAnsi="Times New Roman" w:cs="Times New Roman"/>
          <w:sz w:val="24"/>
          <w:szCs w:val="24"/>
        </w:rPr>
        <w:t xml:space="preserve">What Bowen has argued here is that </w:t>
      </w:r>
      <w:r w:rsidR="00DF3FC8">
        <w:rPr>
          <w:rFonts w:ascii="Times New Roman" w:hAnsi="Times New Roman" w:cs="Times New Roman"/>
          <w:sz w:val="24"/>
          <w:szCs w:val="24"/>
        </w:rPr>
        <w:t>“Tacitus’ portraiture of Tiberius is, in the main, the established tradition.”</w:t>
      </w:r>
      <w:r w:rsidR="00DF3FC8">
        <w:rPr>
          <w:rStyle w:val="FootnoteReference"/>
          <w:rFonts w:ascii="Times New Roman" w:hAnsi="Times New Roman" w:cs="Times New Roman"/>
          <w:sz w:val="24"/>
          <w:szCs w:val="24"/>
        </w:rPr>
        <w:footnoteReference w:id="16"/>
      </w:r>
      <w:r w:rsidR="00DF3FC8">
        <w:rPr>
          <w:rFonts w:ascii="Times New Roman" w:hAnsi="Times New Roman" w:cs="Times New Roman"/>
          <w:sz w:val="24"/>
          <w:szCs w:val="24"/>
        </w:rPr>
        <w:t xml:space="preserve"> </w:t>
      </w:r>
    </w:p>
    <w:p w14:paraId="755C3D64" w14:textId="62CC3EA6" w:rsidR="000A47A2" w:rsidRDefault="000A47A2" w:rsidP="006D10A9">
      <w:pPr>
        <w:spacing w:line="480" w:lineRule="auto"/>
        <w:rPr>
          <w:rFonts w:ascii="Times New Roman" w:hAnsi="Times New Roman" w:cs="Times New Roman"/>
          <w:sz w:val="24"/>
          <w:szCs w:val="24"/>
        </w:rPr>
      </w:pPr>
      <w:r>
        <w:rPr>
          <w:rFonts w:ascii="Times New Roman" w:hAnsi="Times New Roman" w:cs="Times New Roman"/>
          <w:sz w:val="24"/>
          <w:szCs w:val="24"/>
        </w:rPr>
        <w:t xml:space="preserve">While it seems that Tacitus’ characterisation of Tiberius seems likely to </w:t>
      </w:r>
      <w:proofErr w:type="spellStart"/>
      <w:r>
        <w:rPr>
          <w:rFonts w:ascii="Times New Roman" w:hAnsi="Times New Roman" w:cs="Times New Roman"/>
          <w:sz w:val="24"/>
          <w:szCs w:val="24"/>
        </w:rPr>
        <w:t>based</w:t>
      </w:r>
      <w:proofErr w:type="spellEnd"/>
      <w:r>
        <w:rPr>
          <w:rFonts w:ascii="Times New Roman" w:hAnsi="Times New Roman" w:cs="Times New Roman"/>
          <w:sz w:val="24"/>
          <w:szCs w:val="24"/>
        </w:rPr>
        <w:t xml:space="preserve"> on at least a common perception of the emperor, that is not to say that Tacitus is entirely infallible and </w:t>
      </w:r>
      <w:r w:rsidR="00681059">
        <w:rPr>
          <w:rFonts w:ascii="Times New Roman" w:hAnsi="Times New Roman" w:cs="Times New Roman"/>
          <w:sz w:val="24"/>
          <w:szCs w:val="24"/>
        </w:rPr>
        <w:t xml:space="preserve">free from judgement on his interpretation of what this means in terms of how Tiberius interacted with people around him and handled situations. </w:t>
      </w:r>
      <w:r w:rsidR="00E268B8">
        <w:rPr>
          <w:rFonts w:ascii="Times New Roman" w:hAnsi="Times New Roman" w:cs="Times New Roman"/>
          <w:sz w:val="24"/>
          <w:szCs w:val="24"/>
        </w:rPr>
        <w:t xml:space="preserve">Bowen and </w:t>
      </w:r>
      <w:proofErr w:type="spellStart"/>
      <w:r w:rsidR="00E268B8">
        <w:rPr>
          <w:rFonts w:ascii="Times New Roman" w:hAnsi="Times New Roman" w:cs="Times New Roman"/>
          <w:sz w:val="24"/>
          <w:szCs w:val="24"/>
        </w:rPr>
        <w:t>Daitz</w:t>
      </w:r>
      <w:proofErr w:type="spellEnd"/>
      <w:r w:rsidR="00E268B8">
        <w:rPr>
          <w:rFonts w:ascii="Times New Roman" w:hAnsi="Times New Roman" w:cs="Times New Roman"/>
          <w:sz w:val="24"/>
          <w:szCs w:val="24"/>
        </w:rPr>
        <w:t xml:space="preserve"> both add to this debate, with Bowen arguing that while Tacitus seems to have recorded the facts of history as closely to the truth as possible, “he probably was in error in his interpretation of Tiberius’ conduct in order to reconcile his early mild government with his later tyranny”, given that in Tacitus’ mind, Tiberius </w:t>
      </w:r>
      <w:r w:rsidR="00E268B8">
        <w:rPr>
          <w:rFonts w:ascii="Times New Roman" w:hAnsi="Times New Roman" w:cs="Times New Roman"/>
          <w:i/>
          <w:iCs/>
          <w:sz w:val="24"/>
          <w:szCs w:val="24"/>
        </w:rPr>
        <w:t>character</w:t>
      </w:r>
      <w:r w:rsidR="00E268B8">
        <w:rPr>
          <w:rFonts w:ascii="Times New Roman" w:hAnsi="Times New Roman" w:cs="Times New Roman"/>
          <w:sz w:val="24"/>
          <w:szCs w:val="24"/>
        </w:rPr>
        <w:t xml:space="preserve"> didn’t change, just his reaction to events.</w:t>
      </w:r>
      <w:r w:rsidR="00E268B8">
        <w:rPr>
          <w:rStyle w:val="FootnoteReference"/>
          <w:rFonts w:ascii="Times New Roman" w:hAnsi="Times New Roman" w:cs="Times New Roman"/>
          <w:sz w:val="24"/>
          <w:szCs w:val="24"/>
        </w:rPr>
        <w:footnoteReference w:id="17"/>
      </w:r>
      <w:r w:rsidR="00E268B8">
        <w:rPr>
          <w:rFonts w:ascii="Times New Roman" w:hAnsi="Times New Roman" w:cs="Times New Roman"/>
          <w:sz w:val="24"/>
          <w:szCs w:val="24"/>
        </w:rPr>
        <w:t xml:space="preserve"> Tacitus, who could be argued to be a “moralist rather than a politician”</w:t>
      </w:r>
      <w:r w:rsidR="00E268B8">
        <w:rPr>
          <w:rStyle w:val="FootnoteReference"/>
          <w:rFonts w:ascii="Times New Roman" w:hAnsi="Times New Roman" w:cs="Times New Roman"/>
          <w:sz w:val="24"/>
          <w:szCs w:val="24"/>
        </w:rPr>
        <w:footnoteReference w:id="18"/>
      </w:r>
      <w:r w:rsidR="007A0C64">
        <w:rPr>
          <w:rFonts w:ascii="Times New Roman" w:hAnsi="Times New Roman" w:cs="Times New Roman"/>
          <w:sz w:val="24"/>
          <w:szCs w:val="24"/>
        </w:rPr>
        <w:t xml:space="preserve">, likely saw this as an act of hypocrisy which only further fuelled his dislike of the emperor. </w:t>
      </w:r>
      <w:r w:rsidR="005B4A65">
        <w:rPr>
          <w:rFonts w:ascii="Times New Roman" w:hAnsi="Times New Roman" w:cs="Times New Roman"/>
          <w:sz w:val="24"/>
          <w:szCs w:val="24"/>
        </w:rPr>
        <w:t>But Bowen argues that this is not plausible. Rather, that he likely “endeavoured earnestly to be a good ruler”, but that following the death of his mother he was exposed to a series of ‘rude shocks’ and inspired in him a ‘radical change’ of character into the tyrannical ruler.</w:t>
      </w:r>
      <w:r w:rsidR="00F44B0E">
        <w:rPr>
          <w:rStyle w:val="FootnoteReference"/>
          <w:rFonts w:ascii="Times New Roman" w:hAnsi="Times New Roman" w:cs="Times New Roman"/>
          <w:sz w:val="24"/>
          <w:szCs w:val="24"/>
        </w:rPr>
        <w:footnoteReference w:id="19"/>
      </w:r>
      <w:r w:rsidR="00F44B0E">
        <w:rPr>
          <w:rFonts w:ascii="Times New Roman" w:hAnsi="Times New Roman" w:cs="Times New Roman"/>
          <w:sz w:val="24"/>
          <w:szCs w:val="24"/>
        </w:rPr>
        <w:t xml:space="preserve"> </w:t>
      </w:r>
    </w:p>
    <w:p w14:paraId="025321D6" w14:textId="450ADF9A" w:rsidR="009B6CFD" w:rsidRDefault="00F44B0E" w:rsidP="006D10A9">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Dait</w:t>
      </w:r>
      <w:r w:rsidR="009B6CFD">
        <w:rPr>
          <w:rFonts w:ascii="Times New Roman" w:hAnsi="Times New Roman" w:cs="Times New Roman"/>
          <w:sz w:val="24"/>
          <w:szCs w:val="24"/>
        </w:rPr>
        <w:t>z</w:t>
      </w:r>
      <w:r>
        <w:rPr>
          <w:rFonts w:ascii="Times New Roman" w:hAnsi="Times New Roman" w:cs="Times New Roman"/>
          <w:sz w:val="24"/>
          <w:szCs w:val="24"/>
        </w:rPr>
        <w:t>’s</w:t>
      </w:r>
      <w:proofErr w:type="spellEnd"/>
      <w:r>
        <w:rPr>
          <w:rFonts w:ascii="Times New Roman" w:hAnsi="Times New Roman" w:cs="Times New Roman"/>
          <w:sz w:val="24"/>
          <w:szCs w:val="24"/>
        </w:rPr>
        <w:t xml:space="preserve"> exploration into the pitfalls of such emphasis on character and personality that Tacitus affords the subjects of his histories centres around why Tacitus emphasised character </w:t>
      </w:r>
      <w:r>
        <w:rPr>
          <w:rFonts w:ascii="Times New Roman" w:hAnsi="Times New Roman" w:cs="Times New Roman"/>
          <w:sz w:val="24"/>
          <w:szCs w:val="24"/>
        </w:rPr>
        <w:lastRenderedPageBreak/>
        <w:t xml:space="preserve">portrayal to the extent that he did, and what this meant for Tacitus’ interpretation on the relationships between person and event. </w:t>
      </w:r>
      <w:r w:rsidR="009B6CFD">
        <w:rPr>
          <w:rFonts w:ascii="Times New Roman" w:hAnsi="Times New Roman" w:cs="Times New Roman"/>
          <w:sz w:val="24"/>
          <w:szCs w:val="24"/>
        </w:rPr>
        <w:t>In terms of why the portrayal of character was important to Tacitus</w:t>
      </w:r>
      <w:r w:rsidR="009B6CFD">
        <w:rPr>
          <w:rStyle w:val="FootnoteReference"/>
          <w:rFonts w:ascii="Times New Roman" w:hAnsi="Times New Roman" w:cs="Times New Roman"/>
          <w:sz w:val="24"/>
          <w:szCs w:val="24"/>
        </w:rPr>
        <w:footnoteReference w:id="20"/>
      </w:r>
      <w:r w:rsidR="009B6CFD">
        <w:rPr>
          <w:rFonts w:ascii="Times New Roman" w:hAnsi="Times New Roman" w:cs="Times New Roman"/>
          <w:sz w:val="24"/>
          <w:szCs w:val="24"/>
        </w:rPr>
        <w:t>, it is generally assumed that he was influenced by Sallust in the style of his writings. The literary atmosphere was ‘thoroughly permeated’ with satire, and Tacitus had had a high level of oratorical training</w:t>
      </w:r>
      <w:r w:rsidR="008F47BD">
        <w:rPr>
          <w:rFonts w:ascii="Times New Roman" w:hAnsi="Times New Roman" w:cs="Times New Roman"/>
          <w:sz w:val="24"/>
          <w:szCs w:val="24"/>
        </w:rPr>
        <w:t xml:space="preserve">, which points to a range of character stereotypes that could be used as ‘models for the historical characters’, as well as the genre of drama which had one character in the centre of activity (reflecting Tacitus’ ideas of causative relationships, which I will touch on below). </w:t>
      </w:r>
      <w:proofErr w:type="spellStart"/>
      <w:r w:rsidR="00B84365">
        <w:rPr>
          <w:rFonts w:ascii="Times New Roman" w:hAnsi="Times New Roman" w:cs="Times New Roman"/>
          <w:sz w:val="24"/>
          <w:szCs w:val="24"/>
        </w:rPr>
        <w:t>Daitz</w:t>
      </w:r>
      <w:proofErr w:type="spellEnd"/>
      <w:r w:rsidR="00B84365">
        <w:rPr>
          <w:rFonts w:ascii="Times New Roman" w:hAnsi="Times New Roman" w:cs="Times New Roman"/>
          <w:sz w:val="24"/>
          <w:szCs w:val="24"/>
        </w:rPr>
        <w:t xml:space="preserve"> does not argue that we can entirely know to what extent Tacitus was influenced (consciously or not) by the methods of characterisation used in these genres, but that it is highly likely that he was to some degree or another as they all deal ‘with human character’.</w:t>
      </w:r>
      <w:r w:rsidR="00B84365">
        <w:rPr>
          <w:rStyle w:val="FootnoteReference"/>
          <w:rFonts w:ascii="Times New Roman" w:hAnsi="Times New Roman" w:cs="Times New Roman"/>
          <w:sz w:val="24"/>
          <w:szCs w:val="24"/>
        </w:rPr>
        <w:footnoteReference w:id="21"/>
      </w:r>
    </w:p>
    <w:p w14:paraId="0A06B3E0" w14:textId="3250A4ED" w:rsidR="00F44B0E" w:rsidRDefault="009B6CFD" w:rsidP="006D10A9">
      <w:pPr>
        <w:spacing w:line="480" w:lineRule="auto"/>
        <w:rPr>
          <w:rFonts w:ascii="Times New Roman" w:hAnsi="Times New Roman" w:cs="Times New Roman"/>
          <w:sz w:val="24"/>
          <w:szCs w:val="24"/>
        </w:rPr>
      </w:pPr>
      <w:r>
        <w:rPr>
          <w:rFonts w:ascii="Times New Roman" w:hAnsi="Times New Roman" w:cs="Times New Roman"/>
          <w:sz w:val="24"/>
          <w:szCs w:val="24"/>
        </w:rPr>
        <w:t xml:space="preserve">Tacitus’ ‘philosophy of history’ is described by </w:t>
      </w:r>
      <w:proofErr w:type="spellStart"/>
      <w:r>
        <w:rPr>
          <w:rFonts w:ascii="Times New Roman" w:hAnsi="Times New Roman" w:cs="Times New Roman"/>
          <w:sz w:val="24"/>
          <w:szCs w:val="24"/>
        </w:rPr>
        <w:t>Daitz</w:t>
      </w:r>
      <w:proofErr w:type="spellEnd"/>
      <w:r>
        <w:rPr>
          <w:rFonts w:ascii="Times New Roman" w:hAnsi="Times New Roman" w:cs="Times New Roman"/>
          <w:sz w:val="24"/>
          <w:szCs w:val="24"/>
        </w:rPr>
        <w:t xml:space="preserve"> as “his interpretation of the causative relationship between the events described and the human beings therein involved.”</w:t>
      </w:r>
      <w:r>
        <w:rPr>
          <w:rStyle w:val="FootnoteReference"/>
          <w:rFonts w:ascii="Times New Roman" w:hAnsi="Times New Roman" w:cs="Times New Roman"/>
          <w:sz w:val="24"/>
          <w:szCs w:val="24"/>
        </w:rPr>
        <w:footnoteReference w:id="22"/>
      </w:r>
      <w:r>
        <w:rPr>
          <w:rFonts w:ascii="Times New Roman" w:hAnsi="Times New Roman" w:cs="Times New Roman"/>
          <w:sz w:val="24"/>
          <w:szCs w:val="24"/>
        </w:rPr>
        <w:t xml:space="preserve"> </w:t>
      </w:r>
      <w:r w:rsidR="00622E04">
        <w:rPr>
          <w:rFonts w:ascii="Times New Roman" w:hAnsi="Times New Roman" w:cs="Times New Roman"/>
          <w:sz w:val="24"/>
          <w:szCs w:val="24"/>
        </w:rPr>
        <w:t>This comes along with defences of Tiberius, against Tacitus, by Marsh and von Fritz, that “Tacitus was little aware of the impersonal forces of history such as the economic, political, and sociological factors” of the times of Tiberius.</w:t>
      </w:r>
      <w:r w:rsidR="00622E04">
        <w:rPr>
          <w:rStyle w:val="FootnoteReference"/>
          <w:rFonts w:ascii="Times New Roman" w:hAnsi="Times New Roman" w:cs="Times New Roman"/>
          <w:sz w:val="24"/>
          <w:szCs w:val="24"/>
        </w:rPr>
        <w:footnoteReference w:id="23"/>
      </w:r>
      <w:r w:rsidR="00622E04">
        <w:rPr>
          <w:rFonts w:ascii="Times New Roman" w:hAnsi="Times New Roman" w:cs="Times New Roman"/>
          <w:sz w:val="24"/>
          <w:szCs w:val="24"/>
        </w:rPr>
        <w:t xml:space="preserve"> </w:t>
      </w:r>
      <w:r w:rsidR="000B4CD6">
        <w:rPr>
          <w:rFonts w:ascii="Times New Roman" w:hAnsi="Times New Roman" w:cs="Times New Roman"/>
          <w:sz w:val="24"/>
          <w:szCs w:val="24"/>
        </w:rPr>
        <w:t>As he believed in a causative relationship between event and person, it makes sense that Tacitus would seem to assume that events of a “grim and unpleasant nature” would be caused by someone of equally grim and unpleasant character.</w:t>
      </w:r>
      <w:r w:rsidR="000B4CD6">
        <w:rPr>
          <w:rStyle w:val="FootnoteReference"/>
          <w:rFonts w:ascii="Times New Roman" w:hAnsi="Times New Roman" w:cs="Times New Roman"/>
          <w:sz w:val="24"/>
          <w:szCs w:val="24"/>
        </w:rPr>
        <w:footnoteReference w:id="24"/>
      </w:r>
      <w:r w:rsidR="000B4CD6">
        <w:rPr>
          <w:rFonts w:ascii="Times New Roman" w:hAnsi="Times New Roman" w:cs="Times New Roman"/>
          <w:sz w:val="24"/>
          <w:szCs w:val="24"/>
        </w:rPr>
        <w:t xml:space="preserve"> </w:t>
      </w:r>
    </w:p>
    <w:p w14:paraId="5AD3E50C" w14:textId="62C9A79D" w:rsidR="000B4CD6" w:rsidRDefault="000B4CD6" w:rsidP="006D10A9">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Daitz’s</w:t>
      </w:r>
      <w:proofErr w:type="spellEnd"/>
      <w:r>
        <w:rPr>
          <w:rFonts w:ascii="Times New Roman" w:hAnsi="Times New Roman" w:cs="Times New Roman"/>
          <w:sz w:val="24"/>
          <w:szCs w:val="24"/>
        </w:rPr>
        <w:t xml:space="preserve"> article also </w:t>
      </w:r>
      <w:r w:rsidR="004567F2">
        <w:rPr>
          <w:rFonts w:ascii="Times New Roman" w:hAnsi="Times New Roman" w:cs="Times New Roman"/>
          <w:sz w:val="24"/>
          <w:szCs w:val="24"/>
        </w:rPr>
        <w:t>outlines Tacitus’ methods of character portrayal</w:t>
      </w:r>
      <w:r w:rsidR="00DF514D">
        <w:rPr>
          <w:rFonts w:ascii="Times New Roman" w:hAnsi="Times New Roman" w:cs="Times New Roman"/>
          <w:sz w:val="24"/>
          <w:szCs w:val="24"/>
        </w:rPr>
        <w:t>, as I will discuss below</w:t>
      </w:r>
      <w:r w:rsidR="004567F2">
        <w:rPr>
          <w:rFonts w:ascii="Times New Roman" w:hAnsi="Times New Roman" w:cs="Times New Roman"/>
          <w:sz w:val="24"/>
          <w:szCs w:val="24"/>
        </w:rPr>
        <w:t>.</w:t>
      </w:r>
      <w:r w:rsidR="00DF514D" w:rsidRPr="00DF514D">
        <w:rPr>
          <w:rStyle w:val="FootnoteReference"/>
          <w:rFonts w:ascii="Times New Roman" w:hAnsi="Times New Roman" w:cs="Times New Roman"/>
          <w:sz w:val="24"/>
          <w:szCs w:val="24"/>
        </w:rPr>
        <w:t xml:space="preserve"> </w:t>
      </w:r>
      <w:r w:rsidR="00DF514D">
        <w:rPr>
          <w:rStyle w:val="FootnoteReference"/>
          <w:rFonts w:ascii="Times New Roman" w:hAnsi="Times New Roman" w:cs="Times New Roman"/>
          <w:sz w:val="24"/>
          <w:szCs w:val="24"/>
        </w:rPr>
        <w:footnoteReference w:id="25"/>
      </w:r>
      <w:r w:rsidR="00DF514D">
        <w:rPr>
          <w:rFonts w:ascii="Times New Roman" w:hAnsi="Times New Roman" w:cs="Times New Roman"/>
          <w:sz w:val="24"/>
          <w:szCs w:val="24"/>
        </w:rPr>
        <w:t xml:space="preserve"> </w:t>
      </w:r>
      <w:r w:rsidR="004567F2">
        <w:rPr>
          <w:rFonts w:ascii="Times New Roman" w:hAnsi="Times New Roman" w:cs="Times New Roman"/>
          <w:sz w:val="24"/>
          <w:szCs w:val="24"/>
        </w:rPr>
        <w:t xml:space="preserve"> </w:t>
      </w:r>
      <w:r w:rsidR="00E637CE">
        <w:rPr>
          <w:rFonts w:ascii="Times New Roman" w:hAnsi="Times New Roman" w:cs="Times New Roman"/>
          <w:sz w:val="24"/>
          <w:szCs w:val="24"/>
        </w:rPr>
        <w:t xml:space="preserve">The first method, which is the most ‘easily identifiable’, is direct description. </w:t>
      </w:r>
      <w:r w:rsidR="00DF514D">
        <w:rPr>
          <w:rFonts w:ascii="Times New Roman" w:hAnsi="Times New Roman" w:cs="Times New Roman"/>
          <w:sz w:val="24"/>
          <w:szCs w:val="24"/>
        </w:rPr>
        <w:t xml:space="preserve">This is where </w:t>
      </w:r>
      <w:r w:rsidR="00DF514D">
        <w:rPr>
          <w:rFonts w:ascii="Times New Roman" w:hAnsi="Times New Roman" w:cs="Times New Roman"/>
          <w:sz w:val="24"/>
          <w:szCs w:val="24"/>
        </w:rPr>
        <w:lastRenderedPageBreak/>
        <w:t>the author themselves “gives certain information or views which he has upon the character under discussion.”</w:t>
      </w:r>
      <w:r w:rsidR="00E82115">
        <w:rPr>
          <w:rStyle w:val="FootnoteReference"/>
          <w:rFonts w:ascii="Times New Roman" w:hAnsi="Times New Roman" w:cs="Times New Roman"/>
          <w:sz w:val="24"/>
          <w:szCs w:val="24"/>
        </w:rPr>
        <w:footnoteReference w:id="26"/>
      </w:r>
      <w:r w:rsidR="00DF514D">
        <w:rPr>
          <w:rFonts w:ascii="Times New Roman" w:hAnsi="Times New Roman" w:cs="Times New Roman"/>
          <w:sz w:val="24"/>
          <w:szCs w:val="24"/>
        </w:rPr>
        <w:t xml:space="preserve"> Tacitus, as is to be expected (as illuminated by my discussion above), spends a great deal of time describing the personalities of people, amongst other common themes such as lineage, and (to a smaller extent) appearance. It is his focus on personality that makes Tacitus’ characters more fleshed out than the other ancient writers discussed above. </w:t>
      </w:r>
      <w:r w:rsidR="007936DC">
        <w:rPr>
          <w:rFonts w:ascii="Times New Roman" w:hAnsi="Times New Roman" w:cs="Times New Roman"/>
          <w:sz w:val="24"/>
          <w:szCs w:val="24"/>
        </w:rPr>
        <w:t xml:space="preserve">Direct description of the actions of characters also help to add to the characterisation of the people acting them, and this is something that Tacitus does a lot of. </w:t>
      </w:r>
      <w:r w:rsidR="00E2628A">
        <w:rPr>
          <w:rFonts w:ascii="Times New Roman" w:hAnsi="Times New Roman" w:cs="Times New Roman"/>
          <w:sz w:val="24"/>
          <w:szCs w:val="24"/>
        </w:rPr>
        <w:t>One instance that serves as “an opportunity for a final summary and evaluation”</w:t>
      </w:r>
      <w:r w:rsidR="00E82115">
        <w:rPr>
          <w:rStyle w:val="FootnoteReference"/>
          <w:rFonts w:ascii="Times New Roman" w:hAnsi="Times New Roman" w:cs="Times New Roman"/>
          <w:sz w:val="24"/>
          <w:szCs w:val="24"/>
        </w:rPr>
        <w:footnoteReference w:id="27"/>
      </w:r>
      <w:r w:rsidR="00E2628A">
        <w:rPr>
          <w:rFonts w:ascii="Times New Roman" w:hAnsi="Times New Roman" w:cs="Times New Roman"/>
          <w:sz w:val="24"/>
          <w:szCs w:val="24"/>
        </w:rPr>
        <w:t xml:space="preserve"> is an obituary, in which Tacitus would give a brief ‘overall description’ on the occasion of the death of a major character. </w:t>
      </w:r>
    </w:p>
    <w:p w14:paraId="6D3024F9" w14:textId="68D6307F" w:rsidR="00E82115" w:rsidRDefault="00E82115" w:rsidP="006D10A9">
      <w:pPr>
        <w:spacing w:line="480" w:lineRule="auto"/>
        <w:rPr>
          <w:rFonts w:ascii="Times New Roman" w:hAnsi="Times New Roman" w:cs="Times New Roman"/>
          <w:sz w:val="24"/>
          <w:szCs w:val="24"/>
        </w:rPr>
      </w:pPr>
      <w:r>
        <w:rPr>
          <w:rFonts w:ascii="Times New Roman" w:hAnsi="Times New Roman" w:cs="Times New Roman"/>
          <w:sz w:val="24"/>
          <w:szCs w:val="24"/>
        </w:rPr>
        <w:t xml:space="preserve">The second method of character portrayal that </w:t>
      </w:r>
      <w:proofErr w:type="spellStart"/>
      <w:r>
        <w:rPr>
          <w:rFonts w:ascii="Times New Roman" w:hAnsi="Times New Roman" w:cs="Times New Roman"/>
          <w:sz w:val="24"/>
          <w:szCs w:val="24"/>
        </w:rPr>
        <w:t>Daitz</w:t>
      </w:r>
      <w:proofErr w:type="spellEnd"/>
      <w:r>
        <w:rPr>
          <w:rFonts w:ascii="Times New Roman" w:hAnsi="Times New Roman" w:cs="Times New Roman"/>
          <w:sz w:val="24"/>
          <w:szCs w:val="24"/>
        </w:rPr>
        <w:t xml:space="preserve"> mentions is innuendo. </w:t>
      </w:r>
      <w:r w:rsidR="00D474B5">
        <w:rPr>
          <w:rFonts w:ascii="Times New Roman" w:hAnsi="Times New Roman" w:cs="Times New Roman"/>
          <w:sz w:val="24"/>
          <w:szCs w:val="24"/>
        </w:rPr>
        <w:t>This is a method in which the author can “reveal his feelings concerning the character through implication rather than direct statement.”</w:t>
      </w:r>
      <w:r w:rsidR="00D474B5">
        <w:rPr>
          <w:rStyle w:val="FootnoteReference"/>
          <w:rFonts w:ascii="Times New Roman" w:hAnsi="Times New Roman" w:cs="Times New Roman"/>
          <w:sz w:val="24"/>
          <w:szCs w:val="24"/>
        </w:rPr>
        <w:footnoteReference w:id="28"/>
      </w:r>
      <w:r w:rsidR="00D474B5">
        <w:rPr>
          <w:rFonts w:ascii="Times New Roman" w:hAnsi="Times New Roman" w:cs="Times New Roman"/>
          <w:sz w:val="24"/>
          <w:szCs w:val="24"/>
        </w:rPr>
        <w:t xml:space="preserve"> Professor </w:t>
      </w:r>
      <w:proofErr w:type="spellStart"/>
      <w:r w:rsidR="00D474B5">
        <w:rPr>
          <w:rFonts w:ascii="Times New Roman" w:hAnsi="Times New Roman" w:cs="Times New Roman"/>
          <w:sz w:val="24"/>
          <w:szCs w:val="24"/>
        </w:rPr>
        <w:t>Ryberg</w:t>
      </w:r>
      <w:proofErr w:type="spellEnd"/>
      <w:r w:rsidR="00D474B5">
        <w:rPr>
          <w:rFonts w:ascii="Times New Roman" w:hAnsi="Times New Roman" w:cs="Times New Roman"/>
          <w:sz w:val="24"/>
          <w:szCs w:val="24"/>
        </w:rPr>
        <w:t xml:space="preserve"> argues that the use of innuendo was used by Tacitus to create an impression in the reader that was unsupported by recorded facts</w:t>
      </w:r>
      <w:r w:rsidR="002B421E">
        <w:rPr>
          <w:rFonts w:ascii="Times New Roman" w:hAnsi="Times New Roman" w:cs="Times New Roman"/>
          <w:sz w:val="24"/>
          <w:szCs w:val="24"/>
        </w:rPr>
        <w:t xml:space="preserve">, but </w:t>
      </w:r>
      <w:proofErr w:type="spellStart"/>
      <w:r w:rsidR="002B421E">
        <w:rPr>
          <w:rFonts w:ascii="Times New Roman" w:hAnsi="Times New Roman" w:cs="Times New Roman"/>
          <w:sz w:val="24"/>
          <w:szCs w:val="24"/>
        </w:rPr>
        <w:t>Daitz</w:t>
      </w:r>
      <w:proofErr w:type="spellEnd"/>
      <w:r w:rsidR="002B421E">
        <w:rPr>
          <w:rFonts w:ascii="Times New Roman" w:hAnsi="Times New Roman" w:cs="Times New Roman"/>
          <w:sz w:val="24"/>
          <w:szCs w:val="24"/>
        </w:rPr>
        <w:t xml:space="preserve"> counters that he believes that it is unlikely that Tacitus made such conscious decisions to distinguish fact from </w:t>
      </w:r>
      <w:r w:rsidR="000D7AAD">
        <w:rPr>
          <w:rFonts w:ascii="Times New Roman" w:hAnsi="Times New Roman" w:cs="Times New Roman"/>
          <w:sz w:val="24"/>
          <w:szCs w:val="24"/>
        </w:rPr>
        <w:t>what he believed to be true, “presenting the former by direct description, the latter by innuendo.”</w:t>
      </w:r>
      <w:r w:rsidR="000D7AAD">
        <w:rPr>
          <w:rStyle w:val="FootnoteReference"/>
          <w:rFonts w:ascii="Times New Roman" w:hAnsi="Times New Roman" w:cs="Times New Roman"/>
          <w:sz w:val="24"/>
          <w:szCs w:val="24"/>
        </w:rPr>
        <w:footnoteReference w:id="29"/>
      </w:r>
      <w:r w:rsidR="000D7AAD">
        <w:rPr>
          <w:rFonts w:ascii="Times New Roman" w:hAnsi="Times New Roman" w:cs="Times New Roman"/>
          <w:sz w:val="24"/>
          <w:szCs w:val="24"/>
        </w:rPr>
        <w:t xml:space="preserve"> When it comes to Tiberius, it is in dealing with his characterisation and time that Tacitus almost exclusively uses innuendo</w:t>
      </w:r>
      <w:r w:rsidR="00C371B1">
        <w:rPr>
          <w:rFonts w:ascii="Times New Roman" w:hAnsi="Times New Roman" w:cs="Times New Roman"/>
          <w:sz w:val="24"/>
          <w:szCs w:val="24"/>
        </w:rPr>
        <w:t xml:space="preserve">, perhaps due to the fact that his transgressions were more concealed that some of the other emperors and so direct fact was less well known to historians such as Tacitus. </w:t>
      </w:r>
    </w:p>
    <w:p w14:paraId="7C0F5711" w14:textId="61277562" w:rsidR="00B36CD1" w:rsidRDefault="00B36CD1" w:rsidP="006D10A9">
      <w:pPr>
        <w:spacing w:line="480" w:lineRule="auto"/>
        <w:rPr>
          <w:rFonts w:ascii="Times New Roman" w:hAnsi="Times New Roman" w:cs="Times New Roman"/>
          <w:sz w:val="24"/>
          <w:szCs w:val="24"/>
        </w:rPr>
      </w:pPr>
      <w:r>
        <w:rPr>
          <w:rFonts w:ascii="Times New Roman" w:hAnsi="Times New Roman" w:cs="Times New Roman"/>
          <w:sz w:val="24"/>
          <w:szCs w:val="24"/>
        </w:rPr>
        <w:t xml:space="preserve">The last method described by </w:t>
      </w:r>
      <w:proofErr w:type="spellStart"/>
      <w:r>
        <w:rPr>
          <w:rFonts w:ascii="Times New Roman" w:hAnsi="Times New Roman" w:cs="Times New Roman"/>
          <w:sz w:val="24"/>
          <w:szCs w:val="24"/>
        </w:rPr>
        <w:t>Daitz</w:t>
      </w:r>
      <w:proofErr w:type="spellEnd"/>
      <w:r>
        <w:rPr>
          <w:rFonts w:ascii="Times New Roman" w:hAnsi="Times New Roman" w:cs="Times New Roman"/>
          <w:sz w:val="24"/>
          <w:szCs w:val="24"/>
        </w:rPr>
        <w:t xml:space="preserve"> is that of character contrast. </w:t>
      </w:r>
      <w:r w:rsidR="00C52F37">
        <w:rPr>
          <w:rFonts w:ascii="Times New Roman" w:hAnsi="Times New Roman" w:cs="Times New Roman"/>
          <w:sz w:val="24"/>
          <w:szCs w:val="24"/>
        </w:rPr>
        <w:t xml:space="preserve">By using this, it allows an author to “attain certain clarity or emphasis”, and is something that was utilised a great deal </w:t>
      </w:r>
      <w:r w:rsidR="00C52F37">
        <w:rPr>
          <w:rFonts w:ascii="Times New Roman" w:hAnsi="Times New Roman" w:cs="Times New Roman"/>
          <w:sz w:val="24"/>
          <w:szCs w:val="24"/>
        </w:rPr>
        <w:lastRenderedPageBreak/>
        <w:t>by Tacitus.</w:t>
      </w:r>
      <w:r w:rsidR="00C52F37">
        <w:rPr>
          <w:rStyle w:val="FootnoteReference"/>
          <w:rFonts w:ascii="Times New Roman" w:hAnsi="Times New Roman" w:cs="Times New Roman"/>
          <w:sz w:val="24"/>
          <w:szCs w:val="24"/>
        </w:rPr>
        <w:footnoteReference w:id="30"/>
      </w:r>
      <w:r w:rsidR="00C52F37">
        <w:rPr>
          <w:rFonts w:ascii="Times New Roman" w:hAnsi="Times New Roman" w:cs="Times New Roman"/>
          <w:sz w:val="24"/>
          <w:szCs w:val="24"/>
        </w:rPr>
        <w:t xml:space="preserve"> Character contrast can be broken down into two further sections: direct comparison and dramatic interplay. </w:t>
      </w:r>
      <w:r w:rsidR="0013361E">
        <w:rPr>
          <w:rFonts w:ascii="Times New Roman" w:hAnsi="Times New Roman" w:cs="Times New Roman"/>
          <w:sz w:val="24"/>
          <w:szCs w:val="24"/>
        </w:rPr>
        <w:t>Direct comparison allows the author to display the “essential differences between the two characters”.</w:t>
      </w:r>
      <w:r w:rsidR="0013361E">
        <w:rPr>
          <w:rStyle w:val="FootnoteReference"/>
          <w:rFonts w:ascii="Times New Roman" w:hAnsi="Times New Roman" w:cs="Times New Roman"/>
          <w:sz w:val="24"/>
          <w:szCs w:val="24"/>
        </w:rPr>
        <w:footnoteReference w:id="31"/>
      </w:r>
      <w:r w:rsidR="0013361E">
        <w:rPr>
          <w:rFonts w:ascii="Times New Roman" w:hAnsi="Times New Roman" w:cs="Times New Roman"/>
          <w:sz w:val="24"/>
          <w:szCs w:val="24"/>
        </w:rPr>
        <w:t xml:space="preserve"> Tacitus often uses the contrast between virtue and vice when dealing with Tiberius, especially when recording the tyranny of his later reign. </w:t>
      </w:r>
      <w:r w:rsidR="00DF1B78">
        <w:rPr>
          <w:rFonts w:ascii="Times New Roman" w:hAnsi="Times New Roman" w:cs="Times New Roman"/>
          <w:sz w:val="24"/>
          <w:szCs w:val="24"/>
        </w:rPr>
        <w:t xml:space="preserve">This allows him to really emphasise the maliciousness of his actions when contrasting it to </w:t>
      </w:r>
      <w:r w:rsidR="00367D06">
        <w:rPr>
          <w:rFonts w:ascii="Times New Roman" w:hAnsi="Times New Roman" w:cs="Times New Roman"/>
          <w:sz w:val="24"/>
          <w:szCs w:val="24"/>
        </w:rPr>
        <w:t xml:space="preserve">the actions of ‘better’ people. </w:t>
      </w:r>
      <w:r w:rsidR="004E5B00">
        <w:rPr>
          <w:rFonts w:ascii="Times New Roman" w:hAnsi="Times New Roman" w:cs="Times New Roman"/>
          <w:sz w:val="24"/>
          <w:szCs w:val="24"/>
        </w:rPr>
        <w:t xml:space="preserve">The interplay of characters is also used by Tacitus in his recording of Tiberius’ character, especially between Tiberius and Germanicus. </w:t>
      </w:r>
      <w:r w:rsidR="008D6C4B">
        <w:rPr>
          <w:rFonts w:ascii="Times New Roman" w:hAnsi="Times New Roman" w:cs="Times New Roman"/>
          <w:sz w:val="24"/>
          <w:szCs w:val="24"/>
        </w:rPr>
        <w:t>It allows the author to show how the characters impact each other, their relationship, and how this reflects in their personalities and actions.</w:t>
      </w:r>
      <w:r w:rsidR="008D6C4B">
        <w:rPr>
          <w:rStyle w:val="FootnoteReference"/>
          <w:rFonts w:ascii="Times New Roman" w:hAnsi="Times New Roman" w:cs="Times New Roman"/>
          <w:sz w:val="24"/>
          <w:szCs w:val="24"/>
        </w:rPr>
        <w:footnoteReference w:id="32"/>
      </w:r>
    </w:p>
    <w:p w14:paraId="3A9C8D1E" w14:textId="36353DD8" w:rsidR="000B4CD6" w:rsidRDefault="000B4CD6" w:rsidP="006D10A9">
      <w:pPr>
        <w:spacing w:line="480" w:lineRule="auto"/>
        <w:rPr>
          <w:rFonts w:ascii="Times New Roman" w:hAnsi="Times New Roman" w:cs="Times New Roman"/>
          <w:sz w:val="24"/>
          <w:szCs w:val="24"/>
        </w:rPr>
      </w:pPr>
    </w:p>
    <w:p w14:paraId="3F4C083C" w14:textId="4F4DAC5C" w:rsidR="00691E09" w:rsidRDefault="00DD5E87" w:rsidP="006D10A9">
      <w:pPr>
        <w:spacing w:line="480" w:lineRule="auto"/>
        <w:rPr>
          <w:rFonts w:ascii="Times New Roman" w:hAnsi="Times New Roman" w:cs="Times New Roman"/>
          <w:sz w:val="24"/>
          <w:szCs w:val="24"/>
        </w:rPr>
      </w:pPr>
      <w:r>
        <w:rPr>
          <w:rFonts w:ascii="Times New Roman" w:hAnsi="Times New Roman" w:cs="Times New Roman"/>
          <w:sz w:val="24"/>
          <w:szCs w:val="24"/>
        </w:rPr>
        <w:t xml:space="preserve">Tacitus’ characterisation of Tiberius, and specifically the legitimacy of it, has been called into question by many scholars who wish to rejuvenate the perceived character of Tiberius. </w:t>
      </w:r>
      <w:r w:rsidR="00220FC3">
        <w:rPr>
          <w:rFonts w:ascii="Times New Roman" w:hAnsi="Times New Roman" w:cs="Times New Roman"/>
          <w:sz w:val="24"/>
          <w:szCs w:val="24"/>
        </w:rPr>
        <w:t xml:space="preserve">Tacitus has been accused of purposefully twisting historical fact </w:t>
      </w:r>
      <w:proofErr w:type="gramStart"/>
      <w:r w:rsidR="00220FC3">
        <w:rPr>
          <w:rFonts w:ascii="Times New Roman" w:hAnsi="Times New Roman" w:cs="Times New Roman"/>
          <w:sz w:val="24"/>
          <w:szCs w:val="24"/>
        </w:rPr>
        <w:t>in order to</w:t>
      </w:r>
      <w:proofErr w:type="gramEnd"/>
      <w:r w:rsidR="00220FC3">
        <w:rPr>
          <w:rFonts w:ascii="Times New Roman" w:hAnsi="Times New Roman" w:cs="Times New Roman"/>
          <w:sz w:val="24"/>
          <w:szCs w:val="24"/>
        </w:rPr>
        <w:t xml:space="preserve"> create an interesting story and character, especially as he was first and foremost trained as a rhetorician not a historian. </w:t>
      </w:r>
      <w:r w:rsidR="00570A6D">
        <w:rPr>
          <w:rFonts w:ascii="Times New Roman" w:hAnsi="Times New Roman" w:cs="Times New Roman"/>
          <w:sz w:val="24"/>
          <w:szCs w:val="24"/>
        </w:rPr>
        <w:t xml:space="preserve">Counter to this argument, is that Tacitus’ record of history, and his characterisation of Tiberius, is in line with many of the other ancient writers who covered the topic of Tiberius and his times. </w:t>
      </w:r>
      <w:r w:rsidR="00E83222">
        <w:rPr>
          <w:rFonts w:ascii="Times New Roman" w:hAnsi="Times New Roman" w:cs="Times New Roman"/>
          <w:sz w:val="24"/>
          <w:szCs w:val="24"/>
        </w:rPr>
        <w:t xml:space="preserve">He was also highly regarded by his peers, and this helps lend legitimacy to his writings. </w:t>
      </w:r>
      <w:r w:rsidR="00DF1873">
        <w:rPr>
          <w:rFonts w:ascii="Times New Roman" w:hAnsi="Times New Roman" w:cs="Times New Roman"/>
          <w:sz w:val="24"/>
          <w:szCs w:val="24"/>
        </w:rPr>
        <w:t xml:space="preserve">There is an argument that I find fits in the middle of these two schools of thought: that Tacitus was, to a fair extent, accurate in his recording of history and the personality and actions of Tiberius, but that his interpretation </w:t>
      </w:r>
      <w:r w:rsidR="008051FF">
        <w:rPr>
          <w:rFonts w:ascii="Times New Roman" w:hAnsi="Times New Roman" w:cs="Times New Roman"/>
          <w:sz w:val="24"/>
          <w:szCs w:val="24"/>
        </w:rPr>
        <w:t>of</w:t>
      </w:r>
      <w:r w:rsidR="00DF1873">
        <w:rPr>
          <w:rFonts w:ascii="Times New Roman" w:hAnsi="Times New Roman" w:cs="Times New Roman"/>
          <w:sz w:val="24"/>
          <w:szCs w:val="24"/>
        </w:rPr>
        <w:t xml:space="preserve"> what they actually meant can be called into question.</w:t>
      </w:r>
      <w:r w:rsidR="00691E09">
        <w:rPr>
          <w:rFonts w:ascii="Times New Roman" w:hAnsi="Times New Roman" w:cs="Times New Roman"/>
          <w:sz w:val="24"/>
          <w:szCs w:val="24"/>
        </w:rPr>
        <w:t xml:space="preserve"> Tacitus has been described as prejudiced against Tiberius</w:t>
      </w:r>
      <w:r w:rsidR="00691E09">
        <w:rPr>
          <w:rStyle w:val="FootnoteReference"/>
          <w:rFonts w:ascii="Times New Roman" w:hAnsi="Times New Roman" w:cs="Times New Roman"/>
          <w:sz w:val="24"/>
          <w:szCs w:val="24"/>
        </w:rPr>
        <w:footnoteReference w:id="33"/>
      </w:r>
      <w:r w:rsidR="00691E09">
        <w:rPr>
          <w:rFonts w:ascii="Times New Roman" w:hAnsi="Times New Roman" w:cs="Times New Roman"/>
          <w:sz w:val="24"/>
          <w:szCs w:val="24"/>
        </w:rPr>
        <w:t xml:space="preserve">, and as such it could be the case that while he correctly recorded a historical fact, he may have </w:t>
      </w:r>
      <w:r w:rsidR="00691E09">
        <w:rPr>
          <w:rFonts w:ascii="Times New Roman" w:hAnsi="Times New Roman" w:cs="Times New Roman"/>
          <w:sz w:val="24"/>
          <w:szCs w:val="24"/>
        </w:rPr>
        <w:lastRenderedPageBreak/>
        <w:t>incorrectly interpreted Tiberius’ role in the events and therefore his character (as he emphasised the causational relationship between person and event).</w:t>
      </w:r>
      <w:r w:rsidR="001F72AF">
        <w:rPr>
          <w:rFonts w:ascii="Times New Roman" w:hAnsi="Times New Roman" w:cs="Times New Roman"/>
          <w:sz w:val="24"/>
          <w:szCs w:val="24"/>
        </w:rPr>
        <w:t xml:space="preserve"> </w:t>
      </w:r>
      <w:r w:rsidR="00691E09">
        <w:rPr>
          <w:rFonts w:ascii="Times New Roman" w:hAnsi="Times New Roman" w:cs="Times New Roman"/>
          <w:sz w:val="24"/>
          <w:szCs w:val="24"/>
        </w:rPr>
        <w:t xml:space="preserve"> </w:t>
      </w:r>
    </w:p>
    <w:p w14:paraId="71DA1871" w14:textId="63870A77" w:rsidR="00C1169E" w:rsidRDefault="00C1169E" w:rsidP="006D10A9">
      <w:pPr>
        <w:spacing w:line="480" w:lineRule="auto"/>
        <w:rPr>
          <w:rFonts w:ascii="Times New Roman" w:hAnsi="Times New Roman" w:cs="Times New Roman"/>
          <w:sz w:val="24"/>
          <w:szCs w:val="24"/>
        </w:rPr>
      </w:pPr>
      <w:r>
        <w:rPr>
          <w:rFonts w:ascii="Times New Roman" w:hAnsi="Times New Roman" w:cs="Times New Roman"/>
          <w:sz w:val="24"/>
          <w:szCs w:val="24"/>
        </w:rPr>
        <w:t xml:space="preserve">The methods that Tacitus used for displaying the character of a person to his audience are varied, and often used in conjunction with each other to create the best effect. </w:t>
      </w:r>
      <w:r w:rsidR="00F63926">
        <w:rPr>
          <w:rFonts w:ascii="Times New Roman" w:hAnsi="Times New Roman" w:cs="Times New Roman"/>
          <w:sz w:val="24"/>
          <w:szCs w:val="24"/>
        </w:rPr>
        <w:t xml:space="preserve">Through these methods you can see how Tiberius is characterised differently in different parts of his reign in relation to people and events that are changing around him. </w:t>
      </w:r>
      <w:r w:rsidR="00513917">
        <w:rPr>
          <w:rFonts w:ascii="Times New Roman" w:hAnsi="Times New Roman" w:cs="Times New Roman"/>
          <w:sz w:val="24"/>
          <w:szCs w:val="24"/>
        </w:rPr>
        <w:t xml:space="preserve">Tacitus believed that a person’s personality was fixed at birth, and that Tiberius must have been supressing his true character during his </w:t>
      </w:r>
      <w:proofErr w:type="gramStart"/>
      <w:r w:rsidR="00513917">
        <w:rPr>
          <w:rFonts w:ascii="Times New Roman" w:hAnsi="Times New Roman" w:cs="Times New Roman"/>
          <w:sz w:val="24"/>
          <w:szCs w:val="24"/>
        </w:rPr>
        <w:t>more mild</w:t>
      </w:r>
      <w:proofErr w:type="gramEnd"/>
      <w:r w:rsidR="00513917">
        <w:rPr>
          <w:rFonts w:ascii="Times New Roman" w:hAnsi="Times New Roman" w:cs="Times New Roman"/>
          <w:sz w:val="24"/>
          <w:szCs w:val="24"/>
        </w:rPr>
        <w:t xml:space="preserve"> early reign. </w:t>
      </w:r>
      <w:r w:rsidR="00A142BF">
        <w:rPr>
          <w:rFonts w:ascii="Times New Roman" w:hAnsi="Times New Roman" w:cs="Times New Roman"/>
          <w:sz w:val="24"/>
          <w:szCs w:val="24"/>
        </w:rPr>
        <w:t xml:space="preserve">This is a standpoint that is widely rejected by modern historians as being </w:t>
      </w:r>
      <w:r w:rsidR="0013561B">
        <w:rPr>
          <w:rFonts w:ascii="Times New Roman" w:hAnsi="Times New Roman" w:cs="Times New Roman"/>
          <w:sz w:val="24"/>
          <w:szCs w:val="24"/>
        </w:rPr>
        <w:t xml:space="preserve">implausible, and gives rise to further questioning of Tacitus, but does not, in my opinion, serve to discount his historical record and characterisation of Tiberius entirely.  </w:t>
      </w:r>
    </w:p>
    <w:p w14:paraId="4EA96899" w14:textId="541E889A" w:rsidR="00786CAC" w:rsidRDefault="00786CAC">
      <w:pPr>
        <w:rPr>
          <w:rFonts w:ascii="Times New Roman" w:hAnsi="Times New Roman" w:cs="Times New Roman"/>
          <w:sz w:val="24"/>
          <w:szCs w:val="24"/>
        </w:rPr>
      </w:pPr>
      <w:r>
        <w:rPr>
          <w:rFonts w:ascii="Times New Roman" w:hAnsi="Times New Roman" w:cs="Times New Roman"/>
          <w:sz w:val="24"/>
          <w:szCs w:val="24"/>
        </w:rPr>
        <w:br w:type="page"/>
      </w:r>
    </w:p>
    <w:p w14:paraId="326B5FAD" w14:textId="59AE83F8" w:rsidR="00786CAC" w:rsidRDefault="00786CAC" w:rsidP="006D10A9">
      <w:pPr>
        <w:spacing w:line="480" w:lineRule="auto"/>
        <w:rPr>
          <w:rFonts w:ascii="Times New Roman" w:hAnsi="Times New Roman" w:cs="Times New Roman"/>
          <w:b/>
          <w:bCs/>
          <w:sz w:val="24"/>
          <w:szCs w:val="24"/>
        </w:rPr>
      </w:pPr>
      <w:r>
        <w:rPr>
          <w:rFonts w:ascii="Times New Roman" w:hAnsi="Times New Roman" w:cs="Times New Roman"/>
          <w:b/>
          <w:bCs/>
          <w:sz w:val="24"/>
          <w:szCs w:val="24"/>
          <w:u w:val="single"/>
        </w:rPr>
        <w:lastRenderedPageBreak/>
        <w:t>Bibliography</w:t>
      </w:r>
    </w:p>
    <w:p w14:paraId="46D8E6FF" w14:textId="51820A7F" w:rsidR="00786CAC" w:rsidRDefault="00786CAC" w:rsidP="00786CAC">
      <w:pPr>
        <w:spacing w:line="480" w:lineRule="auto"/>
        <w:jc w:val="both"/>
        <w:rPr>
          <w:rFonts w:ascii="Times New Roman" w:hAnsi="Times New Roman" w:cs="Times New Roman"/>
          <w:sz w:val="24"/>
          <w:szCs w:val="24"/>
        </w:rPr>
      </w:pPr>
      <w:r>
        <w:rPr>
          <w:rFonts w:ascii="Times New Roman" w:hAnsi="Times New Roman" w:cs="Times New Roman"/>
          <w:sz w:val="24"/>
          <w:szCs w:val="24"/>
          <w:u w:val="single"/>
        </w:rPr>
        <w:t>Ancient Sources</w:t>
      </w:r>
    </w:p>
    <w:p w14:paraId="04D999DC" w14:textId="288CC2F8" w:rsidR="00786CAC" w:rsidRPr="00786CAC" w:rsidRDefault="00786CAC" w:rsidP="00786CA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Tacitus, </w:t>
      </w:r>
      <w:r>
        <w:rPr>
          <w:rFonts w:ascii="Times New Roman" w:hAnsi="Times New Roman" w:cs="Times New Roman"/>
          <w:i/>
          <w:iCs/>
          <w:sz w:val="24"/>
          <w:szCs w:val="24"/>
        </w:rPr>
        <w:t>The Annals of Imperial Rome</w:t>
      </w:r>
      <w:r>
        <w:rPr>
          <w:rFonts w:ascii="Times New Roman" w:hAnsi="Times New Roman" w:cs="Times New Roman"/>
          <w:sz w:val="24"/>
          <w:szCs w:val="24"/>
        </w:rPr>
        <w:t xml:space="preserve">. </w:t>
      </w:r>
      <w:r w:rsidR="0016727B">
        <w:rPr>
          <w:rFonts w:ascii="Times New Roman" w:hAnsi="Times New Roman" w:cs="Times New Roman"/>
          <w:sz w:val="24"/>
          <w:szCs w:val="24"/>
        </w:rPr>
        <w:t xml:space="preserve">M. Grant (trans.). 1996. London: Penguin Books Ltd. </w:t>
      </w:r>
    </w:p>
    <w:p w14:paraId="17099431" w14:textId="15465934" w:rsidR="00786CAC" w:rsidRDefault="00786CAC" w:rsidP="00786CAC">
      <w:pPr>
        <w:spacing w:line="480" w:lineRule="auto"/>
        <w:jc w:val="both"/>
        <w:rPr>
          <w:rFonts w:ascii="Times New Roman" w:hAnsi="Times New Roman" w:cs="Times New Roman"/>
          <w:sz w:val="24"/>
          <w:szCs w:val="24"/>
          <w:u w:val="single"/>
        </w:rPr>
      </w:pPr>
      <w:r>
        <w:rPr>
          <w:rFonts w:ascii="Times New Roman" w:hAnsi="Times New Roman" w:cs="Times New Roman"/>
          <w:sz w:val="24"/>
          <w:szCs w:val="24"/>
          <w:u w:val="single"/>
        </w:rPr>
        <w:t>Modern Scholarship</w:t>
      </w:r>
    </w:p>
    <w:p w14:paraId="514FD9D1" w14:textId="77777777" w:rsidR="00DA2960" w:rsidRDefault="00DA2960" w:rsidP="00786CAC">
      <w:pPr>
        <w:spacing w:line="480" w:lineRule="auto"/>
        <w:rPr>
          <w:rFonts w:ascii="Times New Roman" w:hAnsi="Times New Roman" w:cs="Times New Roman"/>
          <w:sz w:val="24"/>
          <w:szCs w:val="24"/>
        </w:rPr>
      </w:pPr>
      <w:r>
        <w:rPr>
          <w:rFonts w:ascii="Times New Roman" w:hAnsi="Times New Roman" w:cs="Times New Roman"/>
          <w:sz w:val="24"/>
          <w:szCs w:val="24"/>
        </w:rPr>
        <w:t xml:space="preserve">Bowen, E. (1913) ‘Did Tacitus in the Annals Traduce the Character of Tiberius?’, </w:t>
      </w:r>
      <w:r>
        <w:rPr>
          <w:rFonts w:ascii="Times New Roman" w:hAnsi="Times New Roman" w:cs="Times New Roman"/>
          <w:i/>
          <w:iCs/>
          <w:sz w:val="24"/>
          <w:szCs w:val="24"/>
        </w:rPr>
        <w:t>The Classical Weekly</w:t>
      </w:r>
      <w:r>
        <w:rPr>
          <w:rFonts w:ascii="Times New Roman" w:hAnsi="Times New Roman" w:cs="Times New Roman"/>
          <w:sz w:val="24"/>
          <w:szCs w:val="24"/>
        </w:rPr>
        <w:t>, 6(21), pp. 162-166.</w:t>
      </w:r>
    </w:p>
    <w:p w14:paraId="7F6408DA" w14:textId="77777777" w:rsidR="00DA2960" w:rsidRDefault="00DA2960" w:rsidP="00786CAC">
      <w:pPr>
        <w:spacing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Daitz</w:t>
      </w:r>
      <w:proofErr w:type="spellEnd"/>
      <w:r>
        <w:rPr>
          <w:rFonts w:ascii="Times New Roman" w:hAnsi="Times New Roman" w:cs="Times New Roman"/>
          <w:sz w:val="24"/>
          <w:szCs w:val="24"/>
        </w:rPr>
        <w:t xml:space="preserve">, S. (1960) ‘Tacitus’ Technique of Character Portrayal’, </w:t>
      </w:r>
      <w:r>
        <w:rPr>
          <w:rFonts w:ascii="Times New Roman" w:hAnsi="Times New Roman" w:cs="Times New Roman"/>
          <w:i/>
          <w:iCs/>
          <w:sz w:val="24"/>
          <w:szCs w:val="24"/>
        </w:rPr>
        <w:t>The American Journal of Philology</w:t>
      </w:r>
      <w:r>
        <w:rPr>
          <w:rFonts w:ascii="Times New Roman" w:hAnsi="Times New Roman" w:cs="Times New Roman"/>
          <w:sz w:val="24"/>
          <w:szCs w:val="24"/>
        </w:rPr>
        <w:t>, 81(1), pp. 30-52.</w:t>
      </w:r>
    </w:p>
    <w:p w14:paraId="3BB4A2E9" w14:textId="77777777" w:rsidR="00DA2960" w:rsidRPr="00786CAC" w:rsidRDefault="00DA2960" w:rsidP="00786CAC">
      <w:pPr>
        <w:spacing w:line="480" w:lineRule="auto"/>
        <w:rPr>
          <w:rFonts w:ascii="Times New Roman" w:hAnsi="Times New Roman" w:cs="Times New Roman"/>
          <w:sz w:val="24"/>
          <w:szCs w:val="24"/>
        </w:rPr>
      </w:pPr>
      <w:r>
        <w:rPr>
          <w:rFonts w:ascii="Times New Roman" w:hAnsi="Times New Roman" w:cs="Times New Roman"/>
          <w:sz w:val="24"/>
          <w:szCs w:val="24"/>
        </w:rPr>
        <w:t xml:space="preserve">Woodman, A. (1989) ‘Tacitus’ Obituary of Tiberius’, </w:t>
      </w:r>
      <w:r>
        <w:rPr>
          <w:rFonts w:ascii="Times New Roman" w:hAnsi="Times New Roman" w:cs="Times New Roman"/>
          <w:i/>
          <w:iCs/>
          <w:sz w:val="24"/>
          <w:szCs w:val="24"/>
        </w:rPr>
        <w:t>Classical Quarterly</w:t>
      </w:r>
      <w:r>
        <w:rPr>
          <w:rFonts w:ascii="Times New Roman" w:hAnsi="Times New Roman" w:cs="Times New Roman"/>
          <w:sz w:val="24"/>
          <w:szCs w:val="24"/>
        </w:rPr>
        <w:t>, 39, pp.197-205</w:t>
      </w:r>
    </w:p>
    <w:sectPr w:rsidR="00DA2960" w:rsidRPr="00786CA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DA6D3B" w14:textId="77777777" w:rsidR="003C4076" w:rsidRDefault="003C4076" w:rsidP="006D10A9">
      <w:pPr>
        <w:spacing w:after="0" w:line="240" w:lineRule="auto"/>
      </w:pPr>
      <w:r>
        <w:separator/>
      </w:r>
    </w:p>
  </w:endnote>
  <w:endnote w:type="continuationSeparator" w:id="0">
    <w:p w14:paraId="1AE0F4FC" w14:textId="77777777" w:rsidR="003C4076" w:rsidRDefault="003C4076" w:rsidP="006D10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73199531"/>
      <w:docPartObj>
        <w:docPartGallery w:val="Page Numbers (Bottom of Page)"/>
        <w:docPartUnique/>
      </w:docPartObj>
    </w:sdtPr>
    <w:sdtEndPr>
      <w:rPr>
        <w:noProof/>
      </w:rPr>
    </w:sdtEndPr>
    <w:sdtContent>
      <w:p w14:paraId="3758F4CF" w14:textId="260BF6BC" w:rsidR="00560CFB" w:rsidRDefault="00560CF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399DFC" w14:textId="77777777" w:rsidR="00560CFB" w:rsidRDefault="00560C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BB611C" w14:textId="77777777" w:rsidR="003C4076" w:rsidRDefault="003C4076" w:rsidP="006D10A9">
      <w:pPr>
        <w:spacing w:after="0" w:line="240" w:lineRule="auto"/>
      </w:pPr>
      <w:r>
        <w:separator/>
      </w:r>
    </w:p>
  </w:footnote>
  <w:footnote w:type="continuationSeparator" w:id="0">
    <w:p w14:paraId="5F7501BE" w14:textId="77777777" w:rsidR="003C4076" w:rsidRDefault="003C4076" w:rsidP="006D10A9">
      <w:pPr>
        <w:spacing w:after="0" w:line="240" w:lineRule="auto"/>
      </w:pPr>
      <w:r>
        <w:continuationSeparator/>
      </w:r>
    </w:p>
  </w:footnote>
  <w:footnote w:id="1">
    <w:p w14:paraId="6AEC9156" w14:textId="6323F0F8" w:rsidR="006D10A9" w:rsidRPr="00DA2960" w:rsidRDefault="006D10A9">
      <w:pPr>
        <w:pStyle w:val="FootnoteText"/>
        <w:rPr>
          <w:rFonts w:ascii="Times New Roman" w:hAnsi="Times New Roman" w:cs="Times New Roman"/>
        </w:rPr>
      </w:pPr>
      <w:r w:rsidRPr="00DA2960">
        <w:rPr>
          <w:rStyle w:val="FootnoteReference"/>
          <w:rFonts w:ascii="Times New Roman" w:hAnsi="Times New Roman" w:cs="Times New Roman"/>
        </w:rPr>
        <w:footnoteRef/>
      </w:r>
      <w:r w:rsidRPr="00DA2960">
        <w:rPr>
          <w:rFonts w:ascii="Times New Roman" w:hAnsi="Times New Roman" w:cs="Times New Roman"/>
        </w:rPr>
        <w:t xml:space="preserve"> </w:t>
      </w:r>
      <w:proofErr w:type="spellStart"/>
      <w:r w:rsidRPr="00DA2960">
        <w:rPr>
          <w:rFonts w:ascii="Times New Roman" w:hAnsi="Times New Roman" w:cs="Times New Roman"/>
        </w:rPr>
        <w:t>Daitz</w:t>
      </w:r>
      <w:proofErr w:type="spellEnd"/>
      <w:r w:rsidRPr="00DA2960">
        <w:rPr>
          <w:rFonts w:ascii="Times New Roman" w:hAnsi="Times New Roman" w:cs="Times New Roman"/>
        </w:rPr>
        <w:t xml:space="preserve"> 1960: 30</w:t>
      </w:r>
    </w:p>
  </w:footnote>
  <w:footnote w:id="2">
    <w:p w14:paraId="1B8E3BCE" w14:textId="7BC24640" w:rsidR="00B8768B" w:rsidRPr="00DA2960" w:rsidRDefault="00B8768B">
      <w:pPr>
        <w:pStyle w:val="FootnoteText"/>
        <w:rPr>
          <w:rFonts w:ascii="Times New Roman" w:hAnsi="Times New Roman" w:cs="Times New Roman"/>
        </w:rPr>
      </w:pPr>
      <w:r w:rsidRPr="00DA2960">
        <w:rPr>
          <w:rStyle w:val="FootnoteReference"/>
          <w:rFonts w:ascii="Times New Roman" w:hAnsi="Times New Roman" w:cs="Times New Roman"/>
        </w:rPr>
        <w:footnoteRef/>
      </w:r>
      <w:r w:rsidRPr="00DA2960">
        <w:rPr>
          <w:rFonts w:ascii="Times New Roman" w:hAnsi="Times New Roman" w:cs="Times New Roman"/>
        </w:rPr>
        <w:t xml:space="preserve"> </w:t>
      </w:r>
      <w:r w:rsidR="00C57A23" w:rsidRPr="00DA2960">
        <w:rPr>
          <w:rFonts w:ascii="Times New Roman" w:hAnsi="Times New Roman" w:cs="Times New Roman"/>
        </w:rPr>
        <w:t>Bowen 1913: 162</w:t>
      </w:r>
    </w:p>
  </w:footnote>
  <w:footnote w:id="3">
    <w:p w14:paraId="304D02AE" w14:textId="11227B4D" w:rsidR="00C57A23" w:rsidRPr="00DA2960" w:rsidRDefault="00C57A23" w:rsidP="00C57A23">
      <w:pPr>
        <w:pStyle w:val="FootnoteText"/>
        <w:rPr>
          <w:rFonts w:ascii="Times New Roman" w:hAnsi="Times New Roman" w:cs="Times New Roman"/>
        </w:rPr>
      </w:pPr>
      <w:r w:rsidRPr="00DA2960">
        <w:rPr>
          <w:rStyle w:val="FootnoteReference"/>
          <w:rFonts w:ascii="Times New Roman" w:hAnsi="Times New Roman" w:cs="Times New Roman"/>
        </w:rPr>
        <w:footnoteRef/>
      </w:r>
      <w:r w:rsidRPr="00DA2960">
        <w:rPr>
          <w:rFonts w:ascii="Times New Roman" w:hAnsi="Times New Roman" w:cs="Times New Roman"/>
        </w:rPr>
        <w:t xml:space="preserve"> </w:t>
      </w:r>
      <w:proofErr w:type="spellStart"/>
      <w:r w:rsidRPr="00DA2960">
        <w:rPr>
          <w:rFonts w:ascii="Times New Roman" w:hAnsi="Times New Roman" w:cs="Times New Roman"/>
        </w:rPr>
        <w:t>Daitz</w:t>
      </w:r>
      <w:proofErr w:type="spellEnd"/>
      <w:r w:rsidRPr="00DA2960">
        <w:rPr>
          <w:rFonts w:ascii="Times New Roman" w:hAnsi="Times New Roman" w:cs="Times New Roman"/>
        </w:rPr>
        <w:t xml:space="preserve"> 1960: 32</w:t>
      </w:r>
    </w:p>
  </w:footnote>
  <w:footnote w:id="4">
    <w:p w14:paraId="4BD20103" w14:textId="4F00240D" w:rsidR="00BE456F" w:rsidRPr="00DA2960" w:rsidRDefault="00BE456F">
      <w:pPr>
        <w:pStyle w:val="FootnoteText"/>
        <w:rPr>
          <w:rFonts w:ascii="Times New Roman" w:hAnsi="Times New Roman" w:cs="Times New Roman"/>
        </w:rPr>
      </w:pPr>
      <w:r w:rsidRPr="00DA2960">
        <w:rPr>
          <w:rStyle w:val="FootnoteReference"/>
          <w:rFonts w:ascii="Times New Roman" w:hAnsi="Times New Roman" w:cs="Times New Roman"/>
        </w:rPr>
        <w:footnoteRef/>
      </w:r>
      <w:r w:rsidRPr="00DA2960">
        <w:rPr>
          <w:rFonts w:ascii="Times New Roman" w:hAnsi="Times New Roman" w:cs="Times New Roman"/>
        </w:rPr>
        <w:t xml:space="preserve"> </w:t>
      </w:r>
      <w:proofErr w:type="spellStart"/>
      <w:r w:rsidR="00C57A23" w:rsidRPr="00DA2960">
        <w:rPr>
          <w:rFonts w:ascii="Times New Roman" w:hAnsi="Times New Roman" w:cs="Times New Roman"/>
        </w:rPr>
        <w:t>Daitz</w:t>
      </w:r>
      <w:proofErr w:type="spellEnd"/>
      <w:r w:rsidR="00C57A23" w:rsidRPr="00DA2960">
        <w:rPr>
          <w:rFonts w:ascii="Times New Roman" w:hAnsi="Times New Roman" w:cs="Times New Roman"/>
        </w:rPr>
        <w:t xml:space="preserve"> 1960: 32, Bowen 1913: 165, 166</w:t>
      </w:r>
      <w:r w:rsidR="00786CAC" w:rsidRPr="00DA2960">
        <w:rPr>
          <w:rFonts w:ascii="Times New Roman" w:hAnsi="Times New Roman" w:cs="Times New Roman"/>
        </w:rPr>
        <w:t>, Woodman 1989: 197</w:t>
      </w:r>
    </w:p>
  </w:footnote>
  <w:footnote w:id="5">
    <w:p w14:paraId="0DFFBA5F" w14:textId="52158D2D" w:rsidR="00226714" w:rsidRPr="00DA2960" w:rsidRDefault="00226714">
      <w:pPr>
        <w:pStyle w:val="FootnoteText"/>
        <w:rPr>
          <w:rFonts w:ascii="Times New Roman" w:hAnsi="Times New Roman" w:cs="Times New Roman"/>
        </w:rPr>
      </w:pPr>
      <w:r w:rsidRPr="00DA2960">
        <w:rPr>
          <w:rStyle w:val="FootnoteReference"/>
          <w:rFonts w:ascii="Times New Roman" w:hAnsi="Times New Roman" w:cs="Times New Roman"/>
        </w:rPr>
        <w:footnoteRef/>
      </w:r>
      <w:r w:rsidRPr="00DA2960">
        <w:rPr>
          <w:rFonts w:ascii="Times New Roman" w:hAnsi="Times New Roman" w:cs="Times New Roman"/>
        </w:rPr>
        <w:t xml:space="preserve"> Bowen 1913</w:t>
      </w:r>
    </w:p>
  </w:footnote>
  <w:footnote w:id="6">
    <w:p w14:paraId="2399E41F" w14:textId="2E380828" w:rsidR="00810DFA" w:rsidRPr="00DA2960" w:rsidRDefault="00810DFA">
      <w:pPr>
        <w:pStyle w:val="FootnoteText"/>
        <w:rPr>
          <w:rFonts w:ascii="Times New Roman" w:hAnsi="Times New Roman" w:cs="Times New Roman"/>
        </w:rPr>
      </w:pPr>
      <w:r w:rsidRPr="00DA2960">
        <w:rPr>
          <w:rStyle w:val="FootnoteReference"/>
          <w:rFonts w:ascii="Times New Roman" w:hAnsi="Times New Roman" w:cs="Times New Roman"/>
        </w:rPr>
        <w:footnoteRef/>
      </w:r>
      <w:r w:rsidRPr="00DA2960">
        <w:rPr>
          <w:rFonts w:ascii="Times New Roman" w:hAnsi="Times New Roman" w:cs="Times New Roman"/>
        </w:rPr>
        <w:t xml:space="preserve"> Bowen 1913: 162</w:t>
      </w:r>
    </w:p>
  </w:footnote>
  <w:footnote w:id="7">
    <w:p w14:paraId="754C1EFE" w14:textId="70CFFFCD" w:rsidR="0043256E" w:rsidRPr="00DA2960" w:rsidRDefault="0043256E">
      <w:pPr>
        <w:pStyle w:val="FootnoteText"/>
        <w:rPr>
          <w:rFonts w:ascii="Times New Roman" w:hAnsi="Times New Roman" w:cs="Times New Roman"/>
        </w:rPr>
      </w:pPr>
      <w:r w:rsidRPr="00DA2960">
        <w:rPr>
          <w:rStyle w:val="FootnoteReference"/>
          <w:rFonts w:ascii="Times New Roman" w:hAnsi="Times New Roman" w:cs="Times New Roman"/>
        </w:rPr>
        <w:footnoteRef/>
      </w:r>
      <w:r w:rsidRPr="00DA2960">
        <w:rPr>
          <w:rFonts w:ascii="Times New Roman" w:hAnsi="Times New Roman" w:cs="Times New Roman"/>
        </w:rPr>
        <w:t xml:space="preserve"> Bowen 1913: 162</w:t>
      </w:r>
    </w:p>
  </w:footnote>
  <w:footnote w:id="8">
    <w:p w14:paraId="60341C64" w14:textId="6813F748" w:rsidR="0043256E" w:rsidRPr="00DA2960" w:rsidRDefault="0043256E">
      <w:pPr>
        <w:pStyle w:val="FootnoteText"/>
        <w:rPr>
          <w:rFonts w:ascii="Times New Roman" w:hAnsi="Times New Roman" w:cs="Times New Roman"/>
        </w:rPr>
      </w:pPr>
      <w:r w:rsidRPr="00DA2960">
        <w:rPr>
          <w:rStyle w:val="FootnoteReference"/>
          <w:rFonts w:ascii="Times New Roman" w:hAnsi="Times New Roman" w:cs="Times New Roman"/>
        </w:rPr>
        <w:footnoteRef/>
      </w:r>
      <w:r w:rsidRPr="00DA2960">
        <w:rPr>
          <w:rFonts w:ascii="Times New Roman" w:hAnsi="Times New Roman" w:cs="Times New Roman"/>
        </w:rPr>
        <w:t xml:space="preserve"> Bowen 1913: 162</w:t>
      </w:r>
    </w:p>
  </w:footnote>
  <w:footnote w:id="9">
    <w:p w14:paraId="1FCA83AE" w14:textId="0A1CD157" w:rsidR="003F7635" w:rsidRPr="00DA2960" w:rsidRDefault="003F7635">
      <w:pPr>
        <w:pStyle w:val="FootnoteText"/>
        <w:rPr>
          <w:rFonts w:ascii="Times New Roman" w:hAnsi="Times New Roman" w:cs="Times New Roman"/>
        </w:rPr>
      </w:pPr>
      <w:r w:rsidRPr="00DA2960">
        <w:rPr>
          <w:rStyle w:val="FootnoteReference"/>
          <w:rFonts w:ascii="Times New Roman" w:hAnsi="Times New Roman" w:cs="Times New Roman"/>
        </w:rPr>
        <w:footnoteRef/>
      </w:r>
      <w:r w:rsidRPr="00DA2960">
        <w:rPr>
          <w:rFonts w:ascii="Times New Roman" w:hAnsi="Times New Roman" w:cs="Times New Roman"/>
        </w:rPr>
        <w:t xml:space="preserve"> Bowen 1913: 162</w:t>
      </w:r>
    </w:p>
  </w:footnote>
  <w:footnote w:id="10">
    <w:p w14:paraId="578258DC" w14:textId="3CB7060F" w:rsidR="00800094" w:rsidRPr="00DA2960" w:rsidRDefault="00800094">
      <w:pPr>
        <w:pStyle w:val="FootnoteText"/>
        <w:rPr>
          <w:rFonts w:ascii="Times New Roman" w:hAnsi="Times New Roman" w:cs="Times New Roman"/>
        </w:rPr>
      </w:pPr>
      <w:r w:rsidRPr="00DA2960">
        <w:rPr>
          <w:rStyle w:val="FootnoteReference"/>
          <w:rFonts w:ascii="Times New Roman" w:hAnsi="Times New Roman" w:cs="Times New Roman"/>
        </w:rPr>
        <w:footnoteRef/>
      </w:r>
      <w:r w:rsidRPr="00DA2960">
        <w:rPr>
          <w:rFonts w:ascii="Times New Roman" w:hAnsi="Times New Roman" w:cs="Times New Roman"/>
        </w:rPr>
        <w:t xml:space="preserve"> Bowen 1913: 162</w:t>
      </w:r>
      <w:r w:rsidR="00216D87" w:rsidRPr="00DA2960">
        <w:rPr>
          <w:rFonts w:ascii="Times New Roman" w:hAnsi="Times New Roman" w:cs="Times New Roman"/>
        </w:rPr>
        <w:t>-163</w:t>
      </w:r>
    </w:p>
  </w:footnote>
  <w:footnote w:id="11">
    <w:p w14:paraId="7AF4A9A0" w14:textId="42B72278" w:rsidR="00D1676C" w:rsidRPr="00DA2960" w:rsidRDefault="00D1676C">
      <w:pPr>
        <w:pStyle w:val="FootnoteText"/>
        <w:rPr>
          <w:rFonts w:ascii="Times New Roman" w:hAnsi="Times New Roman" w:cs="Times New Roman"/>
        </w:rPr>
      </w:pPr>
      <w:r w:rsidRPr="00DA2960">
        <w:rPr>
          <w:rStyle w:val="FootnoteReference"/>
          <w:rFonts w:ascii="Times New Roman" w:hAnsi="Times New Roman" w:cs="Times New Roman"/>
        </w:rPr>
        <w:footnoteRef/>
      </w:r>
      <w:r w:rsidRPr="00DA2960">
        <w:rPr>
          <w:rFonts w:ascii="Times New Roman" w:hAnsi="Times New Roman" w:cs="Times New Roman"/>
        </w:rPr>
        <w:t xml:space="preserve"> Bowen 1913: 163</w:t>
      </w:r>
    </w:p>
  </w:footnote>
  <w:footnote w:id="12">
    <w:p w14:paraId="3E4C4485" w14:textId="5CF1D1C5" w:rsidR="00D1676C" w:rsidRPr="00DA2960" w:rsidRDefault="00D1676C">
      <w:pPr>
        <w:pStyle w:val="FootnoteText"/>
        <w:rPr>
          <w:rFonts w:ascii="Times New Roman" w:hAnsi="Times New Roman" w:cs="Times New Roman"/>
        </w:rPr>
      </w:pPr>
      <w:r w:rsidRPr="00DA2960">
        <w:rPr>
          <w:rStyle w:val="FootnoteReference"/>
          <w:rFonts w:ascii="Times New Roman" w:hAnsi="Times New Roman" w:cs="Times New Roman"/>
        </w:rPr>
        <w:footnoteRef/>
      </w:r>
      <w:r w:rsidRPr="00DA2960">
        <w:rPr>
          <w:rFonts w:ascii="Times New Roman" w:hAnsi="Times New Roman" w:cs="Times New Roman"/>
        </w:rPr>
        <w:t xml:space="preserve"> Bowen 1913: 163</w:t>
      </w:r>
    </w:p>
  </w:footnote>
  <w:footnote w:id="13">
    <w:p w14:paraId="642BA94D" w14:textId="66D6A526" w:rsidR="00D1676C" w:rsidRPr="00DA2960" w:rsidRDefault="00D1676C">
      <w:pPr>
        <w:pStyle w:val="FootnoteText"/>
        <w:rPr>
          <w:rFonts w:ascii="Times New Roman" w:hAnsi="Times New Roman" w:cs="Times New Roman"/>
        </w:rPr>
      </w:pPr>
      <w:r w:rsidRPr="00DA2960">
        <w:rPr>
          <w:rStyle w:val="FootnoteReference"/>
          <w:rFonts w:ascii="Times New Roman" w:hAnsi="Times New Roman" w:cs="Times New Roman"/>
        </w:rPr>
        <w:footnoteRef/>
      </w:r>
      <w:r w:rsidRPr="00DA2960">
        <w:rPr>
          <w:rFonts w:ascii="Times New Roman" w:hAnsi="Times New Roman" w:cs="Times New Roman"/>
        </w:rPr>
        <w:t xml:space="preserve"> Bowen 1913: 163</w:t>
      </w:r>
    </w:p>
  </w:footnote>
  <w:footnote w:id="14">
    <w:p w14:paraId="6CB34316" w14:textId="366EF8D5" w:rsidR="00A24A7F" w:rsidRPr="00DA2960" w:rsidRDefault="00A24A7F">
      <w:pPr>
        <w:pStyle w:val="FootnoteText"/>
        <w:rPr>
          <w:rFonts w:ascii="Times New Roman" w:hAnsi="Times New Roman" w:cs="Times New Roman"/>
        </w:rPr>
      </w:pPr>
      <w:r w:rsidRPr="00DA2960">
        <w:rPr>
          <w:rStyle w:val="FootnoteReference"/>
          <w:rFonts w:ascii="Times New Roman" w:hAnsi="Times New Roman" w:cs="Times New Roman"/>
        </w:rPr>
        <w:footnoteRef/>
      </w:r>
      <w:r w:rsidRPr="00DA2960">
        <w:rPr>
          <w:rFonts w:ascii="Times New Roman" w:hAnsi="Times New Roman" w:cs="Times New Roman"/>
        </w:rPr>
        <w:t xml:space="preserve"> Bowen 1913: 163</w:t>
      </w:r>
    </w:p>
  </w:footnote>
  <w:footnote w:id="15">
    <w:p w14:paraId="67639A0F" w14:textId="40F3275C" w:rsidR="001A2876" w:rsidRPr="00DA2960" w:rsidRDefault="001A2876">
      <w:pPr>
        <w:pStyle w:val="FootnoteText"/>
        <w:rPr>
          <w:rFonts w:ascii="Times New Roman" w:hAnsi="Times New Roman" w:cs="Times New Roman"/>
        </w:rPr>
      </w:pPr>
      <w:r w:rsidRPr="00DA2960">
        <w:rPr>
          <w:rStyle w:val="FootnoteReference"/>
          <w:rFonts w:ascii="Times New Roman" w:hAnsi="Times New Roman" w:cs="Times New Roman"/>
        </w:rPr>
        <w:footnoteRef/>
      </w:r>
      <w:r w:rsidRPr="00DA2960">
        <w:rPr>
          <w:rFonts w:ascii="Times New Roman" w:hAnsi="Times New Roman" w:cs="Times New Roman"/>
        </w:rPr>
        <w:t xml:space="preserve"> Bowen 1913: 163</w:t>
      </w:r>
    </w:p>
  </w:footnote>
  <w:footnote w:id="16">
    <w:p w14:paraId="7C9124D7" w14:textId="67B5C08C" w:rsidR="00DF3FC8" w:rsidRPr="00DA2960" w:rsidRDefault="00DF3FC8">
      <w:pPr>
        <w:pStyle w:val="FootnoteText"/>
        <w:rPr>
          <w:rFonts w:ascii="Times New Roman" w:hAnsi="Times New Roman" w:cs="Times New Roman"/>
        </w:rPr>
      </w:pPr>
      <w:r w:rsidRPr="00DA2960">
        <w:rPr>
          <w:rStyle w:val="FootnoteReference"/>
          <w:rFonts w:ascii="Times New Roman" w:hAnsi="Times New Roman" w:cs="Times New Roman"/>
        </w:rPr>
        <w:footnoteRef/>
      </w:r>
      <w:r w:rsidRPr="00DA2960">
        <w:rPr>
          <w:rFonts w:ascii="Times New Roman" w:hAnsi="Times New Roman" w:cs="Times New Roman"/>
        </w:rPr>
        <w:t xml:space="preserve"> Bowen 1913: 163</w:t>
      </w:r>
    </w:p>
  </w:footnote>
  <w:footnote w:id="17">
    <w:p w14:paraId="3E860045" w14:textId="0AB9884C" w:rsidR="00E268B8" w:rsidRPr="00DA2960" w:rsidRDefault="00E268B8">
      <w:pPr>
        <w:pStyle w:val="FootnoteText"/>
        <w:rPr>
          <w:rFonts w:ascii="Times New Roman" w:hAnsi="Times New Roman" w:cs="Times New Roman"/>
        </w:rPr>
      </w:pPr>
      <w:r w:rsidRPr="00DA2960">
        <w:rPr>
          <w:rStyle w:val="FootnoteReference"/>
          <w:rFonts w:ascii="Times New Roman" w:hAnsi="Times New Roman" w:cs="Times New Roman"/>
        </w:rPr>
        <w:footnoteRef/>
      </w:r>
      <w:r w:rsidRPr="00DA2960">
        <w:rPr>
          <w:rFonts w:ascii="Times New Roman" w:hAnsi="Times New Roman" w:cs="Times New Roman"/>
        </w:rPr>
        <w:t xml:space="preserve"> Bowen 1913: 166</w:t>
      </w:r>
    </w:p>
  </w:footnote>
  <w:footnote w:id="18">
    <w:p w14:paraId="3F6DC3E8" w14:textId="385208EE" w:rsidR="00E268B8" w:rsidRPr="00DA2960" w:rsidRDefault="00E268B8">
      <w:pPr>
        <w:pStyle w:val="FootnoteText"/>
        <w:rPr>
          <w:rFonts w:ascii="Times New Roman" w:hAnsi="Times New Roman" w:cs="Times New Roman"/>
        </w:rPr>
      </w:pPr>
      <w:r w:rsidRPr="00DA2960">
        <w:rPr>
          <w:rStyle w:val="FootnoteReference"/>
          <w:rFonts w:ascii="Times New Roman" w:hAnsi="Times New Roman" w:cs="Times New Roman"/>
        </w:rPr>
        <w:footnoteRef/>
      </w:r>
      <w:r w:rsidRPr="00DA2960">
        <w:rPr>
          <w:rFonts w:ascii="Times New Roman" w:hAnsi="Times New Roman" w:cs="Times New Roman"/>
        </w:rPr>
        <w:t xml:space="preserve"> Bowen 1913: 164</w:t>
      </w:r>
    </w:p>
  </w:footnote>
  <w:footnote w:id="19">
    <w:p w14:paraId="76E66014" w14:textId="2B6596E2" w:rsidR="00F44B0E" w:rsidRPr="00DA2960" w:rsidRDefault="00F44B0E">
      <w:pPr>
        <w:pStyle w:val="FootnoteText"/>
        <w:rPr>
          <w:rFonts w:ascii="Times New Roman" w:hAnsi="Times New Roman" w:cs="Times New Roman"/>
        </w:rPr>
      </w:pPr>
      <w:r w:rsidRPr="00DA2960">
        <w:rPr>
          <w:rStyle w:val="FootnoteReference"/>
          <w:rFonts w:ascii="Times New Roman" w:hAnsi="Times New Roman" w:cs="Times New Roman"/>
        </w:rPr>
        <w:footnoteRef/>
      </w:r>
      <w:r w:rsidRPr="00DA2960">
        <w:rPr>
          <w:rFonts w:ascii="Times New Roman" w:hAnsi="Times New Roman" w:cs="Times New Roman"/>
        </w:rPr>
        <w:t xml:space="preserve"> Bowen 1913: 166</w:t>
      </w:r>
    </w:p>
  </w:footnote>
  <w:footnote w:id="20">
    <w:p w14:paraId="215D7C5F" w14:textId="7871671D" w:rsidR="009B6CFD" w:rsidRPr="00DA2960" w:rsidRDefault="009B6CFD">
      <w:pPr>
        <w:pStyle w:val="FootnoteText"/>
        <w:rPr>
          <w:rFonts w:ascii="Times New Roman" w:hAnsi="Times New Roman" w:cs="Times New Roman"/>
        </w:rPr>
      </w:pPr>
      <w:r w:rsidRPr="00DA2960">
        <w:rPr>
          <w:rStyle w:val="FootnoteReference"/>
          <w:rFonts w:ascii="Times New Roman" w:hAnsi="Times New Roman" w:cs="Times New Roman"/>
        </w:rPr>
        <w:footnoteRef/>
      </w:r>
      <w:r w:rsidRPr="00DA2960">
        <w:rPr>
          <w:rFonts w:ascii="Times New Roman" w:hAnsi="Times New Roman" w:cs="Times New Roman"/>
        </w:rPr>
        <w:t xml:space="preserve"> </w:t>
      </w:r>
      <w:proofErr w:type="spellStart"/>
      <w:r w:rsidRPr="00DA2960">
        <w:rPr>
          <w:rFonts w:ascii="Times New Roman" w:hAnsi="Times New Roman" w:cs="Times New Roman"/>
        </w:rPr>
        <w:t>Daitz</w:t>
      </w:r>
      <w:proofErr w:type="spellEnd"/>
      <w:r w:rsidRPr="00DA2960">
        <w:rPr>
          <w:rFonts w:ascii="Times New Roman" w:hAnsi="Times New Roman" w:cs="Times New Roman"/>
        </w:rPr>
        <w:t xml:space="preserve"> 1960: 30-31</w:t>
      </w:r>
    </w:p>
  </w:footnote>
  <w:footnote w:id="21">
    <w:p w14:paraId="4D30E1F3" w14:textId="1BE25119" w:rsidR="00B84365" w:rsidRPr="00DA2960" w:rsidRDefault="00B84365">
      <w:pPr>
        <w:pStyle w:val="FootnoteText"/>
        <w:rPr>
          <w:rFonts w:ascii="Times New Roman" w:hAnsi="Times New Roman" w:cs="Times New Roman"/>
        </w:rPr>
      </w:pPr>
      <w:r w:rsidRPr="00DA2960">
        <w:rPr>
          <w:rStyle w:val="FootnoteReference"/>
          <w:rFonts w:ascii="Times New Roman" w:hAnsi="Times New Roman" w:cs="Times New Roman"/>
        </w:rPr>
        <w:footnoteRef/>
      </w:r>
      <w:r w:rsidRPr="00DA2960">
        <w:rPr>
          <w:rFonts w:ascii="Times New Roman" w:hAnsi="Times New Roman" w:cs="Times New Roman"/>
        </w:rPr>
        <w:t xml:space="preserve"> </w:t>
      </w:r>
      <w:proofErr w:type="spellStart"/>
      <w:r w:rsidRPr="00DA2960">
        <w:rPr>
          <w:rFonts w:ascii="Times New Roman" w:hAnsi="Times New Roman" w:cs="Times New Roman"/>
        </w:rPr>
        <w:t>Daitz</w:t>
      </w:r>
      <w:proofErr w:type="spellEnd"/>
      <w:r w:rsidRPr="00DA2960">
        <w:rPr>
          <w:rFonts w:ascii="Times New Roman" w:hAnsi="Times New Roman" w:cs="Times New Roman"/>
        </w:rPr>
        <w:t xml:space="preserve"> 1960: 31</w:t>
      </w:r>
    </w:p>
  </w:footnote>
  <w:footnote w:id="22">
    <w:p w14:paraId="3510BECC" w14:textId="797658A2" w:rsidR="009B6CFD" w:rsidRPr="00DA2960" w:rsidRDefault="009B6CFD">
      <w:pPr>
        <w:pStyle w:val="FootnoteText"/>
        <w:rPr>
          <w:rFonts w:ascii="Times New Roman" w:hAnsi="Times New Roman" w:cs="Times New Roman"/>
        </w:rPr>
      </w:pPr>
      <w:r w:rsidRPr="00DA2960">
        <w:rPr>
          <w:rStyle w:val="FootnoteReference"/>
          <w:rFonts w:ascii="Times New Roman" w:hAnsi="Times New Roman" w:cs="Times New Roman"/>
        </w:rPr>
        <w:footnoteRef/>
      </w:r>
      <w:r w:rsidRPr="00DA2960">
        <w:rPr>
          <w:rFonts w:ascii="Times New Roman" w:hAnsi="Times New Roman" w:cs="Times New Roman"/>
        </w:rPr>
        <w:t xml:space="preserve"> </w:t>
      </w:r>
      <w:proofErr w:type="spellStart"/>
      <w:r w:rsidRPr="00DA2960">
        <w:rPr>
          <w:rFonts w:ascii="Times New Roman" w:hAnsi="Times New Roman" w:cs="Times New Roman"/>
        </w:rPr>
        <w:t>Daitz</w:t>
      </w:r>
      <w:proofErr w:type="spellEnd"/>
      <w:r w:rsidRPr="00DA2960">
        <w:rPr>
          <w:rFonts w:ascii="Times New Roman" w:hAnsi="Times New Roman" w:cs="Times New Roman"/>
        </w:rPr>
        <w:t xml:space="preserve"> 1960: 31</w:t>
      </w:r>
    </w:p>
  </w:footnote>
  <w:footnote w:id="23">
    <w:p w14:paraId="7AD889F9" w14:textId="50A4593F" w:rsidR="00622E04" w:rsidRPr="00DA2960" w:rsidRDefault="00622E04">
      <w:pPr>
        <w:pStyle w:val="FootnoteText"/>
        <w:rPr>
          <w:rFonts w:ascii="Times New Roman" w:hAnsi="Times New Roman" w:cs="Times New Roman"/>
        </w:rPr>
      </w:pPr>
      <w:r w:rsidRPr="00DA2960">
        <w:rPr>
          <w:rStyle w:val="FootnoteReference"/>
          <w:rFonts w:ascii="Times New Roman" w:hAnsi="Times New Roman" w:cs="Times New Roman"/>
        </w:rPr>
        <w:footnoteRef/>
      </w:r>
      <w:r w:rsidRPr="00DA2960">
        <w:rPr>
          <w:rFonts w:ascii="Times New Roman" w:hAnsi="Times New Roman" w:cs="Times New Roman"/>
        </w:rPr>
        <w:t xml:space="preserve"> </w:t>
      </w:r>
      <w:proofErr w:type="spellStart"/>
      <w:r w:rsidRPr="00DA2960">
        <w:rPr>
          <w:rFonts w:ascii="Times New Roman" w:hAnsi="Times New Roman" w:cs="Times New Roman"/>
        </w:rPr>
        <w:t>Daitz</w:t>
      </w:r>
      <w:proofErr w:type="spellEnd"/>
      <w:r w:rsidRPr="00DA2960">
        <w:rPr>
          <w:rFonts w:ascii="Times New Roman" w:hAnsi="Times New Roman" w:cs="Times New Roman"/>
        </w:rPr>
        <w:t xml:space="preserve"> 1960: 31</w:t>
      </w:r>
    </w:p>
  </w:footnote>
  <w:footnote w:id="24">
    <w:p w14:paraId="664DC310" w14:textId="59C1DA5E" w:rsidR="000B4CD6" w:rsidRPr="00DA2960" w:rsidRDefault="000B4CD6">
      <w:pPr>
        <w:pStyle w:val="FootnoteText"/>
        <w:rPr>
          <w:rFonts w:ascii="Times New Roman" w:hAnsi="Times New Roman" w:cs="Times New Roman"/>
        </w:rPr>
      </w:pPr>
      <w:r w:rsidRPr="00DA2960">
        <w:rPr>
          <w:rStyle w:val="FootnoteReference"/>
          <w:rFonts w:ascii="Times New Roman" w:hAnsi="Times New Roman" w:cs="Times New Roman"/>
        </w:rPr>
        <w:footnoteRef/>
      </w:r>
      <w:r w:rsidRPr="00DA2960">
        <w:rPr>
          <w:rFonts w:ascii="Times New Roman" w:hAnsi="Times New Roman" w:cs="Times New Roman"/>
        </w:rPr>
        <w:t xml:space="preserve"> </w:t>
      </w:r>
      <w:proofErr w:type="spellStart"/>
      <w:r w:rsidRPr="00DA2960">
        <w:rPr>
          <w:rFonts w:ascii="Times New Roman" w:hAnsi="Times New Roman" w:cs="Times New Roman"/>
        </w:rPr>
        <w:t>Daitz</w:t>
      </w:r>
      <w:proofErr w:type="spellEnd"/>
      <w:r w:rsidRPr="00DA2960">
        <w:rPr>
          <w:rFonts w:ascii="Times New Roman" w:hAnsi="Times New Roman" w:cs="Times New Roman"/>
        </w:rPr>
        <w:t xml:space="preserve"> 1960: 32</w:t>
      </w:r>
    </w:p>
  </w:footnote>
  <w:footnote w:id="25">
    <w:p w14:paraId="15DA8EE9" w14:textId="220805BE" w:rsidR="00DF514D" w:rsidRPr="00DA2960" w:rsidRDefault="00DF514D" w:rsidP="00DF514D">
      <w:pPr>
        <w:pStyle w:val="FootnoteText"/>
        <w:rPr>
          <w:rFonts w:ascii="Times New Roman" w:hAnsi="Times New Roman" w:cs="Times New Roman"/>
        </w:rPr>
      </w:pPr>
      <w:r w:rsidRPr="00DA2960">
        <w:rPr>
          <w:rStyle w:val="FootnoteReference"/>
          <w:rFonts w:ascii="Times New Roman" w:hAnsi="Times New Roman" w:cs="Times New Roman"/>
        </w:rPr>
        <w:footnoteRef/>
      </w:r>
      <w:r w:rsidRPr="00DA2960">
        <w:rPr>
          <w:rFonts w:ascii="Times New Roman" w:hAnsi="Times New Roman" w:cs="Times New Roman"/>
        </w:rPr>
        <w:t xml:space="preserve"> </w:t>
      </w:r>
      <w:proofErr w:type="spellStart"/>
      <w:r w:rsidRPr="00DA2960">
        <w:rPr>
          <w:rFonts w:ascii="Times New Roman" w:hAnsi="Times New Roman" w:cs="Times New Roman"/>
        </w:rPr>
        <w:t>Daitz</w:t>
      </w:r>
      <w:proofErr w:type="spellEnd"/>
      <w:r w:rsidRPr="00DA2960">
        <w:rPr>
          <w:rFonts w:ascii="Times New Roman" w:hAnsi="Times New Roman" w:cs="Times New Roman"/>
        </w:rPr>
        <w:t xml:space="preserve"> 1960: 34</w:t>
      </w:r>
      <w:r w:rsidR="00E82115" w:rsidRPr="00DA2960">
        <w:rPr>
          <w:rFonts w:ascii="Times New Roman" w:hAnsi="Times New Roman" w:cs="Times New Roman"/>
        </w:rPr>
        <w:t>-52</w:t>
      </w:r>
    </w:p>
  </w:footnote>
  <w:footnote w:id="26">
    <w:p w14:paraId="78150114" w14:textId="5A170E55" w:rsidR="00E82115" w:rsidRPr="00DA2960" w:rsidRDefault="00E82115">
      <w:pPr>
        <w:pStyle w:val="FootnoteText"/>
        <w:rPr>
          <w:rFonts w:ascii="Times New Roman" w:hAnsi="Times New Roman" w:cs="Times New Roman"/>
        </w:rPr>
      </w:pPr>
      <w:r w:rsidRPr="00DA2960">
        <w:rPr>
          <w:rStyle w:val="FootnoteReference"/>
          <w:rFonts w:ascii="Times New Roman" w:hAnsi="Times New Roman" w:cs="Times New Roman"/>
        </w:rPr>
        <w:footnoteRef/>
      </w:r>
      <w:r w:rsidRPr="00DA2960">
        <w:rPr>
          <w:rFonts w:ascii="Times New Roman" w:hAnsi="Times New Roman" w:cs="Times New Roman"/>
        </w:rPr>
        <w:t xml:space="preserve"> </w:t>
      </w:r>
      <w:proofErr w:type="spellStart"/>
      <w:r w:rsidRPr="00DA2960">
        <w:rPr>
          <w:rFonts w:ascii="Times New Roman" w:hAnsi="Times New Roman" w:cs="Times New Roman"/>
        </w:rPr>
        <w:t>Daitz</w:t>
      </w:r>
      <w:proofErr w:type="spellEnd"/>
      <w:r w:rsidRPr="00DA2960">
        <w:rPr>
          <w:rFonts w:ascii="Times New Roman" w:hAnsi="Times New Roman" w:cs="Times New Roman"/>
        </w:rPr>
        <w:t xml:space="preserve"> 1960: 34</w:t>
      </w:r>
    </w:p>
  </w:footnote>
  <w:footnote w:id="27">
    <w:p w14:paraId="764CBC4D" w14:textId="2851F978" w:rsidR="00E82115" w:rsidRPr="00DA2960" w:rsidRDefault="00E82115">
      <w:pPr>
        <w:pStyle w:val="FootnoteText"/>
        <w:rPr>
          <w:rFonts w:ascii="Times New Roman" w:hAnsi="Times New Roman" w:cs="Times New Roman"/>
        </w:rPr>
      </w:pPr>
      <w:r w:rsidRPr="00DA2960">
        <w:rPr>
          <w:rStyle w:val="FootnoteReference"/>
          <w:rFonts w:ascii="Times New Roman" w:hAnsi="Times New Roman" w:cs="Times New Roman"/>
        </w:rPr>
        <w:footnoteRef/>
      </w:r>
      <w:r w:rsidRPr="00DA2960">
        <w:rPr>
          <w:rFonts w:ascii="Times New Roman" w:hAnsi="Times New Roman" w:cs="Times New Roman"/>
        </w:rPr>
        <w:t xml:space="preserve"> </w:t>
      </w:r>
      <w:proofErr w:type="spellStart"/>
      <w:r w:rsidRPr="00DA2960">
        <w:rPr>
          <w:rFonts w:ascii="Times New Roman" w:hAnsi="Times New Roman" w:cs="Times New Roman"/>
        </w:rPr>
        <w:t>Daitz</w:t>
      </w:r>
      <w:proofErr w:type="spellEnd"/>
      <w:r w:rsidRPr="00DA2960">
        <w:rPr>
          <w:rFonts w:ascii="Times New Roman" w:hAnsi="Times New Roman" w:cs="Times New Roman"/>
        </w:rPr>
        <w:t xml:space="preserve"> 1960: 40</w:t>
      </w:r>
    </w:p>
  </w:footnote>
  <w:footnote w:id="28">
    <w:p w14:paraId="036715AB" w14:textId="16AF7B71" w:rsidR="00D474B5" w:rsidRPr="00DA2960" w:rsidRDefault="00D474B5">
      <w:pPr>
        <w:pStyle w:val="FootnoteText"/>
        <w:rPr>
          <w:rFonts w:ascii="Times New Roman" w:hAnsi="Times New Roman" w:cs="Times New Roman"/>
        </w:rPr>
      </w:pPr>
      <w:r w:rsidRPr="00DA2960">
        <w:rPr>
          <w:rStyle w:val="FootnoteReference"/>
          <w:rFonts w:ascii="Times New Roman" w:hAnsi="Times New Roman" w:cs="Times New Roman"/>
        </w:rPr>
        <w:footnoteRef/>
      </w:r>
      <w:r w:rsidRPr="00DA2960">
        <w:rPr>
          <w:rFonts w:ascii="Times New Roman" w:hAnsi="Times New Roman" w:cs="Times New Roman"/>
        </w:rPr>
        <w:t xml:space="preserve"> </w:t>
      </w:r>
      <w:proofErr w:type="spellStart"/>
      <w:r w:rsidRPr="00DA2960">
        <w:rPr>
          <w:rFonts w:ascii="Times New Roman" w:hAnsi="Times New Roman" w:cs="Times New Roman"/>
        </w:rPr>
        <w:t>Daitz</w:t>
      </w:r>
      <w:proofErr w:type="spellEnd"/>
      <w:r w:rsidRPr="00DA2960">
        <w:rPr>
          <w:rFonts w:ascii="Times New Roman" w:hAnsi="Times New Roman" w:cs="Times New Roman"/>
        </w:rPr>
        <w:t xml:space="preserve"> 1960: 46</w:t>
      </w:r>
    </w:p>
  </w:footnote>
  <w:footnote w:id="29">
    <w:p w14:paraId="2959B104" w14:textId="349771FA" w:rsidR="000D7AAD" w:rsidRPr="00DA2960" w:rsidRDefault="000D7AAD">
      <w:pPr>
        <w:pStyle w:val="FootnoteText"/>
        <w:rPr>
          <w:rFonts w:ascii="Times New Roman" w:hAnsi="Times New Roman" w:cs="Times New Roman"/>
        </w:rPr>
      </w:pPr>
      <w:r w:rsidRPr="00DA2960">
        <w:rPr>
          <w:rStyle w:val="FootnoteReference"/>
          <w:rFonts w:ascii="Times New Roman" w:hAnsi="Times New Roman" w:cs="Times New Roman"/>
        </w:rPr>
        <w:footnoteRef/>
      </w:r>
      <w:r w:rsidRPr="00DA2960">
        <w:rPr>
          <w:rFonts w:ascii="Times New Roman" w:hAnsi="Times New Roman" w:cs="Times New Roman"/>
        </w:rPr>
        <w:t xml:space="preserve"> </w:t>
      </w:r>
      <w:proofErr w:type="spellStart"/>
      <w:r w:rsidRPr="00DA2960">
        <w:rPr>
          <w:rFonts w:ascii="Times New Roman" w:hAnsi="Times New Roman" w:cs="Times New Roman"/>
        </w:rPr>
        <w:t>Daitz</w:t>
      </w:r>
      <w:proofErr w:type="spellEnd"/>
      <w:r w:rsidRPr="00DA2960">
        <w:rPr>
          <w:rFonts w:ascii="Times New Roman" w:hAnsi="Times New Roman" w:cs="Times New Roman"/>
        </w:rPr>
        <w:t xml:space="preserve"> 1960: 47</w:t>
      </w:r>
    </w:p>
  </w:footnote>
  <w:footnote w:id="30">
    <w:p w14:paraId="0FA4971B" w14:textId="156A3A35" w:rsidR="00C52F37" w:rsidRPr="00DA2960" w:rsidRDefault="00C52F37">
      <w:pPr>
        <w:pStyle w:val="FootnoteText"/>
        <w:rPr>
          <w:rFonts w:ascii="Times New Roman" w:hAnsi="Times New Roman" w:cs="Times New Roman"/>
        </w:rPr>
      </w:pPr>
      <w:r w:rsidRPr="00DA2960">
        <w:rPr>
          <w:rStyle w:val="FootnoteReference"/>
          <w:rFonts w:ascii="Times New Roman" w:hAnsi="Times New Roman" w:cs="Times New Roman"/>
        </w:rPr>
        <w:footnoteRef/>
      </w:r>
      <w:r w:rsidRPr="00DA2960">
        <w:rPr>
          <w:rFonts w:ascii="Times New Roman" w:hAnsi="Times New Roman" w:cs="Times New Roman"/>
        </w:rPr>
        <w:t xml:space="preserve"> </w:t>
      </w:r>
      <w:proofErr w:type="spellStart"/>
      <w:r w:rsidRPr="00DA2960">
        <w:rPr>
          <w:rFonts w:ascii="Times New Roman" w:hAnsi="Times New Roman" w:cs="Times New Roman"/>
        </w:rPr>
        <w:t>Daitz</w:t>
      </w:r>
      <w:proofErr w:type="spellEnd"/>
      <w:r w:rsidRPr="00DA2960">
        <w:rPr>
          <w:rFonts w:ascii="Times New Roman" w:hAnsi="Times New Roman" w:cs="Times New Roman"/>
        </w:rPr>
        <w:t xml:space="preserve"> 1960: 47-48</w:t>
      </w:r>
    </w:p>
  </w:footnote>
  <w:footnote w:id="31">
    <w:p w14:paraId="152BF59D" w14:textId="0577A238" w:rsidR="0013361E" w:rsidRPr="00DA2960" w:rsidRDefault="0013361E">
      <w:pPr>
        <w:pStyle w:val="FootnoteText"/>
        <w:rPr>
          <w:rFonts w:ascii="Times New Roman" w:hAnsi="Times New Roman" w:cs="Times New Roman"/>
        </w:rPr>
      </w:pPr>
      <w:r w:rsidRPr="00DA2960">
        <w:rPr>
          <w:rStyle w:val="FootnoteReference"/>
          <w:rFonts w:ascii="Times New Roman" w:hAnsi="Times New Roman" w:cs="Times New Roman"/>
        </w:rPr>
        <w:footnoteRef/>
      </w:r>
      <w:r w:rsidRPr="00DA2960">
        <w:rPr>
          <w:rFonts w:ascii="Times New Roman" w:hAnsi="Times New Roman" w:cs="Times New Roman"/>
        </w:rPr>
        <w:t xml:space="preserve"> </w:t>
      </w:r>
      <w:proofErr w:type="spellStart"/>
      <w:r w:rsidRPr="00DA2960">
        <w:rPr>
          <w:rFonts w:ascii="Times New Roman" w:hAnsi="Times New Roman" w:cs="Times New Roman"/>
        </w:rPr>
        <w:t>Daitz</w:t>
      </w:r>
      <w:proofErr w:type="spellEnd"/>
      <w:r w:rsidRPr="00DA2960">
        <w:rPr>
          <w:rFonts w:ascii="Times New Roman" w:hAnsi="Times New Roman" w:cs="Times New Roman"/>
        </w:rPr>
        <w:t xml:space="preserve"> 1960: 48</w:t>
      </w:r>
    </w:p>
  </w:footnote>
  <w:footnote w:id="32">
    <w:p w14:paraId="41CF0C8A" w14:textId="40794B1F" w:rsidR="008D6C4B" w:rsidRPr="00DA2960" w:rsidRDefault="008D6C4B">
      <w:pPr>
        <w:pStyle w:val="FootnoteText"/>
        <w:rPr>
          <w:rFonts w:ascii="Times New Roman" w:hAnsi="Times New Roman" w:cs="Times New Roman"/>
        </w:rPr>
      </w:pPr>
      <w:r w:rsidRPr="00DA2960">
        <w:rPr>
          <w:rStyle w:val="FootnoteReference"/>
          <w:rFonts w:ascii="Times New Roman" w:hAnsi="Times New Roman" w:cs="Times New Roman"/>
        </w:rPr>
        <w:footnoteRef/>
      </w:r>
      <w:r w:rsidRPr="00DA2960">
        <w:rPr>
          <w:rFonts w:ascii="Times New Roman" w:hAnsi="Times New Roman" w:cs="Times New Roman"/>
        </w:rPr>
        <w:t xml:space="preserve"> </w:t>
      </w:r>
      <w:proofErr w:type="spellStart"/>
      <w:r w:rsidRPr="00DA2960">
        <w:rPr>
          <w:rFonts w:ascii="Times New Roman" w:hAnsi="Times New Roman" w:cs="Times New Roman"/>
        </w:rPr>
        <w:t>Daitz</w:t>
      </w:r>
      <w:proofErr w:type="spellEnd"/>
      <w:r w:rsidRPr="00DA2960">
        <w:rPr>
          <w:rFonts w:ascii="Times New Roman" w:hAnsi="Times New Roman" w:cs="Times New Roman"/>
        </w:rPr>
        <w:t xml:space="preserve"> 1960: 50</w:t>
      </w:r>
    </w:p>
  </w:footnote>
  <w:footnote w:id="33">
    <w:p w14:paraId="044DC9DD" w14:textId="43FB09E0" w:rsidR="00691E09" w:rsidRPr="00DA2960" w:rsidRDefault="00691E09">
      <w:pPr>
        <w:pStyle w:val="FootnoteText"/>
        <w:rPr>
          <w:rFonts w:ascii="Times New Roman" w:hAnsi="Times New Roman" w:cs="Times New Roman"/>
        </w:rPr>
      </w:pPr>
      <w:r w:rsidRPr="00DA2960">
        <w:rPr>
          <w:rStyle w:val="FootnoteReference"/>
          <w:rFonts w:ascii="Times New Roman" w:hAnsi="Times New Roman" w:cs="Times New Roman"/>
        </w:rPr>
        <w:footnoteRef/>
      </w:r>
      <w:r w:rsidRPr="00DA2960">
        <w:rPr>
          <w:rFonts w:ascii="Times New Roman" w:hAnsi="Times New Roman" w:cs="Times New Roman"/>
        </w:rPr>
        <w:t xml:space="preserve"> </w:t>
      </w:r>
      <w:r w:rsidR="003F316D" w:rsidRPr="00DA2960">
        <w:rPr>
          <w:rFonts w:ascii="Times New Roman" w:hAnsi="Times New Roman" w:cs="Times New Roman"/>
        </w:rPr>
        <w:t>Bowen 1913: 162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5C7B6B" w14:textId="6C805787" w:rsidR="00560CFB" w:rsidRPr="00560CFB" w:rsidRDefault="00560CFB">
    <w:pPr>
      <w:pStyle w:val="Header"/>
      <w:rPr>
        <w:rFonts w:ascii="Times New Roman" w:hAnsi="Times New Roman" w:cs="Times New Roman"/>
        <w:sz w:val="20"/>
        <w:szCs w:val="20"/>
      </w:rPr>
    </w:pPr>
    <w:r>
      <w:tab/>
    </w: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1088"/>
    <w:rsid w:val="000A47A2"/>
    <w:rsid w:val="000B4CD6"/>
    <w:rsid w:val="000D7AAD"/>
    <w:rsid w:val="0013361E"/>
    <w:rsid w:val="0013561B"/>
    <w:rsid w:val="00140C7D"/>
    <w:rsid w:val="0016727B"/>
    <w:rsid w:val="00177CB8"/>
    <w:rsid w:val="00187EC7"/>
    <w:rsid w:val="001A2876"/>
    <w:rsid w:val="001C5EF6"/>
    <w:rsid w:val="001F72AF"/>
    <w:rsid w:val="00205105"/>
    <w:rsid w:val="00216D87"/>
    <w:rsid w:val="00220FC3"/>
    <w:rsid w:val="00226714"/>
    <w:rsid w:val="002343A7"/>
    <w:rsid w:val="002B421E"/>
    <w:rsid w:val="002B6AB8"/>
    <w:rsid w:val="002E3F4A"/>
    <w:rsid w:val="002F7E74"/>
    <w:rsid w:val="00332361"/>
    <w:rsid w:val="00352E16"/>
    <w:rsid w:val="003572DB"/>
    <w:rsid w:val="00367D06"/>
    <w:rsid w:val="00370CF4"/>
    <w:rsid w:val="003B35F2"/>
    <w:rsid w:val="003C4076"/>
    <w:rsid w:val="003F316D"/>
    <w:rsid w:val="003F7635"/>
    <w:rsid w:val="0043256E"/>
    <w:rsid w:val="004567F2"/>
    <w:rsid w:val="0046128C"/>
    <w:rsid w:val="004D65A1"/>
    <w:rsid w:val="004E5A0F"/>
    <w:rsid w:val="004E5B00"/>
    <w:rsid w:val="0050166B"/>
    <w:rsid w:val="00513917"/>
    <w:rsid w:val="0052405F"/>
    <w:rsid w:val="00560CFB"/>
    <w:rsid w:val="00570A6D"/>
    <w:rsid w:val="005B4A65"/>
    <w:rsid w:val="005C49F1"/>
    <w:rsid w:val="00622E04"/>
    <w:rsid w:val="00634B88"/>
    <w:rsid w:val="00662E24"/>
    <w:rsid w:val="00681059"/>
    <w:rsid w:val="00682F17"/>
    <w:rsid w:val="00691E09"/>
    <w:rsid w:val="006D10A9"/>
    <w:rsid w:val="006E74B7"/>
    <w:rsid w:val="00770D1B"/>
    <w:rsid w:val="007813AD"/>
    <w:rsid w:val="00786CAC"/>
    <w:rsid w:val="00787055"/>
    <w:rsid w:val="007936DC"/>
    <w:rsid w:val="007A0C64"/>
    <w:rsid w:val="007A4458"/>
    <w:rsid w:val="00800094"/>
    <w:rsid w:val="008029EF"/>
    <w:rsid w:val="008051FF"/>
    <w:rsid w:val="00810DFA"/>
    <w:rsid w:val="00820952"/>
    <w:rsid w:val="00820B0F"/>
    <w:rsid w:val="00845770"/>
    <w:rsid w:val="00884890"/>
    <w:rsid w:val="008B2BA2"/>
    <w:rsid w:val="008C2152"/>
    <w:rsid w:val="008D6C4B"/>
    <w:rsid w:val="008F47BD"/>
    <w:rsid w:val="009A1A91"/>
    <w:rsid w:val="009B6CFD"/>
    <w:rsid w:val="009C2AE8"/>
    <w:rsid w:val="00A142BF"/>
    <w:rsid w:val="00A24A7F"/>
    <w:rsid w:val="00A54E10"/>
    <w:rsid w:val="00A80BB3"/>
    <w:rsid w:val="00B136D4"/>
    <w:rsid w:val="00B16715"/>
    <w:rsid w:val="00B36CD1"/>
    <w:rsid w:val="00B84365"/>
    <w:rsid w:val="00B8768B"/>
    <w:rsid w:val="00BB08F4"/>
    <w:rsid w:val="00BB4550"/>
    <w:rsid w:val="00BE456F"/>
    <w:rsid w:val="00C1169E"/>
    <w:rsid w:val="00C142B1"/>
    <w:rsid w:val="00C371B1"/>
    <w:rsid w:val="00C41088"/>
    <w:rsid w:val="00C42139"/>
    <w:rsid w:val="00C44B40"/>
    <w:rsid w:val="00C52F37"/>
    <w:rsid w:val="00C57A23"/>
    <w:rsid w:val="00CD0693"/>
    <w:rsid w:val="00D1676C"/>
    <w:rsid w:val="00D4459D"/>
    <w:rsid w:val="00D474B5"/>
    <w:rsid w:val="00D915F8"/>
    <w:rsid w:val="00DA2960"/>
    <w:rsid w:val="00DD5E87"/>
    <w:rsid w:val="00DD6F5F"/>
    <w:rsid w:val="00DF1873"/>
    <w:rsid w:val="00DF1B78"/>
    <w:rsid w:val="00DF3FC8"/>
    <w:rsid w:val="00DF514D"/>
    <w:rsid w:val="00E2628A"/>
    <w:rsid w:val="00E268B8"/>
    <w:rsid w:val="00E57B0A"/>
    <w:rsid w:val="00E637CE"/>
    <w:rsid w:val="00E82115"/>
    <w:rsid w:val="00E83222"/>
    <w:rsid w:val="00EC79DB"/>
    <w:rsid w:val="00F44B0E"/>
    <w:rsid w:val="00F459E6"/>
    <w:rsid w:val="00F63926"/>
    <w:rsid w:val="00FB3D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BCA5E8"/>
  <w15:chartTrackingRefBased/>
  <w15:docId w15:val="{D2D1B39B-244E-4979-8421-E9ED7179B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D10A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D10A9"/>
    <w:rPr>
      <w:sz w:val="20"/>
      <w:szCs w:val="20"/>
    </w:rPr>
  </w:style>
  <w:style w:type="character" w:styleId="FootnoteReference">
    <w:name w:val="footnote reference"/>
    <w:basedOn w:val="DefaultParagraphFont"/>
    <w:uiPriority w:val="99"/>
    <w:semiHidden/>
    <w:unhideWhenUsed/>
    <w:rsid w:val="006D10A9"/>
    <w:rPr>
      <w:vertAlign w:val="superscript"/>
    </w:rPr>
  </w:style>
  <w:style w:type="paragraph" w:styleId="Header">
    <w:name w:val="header"/>
    <w:basedOn w:val="Normal"/>
    <w:link w:val="HeaderChar"/>
    <w:uiPriority w:val="99"/>
    <w:unhideWhenUsed/>
    <w:rsid w:val="00560C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0CFB"/>
  </w:style>
  <w:style w:type="paragraph" w:styleId="Footer">
    <w:name w:val="footer"/>
    <w:basedOn w:val="Normal"/>
    <w:link w:val="FooterChar"/>
    <w:uiPriority w:val="99"/>
    <w:unhideWhenUsed/>
    <w:rsid w:val="00560C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0C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032038B-724C-4BEE-9BDF-F8ABF106EF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1358</TotalTime>
  <Pages>9</Pages>
  <Words>2138</Words>
  <Characters>12188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Travers (1500674)</dc:creator>
  <cp:keywords/>
  <dc:description/>
  <cp:lastModifiedBy>Eleanor Travers</cp:lastModifiedBy>
  <cp:revision>96</cp:revision>
  <dcterms:created xsi:type="dcterms:W3CDTF">2019-07-24T17:29:00Z</dcterms:created>
  <dcterms:modified xsi:type="dcterms:W3CDTF">2019-07-31T15:35:00Z</dcterms:modified>
</cp:coreProperties>
</file>