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6E167" w14:textId="360F5C44" w:rsidR="003F663C" w:rsidRDefault="00FD48F9" w:rsidP="00FD48F9">
      <w:pPr>
        <w:pStyle w:val="Heading1"/>
      </w:pPr>
      <w:r>
        <w:rPr>
          <w:noProof/>
        </w:rPr>
        <w:drawing>
          <wp:anchor distT="0" distB="0" distL="114300" distR="114300" simplePos="0" relativeHeight="251661312" behindDoc="1" locked="0" layoutInCell="1" allowOverlap="1" wp14:anchorId="2AA8BC12" wp14:editId="47964B18">
            <wp:simplePos x="0" y="0"/>
            <wp:positionH relativeFrom="column">
              <wp:posOffset>4405572</wp:posOffset>
            </wp:positionH>
            <wp:positionV relativeFrom="paragraph">
              <wp:posOffset>404</wp:posOffset>
            </wp:positionV>
            <wp:extent cx="2185035" cy="980440"/>
            <wp:effectExtent l="0" t="0" r="0" b="0"/>
            <wp:wrapTight wrapText="bothSides">
              <wp:wrapPolygon edited="0">
                <wp:start x="0" y="0"/>
                <wp:lineTo x="0" y="21264"/>
                <wp:lineTo x="21468" y="21264"/>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3-05-02 at 09.50.47.png"/>
                    <pic:cNvPicPr/>
                  </pic:nvPicPr>
                  <pic:blipFill>
                    <a:blip r:embed="rId8">
                      <a:extLst>
                        <a:ext uri="{28A0092B-C50C-407E-A947-70E740481C1C}">
                          <a14:useLocalDpi xmlns:a14="http://schemas.microsoft.com/office/drawing/2010/main" val="0"/>
                        </a:ext>
                      </a:extLst>
                    </a:blip>
                    <a:stretch>
                      <a:fillRect/>
                    </a:stretch>
                  </pic:blipFill>
                  <pic:spPr>
                    <a:xfrm>
                      <a:off x="0" y="0"/>
                      <a:ext cx="2185035" cy="980440"/>
                    </a:xfrm>
                    <a:prstGeom prst="rect">
                      <a:avLst/>
                    </a:prstGeom>
                  </pic:spPr>
                </pic:pic>
              </a:graphicData>
            </a:graphic>
            <wp14:sizeRelH relativeFrom="page">
              <wp14:pctWidth>0</wp14:pctWidth>
            </wp14:sizeRelH>
            <wp14:sizeRelV relativeFrom="page">
              <wp14:pctHeight>0</wp14:pctHeight>
            </wp14:sizeRelV>
          </wp:anchor>
        </w:drawing>
      </w:r>
    </w:p>
    <w:p w14:paraId="4BCDA889" w14:textId="500551CC" w:rsidR="003F663C" w:rsidRDefault="004A20D5" w:rsidP="00FD48F9">
      <w:pPr>
        <w:pStyle w:val="Heading1"/>
        <w:rPr>
          <w:rFonts w:ascii="PT Sans" w:hAnsi="PT Sans"/>
          <w:b/>
          <w:i w:val="0"/>
          <w:color w:val="000000" w:themeColor="text1"/>
          <w:sz w:val="56"/>
        </w:rPr>
      </w:pPr>
      <w:r>
        <w:rPr>
          <w:noProof/>
        </w:rPr>
        <mc:AlternateContent>
          <mc:Choice Requires="wps">
            <w:drawing>
              <wp:anchor distT="0" distB="0" distL="114300" distR="114300" simplePos="0" relativeHeight="251667456" behindDoc="0" locked="0" layoutInCell="1" allowOverlap="1" wp14:anchorId="7DB5D1C0" wp14:editId="191D28FA">
                <wp:simplePos x="0" y="0"/>
                <wp:positionH relativeFrom="column">
                  <wp:posOffset>-21265</wp:posOffset>
                </wp:positionH>
                <wp:positionV relativeFrom="paragraph">
                  <wp:posOffset>1026041</wp:posOffset>
                </wp:positionV>
                <wp:extent cx="6602095" cy="2009553"/>
                <wp:effectExtent l="0" t="0" r="0" b="0"/>
                <wp:wrapNone/>
                <wp:docPr id="43" name="Text Box 43"/>
                <wp:cNvGraphicFramePr/>
                <a:graphic xmlns:a="http://schemas.openxmlformats.org/drawingml/2006/main">
                  <a:graphicData uri="http://schemas.microsoft.com/office/word/2010/wordprocessingShape">
                    <wps:wsp>
                      <wps:cNvSpPr txBox="1"/>
                      <wps:spPr>
                        <a:xfrm>
                          <a:off x="0" y="0"/>
                          <a:ext cx="6602095" cy="2009553"/>
                        </a:xfrm>
                        <a:prstGeom prst="rect">
                          <a:avLst/>
                        </a:prstGeom>
                        <a:noFill/>
                        <a:ln>
                          <a:noFill/>
                        </a:ln>
                      </wps:spPr>
                      <wps:txbx>
                        <w:txbxContent>
                          <w:p w14:paraId="4DA6DC97" w14:textId="1E860CA0" w:rsidR="006E6C76" w:rsidRPr="006E6C76" w:rsidRDefault="006E6C76" w:rsidP="004A20D5">
                            <w:pPr>
                              <w:pStyle w:val="Heading1"/>
                              <w:spacing w:line="240" w:lineRule="auto"/>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W</w:t>
                            </w:r>
                            <w:r w:rsidRPr="006E6C76">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ellbeing at </w:t>
                            </w:r>
                            <w:r>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W</w:t>
                            </w:r>
                            <w:r w:rsidRPr="006E6C76">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ork</w:t>
                            </w:r>
                          </w:p>
                          <w:p w14:paraId="1E0E64D7" w14:textId="378ED883" w:rsidR="004A20D5" w:rsidRDefault="006E6C76" w:rsidP="004A20D5">
                            <w:pPr>
                              <w:pStyle w:val="Heading1"/>
                              <w:spacing w:line="240" w:lineRule="auto"/>
                              <w:rPr>
                                <w:rFonts w:ascii="DIN Alternate" w:hAnsi="DIN Alternate"/>
                                <w:b/>
                                <w:i w:val="0"/>
                                <w:color w:val="FFFFFF" w:themeColor="background1"/>
                                <w:sz w:val="44"/>
                              </w:rPr>
                            </w:pPr>
                            <w:r w:rsidRPr="006E6C76">
                              <w:rPr>
                                <w:rFonts w:ascii="DIN Alternate" w:hAnsi="DIN Alternate"/>
                                <w:b/>
                                <w:i w:val="0"/>
                                <w:color w:val="FFFFFF" w:themeColor="background1"/>
                                <w:sz w:val="44"/>
                              </w:rPr>
                              <w:t>GUIDANCE DOCUMENT</w:t>
                            </w:r>
                          </w:p>
                          <w:p w14:paraId="7E14E27E" w14:textId="75976439" w:rsidR="004A20D5" w:rsidRDefault="004A20D5" w:rsidP="004A20D5">
                            <w:pPr>
                              <w:rPr>
                                <w:rFonts w:ascii="PT Sans" w:hAnsi="PT Sans"/>
                                <w:color w:val="FFFFFF" w:themeColor="background1"/>
                              </w:rPr>
                            </w:pPr>
                            <w:r w:rsidRPr="004A20D5">
                              <w:rPr>
                                <w:rFonts w:ascii="PT Sans" w:hAnsi="PT Sans"/>
                                <w:color w:val="FFFFFF" w:themeColor="background1"/>
                              </w:rPr>
                              <w:t>Updated 21</w:t>
                            </w:r>
                            <w:r w:rsidRPr="004A20D5">
                              <w:rPr>
                                <w:rFonts w:ascii="PT Sans" w:hAnsi="PT Sans"/>
                                <w:color w:val="FFFFFF" w:themeColor="background1"/>
                                <w:vertAlign w:val="superscript"/>
                              </w:rPr>
                              <w:t>st</w:t>
                            </w:r>
                            <w:r w:rsidRPr="004A20D5">
                              <w:rPr>
                                <w:rFonts w:ascii="PT Sans" w:hAnsi="PT Sans"/>
                                <w:color w:val="FFFFFF" w:themeColor="background1"/>
                              </w:rPr>
                              <w:t xml:space="preserve"> June 2023</w:t>
                            </w:r>
                          </w:p>
                          <w:p w14:paraId="4BECC73B" w14:textId="55A40B42" w:rsidR="00441204" w:rsidRDefault="00441204" w:rsidP="004A20D5">
                            <w:pPr>
                              <w:rPr>
                                <w:rFonts w:ascii="PT Sans" w:hAnsi="PT Sans"/>
                                <w:color w:val="FFFFFF" w:themeColor="background1"/>
                              </w:rPr>
                            </w:pPr>
                          </w:p>
                          <w:p w14:paraId="1150C13D" w14:textId="621207F7" w:rsidR="00441204" w:rsidRDefault="00441204" w:rsidP="004A20D5">
                            <w:pPr>
                              <w:rPr>
                                <w:rFonts w:ascii="PT Sans" w:hAnsi="PT Sans"/>
                                <w:color w:val="FFFFFF" w:themeColor="background1"/>
                              </w:rPr>
                            </w:pPr>
                          </w:p>
                          <w:p w14:paraId="68C88185" w14:textId="6F1DAFA5" w:rsidR="00441204" w:rsidRDefault="00441204" w:rsidP="004A20D5">
                            <w:pPr>
                              <w:rPr>
                                <w:rFonts w:ascii="PT Sans" w:hAnsi="PT Sans"/>
                                <w:color w:val="FFFFFF" w:themeColor="background1"/>
                              </w:rPr>
                            </w:pPr>
                          </w:p>
                          <w:p w14:paraId="60E82F19" w14:textId="77777777" w:rsidR="00441204" w:rsidRPr="004A20D5" w:rsidRDefault="00441204" w:rsidP="004A20D5">
                            <w:pPr>
                              <w:rPr>
                                <w:rFonts w:ascii="PT Sans" w:hAnsi="PT Sans"/>
                                <w:color w:val="FFFFFF" w:themeColor="background1"/>
                              </w:rPr>
                            </w:pPr>
                          </w:p>
                          <w:p w14:paraId="08441964" w14:textId="77777777" w:rsidR="004A20D5" w:rsidRPr="004A20D5" w:rsidRDefault="004A20D5" w:rsidP="004A20D5">
                            <w:pPr>
                              <w:rPr>
                                <w:sz w:val="15"/>
                              </w:rPr>
                            </w:pPr>
                          </w:p>
                          <w:p w14:paraId="7D47D147" w14:textId="77777777" w:rsidR="004A20D5" w:rsidRPr="004A20D5" w:rsidRDefault="004A20D5" w:rsidP="004A20D5"/>
                          <w:p w14:paraId="7D5C694B" w14:textId="77777777" w:rsidR="004A20D5" w:rsidRPr="004A20D5" w:rsidRDefault="004A20D5" w:rsidP="004A20D5"/>
                          <w:p w14:paraId="58E24AB6" w14:textId="77777777" w:rsidR="004A20D5" w:rsidRPr="004A20D5" w:rsidRDefault="004A20D5" w:rsidP="004A20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B5D1C0" id="_x0000_t202" coordsize="21600,21600" o:spt="202" path="m,l,21600r21600,l21600,xe">
                <v:stroke joinstyle="miter"/>
                <v:path gradientshapeok="t" o:connecttype="rect"/>
              </v:shapetype>
              <v:shape id="Text Box 43" o:spid="_x0000_s1026" type="#_x0000_t202" style="position:absolute;margin-left:-1.65pt;margin-top:80.8pt;width:519.85pt;height:15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" filled="f" stroked="f">
                <v:textbox>
                  <w:txbxContent>
                    <w:p w14:paraId="4DA6DC97" w14:textId="1E860CA0" w:rsidR="006E6C76" w:rsidRPr="006E6C76" w:rsidRDefault="006E6C76" w:rsidP="004A20D5">
                      <w:pPr>
                        <w:pStyle w:val="Heading1"/>
                        <w:spacing w:line="240" w:lineRule="auto"/>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W</w:t>
                      </w:r>
                      <w:r w:rsidRPr="006E6C76">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ellbeing at </w:t>
                      </w:r>
                      <w:r>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W</w:t>
                      </w:r>
                      <w:r w:rsidRPr="006E6C76">
                        <w:rPr>
                          <w:rFonts w:ascii="DIN Alternate" w:eastAsia="Hiragino Kaku Gothic StdN W8" w:hAnsi="DIN Alternate" w:cs="Devanagari MT"/>
                          <w:b/>
                          <w:i w:val="0"/>
                          <w:noProof/>
                          <w:color w:val="FFFFFF" w:themeColor="background1"/>
                          <w:sz w:val="96"/>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ork</w:t>
                      </w:r>
                    </w:p>
                    <w:p w14:paraId="1E0E64D7" w14:textId="378ED883" w:rsidR="004A20D5" w:rsidRDefault="006E6C76" w:rsidP="004A20D5">
                      <w:pPr>
                        <w:pStyle w:val="Heading1"/>
                        <w:spacing w:line="240" w:lineRule="auto"/>
                        <w:rPr>
                          <w:rFonts w:ascii="DIN Alternate" w:hAnsi="DIN Alternate"/>
                          <w:b/>
                          <w:i w:val="0"/>
                          <w:color w:val="FFFFFF" w:themeColor="background1"/>
                          <w:sz w:val="44"/>
                        </w:rPr>
                      </w:pPr>
                      <w:r w:rsidRPr="006E6C76">
                        <w:rPr>
                          <w:rFonts w:ascii="DIN Alternate" w:hAnsi="DIN Alternate"/>
                          <w:b/>
                          <w:i w:val="0"/>
                          <w:color w:val="FFFFFF" w:themeColor="background1"/>
                          <w:sz w:val="44"/>
                        </w:rPr>
                        <w:t>GUIDANCE DOCUMENT</w:t>
                      </w:r>
                    </w:p>
                    <w:p w14:paraId="7E14E27E" w14:textId="75976439" w:rsidR="004A20D5" w:rsidRDefault="004A20D5" w:rsidP="004A20D5">
                      <w:pPr>
                        <w:rPr>
                          <w:rFonts w:ascii="PT Sans" w:hAnsi="PT Sans"/>
                          <w:color w:val="FFFFFF" w:themeColor="background1"/>
                        </w:rPr>
                      </w:pPr>
                      <w:r w:rsidRPr="004A20D5">
                        <w:rPr>
                          <w:rFonts w:ascii="PT Sans" w:hAnsi="PT Sans"/>
                          <w:color w:val="FFFFFF" w:themeColor="background1"/>
                        </w:rPr>
                        <w:t>Updated 21</w:t>
                      </w:r>
                      <w:r w:rsidRPr="004A20D5">
                        <w:rPr>
                          <w:rFonts w:ascii="PT Sans" w:hAnsi="PT Sans"/>
                          <w:color w:val="FFFFFF" w:themeColor="background1"/>
                          <w:vertAlign w:val="superscript"/>
                        </w:rPr>
                        <w:t>st</w:t>
                      </w:r>
                      <w:r w:rsidRPr="004A20D5">
                        <w:rPr>
                          <w:rFonts w:ascii="PT Sans" w:hAnsi="PT Sans"/>
                          <w:color w:val="FFFFFF" w:themeColor="background1"/>
                        </w:rPr>
                        <w:t xml:space="preserve"> June 2023</w:t>
                      </w:r>
                    </w:p>
                    <w:p w14:paraId="4BECC73B" w14:textId="55A40B42" w:rsidR="00441204" w:rsidRDefault="00441204" w:rsidP="004A20D5">
                      <w:pPr>
                        <w:rPr>
                          <w:rFonts w:ascii="PT Sans" w:hAnsi="PT Sans"/>
                          <w:color w:val="FFFFFF" w:themeColor="background1"/>
                        </w:rPr>
                      </w:pPr>
                    </w:p>
                    <w:p w14:paraId="1150C13D" w14:textId="621207F7" w:rsidR="00441204" w:rsidRDefault="00441204" w:rsidP="004A20D5">
                      <w:pPr>
                        <w:rPr>
                          <w:rFonts w:ascii="PT Sans" w:hAnsi="PT Sans"/>
                          <w:color w:val="FFFFFF" w:themeColor="background1"/>
                        </w:rPr>
                      </w:pPr>
                    </w:p>
                    <w:p w14:paraId="68C88185" w14:textId="6F1DAFA5" w:rsidR="00441204" w:rsidRDefault="00441204" w:rsidP="004A20D5">
                      <w:pPr>
                        <w:rPr>
                          <w:rFonts w:ascii="PT Sans" w:hAnsi="PT Sans"/>
                          <w:color w:val="FFFFFF" w:themeColor="background1"/>
                        </w:rPr>
                      </w:pPr>
                    </w:p>
                    <w:p w14:paraId="60E82F19" w14:textId="77777777" w:rsidR="00441204" w:rsidRPr="004A20D5" w:rsidRDefault="00441204" w:rsidP="004A20D5">
                      <w:pPr>
                        <w:rPr>
                          <w:rFonts w:ascii="PT Sans" w:hAnsi="PT Sans"/>
                          <w:color w:val="FFFFFF" w:themeColor="background1"/>
                        </w:rPr>
                      </w:pPr>
                    </w:p>
                    <w:p w14:paraId="08441964" w14:textId="77777777" w:rsidR="004A20D5" w:rsidRPr="004A20D5" w:rsidRDefault="004A20D5" w:rsidP="004A20D5">
                      <w:pPr>
                        <w:rPr>
                          <w:sz w:val="15"/>
                        </w:rPr>
                      </w:pPr>
                    </w:p>
                    <w:p w14:paraId="7D47D147" w14:textId="77777777" w:rsidR="004A20D5" w:rsidRPr="004A20D5" w:rsidRDefault="004A20D5" w:rsidP="004A20D5"/>
                    <w:p w14:paraId="7D5C694B" w14:textId="77777777" w:rsidR="004A20D5" w:rsidRPr="004A20D5" w:rsidRDefault="004A20D5" w:rsidP="004A20D5"/>
                    <w:p w14:paraId="58E24AB6" w14:textId="77777777" w:rsidR="004A20D5" w:rsidRPr="004A20D5" w:rsidRDefault="004A20D5" w:rsidP="004A20D5"/>
                  </w:txbxContent>
                </v:textbox>
              </v:shape>
            </w:pict>
          </mc:Fallback>
        </mc:AlternateContent>
      </w:r>
      <w:r w:rsidR="006E6C76" w:rsidRPr="003F663C">
        <w:rPr>
          <w:rFonts w:ascii="PT Sans" w:hAnsi="PT Sans"/>
          <w:b/>
          <w:i w:val="0"/>
          <w:noProof/>
          <w:color w:val="000000" w:themeColor="text1"/>
          <w:sz w:val="56"/>
        </w:rPr>
        <mc:AlternateContent>
          <mc:Choice Requires="wps">
            <w:drawing>
              <wp:anchor distT="0" distB="0" distL="114300" distR="114300" simplePos="0" relativeHeight="251665408" behindDoc="1" locked="0" layoutInCell="1" allowOverlap="1" wp14:anchorId="2A18DE4C" wp14:editId="49D6C492">
                <wp:simplePos x="0" y="0"/>
                <wp:positionH relativeFrom="column">
                  <wp:posOffset>-457200</wp:posOffset>
                </wp:positionH>
                <wp:positionV relativeFrom="paragraph">
                  <wp:posOffset>662940</wp:posOffset>
                </wp:positionV>
                <wp:extent cx="7568565" cy="8343900"/>
                <wp:effectExtent l="0" t="0" r="635" b="0"/>
                <wp:wrapTight wrapText="bothSides">
                  <wp:wrapPolygon edited="0">
                    <wp:start x="0" y="0"/>
                    <wp:lineTo x="0" y="21567"/>
                    <wp:lineTo x="21566" y="21567"/>
                    <wp:lineTo x="21566"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7568565" cy="8343900"/>
                        </a:xfrm>
                        <a:prstGeom prst="rect">
                          <a:avLst/>
                        </a:prstGeom>
                        <a:solidFill>
                          <a:srgbClr val="4296A9"/>
                        </a:solidFill>
                        <a:ln w="57150">
                          <a:noFill/>
                        </a:ln>
                      </wps:spPr>
                      <wps:style>
                        <a:lnRef idx="2">
                          <a:schemeClr val="accent1"/>
                        </a:lnRef>
                        <a:fillRef idx="1">
                          <a:schemeClr val="lt1"/>
                        </a:fillRef>
                        <a:effectRef idx="0">
                          <a:schemeClr val="accent1"/>
                        </a:effectRef>
                        <a:fontRef idx="minor">
                          <a:schemeClr val="dk1"/>
                        </a:fontRef>
                      </wps:style>
                      <wps:txbx>
                        <w:txbxContent>
                          <w:p w14:paraId="4A70A962" w14:textId="30664CE7" w:rsidR="006E6C76" w:rsidRPr="006E6C76" w:rsidRDefault="006E6C76" w:rsidP="006E6C76"/>
                          <w:p w14:paraId="760ADAED" w14:textId="22F0F894" w:rsidR="006E6C76" w:rsidRPr="006E6C76" w:rsidRDefault="006E6C76" w:rsidP="006E6C76"/>
                          <w:p w14:paraId="70280DD9" w14:textId="4539F4D2" w:rsidR="006E6C76" w:rsidRPr="006E6C76" w:rsidRDefault="006E6C76" w:rsidP="006E6C76"/>
                          <w:p w14:paraId="66D59454" w14:textId="77777777" w:rsidR="00BC068C" w:rsidRDefault="00BC068C" w:rsidP="00BC068C">
                            <w:pPr>
                              <w:pStyle w:val="Nornal"/>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8DE4C" id="Text Box 1" o:spid="_x0000_s1027" type="#_x0000_t202" style="position:absolute;margin-left:-36pt;margin-top:52.2pt;width:595.95pt;height:65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" fillcolor="#4296a9" stroked="f" strokeweight="4.5pt">
                <v:textbox>
                  <w:txbxContent>
                    <w:p w14:paraId="4A70A962" w14:textId="30664CE7" w:rsidR="006E6C76" w:rsidRPr="006E6C76" w:rsidRDefault="006E6C76" w:rsidP="006E6C76"/>
                    <w:p w14:paraId="760ADAED" w14:textId="22F0F894" w:rsidR="006E6C76" w:rsidRPr="006E6C76" w:rsidRDefault="006E6C76" w:rsidP="006E6C76"/>
                    <w:p w14:paraId="70280DD9" w14:textId="4539F4D2" w:rsidR="006E6C76" w:rsidRPr="006E6C76" w:rsidRDefault="006E6C76" w:rsidP="006E6C76"/>
                    <w:p w14:paraId="66D59454" w14:textId="77777777" w:rsidR="00BC068C" w:rsidRDefault="00BC068C" w:rsidP="00BC068C">
                      <w:pPr>
                        <w:pStyle w:val="Nornal"/>
                      </w:pPr>
                    </w:p>
                  </w:txbxContent>
                </v:textbox>
                <w10:wrap type="tight"/>
              </v:shape>
            </w:pict>
          </mc:Fallback>
        </mc:AlternateContent>
      </w:r>
    </w:p>
    <w:p w14:paraId="5BD4C6B8" w14:textId="0B271683" w:rsidR="00193CA4" w:rsidRPr="00441204" w:rsidRDefault="00337DB0" w:rsidP="00743F0A">
      <w:pPr>
        <w:pStyle w:val="Heading1"/>
        <w:rPr>
          <w:rFonts w:ascii="PT Sans" w:hAnsi="PT Sans"/>
          <w:b/>
          <w:i w:val="0"/>
          <w:color w:val="000000" w:themeColor="text1"/>
          <w:sz w:val="56"/>
        </w:rPr>
      </w:pPr>
      <w:r>
        <w:rPr>
          <w:noProof/>
        </w:rPr>
        <w:lastRenderedPageBreak/>
        <mc:AlternateContent>
          <mc:Choice Requires="wps">
            <w:drawing>
              <wp:anchor distT="0" distB="0" distL="114300" distR="114300" simplePos="0" relativeHeight="251663360" behindDoc="1" locked="0" layoutInCell="1" allowOverlap="1" wp14:anchorId="36C38BD0" wp14:editId="18C1EB87">
                <wp:simplePos x="0" y="0"/>
                <wp:positionH relativeFrom="column">
                  <wp:posOffset>37634</wp:posOffset>
                </wp:positionH>
                <wp:positionV relativeFrom="paragraph">
                  <wp:posOffset>25901</wp:posOffset>
                </wp:positionV>
                <wp:extent cx="6562725" cy="1425575"/>
                <wp:effectExtent l="25400" t="25400" r="41275" b="34925"/>
                <wp:wrapTight wrapText="bothSides">
                  <wp:wrapPolygon edited="0">
                    <wp:start x="-84" y="-385"/>
                    <wp:lineTo x="-84" y="21937"/>
                    <wp:lineTo x="21694" y="21937"/>
                    <wp:lineTo x="21694" y="-385"/>
                    <wp:lineTo x="-84" y="-385"/>
                  </wp:wrapPolygon>
                </wp:wrapTight>
                <wp:docPr id="6" name="Text Box 6"/>
                <wp:cNvGraphicFramePr/>
                <a:graphic xmlns:a="http://schemas.openxmlformats.org/drawingml/2006/main">
                  <a:graphicData uri="http://schemas.microsoft.com/office/word/2010/wordprocessingShape">
                    <wps:wsp>
                      <wps:cNvSpPr txBox="1"/>
                      <wps:spPr>
                        <a:xfrm>
                          <a:off x="0" y="0"/>
                          <a:ext cx="6562725" cy="1425575"/>
                        </a:xfrm>
                        <a:prstGeom prst="rect">
                          <a:avLst/>
                        </a:prstGeom>
                        <a:ln w="57150">
                          <a:solidFill>
                            <a:srgbClr val="4296A9"/>
                          </a:solidFill>
                        </a:ln>
                      </wps:spPr>
                      <wps:style>
                        <a:lnRef idx="2">
                          <a:schemeClr val="accent1"/>
                        </a:lnRef>
                        <a:fillRef idx="1">
                          <a:schemeClr val="lt1"/>
                        </a:fillRef>
                        <a:effectRef idx="0">
                          <a:schemeClr val="accent1"/>
                        </a:effectRef>
                        <a:fontRef idx="minor">
                          <a:schemeClr val="dk1"/>
                        </a:fontRef>
                      </wps:style>
                      <wps:txbx>
                        <w:txbxContent>
                          <w:p w14:paraId="6A39135F" w14:textId="45E46F88" w:rsidR="00856F5C" w:rsidRPr="003E5D5C" w:rsidRDefault="001B3453" w:rsidP="00856F5C">
                            <w:pPr>
                              <w:pStyle w:val="Nornal"/>
                              <w:rPr>
                                <w:rFonts w:ascii="PT Sans" w:hAnsi="PT Sans"/>
                                <w:b/>
                                <w:color w:val="000000" w:themeColor="text1"/>
                                <w:sz w:val="28"/>
                              </w:rPr>
                            </w:pPr>
                            <w:r w:rsidRPr="003E5D5C">
                              <w:rPr>
                                <w:rFonts w:ascii="PT Sans" w:hAnsi="PT Sans"/>
                                <w:b/>
                                <w:color w:val="000000" w:themeColor="text1"/>
                                <w:sz w:val="28"/>
                              </w:rPr>
                              <w:t>Overview</w:t>
                            </w:r>
                          </w:p>
                          <w:p w14:paraId="5F9CF301" w14:textId="3480E835" w:rsidR="00856F5C" w:rsidRPr="003E5D5C" w:rsidRDefault="009B0CB9" w:rsidP="00856F5C">
                            <w:pPr>
                              <w:pStyle w:val="Nornal"/>
                              <w:rPr>
                                <w:b/>
                                <w:sz w:val="20"/>
                              </w:rPr>
                            </w:pPr>
                            <w:r w:rsidRPr="003E5D5C">
                              <w:rPr>
                                <w:rFonts w:ascii="PT Sans" w:hAnsi="PT Sans"/>
                                <w:b/>
                                <w:color w:val="000000" w:themeColor="text1"/>
                                <w:sz w:val="20"/>
                              </w:rPr>
                              <w:t>This guidance advises owners and managers</w:t>
                            </w:r>
                            <w:r w:rsidR="007B65D0" w:rsidRPr="003E5D5C">
                              <w:rPr>
                                <w:rFonts w:ascii="PT Sans" w:hAnsi="PT Sans"/>
                                <w:b/>
                                <w:color w:val="000000" w:themeColor="text1"/>
                                <w:sz w:val="20"/>
                              </w:rPr>
                              <w:t xml:space="preserve"> </w:t>
                            </w:r>
                            <w:r w:rsidR="007B65D0" w:rsidRPr="003E5D5C">
                              <w:rPr>
                                <w:rFonts w:ascii="PT Sans" w:hAnsi="PT Sans"/>
                                <w:b/>
                                <w:color w:val="000000" w:themeColor="text1"/>
                                <w:sz w:val="20"/>
                              </w:rPr>
                              <w:t>at Healthcare on Hand</w:t>
                            </w:r>
                            <w:r w:rsidRPr="003E5D5C">
                              <w:rPr>
                                <w:rFonts w:ascii="PT Sans" w:hAnsi="PT Sans"/>
                                <w:b/>
                                <w:color w:val="000000" w:themeColor="text1"/>
                                <w:sz w:val="20"/>
                              </w:rPr>
                              <w:t xml:space="preserve"> </w:t>
                            </w:r>
                            <w:r w:rsidR="00CA100B" w:rsidRPr="003E5D5C">
                              <w:rPr>
                                <w:rFonts w:ascii="PT Sans" w:hAnsi="PT Sans"/>
                                <w:b/>
                                <w:color w:val="000000" w:themeColor="text1"/>
                                <w:sz w:val="20"/>
                              </w:rPr>
                              <w:t>of</w:t>
                            </w:r>
                            <w:r w:rsidRPr="003E5D5C">
                              <w:rPr>
                                <w:rFonts w:ascii="PT Sans" w:hAnsi="PT Sans"/>
                                <w:b/>
                                <w:color w:val="000000" w:themeColor="text1"/>
                                <w:sz w:val="20"/>
                              </w:rPr>
                              <w:t xml:space="preserve"> relevant legislation</w:t>
                            </w:r>
                            <w:r w:rsidR="00CA100B" w:rsidRPr="003E5D5C">
                              <w:rPr>
                                <w:rFonts w:ascii="PT Sans" w:hAnsi="PT Sans"/>
                                <w:b/>
                                <w:color w:val="000000" w:themeColor="text1"/>
                                <w:sz w:val="20"/>
                              </w:rPr>
                              <w:t xml:space="preserve"> and compliance</w:t>
                            </w:r>
                            <w:r w:rsidR="00526E21" w:rsidRPr="003E5D5C">
                              <w:rPr>
                                <w:rFonts w:ascii="PT Sans" w:hAnsi="PT Sans"/>
                                <w:b/>
                                <w:color w:val="000000" w:themeColor="text1"/>
                                <w:sz w:val="20"/>
                              </w:rPr>
                              <w:t xml:space="preserve">, support the wellbeing of our people </w:t>
                            </w:r>
                            <w:r w:rsidR="007B65D0" w:rsidRPr="003E5D5C">
                              <w:rPr>
                                <w:rFonts w:ascii="PT Sans" w:hAnsi="PT Sans"/>
                                <w:b/>
                                <w:color w:val="000000" w:themeColor="text1"/>
                                <w:sz w:val="20"/>
                              </w:rPr>
                              <w:t xml:space="preserve">- </w:t>
                            </w:r>
                            <w:r w:rsidR="00BC16AB" w:rsidRPr="003E5D5C">
                              <w:rPr>
                                <w:rFonts w:ascii="PT Sans" w:hAnsi="PT Sans"/>
                                <w:b/>
                                <w:color w:val="000000" w:themeColor="text1"/>
                                <w:sz w:val="20"/>
                              </w:rPr>
                              <w:t xml:space="preserve">by </w:t>
                            </w:r>
                            <w:r w:rsidRPr="003E5D5C">
                              <w:rPr>
                                <w:rFonts w:ascii="PT Sans" w:hAnsi="PT Sans"/>
                                <w:b/>
                                <w:color w:val="000000" w:themeColor="text1"/>
                                <w:sz w:val="20"/>
                              </w:rPr>
                              <w:t>work</w:t>
                            </w:r>
                            <w:r w:rsidR="00BC16AB" w:rsidRPr="003E5D5C">
                              <w:rPr>
                                <w:rFonts w:ascii="PT Sans" w:hAnsi="PT Sans"/>
                                <w:b/>
                                <w:color w:val="000000" w:themeColor="text1"/>
                                <w:sz w:val="20"/>
                              </w:rPr>
                              <w:t>ing</w:t>
                            </w:r>
                            <w:r w:rsidRPr="003E5D5C">
                              <w:rPr>
                                <w:rFonts w:ascii="PT Sans" w:hAnsi="PT Sans"/>
                                <w:b/>
                                <w:color w:val="000000" w:themeColor="text1"/>
                                <w:sz w:val="20"/>
                              </w:rPr>
                              <w:t xml:space="preserve"> towards </w:t>
                            </w:r>
                            <w:r w:rsidR="00BC16AB" w:rsidRPr="003E5D5C">
                              <w:rPr>
                                <w:rFonts w:ascii="PT Sans" w:hAnsi="PT Sans"/>
                                <w:b/>
                                <w:color w:val="000000" w:themeColor="text1"/>
                                <w:sz w:val="20"/>
                              </w:rPr>
                              <w:t>a</w:t>
                            </w:r>
                            <w:r w:rsidRPr="003E5D5C">
                              <w:rPr>
                                <w:rFonts w:ascii="PT Sans" w:hAnsi="PT Sans"/>
                                <w:b/>
                                <w:color w:val="000000" w:themeColor="text1"/>
                                <w:sz w:val="20"/>
                              </w:rPr>
                              <w:t xml:space="preserve"> work-life balance</w:t>
                            </w:r>
                            <w:r w:rsidR="007B65D0" w:rsidRPr="003E5D5C">
                              <w:rPr>
                                <w:rFonts w:ascii="PT Sans" w:hAnsi="PT Sans"/>
                                <w:b/>
                                <w:color w:val="000000" w:themeColor="text1"/>
                                <w:sz w:val="20"/>
                              </w:rPr>
                              <w:t xml:space="preserve"> -</w:t>
                            </w:r>
                            <w:r w:rsidR="00BC16AB" w:rsidRPr="003E5D5C">
                              <w:rPr>
                                <w:rFonts w:ascii="PT Sans" w:hAnsi="PT Sans"/>
                                <w:b/>
                                <w:color w:val="000000" w:themeColor="text1"/>
                                <w:sz w:val="20"/>
                              </w:rPr>
                              <w:t xml:space="preserve"> and </w:t>
                            </w:r>
                            <w:r w:rsidR="00BC16AB" w:rsidRPr="003E5D5C">
                              <w:rPr>
                                <w:rFonts w:ascii="PT Sans" w:hAnsi="PT Sans"/>
                                <w:b/>
                                <w:color w:val="000000" w:themeColor="text1"/>
                                <w:sz w:val="20"/>
                              </w:rPr>
                              <w:t>to recognise the importance of diversity and inclusion</w:t>
                            </w:r>
                            <w:r w:rsidR="00526E21" w:rsidRPr="003E5D5C">
                              <w:rPr>
                                <w:rFonts w:ascii="PT Sans" w:hAnsi="PT Sans"/>
                                <w:b/>
                                <w:color w:val="000000" w:themeColor="text1"/>
                                <w:sz w:val="20"/>
                              </w:rPr>
                              <w:t xml:space="preserve">. It aims to summarise </w:t>
                            </w:r>
                            <w:r w:rsidR="00BC16AB" w:rsidRPr="003E5D5C">
                              <w:rPr>
                                <w:rFonts w:ascii="PT Sans" w:hAnsi="PT Sans"/>
                                <w:b/>
                                <w:color w:val="000000" w:themeColor="text1"/>
                                <w:sz w:val="20"/>
                              </w:rPr>
                              <w:t xml:space="preserve">fundamental </w:t>
                            </w:r>
                            <w:r w:rsidR="00526E21" w:rsidRPr="003E5D5C">
                              <w:rPr>
                                <w:rFonts w:ascii="PT Sans" w:hAnsi="PT Sans"/>
                                <w:b/>
                                <w:color w:val="000000" w:themeColor="text1"/>
                                <w:sz w:val="20"/>
                              </w:rPr>
                              <w:t xml:space="preserve">organisational practices and employment </w:t>
                            </w:r>
                            <w:r w:rsidR="00CA100B" w:rsidRPr="003E5D5C">
                              <w:rPr>
                                <w:rFonts w:ascii="PT Sans" w:hAnsi="PT Sans"/>
                                <w:b/>
                                <w:color w:val="000000" w:themeColor="text1"/>
                                <w:sz w:val="20"/>
                              </w:rPr>
                              <w:t>law</w:t>
                            </w:r>
                            <w:r w:rsidR="00526E21" w:rsidRPr="003E5D5C">
                              <w:rPr>
                                <w:rFonts w:ascii="PT Sans" w:hAnsi="PT Sans"/>
                                <w:b/>
                                <w:color w:val="000000" w:themeColor="text1"/>
                                <w:sz w:val="20"/>
                              </w:rPr>
                              <w:t xml:space="preserve">, in an easily digestible manner and provide clarity for those looking to further their understanding </w:t>
                            </w:r>
                            <w:r w:rsidR="00BC16AB" w:rsidRPr="003E5D5C">
                              <w:rPr>
                                <w:rFonts w:ascii="PT Sans" w:hAnsi="PT Sans"/>
                                <w:b/>
                                <w:color w:val="000000" w:themeColor="text1"/>
                                <w:sz w:val="20"/>
                              </w:rPr>
                              <w:t xml:space="preserve">of </w:t>
                            </w:r>
                            <w:r w:rsidR="00526E21" w:rsidRPr="003E5D5C">
                              <w:rPr>
                                <w:rFonts w:ascii="PT Sans" w:hAnsi="PT Sans"/>
                                <w:b/>
                                <w:color w:val="000000" w:themeColor="text1"/>
                                <w:sz w:val="20"/>
                              </w:rPr>
                              <w:t xml:space="preserve">welfare at work. </w:t>
                            </w:r>
                            <w:r w:rsidR="002D79E7" w:rsidRPr="003E5D5C">
                              <w:rPr>
                                <w:rFonts w:ascii="PT Sans" w:hAnsi="PT Sans"/>
                                <w:b/>
                                <w:color w:val="000000" w:themeColor="text1"/>
                                <w:sz w:val="20"/>
                              </w:rPr>
                              <w:t>Helpful links for further reading, relevant to each section, will be found as footnotes.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38BD0" id="Text Box 6" o:spid="_x0000_s1028" type="#_x0000_t202" style="position:absolute;margin-left:2.95pt;margin-top:2.05pt;width:516.75pt;height:112.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" fillcolor="white [3201]" strokecolor="#4296a9" strokeweight="4.5pt">
                <v:textbox>
                  <w:txbxContent>
                    <w:p w14:paraId="6A39135F" w14:textId="45E46F88" w:rsidR="00856F5C" w:rsidRPr="003E5D5C" w:rsidRDefault="001B3453" w:rsidP="00856F5C">
                      <w:pPr>
                        <w:pStyle w:val="Nornal"/>
                        <w:rPr>
                          <w:rFonts w:ascii="PT Sans" w:hAnsi="PT Sans"/>
                          <w:b/>
                          <w:color w:val="000000" w:themeColor="text1"/>
                          <w:sz w:val="28"/>
                        </w:rPr>
                      </w:pPr>
                      <w:r w:rsidRPr="003E5D5C">
                        <w:rPr>
                          <w:rFonts w:ascii="PT Sans" w:hAnsi="PT Sans"/>
                          <w:b/>
                          <w:color w:val="000000" w:themeColor="text1"/>
                          <w:sz w:val="28"/>
                        </w:rPr>
                        <w:t>Overview</w:t>
                      </w:r>
                    </w:p>
                    <w:p w14:paraId="5F9CF301" w14:textId="3480E835" w:rsidR="00856F5C" w:rsidRPr="003E5D5C" w:rsidRDefault="009B0CB9" w:rsidP="00856F5C">
                      <w:pPr>
                        <w:pStyle w:val="Nornal"/>
                        <w:rPr>
                          <w:b/>
                          <w:sz w:val="20"/>
                        </w:rPr>
                      </w:pPr>
                      <w:r w:rsidRPr="003E5D5C">
                        <w:rPr>
                          <w:rFonts w:ascii="PT Sans" w:hAnsi="PT Sans"/>
                          <w:b/>
                          <w:color w:val="000000" w:themeColor="text1"/>
                          <w:sz w:val="20"/>
                        </w:rPr>
                        <w:t>This guidance advises owners and managers</w:t>
                      </w:r>
                      <w:r w:rsidR="007B65D0" w:rsidRPr="003E5D5C">
                        <w:rPr>
                          <w:rFonts w:ascii="PT Sans" w:hAnsi="PT Sans"/>
                          <w:b/>
                          <w:color w:val="000000" w:themeColor="text1"/>
                          <w:sz w:val="20"/>
                        </w:rPr>
                        <w:t xml:space="preserve"> </w:t>
                      </w:r>
                      <w:r w:rsidR="007B65D0" w:rsidRPr="003E5D5C">
                        <w:rPr>
                          <w:rFonts w:ascii="PT Sans" w:hAnsi="PT Sans"/>
                          <w:b/>
                          <w:color w:val="000000" w:themeColor="text1"/>
                          <w:sz w:val="20"/>
                        </w:rPr>
                        <w:t>at Healthcare on Hand</w:t>
                      </w:r>
                      <w:r w:rsidRPr="003E5D5C">
                        <w:rPr>
                          <w:rFonts w:ascii="PT Sans" w:hAnsi="PT Sans"/>
                          <w:b/>
                          <w:color w:val="000000" w:themeColor="text1"/>
                          <w:sz w:val="20"/>
                        </w:rPr>
                        <w:t xml:space="preserve"> </w:t>
                      </w:r>
                      <w:r w:rsidR="00CA100B" w:rsidRPr="003E5D5C">
                        <w:rPr>
                          <w:rFonts w:ascii="PT Sans" w:hAnsi="PT Sans"/>
                          <w:b/>
                          <w:color w:val="000000" w:themeColor="text1"/>
                          <w:sz w:val="20"/>
                        </w:rPr>
                        <w:t>of</w:t>
                      </w:r>
                      <w:r w:rsidRPr="003E5D5C">
                        <w:rPr>
                          <w:rFonts w:ascii="PT Sans" w:hAnsi="PT Sans"/>
                          <w:b/>
                          <w:color w:val="000000" w:themeColor="text1"/>
                          <w:sz w:val="20"/>
                        </w:rPr>
                        <w:t xml:space="preserve"> relevant legislation</w:t>
                      </w:r>
                      <w:r w:rsidR="00CA100B" w:rsidRPr="003E5D5C">
                        <w:rPr>
                          <w:rFonts w:ascii="PT Sans" w:hAnsi="PT Sans"/>
                          <w:b/>
                          <w:color w:val="000000" w:themeColor="text1"/>
                          <w:sz w:val="20"/>
                        </w:rPr>
                        <w:t xml:space="preserve"> and compliance</w:t>
                      </w:r>
                      <w:r w:rsidR="00526E21" w:rsidRPr="003E5D5C">
                        <w:rPr>
                          <w:rFonts w:ascii="PT Sans" w:hAnsi="PT Sans"/>
                          <w:b/>
                          <w:color w:val="000000" w:themeColor="text1"/>
                          <w:sz w:val="20"/>
                        </w:rPr>
                        <w:t xml:space="preserve">, support the wellbeing of our people </w:t>
                      </w:r>
                      <w:r w:rsidR="007B65D0" w:rsidRPr="003E5D5C">
                        <w:rPr>
                          <w:rFonts w:ascii="PT Sans" w:hAnsi="PT Sans"/>
                          <w:b/>
                          <w:color w:val="000000" w:themeColor="text1"/>
                          <w:sz w:val="20"/>
                        </w:rPr>
                        <w:t xml:space="preserve">- </w:t>
                      </w:r>
                      <w:r w:rsidR="00BC16AB" w:rsidRPr="003E5D5C">
                        <w:rPr>
                          <w:rFonts w:ascii="PT Sans" w:hAnsi="PT Sans"/>
                          <w:b/>
                          <w:color w:val="000000" w:themeColor="text1"/>
                          <w:sz w:val="20"/>
                        </w:rPr>
                        <w:t xml:space="preserve">by </w:t>
                      </w:r>
                      <w:r w:rsidRPr="003E5D5C">
                        <w:rPr>
                          <w:rFonts w:ascii="PT Sans" w:hAnsi="PT Sans"/>
                          <w:b/>
                          <w:color w:val="000000" w:themeColor="text1"/>
                          <w:sz w:val="20"/>
                        </w:rPr>
                        <w:t>work</w:t>
                      </w:r>
                      <w:r w:rsidR="00BC16AB" w:rsidRPr="003E5D5C">
                        <w:rPr>
                          <w:rFonts w:ascii="PT Sans" w:hAnsi="PT Sans"/>
                          <w:b/>
                          <w:color w:val="000000" w:themeColor="text1"/>
                          <w:sz w:val="20"/>
                        </w:rPr>
                        <w:t>ing</w:t>
                      </w:r>
                      <w:r w:rsidRPr="003E5D5C">
                        <w:rPr>
                          <w:rFonts w:ascii="PT Sans" w:hAnsi="PT Sans"/>
                          <w:b/>
                          <w:color w:val="000000" w:themeColor="text1"/>
                          <w:sz w:val="20"/>
                        </w:rPr>
                        <w:t xml:space="preserve"> towards </w:t>
                      </w:r>
                      <w:r w:rsidR="00BC16AB" w:rsidRPr="003E5D5C">
                        <w:rPr>
                          <w:rFonts w:ascii="PT Sans" w:hAnsi="PT Sans"/>
                          <w:b/>
                          <w:color w:val="000000" w:themeColor="text1"/>
                          <w:sz w:val="20"/>
                        </w:rPr>
                        <w:t>a</w:t>
                      </w:r>
                      <w:r w:rsidRPr="003E5D5C">
                        <w:rPr>
                          <w:rFonts w:ascii="PT Sans" w:hAnsi="PT Sans"/>
                          <w:b/>
                          <w:color w:val="000000" w:themeColor="text1"/>
                          <w:sz w:val="20"/>
                        </w:rPr>
                        <w:t xml:space="preserve"> work-life balance</w:t>
                      </w:r>
                      <w:r w:rsidR="007B65D0" w:rsidRPr="003E5D5C">
                        <w:rPr>
                          <w:rFonts w:ascii="PT Sans" w:hAnsi="PT Sans"/>
                          <w:b/>
                          <w:color w:val="000000" w:themeColor="text1"/>
                          <w:sz w:val="20"/>
                        </w:rPr>
                        <w:t xml:space="preserve"> -</w:t>
                      </w:r>
                      <w:r w:rsidR="00BC16AB" w:rsidRPr="003E5D5C">
                        <w:rPr>
                          <w:rFonts w:ascii="PT Sans" w:hAnsi="PT Sans"/>
                          <w:b/>
                          <w:color w:val="000000" w:themeColor="text1"/>
                          <w:sz w:val="20"/>
                        </w:rPr>
                        <w:t xml:space="preserve"> and </w:t>
                      </w:r>
                      <w:r w:rsidR="00BC16AB" w:rsidRPr="003E5D5C">
                        <w:rPr>
                          <w:rFonts w:ascii="PT Sans" w:hAnsi="PT Sans"/>
                          <w:b/>
                          <w:color w:val="000000" w:themeColor="text1"/>
                          <w:sz w:val="20"/>
                        </w:rPr>
                        <w:t>to recognise the importance of diversity and inclusion</w:t>
                      </w:r>
                      <w:r w:rsidR="00526E21" w:rsidRPr="003E5D5C">
                        <w:rPr>
                          <w:rFonts w:ascii="PT Sans" w:hAnsi="PT Sans"/>
                          <w:b/>
                          <w:color w:val="000000" w:themeColor="text1"/>
                          <w:sz w:val="20"/>
                        </w:rPr>
                        <w:t xml:space="preserve">. It aims to summarise </w:t>
                      </w:r>
                      <w:r w:rsidR="00BC16AB" w:rsidRPr="003E5D5C">
                        <w:rPr>
                          <w:rFonts w:ascii="PT Sans" w:hAnsi="PT Sans"/>
                          <w:b/>
                          <w:color w:val="000000" w:themeColor="text1"/>
                          <w:sz w:val="20"/>
                        </w:rPr>
                        <w:t xml:space="preserve">fundamental </w:t>
                      </w:r>
                      <w:r w:rsidR="00526E21" w:rsidRPr="003E5D5C">
                        <w:rPr>
                          <w:rFonts w:ascii="PT Sans" w:hAnsi="PT Sans"/>
                          <w:b/>
                          <w:color w:val="000000" w:themeColor="text1"/>
                          <w:sz w:val="20"/>
                        </w:rPr>
                        <w:t xml:space="preserve">organisational practices and employment </w:t>
                      </w:r>
                      <w:r w:rsidR="00CA100B" w:rsidRPr="003E5D5C">
                        <w:rPr>
                          <w:rFonts w:ascii="PT Sans" w:hAnsi="PT Sans"/>
                          <w:b/>
                          <w:color w:val="000000" w:themeColor="text1"/>
                          <w:sz w:val="20"/>
                        </w:rPr>
                        <w:t>law</w:t>
                      </w:r>
                      <w:r w:rsidR="00526E21" w:rsidRPr="003E5D5C">
                        <w:rPr>
                          <w:rFonts w:ascii="PT Sans" w:hAnsi="PT Sans"/>
                          <w:b/>
                          <w:color w:val="000000" w:themeColor="text1"/>
                          <w:sz w:val="20"/>
                        </w:rPr>
                        <w:t xml:space="preserve">, in an easily digestible manner and provide clarity for those looking to further their understanding </w:t>
                      </w:r>
                      <w:r w:rsidR="00BC16AB" w:rsidRPr="003E5D5C">
                        <w:rPr>
                          <w:rFonts w:ascii="PT Sans" w:hAnsi="PT Sans"/>
                          <w:b/>
                          <w:color w:val="000000" w:themeColor="text1"/>
                          <w:sz w:val="20"/>
                        </w:rPr>
                        <w:t xml:space="preserve">of </w:t>
                      </w:r>
                      <w:r w:rsidR="00526E21" w:rsidRPr="003E5D5C">
                        <w:rPr>
                          <w:rFonts w:ascii="PT Sans" w:hAnsi="PT Sans"/>
                          <w:b/>
                          <w:color w:val="000000" w:themeColor="text1"/>
                          <w:sz w:val="20"/>
                        </w:rPr>
                        <w:t xml:space="preserve">welfare at work. </w:t>
                      </w:r>
                      <w:r w:rsidR="002D79E7" w:rsidRPr="003E5D5C">
                        <w:rPr>
                          <w:rFonts w:ascii="PT Sans" w:hAnsi="PT Sans"/>
                          <w:b/>
                          <w:color w:val="000000" w:themeColor="text1"/>
                          <w:sz w:val="20"/>
                        </w:rPr>
                        <w:t>Helpful links for further reading, relevant to each section, will be found as footnotes.</w:t>
                      </w:r>
                    </w:p>
                  </w:txbxContent>
                </v:textbox>
                <w10:wrap type="tight"/>
              </v:shape>
            </w:pict>
          </mc:Fallback>
        </mc:AlternateContent>
      </w:r>
      <w:r w:rsidR="0099031F">
        <w:rPr>
          <w:rFonts w:ascii="PT Sans" w:hAnsi="PT Sans"/>
          <w:b/>
          <w:i w:val="0"/>
          <w:color w:val="000000" w:themeColor="text1"/>
          <w:sz w:val="28"/>
        </w:rPr>
        <w:t>How can we ‘achieve’ a</w:t>
      </w:r>
      <w:r w:rsidR="00AF3545">
        <w:rPr>
          <w:rFonts w:ascii="PT Sans" w:hAnsi="PT Sans"/>
          <w:b/>
          <w:i w:val="0"/>
          <w:color w:val="000000" w:themeColor="text1"/>
          <w:sz w:val="28"/>
        </w:rPr>
        <w:t xml:space="preserve"> w</w:t>
      </w:r>
      <w:r w:rsidR="00B07BB6" w:rsidRPr="00B07BB6">
        <w:rPr>
          <w:rFonts w:ascii="PT Sans" w:hAnsi="PT Sans"/>
          <w:b/>
          <w:i w:val="0"/>
          <w:color w:val="000000" w:themeColor="text1"/>
          <w:sz w:val="28"/>
        </w:rPr>
        <w:t>ork-life balance</w:t>
      </w:r>
      <w:r w:rsidR="00AF3545">
        <w:rPr>
          <w:rFonts w:ascii="PT Sans" w:hAnsi="PT Sans"/>
          <w:b/>
          <w:i w:val="0"/>
          <w:color w:val="000000" w:themeColor="text1"/>
          <w:sz w:val="28"/>
        </w:rPr>
        <w:t>?</w:t>
      </w:r>
      <w:r w:rsidR="00B07BB6" w:rsidRPr="00B07BB6">
        <w:rPr>
          <w:rFonts w:ascii="PT Sans" w:hAnsi="PT Sans"/>
          <w:b/>
          <w:i w:val="0"/>
          <w:color w:val="000000" w:themeColor="text1"/>
          <w:sz w:val="28"/>
        </w:rPr>
        <w:t xml:space="preserve"> (AC 3.1</w:t>
      </w:r>
      <w:r w:rsidR="00743F0A">
        <w:rPr>
          <w:rFonts w:ascii="PT Sans" w:hAnsi="PT Sans"/>
          <w:b/>
          <w:i w:val="0"/>
          <w:color w:val="000000" w:themeColor="text1"/>
          <w:sz w:val="28"/>
        </w:rPr>
        <w:t>)</w:t>
      </w:r>
    </w:p>
    <w:p w14:paraId="08B3E25D" w14:textId="7FDED371" w:rsidR="006C1254" w:rsidRPr="006C1254" w:rsidRDefault="00193CA4" w:rsidP="006C1254">
      <w:pPr>
        <w:rPr>
          <w:rFonts w:ascii="PT Sans" w:hAnsi="PT Sans"/>
          <w:b/>
          <w:bCs/>
          <w:sz w:val="22"/>
        </w:rPr>
      </w:pPr>
      <w:r w:rsidRPr="00111919">
        <w:rPr>
          <w:rFonts w:ascii="PT Sans" w:hAnsi="PT Sans"/>
          <w:sz w:val="22"/>
        </w:rPr>
        <w:t>The employment relationship shaped by us all at Healthcare at Hand, is influenced by the requirement of legal compliance as well as more particular factors within [and external] to the organisation, including individual needs. These mutually agreed ‘terms’ should holistically outline what we believe to be work-life balance</w:t>
      </w:r>
      <w:r w:rsidR="00CB1BCB">
        <w:rPr>
          <w:rStyle w:val="FootnoteReference"/>
          <w:rFonts w:ascii="PT Sans" w:hAnsi="PT Sans"/>
          <w:sz w:val="22"/>
        </w:rPr>
        <w:footnoteReference w:id="1"/>
      </w:r>
      <w:r w:rsidRPr="00111919">
        <w:rPr>
          <w:rFonts w:ascii="PT Sans" w:hAnsi="PT Sans"/>
          <w:sz w:val="22"/>
        </w:rPr>
        <w:t xml:space="preserve">, </w:t>
      </w:r>
      <w:r w:rsidRPr="00111919">
        <w:rPr>
          <w:rFonts w:ascii="PT Sans" w:hAnsi="PT Sans"/>
          <w:sz w:val="22"/>
        </w:rPr>
        <w:t>as well as the role</w:t>
      </w:r>
      <w:r w:rsidRPr="00111919">
        <w:rPr>
          <w:rFonts w:ascii="PT Sans" w:hAnsi="PT Sans"/>
          <w:sz w:val="22"/>
        </w:rPr>
        <w:t>s</w:t>
      </w:r>
      <w:r w:rsidRPr="00111919">
        <w:rPr>
          <w:rFonts w:ascii="PT Sans" w:hAnsi="PT Sans"/>
          <w:sz w:val="22"/>
        </w:rPr>
        <w:t xml:space="preserve"> </w:t>
      </w:r>
      <w:r w:rsidRPr="00111919">
        <w:rPr>
          <w:rFonts w:ascii="PT Sans" w:hAnsi="PT Sans"/>
          <w:sz w:val="22"/>
        </w:rPr>
        <w:t>both the company and employee</w:t>
      </w:r>
      <w:r w:rsidRPr="00111919">
        <w:rPr>
          <w:rFonts w:ascii="PT Sans" w:hAnsi="PT Sans"/>
          <w:sz w:val="22"/>
        </w:rPr>
        <w:t xml:space="preserve"> play in working towards it</w:t>
      </w:r>
      <w:r w:rsidRPr="00111919">
        <w:rPr>
          <w:rFonts w:ascii="PT Sans" w:hAnsi="PT Sans"/>
          <w:sz w:val="22"/>
        </w:rPr>
        <w:t xml:space="preserve">; it is vital that we show employees we recognise and value the significance both their personal and professional lives (Waite et al., 2021). </w:t>
      </w:r>
      <w:r w:rsidR="002B796E">
        <w:rPr>
          <w:rFonts w:ascii="PT Sans" w:hAnsi="PT Sans"/>
          <w:sz w:val="22"/>
        </w:rPr>
        <w:t>For instance, flexible working arrangements lead to more satisfied staff and lessen the conflict between the two, therefore a co</w:t>
      </w:r>
      <w:r w:rsidR="002B796E" w:rsidRPr="006C1254">
        <w:rPr>
          <w:rFonts w:ascii="PT Sans" w:hAnsi="PT Sans"/>
          <w:sz w:val="22"/>
        </w:rPr>
        <w:t>mmitment to exploring the different forms of flexible working is important</w:t>
      </w:r>
      <w:r w:rsidR="004B0592" w:rsidRPr="006C1254">
        <w:rPr>
          <w:rFonts w:ascii="PT Sans" w:hAnsi="PT Sans"/>
          <w:sz w:val="22"/>
        </w:rPr>
        <w:t>.</w:t>
      </w:r>
      <w:r w:rsidR="002B796E" w:rsidRPr="006C1254">
        <w:rPr>
          <w:rFonts w:ascii="PT Sans" w:hAnsi="PT Sans"/>
          <w:sz w:val="22"/>
        </w:rPr>
        <w:t xml:space="preserve"> </w:t>
      </w:r>
      <w:r w:rsidR="006C1254" w:rsidRPr="006C1254">
        <w:rPr>
          <w:rFonts w:ascii="PT Sans" w:hAnsi="PT Sans"/>
          <w:bCs/>
          <w:sz w:val="22"/>
        </w:rPr>
        <w:t>Research suggests that over 10 million workers in the UK have taken burn-out induced sick days</w:t>
      </w:r>
      <w:r w:rsidR="00CE62AC">
        <w:rPr>
          <w:rStyle w:val="FootnoteReference"/>
          <w:rFonts w:ascii="PT Sans" w:hAnsi="PT Sans"/>
          <w:bCs/>
          <w:sz w:val="22"/>
        </w:rPr>
        <w:footnoteReference w:id="2"/>
      </w:r>
      <w:r w:rsidR="006C1254" w:rsidRPr="006C1254">
        <w:rPr>
          <w:rFonts w:ascii="PT Sans" w:hAnsi="PT Sans"/>
          <w:bCs/>
          <w:sz w:val="22"/>
        </w:rPr>
        <w:t xml:space="preserve">, which could be extremely costly for businesses (Visavadia, 2022). </w:t>
      </w:r>
      <w:r w:rsidR="004B0592" w:rsidRPr="006C1254">
        <w:rPr>
          <w:rFonts w:ascii="PT Sans" w:hAnsi="PT Sans"/>
          <w:sz w:val="22"/>
        </w:rPr>
        <w:t>E</w:t>
      </w:r>
      <w:r w:rsidR="002B796E" w:rsidRPr="006C1254">
        <w:rPr>
          <w:rFonts w:ascii="PT Sans" w:hAnsi="PT Sans"/>
          <w:sz w:val="22"/>
        </w:rPr>
        <w:t xml:space="preserve">mployees are more likely to be able to ‘switch off’ from work if they are given the </w:t>
      </w:r>
      <w:r w:rsidR="006C1254">
        <w:rPr>
          <w:rFonts w:ascii="PT Sans" w:hAnsi="PT Sans"/>
          <w:sz w:val="22"/>
        </w:rPr>
        <w:t xml:space="preserve">trust and </w:t>
      </w:r>
      <w:r w:rsidR="002B796E" w:rsidRPr="006C1254">
        <w:rPr>
          <w:rFonts w:ascii="PT Sans" w:hAnsi="PT Sans"/>
          <w:sz w:val="22"/>
        </w:rPr>
        <w:t>autonomy to control their own work environment (Youngs, 2023)</w:t>
      </w:r>
      <w:r w:rsidR="006C1254" w:rsidRPr="006C1254">
        <w:rPr>
          <w:rFonts w:ascii="PT Sans" w:hAnsi="PT Sans"/>
          <w:sz w:val="22"/>
        </w:rPr>
        <w:t xml:space="preserve">. </w:t>
      </w:r>
    </w:p>
    <w:p w14:paraId="2B059100" w14:textId="626645B6" w:rsidR="00C57DAC" w:rsidRDefault="00C57DAC" w:rsidP="00D61C35"/>
    <w:p w14:paraId="4D9C9B8F" w14:textId="4C0AA3EB" w:rsidR="00C145F8" w:rsidRDefault="00C145F8" w:rsidP="00C145F8">
      <w:pPr>
        <w:rPr>
          <w:rFonts w:ascii="PT Sans" w:hAnsi="PT Sans"/>
          <w:sz w:val="22"/>
        </w:rPr>
      </w:pPr>
      <w:r>
        <w:rPr>
          <w:rFonts w:ascii="PT Sans" w:hAnsi="PT Sans"/>
          <w:sz w:val="22"/>
        </w:rPr>
        <w:t>Needless to say, policies at Healthcare on Hand should comply with legal requirements</w:t>
      </w:r>
      <w:r w:rsidR="00FD6A07">
        <w:rPr>
          <w:rFonts w:ascii="PT Sans" w:hAnsi="PT Sans"/>
          <w:sz w:val="22"/>
        </w:rPr>
        <w:t>, such as</w:t>
      </w:r>
      <w:r w:rsidR="00FD6A07" w:rsidRPr="00FD6A07">
        <w:rPr>
          <w:rFonts w:ascii="PT Sans" w:hAnsi="PT Sans" w:cs="Arial"/>
          <w:color w:val="000000" w:themeColor="text1"/>
          <w:sz w:val="22"/>
          <w:szCs w:val="27"/>
          <w:shd w:val="clear" w:color="auto" w:fill="FFFFFF"/>
        </w:rPr>
        <w:t xml:space="preserve"> </w:t>
      </w:r>
      <w:r w:rsidR="00FD6A07" w:rsidRPr="00FD6A07">
        <w:rPr>
          <w:rFonts w:ascii="PT Sans" w:hAnsi="PT Sans" w:cs="Arial"/>
          <w:color w:val="000000" w:themeColor="text1"/>
          <w:sz w:val="22"/>
          <w:szCs w:val="27"/>
          <w:shd w:val="clear" w:color="auto" w:fill="FFFFFF"/>
        </w:rPr>
        <w:t>Working Time Regulations 1998</w:t>
      </w:r>
      <w:r w:rsidR="00FD6A07">
        <w:rPr>
          <w:rFonts w:ascii="PT Sans" w:hAnsi="PT Sans" w:cs="Arial"/>
          <w:color w:val="000000" w:themeColor="text1"/>
          <w:sz w:val="22"/>
          <w:szCs w:val="27"/>
          <w:shd w:val="clear" w:color="auto" w:fill="FFFFFF"/>
        </w:rPr>
        <w:t xml:space="preserve"> and t</w:t>
      </w:r>
      <w:r w:rsidR="00FD6A07" w:rsidRPr="00FD6A07">
        <w:rPr>
          <w:rFonts w:ascii="PT Sans" w:hAnsi="PT Sans" w:cs="Arial"/>
          <w:color w:val="000000" w:themeColor="text1"/>
          <w:sz w:val="22"/>
          <w:szCs w:val="27"/>
          <w:shd w:val="clear" w:color="auto" w:fill="FFFFFF"/>
        </w:rPr>
        <w:t>he Health and Safety at Work etc Act 1974</w:t>
      </w:r>
      <w:r w:rsidR="00FD6A07">
        <w:rPr>
          <w:rFonts w:ascii="PT Sans" w:hAnsi="PT Sans" w:cs="Arial"/>
          <w:color w:val="000000" w:themeColor="text1"/>
          <w:sz w:val="22"/>
          <w:szCs w:val="27"/>
          <w:shd w:val="clear" w:color="auto" w:fill="FFFFFF"/>
        </w:rPr>
        <w:t xml:space="preserve">, </w:t>
      </w:r>
      <w:r>
        <w:rPr>
          <w:rFonts w:ascii="PT Sans" w:hAnsi="PT Sans"/>
          <w:sz w:val="22"/>
        </w:rPr>
        <w:t>and respect employee entitlements</w:t>
      </w:r>
      <w:r w:rsidR="004C3BF8">
        <w:rPr>
          <w:rFonts w:ascii="PT Sans" w:hAnsi="PT Sans"/>
          <w:sz w:val="22"/>
        </w:rPr>
        <w:t xml:space="preserve"> (</w:t>
      </w:r>
      <w:proofErr w:type="spellStart"/>
      <w:r w:rsidR="004C3BF8">
        <w:rPr>
          <w:rFonts w:ascii="PT Sans" w:hAnsi="PT Sans"/>
          <w:sz w:val="22"/>
        </w:rPr>
        <w:t>Suff</w:t>
      </w:r>
      <w:proofErr w:type="spellEnd"/>
      <w:r w:rsidR="004C3BF8">
        <w:rPr>
          <w:rFonts w:ascii="PT Sans" w:hAnsi="PT Sans"/>
          <w:sz w:val="22"/>
        </w:rPr>
        <w:t>, 2022c)</w:t>
      </w:r>
      <w:r w:rsidR="00FD6A07">
        <w:rPr>
          <w:rFonts w:ascii="PT Sans" w:hAnsi="PT Sans"/>
          <w:sz w:val="22"/>
        </w:rPr>
        <w:t>.</w:t>
      </w:r>
      <w:r>
        <w:rPr>
          <w:rFonts w:ascii="PT Sans" w:hAnsi="PT Sans"/>
          <w:sz w:val="22"/>
        </w:rPr>
        <w:t xml:space="preserve"> </w:t>
      </w:r>
      <w:r w:rsidR="00FD6A07">
        <w:rPr>
          <w:rFonts w:ascii="PT Sans" w:hAnsi="PT Sans"/>
          <w:sz w:val="22"/>
        </w:rPr>
        <w:t xml:space="preserve">However, </w:t>
      </w:r>
      <w:r>
        <w:rPr>
          <w:rFonts w:ascii="PT Sans" w:hAnsi="PT Sans"/>
          <w:sz w:val="22"/>
        </w:rPr>
        <w:t xml:space="preserve">it is also important that </w:t>
      </w:r>
      <w:r w:rsidR="00B1730B">
        <w:rPr>
          <w:rFonts w:ascii="PT Sans" w:hAnsi="PT Sans"/>
          <w:sz w:val="22"/>
        </w:rPr>
        <w:t>employers</w:t>
      </w:r>
      <w:r>
        <w:rPr>
          <w:rFonts w:ascii="PT Sans" w:hAnsi="PT Sans"/>
          <w:sz w:val="22"/>
        </w:rPr>
        <w:t xml:space="preserve"> </w:t>
      </w:r>
      <w:r w:rsidR="00B1730B">
        <w:rPr>
          <w:rFonts w:ascii="PT Sans" w:hAnsi="PT Sans"/>
          <w:sz w:val="22"/>
        </w:rPr>
        <w:t>are</w:t>
      </w:r>
      <w:r>
        <w:rPr>
          <w:rFonts w:ascii="PT Sans" w:hAnsi="PT Sans"/>
          <w:sz w:val="22"/>
        </w:rPr>
        <w:t xml:space="preserve"> making their people aware of these. </w:t>
      </w:r>
      <w:r w:rsidR="00B1730B">
        <w:rPr>
          <w:rFonts w:ascii="PT Sans" w:hAnsi="PT Sans"/>
          <w:sz w:val="22"/>
        </w:rPr>
        <w:t>R</w:t>
      </w:r>
      <w:r>
        <w:rPr>
          <w:rFonts w:ascii="PT Sans" w:hAnsi="PT Sans"/>
          <w:sz w:val="22"/>
        </w:rPr>
        <w:t xml:space="preserve">esearch by employment law solicitors has found that 41% of parents are not aware that they are legally allowed to take unpaid parental leave and three-quarters have never exercised this right (Working Families, 2019). </w:t>
      </w:r>
    </w:p>
    <w:p w14:paraId="2424FF4B" w14:textId="77777777" w:rsidR="001E0D35" w:rsidRPr="00C57DAC" w:rsidRDefault="001E0D35" w:rsidP="004004C7"/>
    <w:p w14:paraId="5E153D3D" w14:textId="34CDBF86" w:rsidR="00C57DAC" w:rsidRDefault="00AF3545" w:rsidP="00EC2DC5">
      <w:pPr>
        <w:rPr>
          <w:rFonts w:ascii="PT Sans" w:hAnsi="PT Sans"/>
          <w:b/>
          <w:sz w:val="28"/>
        </w:rPr>
      </w:pPr>
      <w:r>
        <w:rPr>
          <w:rFonts w:ascii="PT Sans" w:hAnsi="PT Sans"/>
          <w:b/>
          <w:sz w:val="28"/>
        </w:rPr>
        <w:t>What is w</w:t>
      </w:r>
      <w:r w:rsidR="001B3453">
        <w:rPr>
          <w:rFonts w:ascii="PT Sans" w:hAnsi="PT Sans"/>
          <w:b/>
          <w:sz w:val="28"/>
        </w:rPr>
        <w:t>orkplace w</w:t>
      </w:r>
      <w:r w:rsidR="00B07BB6" w:rsidRPr="00B07BB6">
        <w:rPr>
          <w:rFonts w:ascii="PT Sans" w:hAnsi="PT Sans"/>
          <w:b/>
          <w:sz w:val="28"/>
        </w:rPr>
        <w:t>ellbeing</w:t>
      </w:r>
      <w:r>
        <w:rPr>
          <w:rFonts w:ascii="PT Sans" w:hAnsi="PT Sans"/>
          <w:b/>
          <w:sz w:val="28"/>
        </w:rPr>
        <w:t>?</w:t>
      </w:r>
      <w:r w:rsidR="00B07BB6" w:rsidRPr="00B07BB6">
        <w:rPr>
          <w:rFonts w:ascii="PT Sans" w:hAnsi="PT Sans"/>
          <w:b/>
          <w:sz w:val="28"/>
        </w:rPr>
        <w:t xml:space="preserve"> (AC 3.</w:t>
      </w:r>
      <w:r w:rsidR="00911D0E">
        <w:rPr>
          <w:rFonts w:ascii="PT Sans" w:hAnsi="PT Sans"/>
          <w:b/>
          <w:sz w:val="28"/>
        </w:rPr>
        <w:t>2</w:t>
      </w:r>
      <w:r w:rsidR="00B07BB6" w:rsidRPr="00B07BB6">
        <w:rPr>
          <w:rFonts w:ascii="PT Sans" w:hAnsi="PT Sans"/>
          <w:b/>
          <w:sz w:val="28"/>
        </w:rPr>
        <w:t>)</w:t>
      </w:r>
    </w:p>
    <w:p w14:paraId="5BF77B29" w14:textId="7206DB30" w:rsidR="008F4032" w:rsidRDefault="008F4032" w:rsidP="008F4032">
      <w:pPr>
        <w:rPr>
          <w:rFonts w:ascii="PT Sans" w:hAnsi="PT Sans"/>
        </w:rPr>
      </w:pPr>
    </w:p>
    <w:p w14:paraId="72EE71BE" w14:textId="162BB503" w:rsidR="008B4AB9" w:rsidRPr="0073525F" w:rsidRDefault="00887C9D" w:rsidP="008B4AB9">
      <w:r w:rsidRPr="008B4AB9">
        <w:rPr>
          <w:noProof/>
          <w:sz w:val="22"/>
          <w:szCs w:val="22"/>
        </w:rPr>
        <w:lastRenderedPageBreak/>
        <w:drawing>
          <wp:anchor distT="0" distB="0" distL="114300" distR="114300" simplePos="0" relativeHeight="251670528" behindDoc="1" locked="0" layoutInCell="1" allowOverlap="1" wp14:anchorId="788F3066" wp14:editId="4FE6D265">
            <wp:simplePos x="0" y="0"/>
            <wp:positionH relativeFrom="column">
              <wp:posOffset>3855463</wp:posOffset>
            </wp:positionH>
            <wp:positionV relativeFrom="paragraph">
              <wp:posOffset>442739</wp:posOffset>
            </wp:positionV>
            <wp:extent cx="2551430" cy="1915795"/>
            <wp:effectExtent l="0" t="0" r="1270" b="1905"/>
            <wp:wrapTight wrapText="bothSides">
              <wp:wrapPolygon edited="0">
                <wp:start x="0" y="0"/>
                <wp:lineTo x="0" y="21478"/>
                <wp:lineTo x="21503" y="21478"/>
                <wp:lineTo x="21503"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23-06-12 at 16.57.16.png"/>
                    <pic:cNvPicPr/>
                  </pic:nvPicPr>
                  <pic:blipFill>
                    <a:blip r:embed="rId9">
                      <a:extLst>
                        <a:ext uri="{28A0092B-C50C-407E-A947-70E740481C1C}">
                          <a14:useLocalDpi xmlns:a14="http://schemas.microsoft.com/office/drawing/2010/main" val="0"/>
                        </a:ext>
                      </a:extLst>
                    </a:blip>
                    <a:stretch>
                      <a:fillRect/>
                    </a:stretch>
                  </pic:blipFill>
                  <pic:spPr>
                    <a:xfrm>
                      <a:off x="0" y="0"/>
                      <a:ext cx="2551430" cy="1915795"/>
                    </a:xfrm>
                    <a:prstGeom prst="rect">
                      <a:avLst/>
                    </a:prstGeom>
                  </pic:spPr>
                </pic:pic>
              </a:graphicData>
            </a:graphic>
            <wp14:sizeRelH relativeFrom="page">
              <wp14:pctWidth>0</wp14:pctWidth>
            </wp14:sizeRelH>
            <wp14:sizeRelV relativeFrom="page">
              <wp14:pctHeight>0</wp14:pctHeight>
            </wp14:sizeRelV>
          </wp:anchor>
        </w:drawing>
      </w:r>
      <w:r w:rsidR="00BE6CCA">
        <w:rPr>
          <w:noProof/>
        </w:rPr>
        <mc:AlternateContent>
          <mc:Choice Requires="wps">
            <w:drawing>
              <wp:anchor distT="0" distB="0" distL="114300" distR="114300" simplePos="0" relativeHeight="251679744" behindDoc="1" locked="0" layoutInCell="1" allowOverlap="1" wp14:anchorId="7F984B44" wp14:editId="659ED815">
                <wp:simplePos x="0" y="0"/>
                <wp:positionH relativeFrom="column">
                  <wp:posOffset>3796018</wp:posOffset>
                </wp:positionH>
                <wp:positionV relativeFrom="paragraph">
                  <wp:posOffset>463410</wp:posOffset>
                </wp:positionV>
                <wp:extent cx="771188" cy="360727"/>
                <wp:effectExtent l="0" t="0" r="0" b="0"/>
                <wp:wrapTight wrapText="bothSides">
                  <wp:wrapPolygon edited="0">
                    <wp:start x="1779" y="761"/>
                    <wp:lineTo x="1779" y="19775"/>
                    <wp:lineTo x="19572" y="19775"/>
                    <wp:lineTo x="19572" y="761"/>
                    <wp:lineTo x="1779" y="761"/>
                  </wp:wrapPolygon>
                </wp:wrapTight>
                <wp:docPr id="54" name="Text Box 54"/>
                <wp:cNvGraphicFramePr/>
                <a:graphic xmlns:a="http://schemas.openxmlformats.org/drawingml/2006/main">
                  <a:graphicData uri="http://schemas.microsoft.com/office/word/2010/wordprocessingShape">
                    <wps:wsp>
                      <wps:cNvSpPr txBox="1"/>
                      <wps:spPr>
                        <a:xfrm>
                          <a:off x="0" y="0"/>
                          <a:ext cx="771188" cy="360727"/>
                        </a:xfrm>
                        <a:prstGeom prst="rect">
                          <a:avLst/>
                        </a:prstGeom>
                        <a:noFill/>
                        <a:ln w="6350">
                          <a:noFill/>
                        </a:ln>
                      </wps:spPr>
                      <wps:txbx>
                        <w:txbxContent>
                          <w:p w14:paraId="3C14904B" w14:textId="6A41CE7E" w:rsidR="005A743D" w:rsidRPr="00BE6CCA" w:rsidRDefault="005A743D" w:rsidP="00BE6CCA">
                            <w:pPr>
                              <w:jc w:val="center"/>
                              <w:rPr>
                                <w:rFonts w:ascii="PT Sans" w:hAnsi="PT Sans"/>
                                <w:sz w:val="6"/>
                              </w:rPr>
                            </w:pPr>
                            <w:r w:rsidRPr="00BE6CCA">
                              <w:rPr>
                                <w:rFonts w:ascii="PT Sans" w:hAnsi="PT Sans"/>
                                <w:sz w:val="11"/>
                              </w:rPr>
                              <w:t>McKinsey &amp; Company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84B44" id="Text Box 54" o:spid="_x0000_s1029" type="#_x0000_t202" style="position:absolute;margin-left:298.9pt;margin-top:36.5pt;width:60.7pt;height:28.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" filled="f" stroked="f" strokeweight=".5pt">
                <v:textbox>
                  <w:txbxContent>
                    <w:p w14:paraId="3C14904B" w14:textId="6A41CE7E" w:rsidR="005A743D" w:rsidRPr="00BE6CCA" w:rsidRDefault="005A743D" w:rsidP="00BE6CCA">
                      <w:pPr>
                        <w:jc w:val="center"/>
                        <w:rPr>
                          <w:rFonts w:ascii="PT Sans" w:hAnsi="PT Sans"/>
                          <w:sz w:val="6"/>
                        </w:rPr>
                      </w:pPr>
                      <w:r w:rsidRPr="00BE6CCA">
                        <w:rPr>
                          <w:rFonts w:ascii="PT Sans" w:hAnsi="PT Sans"/>
                          <w:sz w:val="11"/>
                        </w:rPr>
                        <w:t>McKinsey &amp; Company (2022)</w:t>
                      </w:r>
                    </w:p>
                  </w:txbxContent>
                </v:textbox>
                <w10:wrap type="tight"/>
              </v:shape>
            </w:pict>
          </mc:Fallback>
        </mc:AlternateContent>
      </w:r>
      <w:r w:rsidR="008F4032" w:rsidRPr="008B4AB9">
        <w:rPr>
          <w:rFonts w:ascii="PT Sans" w:hAnsi="PT Sans"/>
          <w:sz w:val="22"/>
          <w:szCs w:val="22"/>
        </w:rPr>
        <w:t xml:space="preserve">By focusing on wellbeing, we will be supporting our own and </w:t>
      </w:r>
      <w:r w:rsidR="008F4032" w:rsidRPr="0073525F">
        <w:rPr>
          <w:rFonts w:ascii="PT Sans" w:hAnsi="PT Sans"/>
          <w:color w:val="000000" w:themeColor="text1"/>
          <w:sz w:val="22"/>
          <w:szCs w:val="22"/>
        </w:rPr>
        <w:t>employees’ ability to sustainably thrive</w:t>
      </w:r>
      <w:r w:rsidR="0073525F" w:rsidRPr="0073525F">
        <w:rPr>
          <w:rFonts w:ascii="PT Sans" w:hAnsi="PT Sans"/>
          <w:color w:val="000000" w:themeColor="text1"/>
          <w:sz w:val="22"/>
          <w:szCs w:val="22"/>
        </w:rPr>
        <w:t xml:space="preserve"> with there being a</w:t>
      </w:r>
      <w:r w:rsidR="0073525F" w:rsidRPr="0073525F">
        <w:rPr>
          <w:rFonts w:ascii="PT Sans" w:hAnsi="PT Sans"/>
          <w:color w:val="000000" w:themeColor="text1"/>
          <w:sz w:val="22"/>
          <w:szCs w:val="22"/>
        </w:rPr>
        <w:t xml:space="preserve"> strong, positive correlation between employee wellbeing, productivity and firm performance</w:t>
      </w:r>
      <w:r w:rsidR="0073525F" w:rsidRPr="0073525F">
        <w:rPr>
          <w:rFonts w:ascii="PT Sans" w:hAnsi="PT Sans" w:cs="Arial"/>
          <w:color w:val="000000" w:themeColor="text1"/>
          <w:sz w:val="22"/>
          <w:szCs w:val="22"/>
        </w:rPr>
        <w:t xml:space="preserve"> </w:t>
      </w:r>
      <w:r w:rsidR="0073525F">
        <w:rPr>
          <w:rFonts w:ascii="PT Sans" w:hAnsi="PT Sans" w:cs="Arial"/>
          <w:color w:val="000000" w:themeColor="text1"/>
          <w:sz w:val="22"/>
          <w:szCs w:val="22"/>
        </w:rPr>
        <w:t>(</w:t>
      </w:r>
      <w:r w:rsidR="0073525F" w:rsidRPr="00C145F8">
        <w:rPr>
          <w:rFonts w:ascii="PT Sans" w:hAnsi="PT Sans" w:cs="Arial"/>
          <w:color w:val="000000" w:themeColor="text1"/>
          <w:sz w:val="22"/>
          <w:szCs w:val="22"/>
        </w:rPr>
        <w:t>Krekel, Ward</w:t>
      </w:r>
      <w:r w:rsidR="0073525F">
        <w:rPr>
          <w:rFonts w:ascii="PT Sans" w:hAnsi="PT Sans" w:cs="Arial"/>
          <w:color w:val="000000" w:themeColor="text1"/>
          <w:sz w:val="22"/>
          <w:szCs w:val="22"/>
        </w:rPr>
        <w:t xml:space="preserve"> &amp;</w:t>
      </w:r>
      <w:r w:rsidR="0073525F" w:rsidRPr="00C145F8">
        <w:rPr>
          <w:rFonts w:ascii="PT Sans" w:hAnsi="PT Sans" w:cs="Arial"/>
          <w:color w:val="000000" w:themeColor="text1"/>
          <w:sz w:val="22"/>
          <w:szCs w:val="22"/>
        </w:rPr>
        <w:t xml:space="preserve"> De Neve,</w:t>
      </w:r>
      <w:r w:rsidR="0073525F">
        <w:rPr>
          <w:rFonts w:ascii="PT Sans" w:hAnsi="PT Sans" w:cs="Arial"/>
          <w:color w:val="000000" w:themeColor="text1"/>
          <w:sz w:val="22"/>
          <w:szCs w:val="22"/>
        </w:rPr>
        <w:t xml:space="preserve"> 2019).</w:t>
      </w:r>
      <w:r w:rsidR="0073525F">
        <w:rPr>
          <w:rFonts w:ascii="PT Sans" w:hAnsi="PT Sans"/>
          <w:color w:val="000000" w:themeColor="text1"/>
          <w:sz w:val="22"/>
          <w:szCs w:val="22"/>
        </w:rPr>
        <w:t xml:space="preserve"> </w:t>
      </w:r>
      <w:r w:rsidR="008F4032" w:rsidRPr="008B4AB9">
        <w:rPr>
          <w:rFonts w:ascii="PT Sans" w:hAnsi="PT Sans"/>
          <w:sz w:val="22"/>
          <w:szCs w:val="22"/>
        </w:rPr>
        <w:t>The term represents a person’s quality of life, accompanied by a sense of meaning and purpose as a result of their contribution to the world (WHO, 2023)</w:t>
      </w:r>
      <w:r w:rsidR="008B4AB9" w:rsidRPr="008B4AB9">
        <w:rPr>
          <w:rFonts w:ascii="PT Sans" w:hAnsi="PT Sans"/>
          <w:sz w:val="22"/>
          <w:szCs w:val="22"/>
        </w:rPr>
        <w:t xml:space="preserve">. </w:t>
      </w:r>
    </w:p>
    <w:p w14:paraId="33D1F2A6" w14:textId="77777777" w:rsidR="008B4AB9" w:rsidRPr="008B4AB9" w:rsidRDefault="008B4AB9" w:rsidP="008B4AB9">
      <w:pPr>
        <w:rPr>
          <w:rFonts w:ascii="PT Sans" w:hAnsi="PT Sans"/>
          <w:sz w:val="22"/>
          <w:szCs w:val="22"/>
        </w:rPr>
      </w:pPr>
    </w:p>
    <w:p w14:paraId="1046C473" w14:textId="4FDF03D7" w:rsidR="008B4AB9" w:rsidRPr="008B4AB9" w:rsidRDefault="008B4AB9" w:rsidP="008B4AB9">
      <w:pPr>
        <w:rPr>
          <w:rFonts w:ascii="PT Sans" w:hAnsi="PT Sans"/>
          <w:sz w:val="22"/>
          <w:szCs w:val="22"/>
        </w:rPr>
      </w:pPr>
      <w:r w:rsidRPr="008B4AB9">
        <w:rPr>
          <w:rFonts w:ascii="PT Sans" w:hAnsi="PT Sans"/>
          <w:sz w:val="22"/>
          <w:szCs w:val="22"/>
        </w:rPr>
        <w:t>We can confidently suppose that the majority of our employees will have been affected by at least one mental-health challenge in their life so far. This representation of respondents’ experiences in a survey across 15 countries, is helpful in visualising a common, individual factor effecting the quality of life of those we work with</w:t>
      </w:r>
      <w:r w:rsidR="00814B80">
        <w:rPr>
          <w:rStyle w:val="FootnoteReference"/>
          <w:rFonts w:ascii="PT Sans" w:hAnsi="PT Sans"/>
          <w:sz w:val="22"/>
          <w:szCs w:val="22"/>
        </w:rPr>
        <w:footnoteReference w:id="3"/>
      </w:r>
      <w:r w:rsidRPr="008B4AB9">
        <w:rPr>
          <w:rFonts w:ascii="PT Sans" w:hAnsi="PT Sans"/>
          <w:sz w:val="22"/>
          <w:szCs w:val="22"/>
        </w:rPr>
        <w:t xml:space="preserve">. </w:t>
      </w:r>
    </w:p>
    <w:p w14:paraId="54D352D6" w14:textId="3B5CD28F" w:rsidR="00EB0510" w:rsidRDefault="00EB0510" w:rsidP="00EB0510"/>
    <w:p w14:paraId="08F1BEC1" w14:textId="2B84DEDD" w:rsidR="004B621C" w:rsidRPr="00582C5B" w:rsidRDefault="007C4325" w:rsidP="00E61F02">
      <w:pPr>
        <w:rPr>
          <w:rFonts w:ascii="PT Sans" w:hAnsi="PT Sans" w:cs="Arial"/>
          <w:color w:val="202020"/>
          <w:sz w:val="22"/>
          <w:szCs w:val="22"/>
          <w:shd w:val="clear" w:color="auto" w:fill="FFFFFF"/>
        </w:rPr>
      </w:pPr>
      <w:r>
        <w:rPr>
          <w:rFonts w:ascii="PT Sans" w:hAnsi="PT Sans"/>
          <w:sz w:val="22"/>
          <w:szCs w:val="22"/>
        </w:rPr>
        <w:t>Overall employee wellbeing is profoundly important in</w:t>
      </w:r>
      <w:r w:rsidR="0076757A" w:rsidRPr="00F37133">
        <w:rPr>
          <w:rFonts w:ascii="PT Sans" w:hAnsi="PT Sans"/>
          <w:sz w:val="22"/>
          <w:szCs w:val="22"/>
        </w:rPr>
        <w:t xml:space="preserve"> the current economic climate, </w:t>
      </w:r>
      <w:r w:rsidR="003A2C9E" w:rsidRPr="00225BCB">
        <w:rPr>
          <w:rFonts w:ascii="PT Sans" w:hAnsi="PT Sans"/>
          <w:color w:val="000000" w:themeColor="text1"/>
          <w:sz w:val="22"/>
          <w:szCs w:val="22"/>
        </w:rPr>
        <w:t xml:space="preserve">but especially financial </w:t>
      </w:r>
      <w:r>
        <w:rPr>
          <w:rFonts w:ascii="PT Sans" w:hAnsi="PT Sans"/>
          <w:color w:val="000000" w:themeColor="text1"/>
          <w:sz w:val="22"/>
          <w:szCs w:val="22"/>
        </w:rPr>
        <w:t>wellbeing</w:t>
      </w:r>
      <w:r w:rsidR="003A2C9E" w:rsidRPr="00225BCB">
        <w:rPr>
          <w:rFonts w:ascii="PT Sans" w:hAnsi="PT Sans"/>
          <w:color w:val="000000" w:themeColor="text1"/>
          <w:sz w:val="22"/>
          <w:szCs w:val="22"/>
        </w:rPr>
        <w:t>.</w:t>
      </w:r>
      <w:r w:rsidR="00F37133" w:rsidRPr="00225BCB">
        <w:rPr>
          <w:rFonts w:ascii="PT Sans" w:hAnsi="PT Sans"/>
          <w:color w:val="000000" w:themeColor="text1"/>
          <w:sz w:val="22"/>
          <w:szCs w:val="22"/>
          <w:shd w:val="clear" w:color="auto" w:fill="FFFFFF"/>
        </w:rPr>
        <w:t xml:space="preserve"> Recent data from the Office of National Statistics</w:t>
      </w:r>
      <w:r w:rsidR="00F37133" w:rsidRPr="00225BCB">
        <w:rPr>
          <w:rStyle w:val="FootnoteReference"/>
          <w:rFonts w:ascii="PT Sans" w:hAnsi="PT Sans"/>
          <w:color w:val="000000" w:themeColor="text1"/>
          <w:sz w:val="22"/>
          <w:szCs w:val="22"/>
        </w:rPr>
        <w:footnoteReference w:id="4"/>
      </w:r>
      <w:r w:rsidR="00F37133" w:rsidRPr="00225BCB">
        <w:rPr>
          <w:rFonts w:ascii="PT Sans" w:hAnsi="PT Sans"/>
          <w:color w:val="000000" w:themeColor="text1"/>
          <w:sz w:val="22"/>
          <w:szCs w:val="22"/>
        </w:rPr>
        <w:t xml:space="preserve"> </w:t>
      </w:r>
      <w:r w:rsidR="00F37133" w:rsidRPr="00225BCB">
        <w:rPr>
          <w:rFonts w:ascii="PT Sans" w:hAnsi="PT Sans"/>
          <w:color w:val="000000" w:themeColor="text1"/>
          <w:sz w:val="22"/>
          <w:szCs w:val="22"/>
          <w:shd w:val="clear" w:color="auto" w:fill="FFFFFF"/>
        </w:rPr>
        <w:t xml:space="preserve">suggests that adults struggling with bills were more likely to report low well-being in other forms, with 17% of people having financial difficulties also reporting low life satisfaction and 20% reporting low happiness. The likelihood of this hardship was predicted by the CIPD (Cotton, 2017), </w:t>
      </w:r>
      <w:r w:rsidR="006F6DA0">
        <w:rPr>
          <w:rFonts w:ascii="PT Sans" w:hAnsi="PT Sans"/>
          <w:color w:val="000000" w:themeColor="text1"/>
          <w:sz w:val="22"/>
          <w:szCs w:val="22"/>
          <w:shd w:val="clear" w:color="auto" w:fill="FFFFFF"/>
        </w:rPr>
        <w:t>who</w:t>
      </w:r>
      <w:r w:rsidR="00F37133" w:rsidRPr="00225BCB">
        <w:rPr>
          <w:rFonts w:ascii="PT Sans" w:hAnsi="PT Sans"/>
          <w:color w:val="000000" w:themeColor="text1"/>
          <w:sz w:val="22"/>
          <w:szCs w:val="22"/>
          <w:shd w:val="clear" w:color="auto" w:fill="FFFFFF"/>
        </w:rPr>
        <w:t xml:space="preserve"> highlighted </w:t>
      </w:r>
      <w:r w:rsidR="00F37133" w:rsidRPr="00225BCB">
        <w:rPr>
          <w:rFonts w:ascii="PT Sans" w:hAnsi="PT Sans" w:cs="Arial"/>
          <w:color w:val="000000" w:themeColor="text1"/>
          <w:sz w:val="22"/>
          <w:szCs w:val="22"/>
          <w:shd w:val="clear" w:color="auto" w:fill="FFFFFF"/>
        </w:rPr>
        <w:t>ho</w:t>
      </w:r>
      <w:r w:rsidR="006F6DA0">
        <w:rPr>
          <w:rFonts w:ascii="PT Sans" w:hAnsi="PT Sans" w:cs="Arial"/>
          <w:color w:val="000000" w:themeColor="text1"/>
          <w:sz w:val="22"/>
          <w:szCs w:val="22"/>
          <w:shd w:val="clear" w:color="auto" w:fill="FFFFFF"/>
        </w:rPr>
        <w:t>w</w:t>
      </w:r>
      <w:r w:rsidR="00F37133" w:rsidRPr="00225BCB">
        <w:rPr>
          <w:rFonts w:ascii="PT Sans" w:hAnsi="PT Sans" w:cs="Arial"/>
          <w:color w:val="000000" w:themeColor="text1"/>
          <w:sz w:val="22"/>
          <w:szCs w:val="22"/>
          <w:shd w:val="clear" w:color="auto" w:fill="FFFFFF"/>
        </w:rPr>
        <w:t xml:space="preserve"> pressures are likely to </w:t>
      </w:r>
      <w:r w:rsidR="00F37133" w:rsidRPr="00225BCB">
        <w:rPr>
          <w:rFonts w:ascii="PT Sans" w:hAnsi="PT Sans" w:cs="Arial"/>
          <w:color w:val="000000" w:themeColor="text1"/>
          <w:sz w:val="22"/>
          <w:szCs w:val="22"/>
          <w:shd w:val="clear" w:color="auto" w:fill="FFFFFF"/>
        </w:rPr>
        <w:t xml:space="preserve">intensify </w:t>
      </w:r>
      <w:r w:rsidR="00F37133" w:rsidRPr="00225BCB">
        <w:rPr>
          <w:rFonts w:ascii="PT Sans" w:hAnsi="PT Sans" w:cs="Arial"/>
          <w:color w:val="000000" w:themeColor="text1"/>
          <w:sz w:val="22"/>
          <w:szCs w:val="22"/>
          <w:shd w:val="clear" w:color="auto" w:fill="FFFFFF"/>
        </w:rPr>
        <w:t xml:space="preserve">in upcoming years. They suggested that levels of high-stress and anxiety can directly affect levels of absenteeism, productivity, decision-making, concentration and job performance </w:t>
      </w:r>
      <w:r w:rsidR="00F37133">
        <w:rPr>
          <w:rFonts w:ascii="PT Sans" w:hAnsi="PT Sans" w:cs="Arial"/>
          <w:color w:val="202020"/>
          <w:sz w:val="22"/>
          <w:szCs w:val="22"/>
          <w:shd w:val="clear" w:color="auto" w:fill="FFFFFF"/>
        </w:rPr>
        <w:t xml:space="preserve">in employees. </w:t>
      </w:r>
      <w:r w:rsidR="00BD1138">
        <w:rPr>
          <w:rFonts w:ascii="PT Sans" w:hAnsi="PT Sans" w:cs="Arial"/>
          <w:color w:val="202020"/>
          <w:sz w:val="22"/>
          <w:szCs w:val="22"/>
          <w:shd w:val="clear" w:color="auto" w:fill="FFFFFF"/>
        </w:rPr>
        <w:t>Despite posing a critical issue for organisations, this area of wellbeing remains to be the least common included in HR strategies – so if we are to meet the needs of our employees, action to promote and support financial wellbeing should be at the forefront of our agenda</w:t>
      </w:r>
      <w:r w:rsidR="00BD1138">
        <w:rPr>
          <w:rStyle w:val="FootnoteReference"/>
          <w:rFonts w:ascii="PT Sans" w:hAnsi="PT Sans" w:cs="Arial"/>
          <w:color w:val="202020"/>
          <w:sz w:val="22"/>
          <w:szCs w:val="22"/>
          <w:shd w:val="clear" w:color="auto" w:fill="FFFFFF"/>
        </w:rPr>
        <w:footnoteReference w:id="5"/>
      </w:r>
      <w:r w:rsidR="00BD1138">
        <w:rPr>
          <w:rFonts w:ascii="PT Sans" w:hAnsi="PT Sans" w:cs="Arial"/>
          <w:color w:val="202020"/>
          <w:sz w:val="22"/>
          <w:szCs w:val="22"/>
          <w:shd w:val="clear" w:color="auto" w:fill="FFFFFF"/>
        </w:rPr>
        <w:t xml:space="preserve">. </w:t>
      </w:r>
    </w:p>
    <w:p w14:paraId="10766363" w14:textId="77777777" w:rsidR="002C5CFD" w:rsidRDefault="002C5CFD" w:rsidP="00E61F02">
      <w:pPr>
        <w:rPr>
          <w:rFonts w:ascii="PT Sans" w:hAnsi="PT Sans"/>
          <w:b/>
          <w:sz w:val="28"/>
        </w:rPr>
      </w:pPr>
    </w:p>
    <w:p w14:paraId="76760F66" w14:textId="21E57C5B" w:rsidR="00613F49" w:rsidRDefault="00AF3545" w:rsidP="00454ABF">
      <w:pPr>
        <w:rPr>
          <w:rFonts w:ascii="PT Sans" w:hAnsi="PT Sans"/>
          <w:b/>
          <w:sz w:val="28"/>
        </w:rPr>
      </w:pPr>
      <w:r>
        <w:rPr>
          <w:rFonts w:ascii="PT Sans" w:hAnsi="PT Sans"/>
          <w:b/>
          <w:sz w:val="28"/>
        </w:rPr>
        <w:t>A summary of d</w:t>
      </w:r>
      <w:r w:rsidR="00B07BB6">
        <w:rPr>
          <w:rFonts w:ascii="PT Sans" w:hAnsi="PT Sans"/>
          <w:b/>
          <w:sz w:val="28"/>
        </w:rPr>
        <w:t>iscrimination</w:t>
      </w:r>
      <w:r w:rsidR="00B40060">
        <w:rPr>
          <w:rFonts w:ascii="PT Sans" w:hAnsi="PT Sans"/>
          <w:b/>
          <w:sz w:val="28"/>
        </w:rPr>
        <w:t xml:space="preserve"> legislation</w:t>
      </w:r>
      <w:r w:rsidR="00B07BB6">
        <w:rPr>
          <w:rFonts w:ascii="PT Sans" w:hAnsi="PT Sans"/>
          <w:b/>
          <w:sz w:val="28"/>
        </w:rPr>
        <w:t xml:space="preserve"> (AC 3.3)</w:t>
      </w:r>
    </w:p>
    <w:p w14:paraId="7BE06A06" w14:textId="77777777" w:rsidR="00454ABF" w:rsidRPr="00454ABF" w:rsidRDefault="00454ABF" w:rsidP="00454ABF">
      <w:pPr>
        <w:rPr>
          <w:rFonts w:ascii="PT Sans" w:hAnsi="PT Sans"/>
          <w:b/>
          <w:sz w:val="28"/>
        </w:rPr>
      </w:pPr>
    </w:p>
    <w:p w14:paraId="2A39AFF8" w14:textId="236176F0" w:rsidR="00613F49" w:rsidRPr="0081221B" w:rsidRDefault="00613F49" w:rsidP="00613F49">
      <w:pPr>
        <w:spacing w:after="375"/>
        <w:textAlignment w:val="baseline"/>
        <w:rPr>
          <w:rFonts w:ascii="PT Sans" w:hAnsi="PT Sans" w:cs="Arial"/>
          <w:color w:val="000000"/>
          <w:sz w:val="22"/>
          <w:szCs w:val="22"/>
        </w:rPr>
      </w:pPr>
      <w:r w:rsidRPr="00E17FDE">
        <w:rPr>
          <w:rFonts w:ascii="PT Sans" w:hAnsi="PT Sans" w:cs="Arial"/>
          <w:color w:val="000000"/>
          <w:sz w:val="22"/>
          <w:szCs w:val="29"/>
        </w:rPr>
        <w:t xml:space="preserve">Discrimination law </w:t>
      </w:r>
      <w:r w:rsidR="00E17FDE" w:rsidRPr="00E17FDE">
        <w:rPr>
          <w:rFonts w:ascii="PT Sans" w:hAnsi="PT Sans" w:cs="Arial"/>
          <w:color w:val="000000"/>
          <w:sz w:val="22"/>
          <w:szCs w:val="29"/>
        </w:rPr>
        <w:t xml:space="preserve">outlined in the </w:t>
      </w:r>
      <w:r w:rsidRPr="00E17FDE">
        <w:rPr>
          <w:rFonts w:ascii="PT Sans" w:hAnsi="PT Sans" w:cs="Arial"/>
          <w:color w:val="000000"/>
          <w:sz w:val="22"/>
          <w:szCs w:val="29"/>
        </w:rPr>
        <w:t xml:space="preserve">Equality Act </w:t>
      </w:r>
      <w:r w:rsidR="00E17FDE" w:rsidRPr="00E17FDE">
        <w:rPr>
          <w:rFonts w:ascii="PT Sans" w:hAnsi="PT Sans" w:cs="Arial"/>
          <w:color w:val="000000"/>
          <w:sz w:val="22"/>
          <w:szCs w:val="29"/>
        </w:rPr>
        <w:t>(</w:t>
      </w:r>
      <w:r w:rsidRPr="00E17FDE">
        <w:rPr>
          <w:rFonts w:ascii="PT Sans" w:hAnsi="PT Sans" w:cs="Arial"/>
          <w:color w:val="000000"/>
          <w:sz w:val="22"/>
          <w:szCs w:val="29"/>
        </w:rPr>
        <w:t xml:space="preserve">2010) </w:t>
      </w:r>
      <w:r w:rsidR="00E17FDE" w:rsidRPr="00E17FDE">
        <w:rPr>
          <w:rFonts w:ascii="PT Sans" w:hAnsi="PT Sans" w:cs="Arial"/>
          <w:color w:val="000000"/>
          <w:sz w:val="22"/>
          <w:szCs w:val="29"/>
        </w:rPr>
        <w:t>safeguards</w:t>
      </w:r>
      <w:r w:rsidRPr="00E17FDE">
        <w:rPr>
          <w:rFonts w:ascii="PT Sans" w:hAnsi="PT Sans" w:cs="Arial"/>
          <w:color w:val="000000"/>
          <w:sz w:val="22"/>
          <w:szCs w:val="29"/>
        </w:rPr>
        <w:t xml:space="preserve"> people against discrimination </w:t>
      </w:r>
      <w:r w:rsidR="00E17FDE" w:rsidRPr="00E17FDE">
        <w:rPr>
          <w:rFonts w:ascii="PT Sans" w:hAnsi="PT Sans" w:cs="Arial"/>
          <w:color w:val="000000"/>
          <w:sz w:val="22"/>
          <w:szCs w:val="29"/>
        </w:rPr>
        <w:t xml:space="preserve">in the workplace and although </w:t>
      </w:r>
      <w:r w:rsidR="00E17FDE">
        <w:rPr>
          <w:rFonts w:ascii="PT Sans" w:hAnsi="PT Sans" w:cs="Arial"/>
          <w:color w:val="000000"/>
          <w:sz w:val="22"/>
          <w:szCs w:val="29"/>
        </w:rPr>
        <w:t xml:space="preserve">everyone </w:t>
      </w:r>
      <w:r w:rsidR="00E17FDE" w:rsidRPr="00E17FDE">
        <w:rPr>
          <w:rFonts w:ascii="PT Sans" w:hAnsi="PT Sans" w:cs="Arial"/>
          <w:color w:val="000000"/>
          <w:sz w:val="22"/>
          <w:szCs w:val="29"/>
        </w:rPr>
        <w:t>should be accountable for their actions, the principal responsibility for discrimination and its prevention lies with employers</w:t>
      </w:r>
      <w:r w:rsidR="00E17FDE">
        <w:rPr>
          <w:rFonts w:ascii="PT Sans" w:hAnsi="PT Sans" w:cs="Arial"/>
          <w:color w:val="000000"/>
          <w:sz w:val="22"/>
          <w:szCs w:val="29"/>
        </w:rPr>
        <w:t>, who have a duty of care and must take steps to ensure employees are protected from being treated ‘less favourably’ because of a protected characteristic</w:t>
      </w:r>
      <w:r w:rsidR="007F2410">
        <w:rPr>
          <w:rStyle w:val="FootnoteReference"/>
          <w:rFonts w:ascii="PT Sans" w:hAnsi="PT Sans" w:cs="Arial"/>
          <w:color w:val="000000"/>
          <w:sz w:val="22"/>
          <w:szCs w:val="29"/>
        </w:rPr>
        <w:footnoteReference w:id="6"/>
      </w:r>
      <w:r w:rsidR="00E17FDE">
        <w:rPr>
          <w:rFonts w:ascii="Arial" w:hAnsi="Arial" w:cs="Arial"/>
          <w:color w:val="000000"/>
          <w:sz w:val="18"/>
          <w:szCs w:val="29"/>
        </w:rPr>
        <w:t xml:space="preserve"> </w:t>
      </w:r>
      <w:r w:rsidR="00E17FDE" w:rsidRPr="00E17FDE">
        <w:rPr>
          <w:rFonts w:ascii="PT Sans" w:hAnsi="PT Sans" w:cs="Arial"/>
          <w:color w:val="000000"/>
          <w:sz w:val="22"/>
          <w:szCs w:val="29"/>
        </w:rPr>
        <w:t xml:space="preserve">(ACAS, 2023). </w:t>
      </w:r>
      <w:r w:rsidR="00A012F9">
        <w:rPr>
          <w:rFonts w:ascii="PT Sans" w:hAnsi="PT Sans" w:cs="Arial"/>
          <w:color w:val="000000"/>
          <w:sz w:val="22"/>
          <w:szCs w:val="29"/>
        </w:rPr>
        <w:t>Through ‘vicarious liability’, an employer can be held to account for the actions of their employees</w:t>
      </w:r>
      <w:r w:rsidR="00CC31A2">
        <w:rPr>
          <w:rFonts w:ascii="PT Sans" w:hAnsi="PT Sans" w:cs="Arial"/>
          <w:color w:val="000000"/>
          <w:sz w:val="22"/>
          <w:szCs w:val="29"/>
        </w:rPr>
        <w:t xml:space="preserve"> and even if the ‘less favourable’ treatment was not intended it can still be deemed as discriminatory</w:t>
      </w:r>
      <w:r w:rsidR="00A012F9">
        <w:rPr>
          <w:rFonts w:ascii="PT Sans" w:hAnsi="PT Sans" w:cs="Arial"/>
          <w:color w:val="000000"/>
          <w:sz w:val="22"/>
          <w:szCs w:val="29"/>
        </w:rPr>
        <w:t>, thus it is e</w:t>
      </w:r>
      <w:r w:rsidR="00A012F9" w:rsidRPr="0081221B">
        <w:rPr>
          <w:rFonts w:ascii="PT Sans" w:hAnsi="PT Sans" w:cs="Arial"/>
          <w:color w:val="000000"/>
          <w:sz w:val="22"/>
          <w:szCs w:val="22"/>
        </w:rPr>
        <w:t xml:space="preserve">ssential that appropriate measures to avoid any kind of </w:t>
      </w:r>
      <w:r w:rsidR="00CC31A2" w:rsidRPr="0081221B">
        <w:rPr>
          <w:rFonts w:ascii="PT Sans" w:hAnsi="PT Sans" w:cs="Arial"/>
          <w:color w:val="000000"/>
          <w:sz w:val="22"/>
          <w:szCs w:val="22"/>
        </w:rPr>
        <w:t>inappropriate</w:t>
      </w:r>
      <w:r w:rsidR="00A012F9" w:rsidRPr="0081221B">
        <w:rPr>
          <w:rFonts w:ascii="PT Sans" w:hAnsi="PT Sans" w:cs="Arial"/>
          <w:color w:val="000000"/>
          <w:sz w:val="22"/>
          <w:szCs w:val="22"/>
        </w:rPr>
        <w:t xml:space="preserve"> conduct</w:t>
      </w:r>
      <w:r w:rsidR="00CC31A2" w:rsidRPr="0081221B">
        <w:rPr>
          <w:rFonts w:ascii="PT Sans" w:hAnsi="PT Sans" w:cs="Arial"/>
          <w:color w:val="000000"/>
          <w:sz w:val="22"/>
          <w:szCs w:val="22"/>
        </w:rPr>
        <w:t>,</w:t>
      </w:r>
      <w:r w:rsidR="00A012F9" w:rsidRPr="0081221B">
        <w:rPr>
          <w:rFonts w:ascii="PT Sans" w:hAnsi="PT Sans" w:cs="Arial"/>
          <w:color w:val="000000"/>
          <w:sz w:val="22"/>
          <w:szCs w:val="22"/>
        </w:rPr>
        <w:t xml:space="preserve"> are taken. </w:t>
      </w:r>
    </w:p>
    <w:p w14:paraId="5857EC1F" w14:textId="6BE98CBF" w:rsidR="00900070" w:rsidRPr="00654580" w:rsidRDefault="00CC31A2" w:rsidP="00654580">
      <w:pPr>
        <w:spacing w:after="375"/>
        <w:textAlignment w:val="baseline"/>
        <w:rPr>
          <w:rFonts w:ascii="PT Sans" w:hAnsi="PT Sans" w:cs="Arial"/>
          <w:color w:val="000000"/>
          <w:sz w:val="22"/>
          <w:szCs w:val="22"/>
        </w:rPr>
      </w:pPr>
      <w:r w:rsidRPr="0081221B">
        <w:rPr>
          <w:rFonts w:ascii="PT Sans" w:hAnsi="PT Sans" w:cs="Arial"/>
          <w:color w:val="000000"/>
          <w:sz w:val="22"/>
          <w:szCs w:val="22"/>
        </w:rPr>
        <w:t xml:space="preserve">Legislation protects our people </w:t>
      </w:r>
      <w:r w:rsidR="00C5751B">
        <w:rPr>
          <w:rFonts w:ascii="PT Sans" w:hAnsi="PT Sans" w:cs="Arial"/>
          <w:color w:val="000000"/>
          <w:sz w:val="22"/>
          <w:szCs w:val="22"/>
        </w:rPr>
        <w:t xml:space="preserve">from discrimination </w:t>
      </w:r>
      <w:r w:rsidRPr="0081221B">
        <w:rPr>
          <w:rFonts w:ascii="PT Sans" w:hAnsi="PT Sans" w:cs="Arial"/>
          <w:color w:val="000000"/>
          <w:sz w:val="22"/>
          <w:szCs w:val="22"/>
        </w:rPr>
        <w:t>at every stage of the employee lifecycle, from job applicant</w:t>
      </w:r>
      <w:r w:rsidR="007F2410">
        <w:rPr>
          <w:rFonts w:ascii="PT Sans" w:hAnsi="PT Sans" w:cs="Arial"/>
          <w:color w:val="000000"/>
          <w:sz w:val="22"/>
          <w:szCs w:val="22"/>
        </w:rPr>
        <w:t>s</w:t>
      </w:r>
      <w:r w:rsidRPr="0081221B">
        <w:rPr>
          <w:rFonts w:ascii="PT Sans" w:hAnsi="PT Sans" w:cs="Arial"/>
          <w:color w:val="000000"/>
          <w:sz w:val="22"/>
          <w:szCs w:val="22"/>
        </w:rPr>
        <w:t xml:space="preserve">, to existing employees (including contractors), to former employees </w:t>
      </w:r>
      <w:r w:rsidR="00C5751B">
        <w:rPr>
          <w:rFonts w:ascii="PT Sans" w:hAnsi="PT Sans" w:cs="Arial"/>
          <w:color w:val="000000"/>
          <w:sz w:val="22"/>
          <w:szCs w:val="22"/>
        </w:rPr>
        <w:t>–</w:t>
      </w:r>
      <w:r w:rsidRPr="0081221B">
        <w:rPr>
          <w:rFonts w:ascii="PT Sans" w:hAnsi="PT Sans" w:cs="Arial"/>
          <w:color w:val="000000"/>
          <w:sz w:val="22"/>
          <w:szCs w:val="22"/>
        </w:rPr>
        <w:t xml:space="preserve"> </w:t>
      </w:r>
      <w:r w:rsidR="00C5751B">
        <w:rPr>
          <w:rFonts w:ascii="PT Sans" w:hAnsi="PT Sans" w:cs="Arial"/>
          <w:color w:val="000000"/>
          <w:sz w:val="22"/>
          <w:szCs w:val="22"/>
        </w:rPr>
        <w:t>and although there is no official legal term to define putting someone at disadvantage, ACAS (2023) gives examples of what this may look like in practice</w:t>
      </w:r>
      <w:r w:rsidR="00C5751B">
        <w:rPr>
          <w:rStyle w:val="FootnoteReference"/>
          <w:rFonts w:ascii="PT Sans" w:hAnsi="PT Sans" w:cs="Arial"/>
          <w:color w:val="000000"/>
          <w:sz w:val="22"/>
          <w:szCs w:val="22"/>
        </w:rPr>
        <w:footnoteReference w:id="7"/>
      </w:r>
      <w:r w:rsidR="00C5751B">
        <w:rPr>
          <w:rFonts w:ascii="PT Sans" w:hAnsi="PT Sans" w:cs="Arial"/>
          <w:color w:val="000000"/>
          <w:sz w:val="22"/>
          <w:szCs w:val="22"/>
        </w:rPr>
        <w:t xml:space="preserve">. </w:t>
      </w:r>
    </w:p>
    <w:p w14:paraId="3908E383" w14:textId="4BF8627D" w:rsidR="00B07BB6" w:rsidRDefault="00AF3545" w:rsidP="000D5BDA">
      <w:pPr>
        <w:rPr>
          <w:rFonts w:ascii="PT Sans" w:hAnsi="PT Sans"/>
          <w:b/>
          <w:sz w:val="28"/>
        </w:rPr>
      </w:pPr>
      <w:r>
        <w:rPr>
          <w:rFonts w:ascii="PT Sans" w:hAnsi="PT Sans"/>
          <w:b/>
          <w:sz w:val="28"/>
        </w:rPr>
        <w:t xml:space="preserve">What is </w:t>
      </w:r>
      <w:r w:rsidR="00B07BB6">
        <w:rPr>
          <w:rFonts w:ascii="PT Sans" w:hAnsi="PT Sans"/>
          <w:b/>
          <w:sz w:val="28"/>
        </w:rPr>
        <w:t>Diversity &amp; Inclusion</w:t>
      </w:r>
      <w:r>
        <w:rPr>
          <w:rFonts w:ascii="PT Sans" w:hAnsi="PT Sans"/>
          <w:b/>
          <w:sz w:val="28"/>
        </w:rPr>
        <w:t>?</w:t>
      </w:r>
      <w:r w:rsidR="00B07BB6">
        <w:rPr>
          <w:rFonts w:ascii="PT Sans" w:hAnsi="PT Sans"/>
          <w:b/>
          <w:sz w:val="28"/>
        </w:rPr>
        <w:t xml:space="preserve"> (3.4)</w:t>
      </w:r>
    </w:p>
    <w:p w14:paraId="78CFC8F2" w14:textId="77777777" w:rsidR="00E55372" w:rsidRDefault="00E55372" w:rsidP="00E55372"/>
    <w:p w14:paraId="565CD6C3" w14:textId="4B169453" w:rsidR="00E55372" w:rsidRDefault="007C63C1" w:rsidP="00E55372">
      <w:pPr>
        <w:rPr>
          <w:rFonts w:ascii="PT Sans" w:hAnsi="PT Sans"/>
          <w:sz w:val="22"/>
          <w:szCs w:val="22"/>
        </w:rPr>
      </w:pPr>
      <w:r>
        <w:rPr>
          <w:noProof/>
        </w:rPr>
        <mc:AlternateContent>
          <mc:Choice Requires="wps">
            <w:drawing>
              <wp:anchor distT="0" distB="0" distL="114300" distR="114300" simplePos="0" relativeHeight="251672576" behindDoc="1" locked="0" layoutInCell="1" allowOverlap="1" wp14:anchorId="6FC2045D" wp14:editId="110FA7A5">
                <wp:simplePos x="0" y="0"/>
                <wp:positionH relativeFrom="column">
                  <wp:posOffset>-203</wp:posOffset>
                </wp:positionH>
                <wp:positionV relativeFrom="paragraph">
                  <wp:posOffset>487396</wp:posOffset>
                </wp:positionV>
                <wp:extent cx="6553200" cy="845820"/>
                <wp:effectExtent l="25400" t="25400" r="38100" b="43180"/>
                <wp:wrapTight wrapText="bothSides">
                  <wp:wrapPolygon edited="0">
                    <wp:start x="-84" y="-649"/>
                    <wp:lineTo x="-84" y="22378"/>
                    <wp:lineTo x="21684" y="22378"/>
                    <wp:lineTo x="21684" y="-649"/>
                    <wp:lineTo x="-84" y="-649"/>
                  </wp:wrapPolygon>
                </wp:wrapTight>
                <wp:docPr id="49" name="Text Box 49"/>
                <wp:cNvGraphicFramePr/>
                <a:graphic xmlns:a="http://schemas.openxmlformats.org/drawingml/2006/main">
                  <a:graphicData uri="http://schemas.microsoft.com/office/word/2010/wordprocessingShape">
                    <wps:wsp>
                      <wps:cNvSpPr txBox="1"/>
                      <wps:spPr>
                        <a:xfrm>
                          <a:off x="0" y="0"/>
                          <a:ext cx="6553200" cy="845820"/>
                        </a:xfrm>
                        <a:prstGeom prst="rect">
                          <a:avLst/>
                        </a:prstGeom>
                        <a:ln w="57150">
                          <a:solidFill>
                            <a:srgbClr val="4296A9"/>
                          </a:solidFill>
                        </a:ln>
                      </wps:spPr>
                      <wps:style>
                        <a:lnRef idx="2">
                          <a:schemeClr val="accent1"/>
                        </a:lnRef>
                        <a:fillRef idx="1">
                          <a:schemeClr val="lt1"/>
                        </a:fillRef>
                        <a:effectRef idx="0">
                          <a:schemeClr val="accent1"/>
                        </a:effectRef>
                        <a:fontRef idx="minor">
                          <a:schemeClr val="dk1"/>
                        </a:fontRef>
                      </wps:style>
                      <wps:txbx>
                        <w:txbxContent>
                          <w:p w14:paraId="478723A4" w14:textId="77777777" w:rsidR="00E55372" w:rsidRPr="007C63C1" w:rsidRDefault="00E55372" w:rsidP="00E55372">
                            <w:pPr>
                              <w:rPr>
                                <w:rFonts w:ascii="PT Sans" w:hAnsi="PT Sans"/>
                                <w:b/>
                                <w:i/>
                                <w:sz w:val="20"/>
                                <w:szCs w:val="20"/>
                              </w:rPr>
                            </w:pPr>
                            <w:r w:rsidRPr="007C63C1">
                              <w:rPr>
                                <w:rFonts w:ascii="PT Sans" w:hAnsi="PT Sans"/>
                                <w:b/>
                                <w:i/>
                                <w:sz w:val="20"/>
                                <w:szCs w:val="20"/>
                              </w:rPr>
                              <w:t>Workplace Diversity</w:t>
                            </w:r>
                          </w:p>
                          <w:p w14:paraId="266F1835" w14:textId="20FBECB7" w:rsidR="00E55372" w:rsidRPr="007C63C1" w:rsidRDefault="00E55372" w:rsidP="00E55372">
                            <w:pPr>
                              <w:rPr>
                                <w:sz w:val="20"/>
                                <w:szCs w:val="20"/>
                              </w:rPr>
                            </w:pPr>
                            <w:r w:rsidRPr="007C63C1">
                              <w:rPr>
                                <w:rFonts w:ascii="PT Sans" w:hAnsi="PT Sans"/>
                                <w:sz w:val="20"/>
                                <w:szCs w:val="20"/>
                              </w:rPr>
                              <w:t xml:space="preserve">This is the </w:t>
                            </w:r>
                            <w:r w:rsidRPr="007C63C1">
                              <w:rPr>
                                <w:rFonts w:ascii="PT Sans" w:hAnsi="PT Sans"/>
                                <w:i/>
                                <w:sz w:val="20"/>
                                <w:szCs w:val="20"/>
                              </w:rPr>
                              <w:t>what</w:t>
                            </w:r>
                            <w:r w:rsidRPr="007C63C1">
                              <w:rPr>
                                <w:rFonts w:ascii="PT Sans" w:hAnsi="PT Sans"/>
                                <w:sz w:val="20"/>
                                <w:szCs w:val="20"/>
                              </w:rPr>
                              <w:t xml:space="preserve"> – we rely on our people to bring unique and varied perspectives and/or experiences to our </w:t>
                            </w:r>
                            <w:r w:rsidR="0083668E" w:rsidRPr="007C63C1">
                              <w:rPr>
                                <w:rFonts w:ascii="PT Sans" w:hAnsi="PT Sans"/>
                                <w:sz w:val="20"/>
                                <w:szCs w:val="20"/>
                              </w:rPr>
                              <w:t>company</w:t>
                            </w:r>
                            <w:r w:rsidRPr="007C63C1">
                              <w:rPr>
                                <w:rFonts w:ascii="PT Sans" w:hAnsi="PT Sans"/>
                                <w:sz w:val="20"/>
                                <w:szCs w:val="20"/>
                              </w:rPr>
                              <w:t xml:space="preserve">. This means diversity should be at the forefront of hiring and selection processes, to ensure a </w:t>
                            </w:r>
                            <w:r w:rsidR="0083668E" w:rsidRPr="007C63C1">
                              <w:rPr>
                                <w:rFonts w:ascii="PT Sans" w:hAnsi="PT Sans"/>
                                <w:sz w:val="20"/>
                                <w:szCs w:val="20"/>
                              </w:rPr>
                              <w:t xml:space="preserve">representative workforce and a </w:t>
                            </w:r>
                            <w:r w:rsidRPr="007C63C1">
                              <w:rPr>
                                <w:rFonts w:ascii="PT Sans" w:hAnsi="PT Sans"/>
                                <w:sz w:val="20"/>
                                <w:szCs w:val="20"/>
                              </w:rPr>
                              <w:t>wide range of characteristics amongst employees.</w:t>
                            </w:r>
                          </w:p>
                          <w:p w14:paraId="71CF034A" w14:textId="73CEFD39" w:rsidR="00E55372" w:rsidRPr="007C63C1" w:rsidRDefault="00E55372" w:rsidP="00E55372">
                            <w:pPr>
                              <w:pStyle w:val="Nornal"/>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2045D" id="Text Box 49" o:spid="_x0000_s1030" type="#_x0000_t202" style="position:absolute;margin-left:0;margin-top:38.4pt;width:516pt;height:66.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" fillcolor="white [3201]" strokecolor="#4296a9" strokeweight="4.5pt">
                <v:textbox>
                  <w:txbxContent>
                    <w:p w14:paraId="478723A4" w14:textId="77777777" w:rsidR="00E55372" w:rsidRPr="007C63C1" w:rsidRDefault="00E55372" w:rsidP="00E55372">
                      <w:pPr>
                        <w:rPr>
                          <w:rFonts w:ascii="PT Sans" w:hAnsi="PT Sans"/>
                          <w:b/>
                          <w:i/>
                          <w:sz w:val="20"/>
                          <w:szCs w:val="20"/>
                        </w:rPr>
                      </w:pPr>
                      <w:r w:rsidRPr="007C63C1">
                        <w:rPr>
                          <w:rFonts w:ascii="PT Sans" w:hAnsi="PT Sans"/>
                          <w:b/>
                          <w:i/>
                          <w:sz w:val="20"/>
                          <w:szCs w:val="20"/>
                        </w:rPr>
                        <w:t>Workplace Diversity</w:t>
                      </w:r>
                    </w:p>
                    <w:p w14:paraId="266F1835" w14:textId="20FBECB7" w:rsidR="00E55372" w:rsidRPr="007C63C1" w:rsidRDefault="00E55372" w:rsidP="00E55372">
                      <w:pPr>
                        <w:rPr>
                          <w:sz w:val="20"/>
                          <w:szCs w:val="20"/>
                        </w:rPr>
                      </w:pPr>
                      <w:r w:rsidRPr="007C63C1">
                        <w:rPr>
                          <w:rFonts w:ascii="PT Sans" w:hAnsi="PT Sans"/>
                          <w:sz w:val="20"/>
                          <w:szCs w:val="20"/>
                        </w:rPr>
                        <w:t xml:space="preserve">This is the </w:t>
                      </w:r>
                      <w:r w:rsidRPr="007C63C1">
                        <w:rPr>
                          <w:rFonts w:ascii="PT Sans" w:hAnsi="PT Sans"/>
                          <w:i/>
                          <w:sz w:val="20"/>
                          <w:szCs w:val="20"/>
                        </w:rPr>
                        <w:t>what</w:t>
                      </w:r>
                      <w:r w:rsidRPr="007C63C1">
                        <w:rPr>
                          <w:rFonts w:ascii="PT Sans" w:hAnsi="PT Sans"/>
                          <w:sz w:val="20"/>
                          <w:szCs w:val="20"/>
                        </w:rPr>
                        <w:t xml:space="preserve"> – we rely on our people to bring unique and varied perspectives and/or experiences to our </w:t>
                      </w:r>
                      <w:r w:rsidR="0083668E" w:rsidRPr="007C63C1">
                        <w:rPr>
                          <w:rFonts w:ascii="PT Sans" w:hAnsi="PT Sans"/>
                          <w:sz w:val="20"/>
                          <w:szCs w:val="20"/>
                        </w:rPr>
                        <w:t>company</w:t>
                      </w:r>
                      <w:r w:rsidRPr="007C63C1">
                        <w:rPr>
                          <w:rFonts w:ascii="PT Sans" w:hAnsi="PT Sans"/>
                          <w:sz w:val="20"/>
                          <w:szCs w:val="20"/>
                        </w:rPr>
                        <w:t xml:space="preserve">. This means diversity should be at the forefront of hiring and selection processes, to ensure a </w:t>
                      </w:r>
                      <w:r w:rsidR="0083668E" w:rsidRPr="007C63C1">
                        <w:rPr>
                          <w:rFonts w:ascii="PT Sans" w:hAnsi="PT Sans"/>
                          <w:sz w:val="20"/>
                          <w:szCs w:val="20"/>
                        </w:rPr>
                        <w:t xml:space="preserve">representative workforce and a </w:t>
                      </w:r>
                      <w:r w:rsidRPr="007C63C1">
                        <w:rPr>
                          <w:rFonts w:ascii="PT Sans" w:hAnsi="PT Sans"/>
                          <w:sz w:val="20"/>
                          <w:szCs w:val="20"/>
                        </w:rPr>
                        <w:t>wide range of characteristics amongst employees.</w:t>
                      </w:r>
                    </w:p>
                    <w:p w14:paraId="71CF034A" w14:textId="73CEFD39" w:rsidR="00E55372" w:rsidRPr="007C63C1" w:rsidRDefault="00E55372" w:rsidP="00E55372">
                      <w:pPr>
                        <w:pStyle w:val="Nornal"/>
                        <w:rPr>
                          <w:sz w:val="20"/>
                          <w:szCs w:val="20"/>
                        </w:rPr>
                      </w:pPr>
                    </w:p>
                  </w:txbxContent>
                </v:textbox>
                <w10:wrap type="tight"/>
              </v:shape>
            </w:pict>
          </mc:Fallback>
        </mc:AlternateContent>
      </w:r>
      <w:r>
        <w:rPr>
          <w:noProof/>
        </w:rPr>
        <mc:AlternateContent>
          <mc:Choice Requires="wps">
            <w:drawing>
              <wp:anchor distT="0" distB="0" distL="114300" distR="114300" simplePos="0" relativeHeight="251674624" behindDoc="1" locked="0" layoutInCell="1" allowOverlap="1" wp14:anchorId="3E62F00E" wp14:editId="15F98E20">
                <wp:simplePos x="0" y="0"/>
                <wp:positionH relativeFrom="column">
                  <wp:posOffset>0</wp:posOffset>
                </wp:positionH>
                <wp:positionV relativeFrom="paragraph">
                  <wp:posOffset>1499938</wp:posOffset>
                </wp:positionV>
                <wp:extent cx="6553200" cy="1186180"/>
                <wp:effectExtent l="25400" t="25400" r="38100" b="33020"/>
                <wp:wrapTight wrapText="bothSides">
                  <wp:wrapPolygon edited="0">
                    <wp:start x="-84" y="-463"/>
                    <wp:lineTo x="-84" y="21970"/>
                    <wp:lineTo x="21684" y="21970"/>
                    <wp:lineTo x="21684" y="-463"/>
                    <wp:lineTo x="-84" y="-463"/>
                  </wp:wrapPolygon>
                </wp:wrapTight>
                <wp:docPr id="51" name="Text Box 51"/>
                <wp:cNvGraphicFramePr/>
                <a:graphic xmlns:a="http://schemas.openxmlformats.org/drawingml/2006/main">
                  <a:graphicData uri="http://schemas.microsoft.com/office/word/2010/wordprocessingShape">
                    <wps:wsp>
                      <wps:cNvSpPr txBox="1"/>
                      <wps:spPr>
                        <a:xfrm>
                          <a:off x="0" y="0"/>
                          <a:ext cx="6553200" cy="1186180"/>
                        </a:xfrm>
                        <a:prstGeom prst="rect">
                          <a:avLst/>
                        </a:prstGeom>
                        <a:ln w="57150">
                          <a:solidFill>
                            <a:srgbClr val="4296A9"/>
                          </a:solidFill>
                        </a:ln>
                      </wps:spPr>
                      <wps:style>
                        <a:lnRef idx="2">
                          <a:schemeClr val="accent1"/>
                        </a:lnRef>
                        <a:fillRef idx="1">
                          <a:schemeClr val="lt1"/>
                        </a:fillRef>
                        <a:effectRef idx="0">
                          <a:schemeClr val="accent1"/>
                        </a:effectRef>
                        <a:fontRef idx="minor">
                          <a:schemeClr val="dk1"/>
                        </a:fontRef>
                      </wps:style>
                      <wps:txbx>
                        <w:txbxContent>
                          <w:p w14:paraId="43C340F3" w14:textId="77777777" w:rsidR="00E55372" w:rsidRPr="007C63C1" w:rsidRDefault="00E55372" w:rsidP="00E55372">
                            <w:pPr>
                              <w:rPr>
                                <w:rFonts w:ascii="PT Sans" w:hAnsi="PT Sans"/>
                                <w:b/>
                                <w:i/>
                                <w:sz w:val="20"/>
                                <w:szCs w:val="20"/>
                              </w:rPr>
                            </w:pPr>
                            <w:r w:rsidRPr="007C63C1">
                              <w:rPr>
                                <w:rFonts w:ascii="PT Sans" w:hAnsi="PT Sans"/>
                                <w:b/>
                                <w:i/>
                                <w:sz w:val="20"/>
                                <w:szCs w:val="20"/>
                              </w:rPr>
                              <w:t>Workplace Inclusion</w:t>
                            </w:r>
                          </w:p>
                          <w:p w14:paraId="349F877D" w14:textId="77777777" w:rsidR="00E55372" w:rsidRPr="007C63C1" w:rsidRDefault="00E55372" w:rsidP="00E55372">
                            <w:pPr>
                              <w:rPr>
                                <w:rFonts w:ascii="PT Sans" w:hAnsi="PT Sans"/>
                                <w:sz w:val="20"/>
                                <w:szCs w:val="20"/>
                              </w:rPr>
                            </w:pPr>
                            <w:r w:rsidRPr="007C63C1">
                              <w:rPr>
                                <w:rFonts w:ascii="PT Sans" w:hAnsi="PT Sans"/>
                                <w:sz w:val="20"/>
                                <w:szCs w:val="20"/>
                              </w:rPr>
                              <w:t xml:space="preserve">This is the </w:t>
                            </w:r>
                            <w:r w:rsidRPr="007C63C1">
                              <w:rPr>
                                <w:rFonts w:ascii="PT Sans" w:hAnsi="PT Sans"/>
                                <w:i/>
                                <w:sz w:val="20"/>
                                <w:szCs w:val="20"/>
                              </w:rPr>
                              <w:t>how</w:t>
                            </w:r>
                            <w:r w:rsidRPr="007C63C1">
                              <w:rPr>
                                <w:rFonts w:ascii="PT Sans" w:hAnsi="PT Sans"/>
                                <w:sz w:val="20"/>
                                <w:szCs w:val="20"/>
                              </w:rPr>
                              <w:t xml:space="preserve"> – for us to be inclusive as an organisation and as individuals, we must continue to be informed by our people and place value in diversity of thought/action, to ensure each person feels valued and respected. This relies on our commitment to continuous learning, as well as our combined ability to effectively enact policies and practices, with attention to employee voice and individual needs.</w:t>
                            </w:r>
                            <w:r w:rsidRPr="007C63C1">
                              <w:rPr>
                                <w:rFonts w:ascii="PT Sans" w:hAnsi="PT Sans"/>
                                <w:color w:val="3E4449"/>
                                <w:sz w:val="20"/>
                                <w:szCs w:val="20"/>
                              </w:rPr>
                              <w:t xml:space="preserve"> </w:t>
                            </w:r>
                            <w:r w:rsidRPr="007C63C1">
                              <w:rPr>
                                <w:rFonts w:ascii="PT Sans" w:hAnsi="PT Sans"/>
                                <w:color w:val="000000" w:themeColor="text1"/>
                                <w:sz w:val="20"/>
                                <w:szCs w:val="20"/>
                              </w:rPr>
                              <w:t xml:space="preserve">Workplace </w:t>
                            </w:r>
                            <w:r w:rsidRPr="007C63C1">
                              <w:rPr>
                                <w:rFonts w:ascii="PT Sans" w:hAnsi="PT Sans"/>
                                <w:b/>
                                <w:color w:val="000000" w:themeColor="text1"/>
                                <w:sz w:val="20"/>
                                <w:szCs w:val="20"/>
                              </w:rPr>
                              <w:t>inclusion</w:t>
                            </w:r>
                            <w:r w:rsidRPr="007C63C1">
                              <w:rPr>
                                <w:rFonts w:ascii="PT Sans" w:hAnsi="PT Sans"/>
                                <w:color w:val="000000" w:themeColor="text1"/>
                                <w:sz w:val="20"/>
                                <w:szCs w:val="20"/>
                              </w:rPr>
                              <w:t xml:space="preserve"> is shaped by workplace </w:t>
                            </w:r>
                            <w:r w:rsidRPr="007C63C1">
                              <w:rPr>
                                <w:rFonts w:ascii="PT Sans" w:hAnsi="PT Sans"/>
                                <w:b/>
                                <w:color w:val="000000" w:themeColor="text1"/>
                                <w:sz w:val="20"/>
                                <w:szCs w:val="20"/>
                              </w:rPr>
                              <w:t xml:space="preserve">diversity </w:t>
                            </w:r>
                            <w:r w:rsidRPr="007C63C1">
                              <w:rPr>
                                <w:rFonts w:ascii="PT Sans" w:hAnsi="PT Sans"/>
                                <w:color w:val="000000" w:themeColor="text1"/>
                                <w:sz w:val="20"/>
                                <w:szCs w:val="20"/>
                              </w:rPr>
                              <w:t xml:space="preserve">(Scott, 2023; Verlinden, 2023). </w:t>
                            </w:r>
                          </w:p>
                          <w:p w14:paraId="22837DB1" w14:textId="77777777" w:rsidR="00E55372" w:rsidRPr="00317906" w:rsidRDefault="00E55372" w:rsidP="00E55372">
                            <w:pPr>
                              <w:pStyle w:val="Nornal"/>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2F00E" id="Text Box 51" o:spid="_x0000_s1031" type="#_x0000_t202" style="position:absolute;margin-left:0;margin-top:118.1pt;width:516pt;height:93.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" fillcolor="white [3201]" strokecolor="#4296a9" strokeweight="4.5pt">
                <v:textbox>
                  <w:txbxContent>
                    <w:p w14:paraId="43C340F3" w14:textId="77777777" w:rsidR="00E55372" w:rsidRPr="007C63C1" w:rsidRDefault="00E55372" w:rsidP="00E55372">
                      <w:pPr>
                        <w:rPr>
                          <w:rFonts w:ascii="PT Sans" w:hAnsi="PT Sans"/>
                          <w:b/>
                          <w:i/>
                          <w:sz w:val="20"/>
                          <w:szCs w:val="20"/>
                        </w:rPr>
                      </w:pPr>
                      <w:r w:rsidRPr="007C63C1">
                        <w:rPr>
                          <w:rFonts w:ascii="PT Sans" w:hAnsi="PT Sans"/>
                          <w:b/>
                          <w:i/>
                          <w:sz w:val="20"/>
                          <w:szCs w:val="20"/>
                        </w:rPr>
                        <w:t>Workplace Inclusion</w:t>
                      </w:r>
                    </w:p>
                    <w:p w14:paraId="349F877D" w14:textId="77777777" w:rsidR="00E55372" w:rsidRPr="007C63C1" w:rsidRDefault="00E55372" w:rsidP="00E55372">
                      <w:pPr>
                        <w:rPr>
                          <w:rFonts w:ascii="PT Sans" w:hAnsi="PT Sans"/>
                          <w:sz w:val="20"/>
                          <w:szCs w:val="20"/>
                        </w:rPr>
                      </w:pPr>
                      <w:r w:rsidRPr="007C63C1">
                        <w:rPr>
                          <w:rFonts w:ascii="PT Sans" w:hAnsi="PT Sans"/>
                          <w:sz w:val="20"/>
                          <w:szCs w:val="20"/>
                        </w:rPr>
                        <w:t xml:space="preserve">This is the </w:t>
                      </w:r>
                      <w:r w:rsidRPr="007C63C1">
                        <w:rPr>
                          <w:rFonts w:ascii="PT Sans" w:hAnsi="PT Sans"/>
                          <w:i/>
                          <w:sz w:val="20"/>
                          <w:szCs w:val="20"/>
                        </w:rPr>
                        <w:t>how</w:t>
                      </w:r>
                      <w:r w:rsidRPr="007C63C1">
                        <w:rPr>
                          <w:rFonts w:ascii="PT Sans" w:hAnsi="PT Sans"/>
                          <w:sz w:val="20"/>
                          <w:szCs w:val="20"/>
                        </w:rPr>
                        <w:t xml:space="preserve"> – for us to be inclusive as an organisation and as individuals, we must continue to be informed by our people and place value in diversity of thought/action, to ensure each person feels valued and respected. This relies on our commitment to continuous learning, as well as our combined ability to effectively enact policies and practices, with attention to employee voice and individual needs.</w:t>
                      </w:r>
                      <w:r w:rsidRPr="007C63C1">
                        <w:rPr>
                          <w:rFonts w:ascii="PT Sans" w:hAnsi="PT Sans"/>
                          <w:color w:val="3E4449"/>
                          <w:sz w:val="20"/>
                          <w:szCs w:val="20"/>
                        </w:rPr>
                        <w:t xml:space="preserve"> </w:t>
                      </w:r>
                      <w:r w:rsidRPr="007C63C1">
                        <w:rPr>
                          <w:rFonts w:ascii="PT Sans" w:hAnsi="PT Sans"/>
                          <w:color w:val="000000" w:themeColor="text1"/>
                          <w:sz w:val="20"/>
                          <w:szCs w:val="20"/>
                        </w:rPr>
                        <w:t xml:space="preserve">Workplace </w:t>
                      </w:r>
                      <w:r w:rsidRPr="007C63C1">
                        <w:rPr>
                          <w:rFonts w:ascii="PT Sans" w:hAnsi="PT Sans"/>
                          <w:b/>
                          <w:color w:val="000000" w:themeColor="text1"/>
                          <w:sz w:val="20"/>
                          <w:szCs w:val="20"/>
                        </w:rPr>
                        <w:t>inclusion</w:t>
                      </w:r>
                      <w:r w:rsidRPr="007C63C1">
                        <w:rPr>
                          <w:rFonts w:ascii="PT Sans" w:hAnsi="PT Sans"/>
                          <w:color w:val="000000" w:themeColor="text1"/>
                          <w:sz w:val="20"/>
                          <w:szCs w:val="20"/>
                        </w:rPr>
                        <w:t xml:space="preserve"> is shaped by workplace </w:t>
                      </w:r>
                      <w:r w:rsidRPr="007C63C1">
                        <w:rPr>
                          <w:rFonts w:ascii="PT Sans" w:hAnsi="PT Sans"/>
                          <w:b/>
                          <w:color w:val="000000" w:themeColor="text1"/>
                          <w:sz w:val="20"/>
                          <w:szCs w:val="20"/>
                        </w:rPr>
                        <w:t xml:space="preserve">diversity </w:t>
                      </w:r>
                      <w:r w:rsidRPr="007C63C1">
                        <w:rPr>
                          <w:rFonts w:ascii="PT Sans" w:hAnsi="PT Sans"/>
                          <w:color w:val="000000" w:themeColor="text1"/>
                          <w:sz w:val="20"/>
                          <w:szCs w:val="20"/>
                        </w:rPr>
                        <w:t xml:space="preserve">(Scott, 2023; Verlinden, 2023). </w:t>
                      </w:r>
                    </w:p>
                    <w:p w14:paraId="22837DB1" w14:textId="77777777" w:rsidR="00E55372" w:rsidRPr="00317906" w:rsidRDefault="00E55372" w:rsidP="00E55372">
                      <w:pPr>
                        <w:pStyle w:val="Nornal"/>
                        <w:rPr>
                          <w:sz w:val="22"/>
                        </w:rPr>
                      </w:pPr>
                    </w:p>
                  </w:txbxContent>
                </v:textbox>
                <w10:wrap type="tight"/>
              </v:shape>
            </w:pict>
          </mc:Fallback>
        </mc:AlternateContent>
      </w:r>
      <w:r w:rsidR="00E55372" w:rsidRPr="00317906">
        <w:rPr>
          <w:rFonts w:ascii="PT Sans" w:hAnsi="PT Sans"/>
          <w:sz w:val="22"/>
          <w:szCs w:val="22"/>
        </w:rPr>
        <w:t xml:space="preserve">It is useful to understand the interconnection between the </w:t>
      </w:r>
      <w:r w:rsidR="00E55372" w:rsidRPr="00317906">
        <w:rPr>
          <w:rFonts w:ascii="PT Sans" w:hAnsi="PT Sans"/>
          <w:i/>
          <w:sz w:val="22"/>
          <w:szCs w:val="22"/>
        </w:rPr>
        <w:t>what</w:t>
      </w:r>
      <w:r w:rsidR="00E55372" w:rsidRPr="00317906">
        <w:rPr>
          <w:rFonts w:ascii="PT Sans" w:hAnsi="PT Sans"/>
          <w:sz w:val="22"/>
          <w:szCs w:val="22"/>
        </w:rPr>
        <w:t xml:space="preserve"> and the </w:t>
      </w:r>
      <w:r w:rsidR="00E55372" w:rsidRPr="00317906">
        <w:rPr>
          <w:rFonts w:ascii="PT Sans" w:hAnsi="PT Sans"/>
          <w:i/>
          <w:sz w:val="22"/>
          <w:szCs w:val="22"/>
        </w:rPr>
        <w:t xml:space="preserve">how </w:t>
      </w:r>
      <w:r w:rsidR="00E55372" w:rsidRPr="00317906">
        <w:rPr>
          <w:rFonts w:ascii="PT Sans" w:hAnsi="PT Sans"/>
          <w:sz w:val="22"/>
          <w:szCs w:val="22"/>
        </w:rPr>
        <w:t>when it comes to creating a diverse and inclusive workplace culture</w:t>
      </w:r>
      <w:r w:rsidR="00E55372">
        <w:rPr>
          <w:rFonts w:ascii="PT Sans" w:hAnsi="PT Sans"/>
          <w:sz w:val="22"/>
          <w:szCs w:val="22"/>
        </w:rPr>
        <w:t>:</w:t>
      </w:r>
    </w:p>
    <w:p w14:paraId="47C7F283" w14:textId="02B5802C" w:rsidR="004D689C" w:rsidRPr="00317906" w:rsidRDefault="004D689C" w:rsidP="004D689C">
      <w:pPr>
        <w:rPr>
          <w:rFonts w:ascii="PT Sans" w:hAnsi="PT Sans"/>
          <w:b/>
          <w:i/>
          <w:sz w:val="22"/>
          <w:szCs w:val="22"/>
        </w:rPr>
      </w:pPr>
    </w:p>
    <w:p w14:paraId="4B360BAD" w14:textId="3A5A7FAB" w:rsidR="004E521F" w:rsidRPr="007D44AE" w:rsidRDefault="004E521F" w:rsidP="004E521F">
      <w:pPr>
        <w:rPr>
          <w:sz w:val="22"/>
          <w:szCs w:val="22"/>
        </w:rPr>
      </w:pPr>
    </w:p>
    <w:p w14:paraId="1CA98650" w14:textId="0F42A590" w:rsidR="00B07BB6" w:rsidRDefault="007D44AE" w:rsidP="003E2260">
      <w:pPr>
        <w:rPr>
          <w:rFonts w:ascii="PT Sans" w:hAnsi="PT Sans"/>
          <w:sz w:val="22"/>
          <w:szCs w:val="22"/>
        </w:rPr>
      </w:pPr>
      <w:r w:rsidRPr="007D44AE">
        <w:rPr>
          <w:rFonts w:ascii="PT Sans" w:hAnsi="PT Sans"/>
          <w:sz w:val="22"/>
          <w:szCs w:val="22"/>
        </w:rPr>
        <w:t>Over ¾ of job seekers mention that an organisation’s workforce diversity is a non-negotiable for them when considering opportunities (Scott, 2023)</w:t>
      </w:r>
      <w:r w:rsidR="00EF7292">
        <w:rPr>
          <w:rFonts w:ascii="PT Sans" w:hAnsi="PT Sans"/>
          <w:sz w:val="22"/>
          <w:szCs w:val="22"/>
        </w:rPr>
        <w:t xml:space="preserve">. If we are to truly reflect our diverse clientele at Healthcare on Hand, diversity and inclusion need to be at the forefront of our strategic intent, starting with our selection process </w:t>
      </w:r>
      <w:r w:rsidR="00EF7292">
        <w:rPr>
          <w:rFonts w:ascii="PT Sans" w:hAnsi="PT Sans"/>
          <w:sz w:val="22"/>
          <w:szCs w:val="22"/>
        </w:rPr>
        <w:t>(</w:t>
      </w:r>
      <w:proofErr w:type="spellStart"/>
      <w:r w:rsidR="00EF7292">
        <w:rPr>
          <w:rFonts w:ascii="PT Sans" w:hAnsi="PT Sans"/>
          <w:sz w:val="22"/>
          <w:szCs w:val="22"/>
        </w:rPr>
        <w:t>Khuntia</w:t>
      </w:r>
      <w:proofErr w:type="spellEnd"/>
      <w:r w:rsidR="00EF7292">
        <w:rPr>
          <w:rFonts w:ascii="PT Sans" w:hAnsi="PT Sans"/>
          <w:sz w:val="22"/>
          <w:szCs w:val="22"/>
        </w:rPr>
        <w:t>, 2022)</w:t>
      </w:r>
      <w:r w:rsidR="003E2260">
        <w:rPr>
          <w:rFonts w:ascii="PT Sans" w:hAnsi="PT Sans"/>
          <w:sz w:val="22"/>
          <w:szCs w:val="22"/>
        </w:rPr>
        <w:t xml:space="preserve">. We need to </w:t>
      </w:r>
      <w:r w:rsidR="00EF7292">
        <w:rPr>
          <w:rFonts w:ascii="PT Sans" w:hAnsi="PT Sans"/>
          <w:sz w:val="22"/>
          <w:szCs w:val="22"/>
        </w:rPr>
        <w:t>“go beyond a moral obligation of minimum compliance within the law” (Waite et al., p.154)</w:t>
      </w:r>
      <w:r w:rsidR="00CB3594">
        <w:rPr>
          <w:rFonts w:ascii="PT Sans" w:hAnsi="PT Sans"/>
          <w:sz w:val="22"/>
          <w:szCs w:val="22"/>
        </w:rPr>
        <w:t>,</w:t>
      </w:r>
      <w:r w:rsidR="00EF7292">
        <w:rPr>
          <w:rFonts w:ascii="PT Sans" w:hAnsi="PT Sans"/>
          <w:sz w:val="22"/>
          <w:szCs w:val="22"/>
        </w:rPr>
        <w:t xml:space="preserve"> recognise the myriad of </w:t>
      </w:r>
      <w:r w:rsidR="00EF7292" w:rsidRPr="000C2E1E">
        <w:rPr>
          <w:rFonts w:ascii="PT Sans" w:hAnsi="PT Sans"/>
          <w:color w:val="000000" w:themeColor="text1"/>
          <w:sz w:val="22"/>
          <w:szCs w:val="22"/>
        </w:rPr>
        <w:t xml:space="preserve">benefits </w:t>
      </w:r>
      <w:r w:rsidR="007C5856" w:rsidRPr="000C2E1E">
        <w:rPr>
          <w:rFonts w:ascii="PT Sans" w:hAnsi="PT Sans"/>
          <w:color w:val="000000" w:themeColor="text1"/>
          <w:sz w:val="22"/>
          <w:szCs w:val="22"/>
        </w:rPr>
        <w:t xml:space="preserve">that </w:t>
      </w:r>
      <w:r w:rsidR="00EF7292" w:rsidRPr="000C2E1E">
        <w:rPr>
          <w:rFonts w:ascii="PT Sans" w:hAnsi="PT Sans"/>
          <w:color w:val="000000" w:themeColor="text1"/>
          <w:sz w:val="22"/>
          <w:szCs w:val="22"/>
        </w:rPr>
        <w:t>promoting a diverse and inclusive environment</w:t>
      </w:r>
      <w:r w:rsidR="007C5856" w:rsidRPr="000C2E1E">
        <w:rPr>
          <w:rFonts w:ascii="PT Sans" w:hAnsi="PT Sans"/>
          <w:color w:val="000000" w:themeColor="text1"/>
          <w:sz w:val="22"/>
          <w:szCs w:val="22"/>
        </w:rPr>
        <w:t xml:space="preserve"> bring</w:t>
      </w:r>
      <w:r w:rsidR="00CB3594" w:rsidRPr="000C2E1E">
        <w:rPr>
          <w:rFonts w:ascii="PT Sans" w:hAnsi="PT Sans"/>
          <w:color w:val="000000" w:themeColor="text1"/>
          <w:sz w:val="22"/>
          <w:szCs w:val="22"/>
        </w:rPr>
        <w:t xml:space="preserve"> and focus on effective implementation</w:t>
      </w:r>
      <w:r w:rsidR="00EF7292" w:rsidRPr="000C2E1E">
        <w:rPr>
          <w:rFonts w:ascii="PT Sans" w:hAnsi="PT Sans"/>
          <w:color w:val="000000" w:themeColor="text1"/>
          <w:sz w:val="22"/>
          <w:szCs w:val="22"/>
        </w:rPr>
        <w:t xml:space="preserve">. </w:t>
      </w:r>
      <w:r w:rsidR="007C5856" w:rsidRPr="000C2E1E">
        <w:rPr>
          <w:rFonts w:ascii="PT Sans" w:hAnsi="PT Sans"/>
          <w:color w:val="000000" w:themeColor="text1"/>
          <w:sz w:val="22"/>
          <w:szCs w:val="22"/>
        </w:rPr>
        <w:t xml:space="preserve">Through </w:t>
      </w:r>
      <w:r w:rsidR="007C5856" w:rsidRPr="003E2260">
        <w:rPr>
          <w:rFonts w:ascii="PT Sans" w:hAnsi="PT Sans"/>
          <w:sz w:val="22"/>
          <w:szCs w:val="22"/>
        </w:rPr>
        <w:t>careful, consistent management</w:t>
      </w:r>
      <w:r w:rsidR="003E2260" w:rsidRPr="003E2260">
        <w:rPr>
          <w:rFonts w:ascii="PT Sans" w:hAnsi="PT Sans"/>
          <w:sz w:val="22"/>
          <w:szCs w:val="22"/>
        </w:rPr>
        <w:t xml:space="preserve">, </w:t>
      </w:r>
      <w:r w:rsidR="007C5856" w:rsidRPr="003E2260">
        <w:rPr>
          <w:rFonts w:ascii="PT Sans" w:hAnsi="PT Sans"/>
          <w:sz w:val="22"/>
          <w:szCs w:val="22"/>
        </w:rPr>
        <w:t>commitment</w:t>
      </w:r>
      <w:r w:rsidR="003E2260" w:rsidRPr="003E2260">
        <w:rPr>
          <w:rFonts w:ascii="PT Sans" w:hAnsi="PT Sans"/>
          <w:sz w:val="22"/>
          <w:szCs w:val="22"/>
        </w:rPr>
        <w:t xml:space="preserve"> and communication, </w:t>
      </w:r>
      <w:r w:rsidR="007C5856" w:rsidRPr="003E2260">
        <w:rPr>
          <w:rFonts w:ascii="PT Sans" w:hAnsi="PT Sans"/>
          <w:sz w:val="22"/>
          <w:szCs w:val="22"/>
        </w:rPr>
        <w:t>there is potential to add value by creating a workplace that is conducive to employee engagement</w:t>
      </w:r>
      <w:r w:rsidR="003E2260" w:rsidRPr="003E2260">
        <w:rPr>
          <w:rFonts w:ascii="PT Sans" w:hAnsi="PT Sans"/>
          <w:sz w:val="22"/>
          <w:szCs w:val="22"/>
        </w:rPr>
        <w:t>, driven by diversity and inclusion initiatives</w:t>
      </w:r>
      <w:r w:rsidR="009921F4">
        <w:rPr>
          <w:rFonts w:ascii="PT Sans" w:hAnsi="PT Sans"/>
          <w:sz w:val="22"/>
          <w:szCs w:val="22"/>
        </w:rPr>
        <w:t xml:space="preserve"> </w:t>
      </w:r>
      <w:r w:rsidR="007C5856" w:rsidRPr="003E2260">
        <w:rPr>
          <w:rFonts w:ascii="PT Sans" w:hAnsi="PT Sans"/>
          <w:sz w:val="22"/>
          <w:szCs w:val="22"/>
        </w:rPr>
        <w:t xml:space="preserve">– </w:t>
      </w:r>
      <w:r w:rsidR="009921F4">
        <w:rPr>
          <w:rFonts w:ascii="PT Sans" w:hAnsi="PT Sans"/>
          <w:sz w:val="22"/>
          <w:szCs w:val="22"/>
        </w:rPr>
        <w:t>inclusivity</w:t>
      </w:r>
      <w:r w:rsidR="003E2260" w:rsidRPr="003E2260">
        <w:rPr>
          <w:rFonts w:ascii="PT Sans" w:hAnsi="PT Sans"/>
          <w:sz w:val="22"/>
          <w:szCs w:val="22"/>
        </w:rPr>
        <w:t xml:space="preserve"> makes every individual feel respected and welcome and “on a fundamental level, wellness is inclusiveness” (</w:t>
      </w:r>
      <w:proofErr w:type="spellStart"/>
      <w:r w:rsidR="003E2260" w:rsidRPr="003E2260">
        <w:rPr>
          <w:rFonts w:ascii="PT Sans" w:hAnsi="PT Sans"/>
          <w:sz w:val="22"/>
          <w:szCs w:val="22"/>
        </w:rPr>
        <w:t>Mirchandani</w:t>
      </w:r>
      <w:proofErr w:type="spellEnd"/>
      <w:r w:rsidR="003E2260" w:rsidRPr="003E2260">
        <w:rPr>
          <w:rFonts w:ascii="PT Sans" w:hAnsi="PT Sans"/>
          <w:sz w:val="22"/>
          <w:szCs w:val="22"/>
        </w:rPr>
        <w:t>, 2021)</w:t>
      </w:r>
      <w:r w:rsidR="003E2260" w:rsidRPr="003E2260">
        <w:rPr>
          <w:rFonts w:ascii="PT Sans" w:hAnsi="PT Sans"/>
          <w:sz w:val="22"/>
          <w:szCs w:val="22"/>
        </w:rPr>
        <w:t>.</w:t>
      </w:r>
      <w:r w:rsidR="003E2260">
        <w:rPr>
          <w:rFonts w:ascii="PT Sans" w:hAnsi="PT Sans"/>
          <w:sz w:val="22"/>
          <w:szCs w:val="22"/>
        </w:rPr>
        <w:t xml:space="preserve"> </w:t>
      </w:r>
    </w:p>
    <w:p w14:paraId="32C78E3C" w14:textId="77777777" w:rsidR="00A52A14" w:rsidRDefault="00A52A14" w:rsidP="003E2260">
      <w:pPr>
        <w:rPr>
          <w:rFonts w:ascii="PT Sans" w:hAnsi="PT Sans"/>
          <w:sz w:val="22"/>
          <w:szCs w:val="22"/>
        </w:rPr>
      </w:pPr>
    </w:p>
    <w:p w14:paraId="342B1EAB" w14:textId="307EC9CB" w:rsidR="00900070" w:rsidRPr="003E2260" w:rsidRDefault="00900070" w:rsidP="00302EBD">
      <w:pPr>
        <w:tabs>
          <w:tab w:val="left" w:pos="1021"/>
        </w:tabs>
        <w:rPr>
          <w:rFonts w:ascii="PT Sans" w:hAnsi="PT Sans"/>
          <w:sz w:val="22"/>
          <w:szCs w:val="22"/>
        </w:rPr>
      </w:pPr>
    </w:p>
    <w:p w14:paraId="45074ED7" w14:textId="004225E4" w:rsidR="00B07BB6" w:rsidRDefault="00AF3545" w:rsidP="00B07BB6">
      <w:pPr>
        <w:jc w:val="center"/>
        <w:rPr>
          <w:rFonts w:ascii="PT Sans" w:hAnsi="PT Sans"/>
          <w:b/>
          <w:sz w:val="28"/>
        </w:rPr>
      </w:pPr>
      <w:r>
        <w:rPr>
          <w:rFonts w:ascii="PT Sans" w:hAnsi="PT Sans"/>
          <w:b/>
          <w:sz w:val="28"/>
        </w:rPr>
        <w:t>What is the difference between fair &amp; unfair d</w:t>
      </w:r>
      <w:r w:rsidR="00B07BB6">
        <w:rPr>
          <w:rFonts w:ascii="PT Sans" w:hAnsi="PT Sans"/>
          <w:b/>
          <w:sz w:val="28"/>
        </w:rPr>
        <w:t>ismissal</w:t>
      </w:r>
      <w:r>
        <w:rPr>
          <w:rFonts w:ascii="PT Sans" w:hAnsi="PT Sans"/>
          <w:b/>
          <w:sz w:val="28"/>
        </w:rPr>
        <w:t xml:space="preserve">? </w:t>
      </w:r>
      <w:r w:rsidR="00B07BB6">
        <w:rPr>
          <w:rFonts w:ascii="PT Sans" w:hAnsi="PT Sans"/>
          <w:b/>
          <w:sz w:val="28"/>
        </w:rPr>
        <w:t>(3.5)</w:t>
      </w:r>
    </w:p>
    <w:p w14:paraId="5C595775" w14:textId="77777777" w:rsidR="0083668E" w:rsidRDefault="0083668E" w:rsidP="00084A3A"/>
    <w:p w14:paraId="6B981AC1" w14:textId="0467FA4B" w:rsidR="009262BC" w:rsidRPr="003F5248" w:rsidRDefault="00DE4DEF" w:rsidP="00084A3A">
      <w:pPr>
        <w:rPr>
          <w:rFonts w:ascii="PT Sans" w:hAnsi="PT Sans"/>
          <w:sz w:val="22"/>
        </w:rPr>
      </w:pPr>
      <w:r>
        <w:rPr>
          <w:rFonts w:ascii="PT Sans" w:hAnsi="PT Sans"/>
          <w:sz w:val="22"/>
        </w:rPr>
        <w:t>Ending an employee’s contract should be handled fairly and lawfully</w:t>
      </w:r>
      <w:r w:rsidR="00CE3099">
        <w:rPr>
          <w:rFonts w:ascii="PT Sans" w:hAnsi="PT Sans"/>
          <w:sz w:val="22"/>
        </w:rPr>
        <w:t>:</w:t>
      </w:r>
      <w:r>
        <w:rPr>
          <w:rFonts w:ascii="PT Sans" w:hAnsi="PT Sans"/>
          <w:sz w:val="22"/>
        </w:rPr>
        <w:t xml:space="preserve"> a</w:t>
      </w:r>
      <w:r w:rsidR="00747242" w:rsidRPr="00DE4DEF">
        <w:rPr>
          <w:rFonts w:ascii="PT Sans" w:hAnsi="PT Sans"/>
          <w:sz w:val="22"/>
        </w:rPr>
        <w:t xml:space="preserve"> dismissal is fair</w:t>
      </w:r>
      <w:r w:rsidR="00242CA0">
        <w:rPr>
          <w:rStyle w:val="FootnoteReference"/>
          <w:rFonts w:ascii="PT Sans" w:hAnsi="PT Sans"/>
          <w:sz w:val="22"/>
        </w:rPr>
        <w:footnoteReference w:id="8"/>
      </w:r>
      <w:r w:rsidR="00747242" w:rsidRPr="00DE4DEF">
        <w:rPr>
          <w:rFonts w:ascii="PT Sans" w:hAnsi="PT Sans"/>
          <w:sz w:val="22"/>
        </w:rPr>
        <w:t xml:space="preserve"> or unfair</w:t>
      </w:r>
      <w:r w:rsidR="003F5248">
        <w:rPr>
          <w:rStyle w:val="FootnoteReference"/>
          <w:rFonts w:ascii="PT Sans" w:hAnsi="PT Sans"/>
          <w:sz w:val="22"/>
        </w:rPr>
        <w:footnoteReference w:id="9"/>
      </w:r>
      <w:r w:rsidR="00747242" w:rsidRPr="00DE4DEF">
        <w:rPr>
          <w:rFonts w:ascii="PT Sans" w:hAnsi="PT Sans"/>
          <w:sz w:val="22"/>
        </w:rPr>
        <w:t xml:space="preserve"> depending on the reason given for it and/or how those involved act throughout the process (GOV.UK, 2023).</w:t>
      </w:r>
      <w:r w:rsidR="0083668E">
        <w:rPr>
          <w:rFonts w:ascii="PT Sans" w:hAnsi="PT Sans"/>
          <w:sz w:val="22"/>
        </w:rPr>
        <w:t xml:space="preserve"> After the employer has shown that the dismissal was for a </w:t>
      </w:r>
      <w:r w:rsidR="0083668E" w:rsidRPr="00C94458">
        <w:rPr>
          <w:rFonts w:ascii="PT Sans" w:hAnsi="PT Sans"/>
          <w:b/>
          <w:i/>
          <w:sz w:val="22"/>
        </w:rPr>
        <w:t>fair</w:t>
      </w:r>
      <w:r w:rsidR="007B2C6C" w:rsidRPr="00C94458">
        <w:rPr>
          <w:rFonts w:ascii="PT Sans" w:hAnsi="PT Sans"/>
          <w:b/>
          <w:i/>
          <w:sz w:val="22"/>
        </w:rPr>
        <w:t xml:space="preserve"> </w:t>
      </w:r>
      <w:r w:rsidR="0083668E">
        <w:rPr>
          <w:rFonts w:ascii="PT Sans" w:hAnsi="PT Sans"/>
          <w:sz w:val="22"/>
        </w:rPr>
        <w:t>reason, they must ensure that they follow their own disciplinary procedures in line with the ACAS Code of Practice (</w:t>
      </w:r>
      <w:r w:rsidR="00CC5678">
        <w:rPr>
          <w:rFonts w:ascii="PT Sans" w:hAnsi="PT Sans"/>
          <w:sz w:val="22"/>
        </w:rPr>
        <w:t>Employment Rights Act, 1996</w:t>
      </w:r>
      <w:r w:rsidR="00CC5678">
        <w:rPr>
          <w:rFonts w:ascii="PT Sans" w:hAnsi="PT Sans"/>
          <w:sz w:val="22"/>
        </w:rPr>
        <w:t>;</w:t>
      </w:r>
      <w:r w:rsidR="00CC5678">
        <w:rPr>
          <w:rFonts w:ascii="PT Sans" w:hAnsi="PT Sans"/>
          <w:sz w:val="22"/>
        </w:rPr>
        <w:t xml:space="preserve"> </w:t>
      </w:r>
      <w:r w:rsidR="0083668E">
        <w:rPr>
          <w:rFonts w:ascii="PT Sans" w:hAnsi="PT Sans"/>
          <w:sz w:val="22"/>
        </w:rPr>
        <w:t xml:space="preserve">Brione, 2022; </w:t>
      </w:r>
      <w:r w:rsidR="0083668E">
        <w:rPr>
          <w:rFonts w:ascii="PT Sans" w:hAnsi="PT Sans"/>
          <w:sz w:val="22"/>
        </w:rPr>
        <w:t>UK Parliament, 2022</w:t>
      </w:r>
      <w:r w:rsidR="0083668E">
        <w:rPr>
          <w:rFonts w:ascii="PT Sans" w:hAnsi="PT Sans"/>
          <w:sz w:val="22"/>
        </w:rPr>
        <w:t>)</w:t>
      </w:r>
      <w:r w:rsidR="00084A3A">
        <w:rPr>
          <w:rFonts w:ascii="PT Sans" w:hAnsi="PT Sans"/>
          <w:sz w:val="22"/>
        </w:rPr>
        <w:t>. This came into force in 2009, when existing legislation was rewritten and the Employment Act 2008 came into effect –</w:t>
      </w:r>
      <w:r w:rsidR="00084A3A" w:rsidRPr="00084A3A">
        <w:rPr>
          <w:rFonts w:ascii="PT Sans" w:hAnsi="PT Sans"/>
          <w:sz w:val="22"/>
          <w:szCs w:val="22"/>
        </w:rPr>
        <w:t xml:space="preserve"> this </w:t>
      </w:r>
      <w:r w:rsidR="00084A3A" w:rsidRPr="00084A3A">
        <w:rPr>
          <w:rFonts w:ascii="PT Sans" w:hAnsi="PT Sans"/>
          <w:color w:val="0A0A0A"/>
          <w:sz w:val="22"/>
          <w:szCs w:val="22"/>
          <w:shd w:val="clear" w:color="auto" w:fill="FFFFFF"/>
        </w:rPr>
        <w:t>remove</w:t>
      </w:r>
      <w:r w:rsidR="00084A3A" w:rsidRPr="00084A3A">
        <w:rPr>
          <w:rFonts w:ascii="PT Sans" w:hAnsi="PT Sans"/>
          <w:color w:val="0A0A0A"/>
          <w:sz w:val="22"/>
          <w:szCs w:val="22"/>
          <w:shd w:val="clear" w:color="auto" w:fill="FFFFFF"/>
        </w:rPr>
        <w:t>d</w:t>
      </w:r>
      <w:r w:rsidR="00084A3A" w:rsidRPr="00084A3A">
        <w:rPr>
          <w:rFonts w:ascii="PT Sans" w:hAnsi="PT Sans"/>
          <w:color w:val="0A0A0A"/>
          <w:sz w:val="22"/>
          <w:szCs w:val="22"/>
          <w:shd w:val="clear" w:color="auto" w:fill="FFFFFF"/>
        </w:rPr>
        <w:t xml:space="preserve"> the legal obligation to deal with workplace disciplin</w:t>
      </w:r>
      <w:r w:rsidR="00084A3A" w:rsidRPr="00084A3A">
        <w:rPr>
          <w:rFonts w:ascii="PT Sans" w:hAnsi="PT Sans"/>
          <w:color w:val="0A0A0A"/>
          <w:sz w:val="22"/>
          <w:szCs w:val="22"/>
          <w:shd w:val="clear" w:color="auto" w:fill="FFFFFF"/>
        </w:rPr>
        <w:t xml:space="preserve">aries </w:t>
      </w:r>
      <w:r w:rsidR="00084A3A" w:rsidRPr="00084A3A">
        <w:rPr>
          <w:rFonts w:ascii="PT Sans" w:hAnsi="PT Sans"/>
          <w:color w:val="0A0A0A"/>
          <w:sz w:val="22"/>
          <w:szCs w:val="22"/>
          <w:shd w:val="clear" w:color="auto" w:fill="FFFFFF"/>
        </w:rPr>
        <w:t xml:space="preserve">a </w:t>
      </w:r>
      <w:r w:rsidR="00084A3A" w:rsidRPr="00084A3A">
        <w:rPr>
          <w:rFonts w:ascii="PT Sans" w:hAnsi="PT Sans"/>
          <w:color w:val="0A0A0A"/>
          <w:sz w:val="22"/>
          <w:szCs w:val="22"/>
          <w:shd w:val="clear" w:color="auto" w:fill="FFFFFF"/>
        </w:rPr>
        <w:t>rigid</w:t>
      </w:r>
      <w:r w:rsidR="00084A3A" w:rsidRPr="00084A3A">
        <w:rPr>
          <w:rFonts w:ascii="PT Sans" w:hAnsi="PT Sans"/>
          <w:color w:val="0A0A0A"/>
          <w:sz w:val="22"/>
          <w:szCs w:val="22"/>
          <w:shd w:val="clear" w:color="auto" w:fill="FFFFFF"/>
        </w:rPr>
        <w:t xml:space="preserve"> way</w:t>
      </w:r>
      <w:r w:rsidR="00084A3A">
        <w:rPr>
          <w:rFonts w:ascii="PT Sans" w:hAnsi="PT Sans"/>
          <w:color w:val="0A0A0A"/>
          <w:sz w:val="22"/>
          <w:szCs w:val="22"/>
          <w:shd w:val="clear" w:color="auto" w:fill="FFFFFF"/>
        </w:rPr>
        <w:t xml:space="preserve"> (</w:t>
      </w:r>
      <w:r w:rsidR="00084A3A">
        <w:rPr>
          <w:rFonts w:ascii="PT Sans" w:hAnsi="PT Sans"/>
          <w:sz w:val="22"/>
        </w:rPr>
        <w:t>Mitchell, 2009</w:t>
      </w:r>
      <w:r w:rsidR="00084A3A">
        <w:rPr>
          <w:rFonts w:ascii="PT Sans" w:hAnsi="PT Sans"/>
          <w:sz w:val="22"/>
        </w:rPr>
        <w:t>).</w:t>
      </w:r>
    </w:p>
    <w:p w14:paraId="2394861B" w14:textId="24A25AE2" w:rsidR="00FD70F4" w:rsidRDefault="007C63C1" w:rsidP="00FD70F4">
      <w:r>
        <w:rPr>
          <w:noProof/>
        </w:rPr>
        <mc:AlternateContent>
          <mc:Choice Requires="wps">
            <w:drawing>
              <wp:anchor distT="0" distB="0" distL="114300" distR="114300" simplePos="0" relativeHeight="251676672" behindDoc="1" locked="0" layoutInCell="1" allowOverlap="1" wp14:anchorId="35231222" wp14:editId="2709A3E1">
                <wp:simplePos x="0" y="0"/>
                <wp:positionH relativeFrom="column">
                  <wp:posOffset>9525</wp:posOffset>
                </wp:positionH>
                <wp:positionV relativeFrom="paragraph">
                  <wp:posOffset>1707407</wp:posOffset>
                </wp:positionV>
                <wp:extent cx="6581775" cy="1293495"/>
                <wp:effectExtent l="25400" t="25400" r="34925" b="40005"/>
                <wp:wrapTight wrapText="bothSides">
                  <wp:wrapPolygon edited="0">
                    <wp:start x="-83" y="-424"/>
                    <wp:lineTo x="-83" y="22056"/>
                    <wp:lineTo x="21673" y="22056"/>
                    <wp:lineTo x="21673" y="-424"/>
                    <wp:lineTo x="-83" y="-424"/>
                  </wp:wrapPolygon>
                </wp:wrapTight>
                <wp:docPr id="52" name="Text Box 52"/>
                <wp:cNvGraphicFramePr/>
                <a:graphic xmlns:a="http://schemas.openxmlformats.org/drawingml/2006/main">
                  <a:graphicData uri="http://schemas.microsoft.com/office/word/2010/wordprocessingShape">
                    <wps:wsp>
                      <wps:cNvSpPr txBox="1"/>
                      <wps:spPr>
                        <a:xfrm>
                          <a:off x="0" y="0"/>
                          <a:ext cx="6581775" cy="1293495"/>
                        </a:xfrm>
                        <a:prstGeom prst="rect">
                          <a:avLst/>
                        </a:prstGeom>
                        <a:ln w="57150">
                          <a:solidFill>
                            <a:srgbClr val="4296A9"/>
                          </a:solidFill>
                        </a:ln>
                      </wps:spPr>
                      <wps:style>
                        <a:lnRef idx="2">
                          <a:schemeClr val="accent1"/>
                        </a:lnRef>
                        <a:fillRef idx="1">
                          <a:schemeClr val="lt1"/>
                        </a:fillRef>
                        <a:effectRef idx="0">
                          <a:schemeClr val="accent1"/>
                        </a:effectRef>
                        <a:fontRef idx="minor">
                          <a:schemeClr val="dk1"/>
                        </a:fontRef>
                      </wps:style>
                      <wps:txbx>
                        <w:txbxContent>
                          <w:p w14:paraId="727761DC" w14:textId="5223611C" w:rsidR="00E55372" w:rsidRPr="007C63C1" w:rsidRDefault="00E55372" w:rsidP="00E55372">
                            <w:pPr>
                              <w:rPr>
                                <w:rFonts w:ascii="PT Sans" w:hAnsi="PT Sans"/>
                                <w:b/>
                                <w:i/>
                                <w:sz w:val="20"/>
                                <w:szCs w:val="20"/>
                              </w:rPr>
                            </w:pPr>
                            <w:r w:rsidRPr="007C63C1">
                              <w:rPr>
                                <w:rFonts w:ascii="PT Sans" w:hAnsi="PT Sans"/>
                                <w:b/>
                                <w:i/>
                                <w:sz w:val="20"/>
                                <w:szCs w:val="20"/>
                              </w:rPr>
                              <w:t xml:space="preserve">Fair dismissal </w:t>
                            </w:r>
                          </w:p>
                          <w:p w14:paraId="43E4241B" w14:textId="49C8E52E" w:rsidR="004F4432" w:rsidRPr="007C63C1" w:rsidRDefault="00A56CBF" w:rsidP="004F4432">
                            <w:pPr>
                              <w:rPr>
                                <w:rFonts w:ascii="PT Sans" w:hAnsi="PT Sans"/>
                                <w:sz w:val="20"/>
                                <w:szCs w:val="20"/>
                              </w:rPr>
                            </w:pPr>
                            <w:r w:rsidRPr="007C63C1">
                              <w:rPr>
                                <w:rFonts w:ascii="PT Sans" w:hAnsi="PT Sans"/>
                                <w:sz w:val="20"/>
                                <w:szCs w:val="20"/>
                              </w:rPr>
                              <w:t>Section 98 of the Employment Rights Act (1996)</w:t>
                            </w:r>
                            <w:r w:rsidR="00CC5678" w:rsidRPr="007C63C1">
                              <w:rPr>
                                <w:rFonts w:ascii="PT Sans" w:hAnsi="PT Sans"/>
                                <w:sz w:val="20"/>
                                <w:szCs w:val="20"/>
                              </w:rPr>
                              <w:t xml:space="preserve"> specifically outlines </w:t>
                            </w:r>
                            <w:r w:rsidR="00CC5678" w:rsidRPr="007C63C1">
                              <w:rPr>
                                <w:rFonts w:ascii="PT Sans" w:hAnsi="PT Sans"/>
                                <w:b/>
                                <w:i/>
                                <w:sz w:val="20"/>
                                <w:szCs w:val="20"/>
                              </w:rPr>
                              <w:t>fair</w:t>
                            </w:r>
                            <w:r w:rsidR="00CC5678" w:rsidRPr="007C63C1">
                              <w:rPr>
                                <w:rFonts w:ascii="PT Sans" w:hAnsi="PT Sans"/>
                                <w:sz w:val="20"/>
                                <w:szCs w:val="20"/>
                              </w:rPr>
                              <w:t xml:space="preserve"> reasons for dismissal</w:t>
                            </w:r>
                            <w:r w:rsidR="004F4432" w:rsidRPr="007C63C1">
                              <w:rPr>
                                <w:rFonts w:ascii="PT Sans" w:hAnsi="PT Sans"/>
                                <w:sz w:val="20"/>
                                <w:szCs w:val="20"/>
                              </w:rPr>
                              <w:t>; you must have a valid cause for dismissing an employee (</w:t>
                            </w:r>
                            <w:r w:rsidR="00CF4A57" w:rsidRPr="007C63C1">
                              <w:rPr>
                                <w:rFonts w:ascii="PT Sans" w:hAnsi="PT Sans"/>
                                <w:sz w:val="20"/>
                                <w:szCs w:val="20"/>
                              </w:rPr>
                              <w:t xml:space="preserve">Waite et al., 2021; </w:t>
                            </w:r>
                            <w:r w:rsidR="004F4432" w:rsidRPr="007C63C1">
                              <w:rPr>
                                <w:rFonts w:ascii="PT Sans" w:hAnsi="PT Sans"/>
                                <w:sz w:val="20"/>
                                <w:szCs w:val="20"/>
                              </w:rPr>
                              <w:t xml:space="preserve">GOV.UK, 2023). If the reason cannot be categorised by those listed, it may still be judged as a fair dismissal, as tribunals will assess each case and take distinct nuances into account. The legal phrase they must abide to is that there must be a: </w:t>
                            </w:r>
                            <w:r w:rsidR="004F4432" w:rsidRPr="007C63C1">
                              <w:rPr>
                                <w:rFonts w:ascii="PT Sans" w:hAnsi="PT Sans"/>
                                <w:sz w:val="20"/>
                                <w:szCs w:val="20"/>
                              </w:rPr>
                              <w:t>"substantial reason of a kind such as to justify the dismissal of an employee holding the position which that employee held"</w:t>
                            </w:r>
                            <w:r w:rsidR="004F4432" w:rsidRPr="007C63C1">
                              <w:rPr>
                                <w:rFonts w:ascii="PT Sans" w:hAnsi="PT Sans"/>
                                <w:sz w:val="20"/>
                                <w:szCs w:val="20"/>
                              </w:rPr>
                              <w:t xml:space="preserve"> – a phrase that could be subjectively interpreted (TUC, 2022).</w:t>
                            </w:r>
                            <w:r w:rsidR="004F4432" w:rsidRPr="007C63C1">
                              <w:rPr>
                                <w:sz w:val="20"/>
                                <w:szCs w:val="20"/>
                              </w:rPr>
                              <w:t xml:space="preserve"> </w:t>
                            </w:r>
                          </w:p>
                          <w:p w14:paraId="7F4CE46D" w14:textId="77777777" w:rsidR="004F4432" w:rsidRPr="007C63C1" w:rsidRDefault="004F4432" w:rsidP="00E55372">
                            <w:pPr>
                              <w:rPr>
                                <w:rFonts w:ascii="PT Sans" w:hAnsi="PT Sans"/>
                                <w:sz w:val="20"/>
                                <w:szCs w:val="20"/>
                              </w:rPr>
                            </w:pPr>
                          </w:p>
                          <w:p w14:paraId="1A731357" w14:textId="77777777" w:rsidR="00A56CBF" w:rsidRPr="007C63C1" w:rsidRDefault="00A56CBF" w:rsidP="00E55372">
                            <w:pPr>
                              <w:rPr>
                                <w:rFonts w:ascii="PT Sans" w:hAnsi="PT Sans"/>
                                <w:sz w:val="20"/>
                                <w:szCs w:val="20"/>
                              </w:rPr>
                            </w:pPr>
                          </w:p>
                          <w:p w14:paraId="2CDBF62B" w14:textId="77777777" w:rsidR="00E55372" w:rsidRPr="007C63C1" w:rsidRDefault="00E55372" w:rsidP="00E55372">
                            <w:pPr>
                              <w:pStyle w:val="Nornal"/>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31222" id="Text Box 52" o:spid="_x0000_s1032" type="#_x0000_t202" style="position:absolute;margin-left:.75pt;margin-top:134.45pt;width:518.25pt;height:101.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" fillcolor="white [3201]" strokecolor="#4296a9" strokeweight="4.5pt">
                <v:textbox>
                  <w:txbxContent>
                    <w:p w14:paraId="727761DC" w14:textId="5223611C" w:rsidR="00E55372" w:rsidRPr="007C63C1" w:rsidRDefault="00E55372" w:rsidP="00E55372">
                      <w:pPr>
                        <w:rPr>
                          <w:rFonts w:ascii="PT Sans" w:hAnsi="PT Sans"/>
                          <w:b/>
                          <w:i/>
                          <w:sz w:val="20"/>
                          <w:szCs w:val="20"/>
                        </w:rPr>
                      </w:pPr>
                      <w:r w:rsidRPr="007C63C1">
                        <w:rPr>
                          <w:rFonts w:ascii="PT Sans" w:hAnsi="PT Sans"/>
                          <w:b/>
                          <w:i/>
                          <w:sz w:val="20"/>
                          <w:szCs w:val="20"/>
                        </w:rPr>
                        <w:t xml:space="preserve">Fair dismissal </w:t>
                      </w:r>
                    </w:p>
                    <w:p w14:paraId="43E4241B" w14:textId="49C8E52E" w:rsidR="004F4432" w:rsidRPr="007C63C1" w:rsidRDefault="00A56CBF" w:rsidP="004F4432">
                      <w:pPr>
                        <w:rPr>
                          <w:rFonts w:ascii="PT Sans" w:hAnsi="PT Sans"/>
                          <w:sz w:val="20"/>
                          <w:szCs w:val="20"/>
                        </w:rPr>
                      </w:pPr>
                      <w:r w:rsidRPr="007C63C1">
                        <w:rPr>
                          <w:rFonts w:ascii="PT Sans" w:hAnsi="PT Sans"/>
                          <w:sz w:val="20"/>
                          <w:szCs w:val="20"/>
                        </w:rPr>
                        <w:t>Section 98 of the Employment Rights Act (1996)</w:t>
                      </w:r>
                      <w:r w:rsidR="00CC5678" w:rsidRPr="007C63C1">
                        <w:rPr>
                          <w:rFonts w:ascii="PT Sans" w:hAnsi="PT Sans"/>
                          <w:sz w:val="20"/>
                          <w:szCs w:val="20"/>
                        </w:rPr>
                        <w:t xml:space="preserve"> specifically outlines </w:t>
                      </w:r>
                      <w:r w:rsidR="00CC5678" w:rsidRPr="007C63C1">
                        <w:rPr>
                          <w:rFonts w:ascii="PT Sans" w:hAnsi="PT Sans"/>
                          <w:b/>
                          <w:i/>
                          <w:sz w:val="20"/>
                          <w:szCs w:val="20"/>
                        </w:rPr>
                        <w:t>fair</w:t>
                      </w:r>
                      <w:r w:rsidR="00CC5678" w:rsidRPr="007C63C1">
                        <w:rPr>
                          <w:rFonts w:ascii="PT Sans" w:hAnsi="PT Sans"/>
                          <w:sz w:val="20"/>
                          <w:szCs w:val="20"/>
                        </w:rPr>
                        <w:t xml:space="preserve"> reasons for dismissal</w:t>
                      </w:r>
                      <w:r w:rsidR="004F4432" w:rsidRPr="007C63C1">
                        <w:rPr>
                          <w:rFonts w:ascii="PT Sans" w:hAnsi="PT Sans"/>
                          <w:sz w:val="20"/>
                          <w:szCs w:val="20"/>
                        </w:rPr>
                        <w:t>; you must have a valid cause for dismissing an employee (</w:t>
                      </w:r>
                      <w:r w:rsidR="00CF4A57" w:rsidRPr="007C63C1">
                        <w:rPr>
                          <w:rFonts w:ascii="PT Sans" w:hAnsi="PT Sans"/>
                          <w:sz w:val="20"/>
                          <w:szCs w:val="20"/>
                        </w:rPr>
                        <w:t xml:space="preserve">Waite et al., 2021; </w:t>
                      </w:r>
                      <w:r w:rsidR="004F4432" w:rsidRPr="007C63C1">
                        <w:rPr>
                          <w:rFonts w:ascii="PT Sans" w:hAnsi="PT Sans"/>
                          <w:sz w:val="20"/>
                          <w:szCs w:val="20"/>
                        </w:rPr>
                        <w:t xml:space="preserve">GOV.UK, 2023). If the reason cannot be categorised by those listed, it may still be judged as a fair dismissal, as tribunals will assess each case and take distinct nuances into account. The legal phrase they must abide to is that there must be a: </w:t>
                      </w:r>
                      <w:r w:rsidR="004F4432" w:rsidRPr="007C63C1">
                        <w:rPr>
                          <w:rFonts w:ascii="PT Sans" w:hAnsi="PT Sans"/>
                          <w:sz w:val="20"/>
                          <w:szCs w:val="20"/>
                        </w:rPr>
                        <w:t>"substantial reason of a kind such as to justify the dismissal of an employee holding the position which that employee held"</w:t>
                      </w:r>
                      <w:r w:rsidR="004F4432" w:rsidRPr="007C63C1">
                        <w:rPr>
                          <w:rFonts w:ascii="PT Sans" w:hAnsi="PT Sans"/>
                          <w:sz w:val="20"/>
                          <w:szCs w:val="20"/>
                        </w:rPr>
                        <w:t xml:space="preserve"> – a phrase that could be subjectively interpreted (TUC, 2022).</w:t>
                      </w:r>
                      <w:r w:rsidR="004F4432" w:rsidRPr="007C63C1">
                        <w:rPr>
                          <w:sz w:val="20"/>
                          <w:szCs w:val="20"/>
                        </w:rPr>
                        <w:t xml:space="preserve"> </w:t>
                      </w:r>
                    </w:p>
                    <w:p w14:paraId="7F4CE46D" w14:textId="77777777" w:rsidR="004F4432" w:rsidRPr="007C63C1" w:rsidRDefault="004F4432" w:rsidP="00E55372">
                      <w:pPr>
                        <w:rPr>
                          <w:rFonts w:ascii="PT Sans" w:hAnsi="PT Sans"/>
                          <w:sz w:val="20"/>
                          <w:szCs w:val="20"/>
                        </w:rPr>
                      </w:pPr>
                    </w:p>
                    <w:p w14:paraId="1A731357" w14:textId="77777777" w:rsidR="00A56CBF" w:rsidRPr="007C63C1" w:rsidRDefault="00A56CBF" w:rsidP="00E55372">
                      <w:pPr>
                        <w:rPr>
                          <w:rFonts w:ascii="PT Sans" w:hAnsi="PT Sans"/>
                          <w:sz w:val="20"/>
                          <w:szCs w:val="20"/>
                        </w:rPr>
                      </w:pPr>
                    </w:p>
                    <w:p w14:paraId="2CDBF62B" w14:textId="77777777" w:rsidR="00E55372" w:rsidRPr="007C63C1" w:rsidRDefault="00E55372" w:rsidP="00E55372">
                      <w:pPr>
                        <w:pStyle w:val="Nornal"/>
                        <w:rPr>
                          <w:sz w:val="20"/>
                          <w:szCs w:val="20"/>
                        </w:rPr>
                      </w:pPr>
                    </w:p>
                  </w:txbxContent>
                </v:textbox>
                <w10:wrap type="tight"/>
              </v:shape>
            </w:pict>
          </mc:Fallback>
        </mc:AlternateContent>
      </w:r>
      <w:r>
        <w:rPr>
          <w:noProof/>
        </w:rPr>
        <mc:AlternateContent>
          <mc:Choice Requires="wps">
            <w:drawing>
              <wp:anchor distT="0" distB="0" distL="114300" distR="114300" simplePos="0" relativeHeight="251678720" behindDoc="1" locked="0" layoutInCell="1" allowOverlap="1" wp14:anchorId="5C397FF4" wp14:editId="4010DA6A">
                <wp:simplePos x="0" y="0"/>
                <wp:positionH relativeFrom="column">
                  <wp:posOffset>19050</wp:posOffset>
                </wp:positionH>
                <wp:positionV relativeFrom="paragraph">
                  <wp:posOffset>209550</wp:posOffset>
                </wp:positionV>
                <wp:extent cx="6579870" cy="1342390"/>
                <wp:effectExtent l="25400" t="25400" r="36830" b="41910"/>
                <wp:wrapTight wrapText="bothSides">
                  <wp:wrapPolygon edited="0">
                    <wp:start x="-83" y="-409"/>
                    <wp:lineTo x="-83" y="22070"/>
                    <wp:lineTo x="21679" y="22070"/>
                    <wp:lineTo x="21679" y="-409"/>
                    <wp:lineTo x="-83" y="-409"/>
                  </wp:wrapPolygon>
                </wp:wrapTight>
                <wp:docPr id="53" name="Text Box 53"/>
                <wp:cNvGraphicFramePr/>
                <a:graphic xmlns:a="http://schemas.openxmlformats.org/drawingml/2006/main">
                  <a:graphicData uri="http://schemas.microsoft.com/office/word/2010/wordprocessingShape">
                    <wps:wsp>
                      <wps:cNvSpPr txBox="1"/>
                      <wps:spPr>
                        <a:xfrm>
                          <a:off x="0" y="0"/>
                          <a:ext cx="6579870" cy="1342390"/>
                        </a:xfrm>
                        <a:prstGeom prst="rect">
                          <a:avLst/>
                        </a:prstGeom>
                        <a:ln w="57150">
                          <a:solidFill>
                            <a:srgbClr val="4296A9"/>
                          </a:solidFill>
                        </a:ln>
                      </wps:spPr>
                      <wps:style>
                        <a:lnRef idx="2">
                          <a:schemeClr val="accent1"/>
                        </a:lnRef>
                        <a:fillRef idx="1">
                          <a:schemeClr val="lt1"/>
                        </a:fillRef>
                        <a:effectRef idx="0">
                          <a:schemeClr val="accent1"/>
                        </a:effectRef>
                        <a:fontRef idx="minor">
                          <a:schemeClr val="dk1"/>
                        </a:fontRef>
                      </wps:style>
                      <wps:txbx>
                        <w:txbxContent>
                          <w:p w14:paraId="0CD503EC" w14:textId="2EFE9ED3" w:rsidR="00E55372" w:rsidRPr="007C63C1" w:rsidRDefault="00E55372" w:rsidP="00E55372">
                            <w:pPr>
                              <w:rPr>
                                <w:rFonts w:ascii="PT Sans" w:hAnsi="PT Sans"/>
                                <w:b/>
                                <w:i/>
                                <w:sz w:val="20"/>
                                <w:szCs w:val="20"/>
                              </w:rPr>
                            </w:pPr>
                            <w:r w:rsidRPr="007C63C1">
                              <w:rPr>
                                <w:rFonts w:ascii="PT Sans" w:hAnsi="PT Sans"/>
                                <w:b/>
                                <w:i/>
                                <w:sz w:val="20"/>
                                <w:szCs w:val="20"/>
                              </w:rPr>
                              <w:t>Unf</w:t>
                            </w:r>
                            <w:r w:rsidRPr="007C63C1">
                              <w:rPr>
                                <w:rFonts w:ascii="PT Sans" w:hAnsi="PT Sans"/>
                                <w:b/>
                                <w:i/>
                                <w:sz w:val="20"/>
                                <w:szCs w:val="20"/>
                              </w:rPr>
                              <w:t xml:space="preserve">air dismissal </w:t>
                            </w:r>
                          </w:p>
                          <w:p w14:paraId="791FC589" w14:textId="0BFFEA13" w:rsidR="00064D9A" w:rsidRPr="007C63C1" w:rsidRDefault="006B4EF9" w:rsidP="006B4EF9">
                            <w:pPr>
                              <w:pStyle w:val="NormalWeb"/>
                              <w:shd w:val="clear" w:color="auto" w:fill="FFFFFF"/>
                              <w:spacing w:before="0" w:beforeAutospacing="0" w:after="0" w:afterAutospacing="0"/>
                              <w:rPr>
                                <w:rFonts w:ascii="Arial" w:hAnsi="Arial" w:cs="Arial"/>
                                <w:color w:val="393939"/>
                                <w:sz w:val="20"/>
                                <w:szCs w:val="20"/>
                              </w:rPr>
                            </w:pPr>
                            <w:r w:rsidRPr="007C63C1">
                              <w:rPr>
                                <w:rFonts w:ascii="PT Sans" w:hAnsi="PT Sans" w:cs="Arial"/>
                                <w:color w:val="000000" w:themeColor="text1"/>
                                <w:sz w:val="20"/>
                                <w:szCs w:val="20"/>
                              </w:rPr>
                              <w:t xml:space="preserve">Part 10 of the Employment Rights Act (1996), </w:t>
                            </w:r>
                            <w:r w:rsidR="00064D9A" w:rsidRPr="007C63C1">
                              <w:rPr>
                                <w:rFonts w:ascii="PT Sans" w:hAnsi="PT Sans" w:cs="Arial"/>
                                <w:color w:val="000000" w:themeColor="text1"/>
                                <w:sz w:val="20"/>
                                <w:szCs w:val="20"/>
                              </w:rPr>
                              <w:t>provides employees with the right not to be unfairly dismissed.</w:t>
                            </w:r>
                            <w:r w:rsidR="00064D9A" w:rsidRPr="007C63C1">
                              <w:rPr>
                                <w:rFonts w:ascii="Arial" w:hAnsi="Arial" w:cs="Arial"/>
                                <w:color w:val="000000" w:themeColor="text1"/>
                                <w:sz w:val="20"/>
                                <w:szCs w:val="20"/>
                              </w:rPr>
                              <w:t xml:space="preserve"> </w:t>
                            </w:r>
                            <w:r w:rsidR="00064D9A" w:rsidRPr="007C63C1">
                              <w:rPr>
                                <w:rFonts w:ascii="PT Sans" w:hAnsi="PT Sans"/>
                                <w:sz w:val="20"/>
                                <w:szCs w:val="20"/>
                              </w:rPr>
                              <w:t>If an employee deems the</w:t>
                            </w:r>
                            <w:r w:rsidR="00DA78BA">
                              <w:rPr>
                                <w:rFonts w:ascii="PT Sans" w:hAnsi="PT Sans"/>
                                <w:sz w:val="20"/>
                                <w:szCs w:val="20"/>
                              </w:rPr>
                              <w:t>ir</w:t>
                            </w:r>
                            <w:r w:rsidR="00064D9A" w:rsidRPr="007C63C1">
                              <w:rPr>
                                <w:rFonts w:ascii="PT Sans" w:hAnsi="PT Sans"/>
                                <w:sz w:val="20"/>
                                <w:szCs w:val="20"/>
                              </w:rPr>
                              <w:t xml:space="preserve"> dismissal unfair, they may look to sue for unfair dismissal</w:t>
                            </w:r>
                            <w:r w:rsidR="0090478A">
                              <w:rPr>
                                <w:rFonts w:ascii="PT Sans" w:hAnsi="PT Sans"/>
                                <w:sz w:val="20"/>
                                <w:szCs w:val="20"/>
                              </w:rPr>
                              <w:t>.</w:t>
                            </w:r>
                            <w:r w:rsidR="00064D9A" w:rsidRPr="007C63C1">
                              <w:rPr>
                                <w:rFonts w:ascii="PT Sans" w:hAnsi="PT Sans"/>
                                <w:sz w:val="20"/>
                                <w:szCs w:val="20"/>
                              </w:rPr>
                              <w:t xml:space="preserve"> </w:t>
                            </w:r>
                            <w:r w:rsidR="0090478A">
                              <w:rPr>
                                <w:rFonts w:ascii="PT Sans" w:hAnsi="PT Sans"/>
                                <w:sz w:val="20"/>
                                <w:szCs w:val="20"/>
                              </w:rPr>
                              <w:t>I</w:t>
                            </w:r>
                            <w:r w:rsidR="00064D9A" w:rsidRPr="007C63C1">
                              <w:rPr>
                                <w:rFonts w:ascii="PT Sans" w:hAnsi="PT Sans"/>
                                <w:sz w:val="20"/>
                                <w:szCs w:val="20"/>
                              </w:rPr>
                              <w:t xml:space="preserve">t is therefore important that we are aware of the surrounding legality - </w:t>
                            </w:r>
                            <w:r w:rsidR="0090478A">
                              <w:rPr>
                                <w:rFonts w:ascii="PT Sans" w:hAnsi="PT Sans"/>
                                <w:sz w:val="20"/>
                                <w:szCs w:val="20"/>
                              </w:rPr>
                              <w:t>f</w:t>
                            </w:r>
                            <w:r w:rsidR="00064D9A" w:rsidRPr="007C63C1">
                              <w:rPr>
                                <w:rFonts w:ascii="PT Sans" w:hAnsi="PT Sans"/>
                                <w:sz w:val="20"/>
                                <w:szCs w:val="20"/>
                              </w:rPr>
                              <w:t>or instance, if they have been employed with us for at least 2 years and there was no fair reason given, the reason was not justifiable for dismissal or a fair procedure was not followed, the</w:t>
                            </w:r>
                            <w:r w:rsidR="0090478A">
                              <w:rPr>
                                <w:rFonts w:ascii="PT Sans" w:hAnsi="PT Sans"/>
                                <w:sz w:val="20"/>
                                <w:szCs w:val="20"/>
                              </w:rPr>
                              <w:t>n the</w:t>
                            </w:r>
                            <w:r w:rsidR="00D00C1A" w:rsidRPr="007C63C1">
                              <w:rPr>
                                <w:rFonts w:ascii="PT Sans" w:hAnsi="PT Sans"/>
                                <w:sz w:val="20"/>
                                <w:szCs w:val="20"/>
                              </w:rPr>
                              <w:t xml:space="preserve"> employment</w:t>
                            </w:r>
                            <w:r w:rsidR="00064D9A" w:rsidRPr="007C63C1">
                              <w:rPr>
                                <w:rFonts w:ascii="PT Sans" w:hAnsi="PT Sans"/>
                                <w:sz w:val="20"/>
                                <w:szCs w:val="20"/>
                              </w:rPr>
                              <w:t xml:space="preserve"> </w:t>
                            </w:r>
                            <w:r w:rsidR="00D00C1A" w:rsidRPr="007C63C1">
                              <w:rPr>
                                <w:rFonts w:ascii="PT Sans" w:hAnsi="PT Sans"/>
                                <w:sz w:val="20"/>
                                <w:szCs w:val="20"/>
                              </w:rPr>
                              <w:t>t</w:t>
                            </w:r>
                            <w:r w:rsidR="00064D9A" w:rsidRPr="007C63C1">
                              <w:rPr>
                                <w:rFonts w:ascii="PT Sans" w:hAnsi="PT Sans"/>
                                <w:sz w:val="20"/>
                                <w:szCs w:val="20"/>
                              </w:rPr>
                              <w:t>ribunal may decide the employee was unfairly dismissed (ACAS, 2022</w:t>
                            </w:r>
                            <w:r w:rsidR="00DE0821" w:rsidRPr="007C63C1">
                              <w:rPr>
                                <w:rFonts w:ascii="PT Sans" w:hAnsi="PT Sans"/>
                                <w:sz w:val="20"/>
                                <w:szCs w:val="20"/>
                              </w:rPr>
                              <w:t>; Waite et al., 2021</w:t>
                            </w:r>
                            <w:r w:rsidR="00064D9A" w:rsidRPr="007C63C1">
                              <w:rPr>
                                <w:rFonts w:ascii="PT Sans" w:hAnsi="PT Sans"/>
                                <w:sz w:val="20"/>
                                <w:szCs w:val="20"/>
                              </w:rPr>
                              <w:t xml:space="preserve">). </w:t>
                            </w:r>
                          </w:p>
                          <w:p w14:paraId="42176D8C" w14:textId="17D25B92" w:rsidR="00064D9A" w:rsidRPr="007C63C1" w:rsidRDefault="00064D9A" w:rsidP="00E55372">
                            <w:pPr>
                              <w:rPr>
                                <w:rFonts w:ascii="PT Sans" w:hAnsi="PT Sans"/>
                                <w:sz w:val="20"/>
                                <w:szCs w:val="20"/>
                              </w:rPr>
                            </w:pPr>
                          </w:p>
                          <w:p w14:paraId="7C0F9CFE" w14:textId="77777777" w:rsidR="00064D9A" w:rsidRPr="007C63C1" w:rsidRDefault="00064D9A" w:rsidP="00E55372">
                            <w:pPr>
                              <w:rPr>
                                <w:rFonts w:ascii="PT Sans" w:hAnsi="PT Sans"/>
                                <w:sz w:val="20"/>
                                <w:szCs w:val="20"/>
                              </w:rPr>
                            </w:pPr>
                          </w:p>
                          <w:p w14:paraId="3C985897" w14:textId="77777777" w:rsidR="00747242" w:rsidRPr="007C63C1" w:rsidRDefault="00747242" w:rsidP="00E55372">
                            <w:pPr>
                              <w:pStyle w:val="Nornal"/>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97FF4" id="Text Box 53" o:spid="_x0000_s1033" type="#_x0000_t202" style="position:absolute;margin-left:1.5pt;margin-top:16.5pt;width:518.1pt;height:105.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" fillcolor="white [3201]" strokecolor="#4296a9" strokeweight="4.5pt">
                <v:textbox>
                  <w:txbxContent>
                    <w:p w14:paraId="0CD503EC" w14:textId="2EFE9ED3" w:rsidR="00E55372" w:rsidRPr="007C63C1" w:rsidRDefault="00E55372" w:rsidP="00E55372">
                      <w:pPr>
                        <w:rPr>
                          <w:rFonts w:ascii="PT Sans" w:hAnsi="PT Sans"/>
                          <w:b/>
                          <w:i/>
                          <w:sz w:val="20"/>
                          <w:szCs w:val="20"/>
                        </w:rPr>
                      </w:pPr>
                      <w:r w:rsidRPr="007C63C1">
                        <w:rPr>
                          <w:rFonts w:ascii="PT Sans" w:hAnsi="PT Sans"/>
                          <w:b/>
                          <w:i/>
                          <w:sz w:val="20"/>
                          <w:szCs w:val="20"/>
                        </w:rPr>
                        <w:t>Unf</w:t>
                      </w:r>
                      <w:r w:rsidRPr="007C63C1">
                        <w:rPr>
                          <w:rFonts w:ascii="PT Sans" w:hAnsi="PT Sans"/>
                          <w:b/>
                          <w:i/>
                          <w:sz w:val="20"/>
                          <w:szCs w:val="20"/>
                        </w:rPr>
                        <w:t xml:space="preserve">air dismissal </w:t>
                      </w:r>
                    </w:p>
                    <w:p w14:paraId="791FC589" w14:textId="0BFFEA13" w:rsidR="00064D9A" w:rsidRPr="007C63C1" w:rsidRDefault="006B4EF9" w:rsidP="006B4EF9">
                      <w:pPr>
                        <w:pStyle w:val="NormalWeb"/>
                        <w:shd w:val="clear" w:color="auto" w:fill="FFFFFF"/>
                        <w:spacing w:before="0" w:beforeAutospacing="0" w:after="0" w:afterAutospacing="0"/>
                        <w:rPr>
                          <w:rFonts w:ascii="Arial" w:hAnsi="Arial" w:cs="Arial"/>
                          <w:color w:val="393939"/>
                          <w:sz w:val="20"/>
                          <w:szCs w:val="20"/>
                        </w:rPr>
                      </w:pPr>
                      <w:r w:rsidRPr="007C63C1">
                        <w:rPr>
                          <w:rFonts w:ascii="PT Sans" w:hAnsi="PT Sans" w:cs="Arial"/>
                          <w:color w:val="000000" w:themeColor="text1"/>
                          <w:sz w:val="20"/>
                          <w:szCs w:val="20"/>
                        </w:rPr>
                        <w:t xml:space="preserve">Part 10 of the Employment Rights Act (1996), </w:t>
                      </w:r>
                      <w:r w:rsidR="00064D9A" w:rsidRPr="007C63C1">
                        <w:rPr>
                          <w:rFonts w:ascii="PT Sans" w:hAnsi="PT Sans" w:cs="Arial"/>
                          <w:color w:val="000000" w:themeColor="text1"/>
                          <w:sz w:val="20"/>
                          <w:szCs w:val="20"/>
                        </w:rPr>
                        <w:t>provides employees with the right not to be unfairly dismissed.</w:t>
                      </w:r>
                      <w:r w:rsidR="00064D9A" w:rsidRPr="007C63C1">
                        <w:rPr>
                          <w:rFonts w:ascii="Arial" w:hAnsi="Arial" w:cs="Arial"/>
                          <w:color w:val="000000" w:themeColor="text1"/>
                          <w:sz w:val="20"/>
                          <w:szCs w:val="20"/>
                        </w:rPr>
                        <w:t xml:space="preserve"> </w:t>
                      </w:r>
                      <w:r w:rsidR="00064D9A" w:rsidRPr="007C63C1">
                        <w:rPr>
                          <w:rFonts w:ascii="PT Sans" w:hAnsi="PT Sans"/>
                          <w:sz w:val="20"/>
                          <w:szCs w:val="20"/>
                        </w:rPr>
                        <w:t>If an employee deems the</w:t>
                      </w:r>
                      <w:r w:rsidR="00DA78BA">
                        <w:rPr>
                          <w:rFonts w:ascii="PT Sans" w:hAnsi="PT Sans"/>
                          <w:sz w:val="20"/>
                          <w:szCs w:val="20"/>
                        </w:rPr>
                        <w:t>ir</w:t>
                      </w:r>
                      <w:r w:rsidR="00064D9A" w:rsidRPr="007C63C1">
                        <w:rPr>
                          <w:rFonts w:ascii="PT Sans" w:hAnsi="PT Sans"/>
                          <w:sz w:val="20"/>
                          <w:szCs w:val="20"/>
                        </w:rPr>
                        <w:t xml:space="preserve"> dismissal unfair, they may look to sue for unfair dismissal</w:t>
                      </w:r>
                      <w:r w:rsidR="0090478A">
                        <w:rPr>
                          <w:rFonts w:ascii="PT Sans" w:hAnsi="PT Sans"/>
                          <w:sz w:val="20"/>
                          <w:szCs w:val="20"/>
                        </w:rPr>
                        <w:t>.</w:t>
                      </w:r>
                      <w:r w:rsidR="00064D9A" w:rsidRPr="007C63C1">
                        <w:rPr>
                          <w:rFonts w:ascii="PT Sans" w:hAnsi="PT Sans"/>
                          <w:sz w:val="20"/>
                          <w:szCs w:val="20"/>
                        </w:rPr>
                        <w:t xml:space="preserve"> </w:t>
                      </w:r>
                      <w:r w:rsidR="0090478A">
                        <w:rPr>
                          <w:rFonts w:ascii="PT Sans" w:hAnsi="PT Sans"/>
                          <w:sz w:val="20"/>
                          <w:szCs w:val="20"/>
                        </w:rPr>
                        <w:t>I</w:t>
                      </w:r>
                      <w:r w:rsidR="00064D9A" w:rsidRPr="007C63C1">
                        <w:rPr>
                          <w:rFonts w:ascii="PT Sans" w:hAnsi="PT Sans"/>
                          <w:sz w:val="20"/>
                          <w:szCs w:val="20"/>
                        </w:rPr>
                        <w:t xml:space="preserve">t is therefore important that we are aware of the surrounding legality - </w:t>
                      </w:r>
                      <w:r w:rsidR="0090478A">
                        <w:rPr>
                          <w:rFonts w:ascii="PT Sans" w:hAnsi="PT Sans"/>
                          <w:sz w:val="20"/>
                          <w:szCs w:val="20"/>
                        </w:rPr>
                        <w:t>f</w:t>
                      </w:r>
                      <w:r w:rsidR="00064D9A" w:rsidRPr="007C63C1">
                        <w:rPr>
                          <w:rFonts w:ascii="PT Sans" w:hAnsi="PT Sans"/>
                          <w:sz w:val="20"/>
                          <w:szCs w:val="20"/>
                        </w:rPr>
                        <w:t>or instance, if they have been employed with us for at least 2 years and there was no fair reason given, the reason was not justifiable for dismissal or a fair procedure was not followed, the</w:t>
                      </w:r>
                      <w:r w:rsidR="0090478A">
                        <w:rPr>
                          <w:rFonts w:ascii="PT Sans" w:hAnsi="PT Sans"/>
                          <w:sz w:val="20"/>
                          <w:szCs w:val="20"/>
                        </w:rPr>
                        <w:t>n the</w:t>
                      </w:r>
                      <w:r w:rsidR="00D00C1A" w:rsidRPr="007C63C1">
                        <w:rPr>
                          <w:rFonts w:ascii="PT Sans" w:hAnsi="PT Sans"/>
                          <w:sz w:val="20"/>
                          <w:szCs w:val="20"/>
                        </w:rPr>
                        <w:t xml:space="preserve"> employment</w:t>
                      </w:r>
                      <w:r w:rsidR="00064D9A" w:rsidRPr="007C63C1">
                        <w:rPr>
                          <w:rFonts w:ascii="PT Sans" w:hAnsi="PT Sans"/>
                          <w:sz w:val="20"/>
                          <w:szCs w:val="20"/>
                        </w:rPr>
                        <w:t xml:space="preserve"> </w:t>
                      </w:r>
                      <w:r w:rsidR="00D00C1A" w:rsidRPr="007C63C1">
                        <w:rPr>
                          <w:rFonts w:ascii="PT Sans" w:hAnsi="PT Sans"/>
                          <w:sz w:val="20"/>
                          <w:szCs w:val="20"/>
                        </w:rPr>
                        <w:t>t</w:t>
                      </w:r>
                      <w:r w:rsidR="00064D9A" w:rsidRPr="007C63C1">
                        <w:rPr>
                          <w:rFonts w:ascii="PT Sans" w:hAnsi="PT Sans"/>
                          <w:sz w:val="20"/>
                          <w:szCs w:val="20"/>
                        </w:rPr>
                        <w:t>ribunal may decide the employee was unfairly dismissed (ACAS, 2022</w:t>
                      </w:r>
                      <w:r w:rsidR="00DE0821" w:rsidRPr="007C63C1">
                        <w:rPr>
                          <w:rFonts w:ascii="PT Sans" w:hAnsi="PT Sans"/>
                          <w:sz w:val="20"/>
                          <w:szCs w:val="20"/>
                        </w:rPr>
                        <w:t>; Waite et al., 2021</w:t>
                      </w:r>
                      <w:r w:rsidR="00064D9A" w:rsidRPr="007C63C1">
                        <w:rPr>
                          <w:rFonts w:ascii="PT Sans" w:hAnsi="PT Sans"/>
                          <w:sz w:val="20"/>
                          <w:szCs w:val="20"/>
                        </w:rPr>
                        <w:t xml:space="preserve">). </w:t>
                      </w:r>
                    </w:p>
                    <w:p w14:paraId="42176D8C" w14:textId="17D25B92" w:rsidR="00064D9A" w:rsidRPr="007C63C1" w:rsidRDefault="00064D9A" w:rsidP="00E55372">
                      <w:pPr>
                        <w:rPr>
                          <w:rFonts w:ascii="PT Sans" w:hAnsi="PT Sans"/>
                          <w:sz w:val="20"/>
                          <w:szCs w:val="20"/>
                        </w:rPr>
                      </w:pPr>
                    </w:p>
                    <w:p w14:paraId="7C0F9CFE" w14:textId="77777777" w:rsidR="00064D9A" w:rsidRPr="007C63C1" w:rsidRDefault="00064D9A" w:rsidP="00E55372">
                      <w:pPr>
                        <w:rPr>
                          <w:rFonts w:ascii="PT Sans" w:hAnsi="PT Sans"/>
                          <w:sz w:val="20"/>
                          <w:szCs w:val="20"/>
                        </w:rPr>
                      </w:pPr>
                    </w:p>
                    <w:p w14:paraId="3C985897" w14:textId="77777777" w:rsidR="00747242" w:rsidRPr="007C63C1" w:rsidRDefault="00747242" w:rsidP="00E55372">
                      <w:pPr>
                        <w:pStyle w:val="Nornal"/>
                        <w:rPr>
                          <w:sz w:val="20"/>
                          <w:szCs w:val="20"/>
                        </w:rPr>
                      </w:pPr>
                    </w:p>
                  </w:txbxContent>
                </v:textbox>
                <w10:wrap type="tight"/>
              </v:shape>
            </w:pict>
          </mc:Fallback>
        </mc:AlternateContent>
      </w:r>
    </w:p>
    <w:p w14:paraId="5146E551" w14:textId="6C3C942F" w:rsidR="00ED7D32" w:rsidRDefault="00ED7D32" w:rsidP="00ED7D32"/>
    <w:p w14:paraId="018344CC" w14:textId="265C33D0" w:rsidR="00B07BB6" w:rsidRDefault="00B07BB6" w:rsidP="00B07BB6">
      <w:pPr>
        <w:jc w:val="center"/>
        <w:rPr>
          <w:rFonts w:ascii="PT Sans" w:hAnsi="PT Sans"/>
          <w:b/>
          <w:sz w:val="28"/>
        </w:rPr>
      </w:pPr>
    </w:p>
    <w:p w14:paraId="4E98C900" w14:textId="4EF29A8C" w:rsidR="00FA1EB2" w:rsidRPr="00111E1B" w:rsidRDefault="00513087" w:rsidP="00856F5C">
      <w:pPr>
        <w:spacing w:line="276" w:lineRule="auto"/>
        <w:rPr>
          <w:rFonts w:ascii="PT Sans" w:hAnsi="PT Sans" w:cs="Arial"/>
          <w:color w:val="000000" w:themeColor="text1"/>
          <w:sz w:val="22"/>
          <w:szCs w:val="22"/>
        </w:rPr>
      </w:pPr>
      <w:r>
        <w:rPr>
          <w:rFonts w:ascii="PT Sans" w:hAnsi="PT Sans" w:cs="Arial"/>
          <w:color w:val="000000" w:themeColor="text1"/>
          <w:sz w:val="22"/>
          <w:szCs w:val="22"/>
        </w:rPr>
        <w:lastRenderedPageBreak/>
        <w:br/>
      </w:r>
      <w:r w:rsidR="002A0EDF">
        <w:rPr>
          <w:noProof/>
        </w:rPr>
        <mc:AlternateContent>
          <mc:Choice Requires="wps">
            <w:drawing>
              <wp:anchor distT="0" distB="0" distL="114300" distR="114300" simplePos="0" relativeHeight="251669504" behindDoc="1" locked="0" layoutInCell="1" allowOverlap="1" wp14:anchorId="39B54054" wp14:editId="0E859415">
                <wp:simplePos x="0" y="0"/>
                <wp:positionH relativeFrom="column">
                  <wp:posOffset>7620</wp:posOffset>
                </wp:positionH>
                <wp:positionV relativeFrom="paragraph">
                  <wp:posOffset>135890</wp:posOffset>
                </wp:positionV>
                <wp:extent cx="6473825" cy="5791200"/>
                <wp:effectExtent l="25400" t="25400" r="41275" b="38100"/>
                <wp:wrapTight wrapText="bothSides">
                  <wp:wrapPolygon edited="0">
                    <wp:start x="-85" y="-95"/>
                    <wp:lineTo x="-85" y="21695"/>
                    <wp:lineTo x="21695" y="21695"/>
                    <wp:lineTo x="21695" y="-95"/>
                    <wp:lineTo x="-85" y="-95"/>
                  </wp:wrapPolygon>
                </wp:wrapTight>
                <wp:docPr id="45" name="Text Box 45"/>
                <wp:cNvGraphicFramePr/>
                <a:graphic xmlns:a="http://schemas.openxmlformats.org/drawingml/2006/main">
                  <a:graphicData uri="http://schemas.microsoft.com/office/word/2010/wordprocessingShape">
                    <wps:wsp>
                      <wps:cNvSpPr txBox="1"/>
                      <wps:spPr>
                        <a:xfrm>
                          <a:off x="0" y="0"/>
                          <a:ext cx="6473825" cy="5791200"/>
                        </a:xfrm>
                        <a:prstGeom prst="rect">
                          <a:avLst/>
                        </a:prstGeom>
                        <a:ln w="57150">
                          <a:solidFill>
                            <a:srgbClr val="4296A9"/>
                          </a:solidFill>
                        </a:ln>
                      </wps:spPr>
                      <wps:style>
                        <a:lnRef idx="2">
                          <a:schemeClr val="accent1"/>
                        </a:lnRef>
                        <a:fillRef idx="1">
                          <a:schemeClr val="lt1"/>
                        </a:fillRef>
                        <a:effectRef idx="0">
                          <a:schemeClr val="accent1"/>
                        </a:effectRef>
                        <a:fontRef idx="minor">
                          <a:schemeClr val="dk1"/>
                        </a:fontRef>
                      </wps:style>
                      <wps:txbx>
                        <w:txbxContent>
                          <w:p w14:paraId="621631CB" w14:textId="73D769E4" w:rsidR="008222B7" w:rsidRPr="00EA5044" w:rsidRDefault="008222B7" w:rsidP="008222B7">
                            <w:pPr>
                              <w:pStyle w:val="Nornal"/>
                              <w:rPr>
                                <w:rFonts w:ascii="PT Sans" w:hAnsi="PT Sans"/>
                                <w:b/>
                                <w:sz w:val="28"/>
                                <w:szCs w:val="28"/>
                              </w:rPr>
                            </w:pPr>
                            <w:r w:rsidRPr="00EA5044">
                              <w:rPr>
                                <w:rFonts w:ascii="PT Sans" w:hAnsi="PT Sans"/>
                                <w:b/>
                                <w:sz w:val="28"/>
                                <w:szCs w:val="28"/>
                              </w:rPr>
                              <w:t>Conclusion</w:t>
                            </w:r>
                          </w:p>
                          <w:p w14:paraId="49A52D52" w14:textId="33EFAC1C" w:rsidR="00E41D56" w:rsidRPr="00433650" w:rsidRDefault="00654580" w:rsidP="000C4E1E">
                            <w:pPr>
                              <w:rPr>
                                <w:rFonts w:ascii="PT Sans" w:hAnsi="PT Sans" w:cs="Arial"/>
                                <w:color w:val="000000" w:themeColor="text1"/>
                                <w:sz w:val="22"/>
                                <w:szCs w:val="22"/>
                              </w:rPr>
                            </w:pPr>
                            <w:r w:rsidRPr="000F25AD">
                              <w:rPr>
                                <w:rFonts w:ascii="PT Sans" w:hAnsi="PT Sans" w:cs="Arial"/>
                                <w:color w:val="202020"/>
                                <w:sz w:val="22"/>
                                <w:szCs w:val="22"/>
                                <w:shd w:val="clear" w:color="auto" w:fill="FFFFFF"/>
                              </w:rPr>
                              <w:t xml:space="preserve">We are facing a complex climate </w:t>
                            </w:r>
                            <w:r w:rsidR="00F7778C" w:rsidRPr="000F25AD">
                              <w:rPr>
                                <w:rFonts w:ascii="PT Sans" w:hAnsi="PT Sans" w:cs="Arial"/>
                                <w:color w:val="202020"/>
                                <w:sz w:val="22"/>
                                <w:szCs w:val="22"/>
                                <w:shd w:val="clear" w:color="auto" w:fill="FFFFFF"/>
                              </w:rPr>
                              <w:t>p</w:t>
                            </w:r>
                            <w:r w:rsidR="00C47C48" w:rsidRPr="000F25AD">
                              <w:rPr>
                                <w:rFonts w:ascii="PT Sans" w:hAnsi="PT Sans" w:cs="Arial"/>
                                <w:color w:val="202020"/>
                                <w:sz w:val="22"/>
                                <w:szCs w:val="22"/>
                                <w:shd w:val="clear" w:color="auto" w:fill="FFFFFF"/>
                              </w:rPr>
                              <w:t>ost-pandemic</w:t>
                            </w:r>
                            <w:r w:rsidR="00F7778C" w:rsidRPr="000F25AD">
                              <w:rPr>
                                <w:rFonts w:ascii="PT Sans" w:hAnsi="PT Sans" w:cs="Arial"/>
                                <w:color w:val="202020"/>
                                <w:sz w:val="22"/>
                                <w:szCs w:val="22"/>
                                <w:shd w:val="clear" w:color="auto" w:fill="FFFFFF"/>
                              </w:rPr>
                              <w:t>, with people facing</w:t>
                            </w:r>
                            <w:r w:rsidR="00C47C48" w:rsidRPr="000F25AD">
                              <w:rPr>
                                <w:rFonts w:ascii="PT Sans" w:hAnsi="PT Sans" w:cs="Arial"/>
                                <w:color w:val="202020"/>
                                <w:sz w:val="22"/>
                                <w:szCs w:val="22"/>
                                <w:shd w:val="clear" w:color="auto" w:fill="FFFFFF"/>
                              </w:rPr>
                              <w:t xml:space="preserve"> financial uncertainty</w:t>
                            </w:r>
                            <w:r w:rsidR="00F7778C" w:rsidRPr="000F25AD">
                              <w:rPr>
                                <w:rFonts w:ascii="PT Sans" w:hAnsi="PT Sans" w:cs="Arial"/>
                                <w:color w:val="202020"/>
                                <w:sz w:val="22"/>
                                <w:szCs w:val="22"/>
                                <w:shd w:val="clear" w:color="auto" w:fill="FFFFFF"/>
                              </w:rPr>
                              <w:t xml:space="preserve"> in a cost-of-living crisis, a collective recognition for the importance of work-life balance</w:t>
                            </w:r>
                            <w:r w:rsidR="00F40729">
                              <w:rPr>
                                <w:rFonts w:ascii="PT Sans" w:hAnsi="PT Sans" w:cs="Arial"/>
                                <w:color w:val="202020"/>
                                <w:sz w:val="22"/>
                                <w:szCs w:val="22"/>
                                <w:shd w:val="clear" w:color="auto" w:fill="FFFFFF"/>
                              </w:rPr>
                              <w:t>. W</w:t>
                            </w:r>
                            <w:r w:rsidR="00F7778C" w:rsidRPr="000F25AD">
                              <w:rPr>
                                <w:rFonts w:ascii="PT Sans" w:hAnsi="PT Sans" w:cs="Arial"/>
                                <w:color w:val="202020"/>
                                <w:sz w:val="22"/>
                                <w:szCs w:val="22"/>
                                <w:shd w:val="clear" w:color="auto" w:fill="FFFFFF"/>
                              </w:rPr>
                              <w:t>ith</w:t>
                            </w:r>
                            <w:r w:rsidR="00F40729">
                              <w:rPr>
                                <w:rFonts w:ascii="PT Sans" w:hAnsi="PT Sans" w:cs="Arial"/>
                                <w:color w:val="202020"/>
                                <w:sz w:val="22"/>
                                <w:szCs w:val="22"/>
                                <w:shd w:val="clear" w:color="auto" w:fill="FFFFFF"/>
                              </w:rPr>
                              <w:t xml:space="preserve"> some</w:t>
                            </w:r>
                            <w:r w:rsidR="00F7778C" w:rsidRPr="000F25AD">
                              <w:rPr>
                                <w:rFonts w:ascii="PT Sans" w:hAnsi="PT Sans" w:cs="Arial"/>
                                <w:color w:val="202020"/>
                                <w:sz w:val="22"/>
                                <w:szCs w:val="22"/>
                                <w:shd w:val="clear" w:color="auto" w:fill="FFFFFF"/>
                              </w:rPr>
                              <w:t xml:space="preserve"> employees</w:t>
                            </w:r>
                            <w:proofErr w:type="gramStart"/>
                            <w:r w:rsidR="00F7778C" w:rsidRPr="000F25AD">
                              <w:rPr>
                                <w:rFonts w:ascii="PT Sans" w:hAnsi="PT Sans" w:cs="Arial"/>
                                <w:color w:val="202020"/>
                                <w:sz w:val="22"/>
                                <w:szCs w:val="22"/>
                                <w:shd w:val="clear" w:color="auto" w:fill="FFFFFF"/>
                              </w:rPr>
                              <w:t xml:space="preserve">’ </w:t>
                            </w:r>
                            <w:r w:rsidR="00F40729">
                              <w:rPr>
                                <w:rFonts w:ascii="PT Sans" w:hAnsi="PT Sans" w:cs="Arial"/>
                                <w:color w:val="202020"/>
                                <w:sz w:val="22"/>
                                <w:szCs w:val="22"/>
                                <w:shd w:val="clear" w:color="auto" w:fill="FFFFFF"/>
                              </w:rPr>
                              <w:t xml:space="preserve"> ‘</w:t>
                            </w:r>
                            <w:proofErr w:type="gramEnd"/>
                            <w:r w:rsidR="00F40729">
                              <w:rPr>
                                <w:rFonts w:ascii="PT Sans" w:hAnsi="PT Sans" w:cs="Arial"/>
                                <w:color w:val="202020"/>
                                <w:sz w:val="22"/>
                                <w:szCs w:val="22"/>
                                <w:shd w:val="clear" w:color="auto" w:fill="FFFFFF"/>
                              </w:rPr>
                              <w:t>quiet-quitting’</w:t>
                            </w:r>
                            <w:r w:rsidR="00F40729">
                              <w:rPr>
                                <w:rFonts w:ascii="PT Sans" w:hAnsi="PT Sans" w:cs="Arial"/>
                                <w:b/>
                                <w:color w:val="202020"/>
                                <w:sz w:val="22"/>
                                <w:szCs w:val="22"/>
                                <w:shd w:val="clear" w:color="auto" w:fill="FFFFFF"/>
                                <w:vertAlign w:val="superscript"/>
                              </w:rPr>
                              <w:t>10</w:t>
                            </w:r>
                            <w:r w:rsidR="00F40729">
                              <w:rPr>
                                <w:rFonts w:ascii="PT Sans" w:hAnsi="PT Sans" w:cs="Arial"/>
                                <w:b/>
                                <w:color w:val="202020"/>
                                <w:sz w:val="22"/>
                                <w:szCs w:val="22"/>
                                <w:shd w:val="clear" w:color="auto" w:fill="FFFFFF"/>
                              </w:rPr>
                              <w:t xml:space="preserve"> </w:t>
                            </w:r>
                            <w:r w:rsidR="00F40729">
                              <w:rPr>
                                <w:rFonts w:ascii="PT Sans" w:hAnsi="PT Sans" w:cs="Arial"/>
                                <w:color w:val="202020"/>
                                <w:sz w:val="22"/>
                                <w:szCs w:val="22"/>
                                <w:shd w:val="clear" w:color="auto" w:fill="FFFFFF"/>
                              </w:rPr>
                              <w:t xml:space="preserve">and </w:t>
                            </w:r>
                            <w:r w:rsidR="00F7778C" w:rsidRPr="000F25AD">
                              <w:rPr>
                                <w:rFonts w:ascii="PT Sans" w:hAnsi="PT Sans" w:cs="Arial"/>
                                <w:color w:val="202020"/>
                                <w:sz w:val="22"/>
                                <w:szCs w:val="22"/>
                                <w:shd w:val="clear" w:color="auto" w:fill="FFFFFF"/>
                              </w:rPr>
                              <w:t>expecting better from employers when it comes to understanding the ‘occupational phenomenon’ that is burn-out (</w:t>
                            </w:r>
                            <w:r w:rsidR="00433650" w:rsidRPr="00C145F8">
                              <w:rPr>
                                <w:rFonts w:ascii="PT Sans" w:hAnsi="PT Sans" w:cs="Arial"/>
                                <w:color w:val="000000" w:themeColor="text1"/>
                                <w:sz w:val="22"/>
                                <w:szCs w:val="22"/>
                              </w:rPr>
                              <w:t>Ahmed, 2022</w:t>
                            </w:r>
                            <w:r w:rsidR="00433650">
                              <w:rPr>
                                <w:rFonts w:ascii="PT Sans" w:hAnsi="PT Sans" w:cs="Arial"/>
                                <w:color w:val="000000" w:themeColor="text1"/>
                                <w:sz w:val="22"/>
                                <w:szCs w:val="22"/>
                              </w:rPr>
                              <w:t xml:space="preserve">; </w:t>
                            </w:r>
                            <w:r w:rsidR="00F7778C" w:rsidRPr="000F25AD">
                              <w:rPr>
                                <w:rFonts w:ascii="PT Sans" w:hAnsi="PT Sans" w:cs="Arial"/>
                                <w:color w:val="202020"/>
                                <w:sz w:val="22"/>
                                <w:szCs w:val="22"/>
                                <w:shd w:val="clear" w:color="auto" w:fill="FFFFFF"/>
                              </w:rPr>
                              <w:t>Christian, 2021; WHO, 2019)</w:t>
                            </w:r>
                            <w:r w:rsidR="00A93688" w:rsidRPr="000F25AD">
                              <w:rPr>
                                <w:rFonts w:ascii="PT Sans" w:hAnsi="PT Sans" w:cs="Arial"/>
                                <w:color w:val="202020"/>
                                <w:sz w:val="22"/>
                                <w:szCs w:val="22"/>
                                <w:shd w:val="clear" w:color="auto" w:fill="FFFFFF"/>
                              </w:rPr>
                              <w:t xml:space="preserve">. </w:t>
                            </w:r>
                            <w:r w:rsidR="00E41D56" w:rsidRPr="000F25AD">
                              <w:rPr>
                                <w:rFonts w:ascii="PT Sans" w:hAnsi="PT Sans"/>
                                <w:sz w:val="22"/>
                                <w:szCs w:val="22"/>
                              </w:rPr>
                              <w:t>Looking after our wellbeing is a cyclic process and is something that needs to be consciously and frequently thought about</w:t>
                            </w:r>
                            <w:r w:rsidR="00DA09B2" w:rsidRPr="000F25AD">
                              <w:rPr>
                                <w:rFonts w:ascii="PT Sans" w:hAnsi="PT Sans"/>
                                <w:sz w:val="22"/>
                                <w:szCs w:val="22"/>
                              </w:rPr>
                              <w:t>, individually and as an organisation.</w:t>
                            </w:r>
                            <w:r w:rsidR="00E41D56" w:rsidRPr="000F25AD">
                              <w:rPr>
                                <w:rFonts w:ascii="PT Sans" w:hAnsi="PT Sans"/>
                                <w:sz w:val="22"/>
                                <w:szCs w:val="22"/>
                              </w:rPr>
                              <w:t xml:space="preserve"> According to research by the Harvard Business Review, (</w:t>
                            </w:r>
                            <w:proofErr w:type="spellStart"/>
                            <w:r w:rsidR="00E41D56" w:rsidRPr="000F25AD">
                              <w:rPr>
                                <w:rFonts w:ascii="PT Sans" w:hAnsi="PT Sans"/>
                                <w:sz w:val="22"/>
                                <w:szCs w:val="22"/>
                              </w:rPr>
                              <w:t>Lupu</w:t>
                            </w:r>
                            <w:proofErr w:type="spellEnd"/>
                            <w:r w:rsidR="00E41D56" w:rsidRPr="000F25AD">
                              <w:rPr>
                                <w:rFonts w:ascii="PT Sans" w:hAnsi="PT Sans"/>
                                <w:sz w:val="22"/>
                                <w:szCs w:val="22"/>
                              </w:rPr>
                              <w:t xml:space="preserve"> &amp; Ruiz, 2021), some people only recognise the impact of ‘overworking’ on their personal lives and/or mental and physical health, when they “hit rock bottom”, instead of pausing to reflect and evaluate their state of wellbeing regularly.</w:t>
                            </w:r>
                            <w:r w:rsidR="00E41D56" w:rsidRPr="000F25AD">
                              <w:rPr>
                                <w:rFonts w:ascii="PT Sans" w:hAnsi="PT Sans"/>
                                <w:sz w:val="22"/>
                                <w:szCs w:val="22"/>
                              </w:rPr>
                              <w:t xml:space="preserve"> In this context, a focus on ensuring people at work are ‘financially well’ and promoting this reflection and evaluation process, will improve productivity and allow employees to contribute to a more positive workplace environment </w:t>
                            </w:r>
                            <w:r w:rsidR="00E41D56" w:rsidRPr="000F25AD">
                              <w:rPr>
                                <w:rFonts w:ascii="PT Sans" w:hAnsi="PT Sans"/>
                                <w:sz w:val="22"/>
                                <w:szCs w:val="22"/>
                              </w:rPr>
                              <w:t>(</w:t>
                            </w:r>
                            <w:proofErr w:type="spellStart"/>
                            <w:r w:rsidR="00E41D56" w:rsidRPr="000F25AD">
                              <w:rPr>
                                <w:rFonts w:ascii="PT Sans" w:hAnsi="PT Sans"/>
                                <w:sz w:val="22"/>
                                <w:szCs w:val="22"/>
                              </w:rPr>
                              <w:t>Mirchandani</w:t>
                            </w:r>
                            <w:proofErr w:type="spellEnd"/>
                            <w:r w:rsidR="00E41D56" w:rsidRPr="000F25AD">
                              <w:rPr>
                                <w:rFonts w:ascii="PT Sans" w:hAnsi="PT Sans"/>
                                <w:sz w:val="22"/>
                                <w:szCs w:val="22"/>
                              </w:rPr>
                              <w:t xml:space="preserve">, 2021). </w:t>
                            </w:r>
                          </w:p>
                          <w:p w14:paraId="7A608D5A" w14:textId="3A4E2AC3" w:rsidR="00F7778C" w:rsidRPr="000F25AD" w:rsidRDefault="00F7778C" w:rsidP="000C4E1E">
                            <w:pPr>
                              <w:rPr>
                                <w:rFonts w:ascii="PT Sans" w:hAnsi="PT Sans"/>
                                <w:color w:val="333333"/>
                                <w:sz w:val="22"/>
                                <w:szCs w:val="22"/>
                                <w:shd w:val="clear" w:color="auto" w:fill="FCFCFC"/>
                              </w:rPr>
                            </w:pPr>
                          </w:p>
                          <w:p w14:paraId="63CB3F53" w14:textId="5FF2E193" w:rsidR="00A93688" w:rsidRPr="000F25AD" w:rsidRDefault="00A93688" w:rsidP="000C4E1E">
                            <w:pPr>
                              <w:rPr>
                                <w:rFonts w:ascii="PT Sans" w:hAnsi="PT Sans" w:cs="Arial"/>
                                <w:color w:val="202020"/>
                                <w:sz w:val="22"/>
                                <w:szCs w:val="22"/>
                                <w:shd w:val="clear" w:color="auto" w:fill="FFFFFF"/>
                              </w:rPr>
                            </w:pPr>
                            <w:r w:rsidRPr="000F25AD">
                              <w:rPr>
                                <w:rFonts w:ascii="PT Sans" w:hAnsi="PT Sans" w:cs="Arial"/>
                                <w:color w:val="202020"/>
                                <w:sz w:val="22"/>
                                <w:szCs w:val="22"/>
                                <w:shd w:val="clear" w:color="auto" w:fill="FFFFFF"/>
                              </w:rPr>
                              <w:t xml:space="preserve">With legislation that </w:t>
                            </w:r>
                            <w:r w:rsidRPr="000F25AD">
                              <w:rPr>
                                <w:rFonts w:ascii="PT Sans" w:hAnsi="PT Sans" w:cs="Arial"/>
                                <w:color w:val="202020"/>
                                <w:sz w:val="22"/>
                                <w:szCs w:val="22"/>
                                <w:shd w:val="clear" w:color="auto" w:fill="FFFFFF"/>
                              </w:rPr>
                              <w:t>will support employees in ensuring their holistic needs are met</w:t>
                            </w:r>
                            <w:r w:rsidRPr="000F25AD">
                              <w:rPr>
                                <w:rFonts w:ascii="PT Sans" w:hAnsi="PT Sans" w:cs="Arial"/>
                                <w:color w:val="202020"/>
                                <w:sz w:val="22"/>
                                <w:szCs w:val="22"/>
                                <w:shd w:val="clear" w:color="auto" w:fill="FFFFFF"/>
                              </w:rPr>
                              <w:t xml:space="preserve">, such as the Employment Relations (Flexible Working) Bill (UK Parliament, 2023) currently in progress in parliament, organisations </w:t>
                            </w:r>
                            <w:r w:rsidR="000C2E1E" w:rsidRPr="000F25AD">
                              <w:rPr>
                                <w:rFonts w:ascii="PT Sans" w:hAnsi="PT Sans" w:cs="Arial"/>
                                <w:color w:val="202020"/>
                                <w:sz w:val="22"/>
                                <w:szCs w:val="22"/>
                                <w:shd w:val="clear" w:color="auto" w:fill="FFFFFF"/>
                              </w:rPr>
                              <w:t>need to be</w:t>
                            </w:r>
                            <w:r w:rsidRPr="000F25AD">
                              <w:rPr>
                                <w:rFonts w:ascii="PT Sans" w:hAnsi="PT Sans" w:cs="Arial"/>
                                <w:color w:val="202020"/>
                                <w:sz w:val="22"/>
                                <w:szCs w:val="22"/>
                                <w:shd w:val="clear" w:color="auto" w:fill="FFFFFF"/>
                              </w:rPr>
                              <w:t xml:space="preserve"> looking at ways to improve and adapt policies and practices to encourage work-life balance, and leaders </w:t>
                            </w:r>
                            <w:r w:rsidR="00923A99" w:rsidRPr="000F25AD">
                              <w:rPr>
                                <w:rFonts w:ascii="PT Sans" w:hAnsi="PT Sans" w:cs="Arial"/>
                                <w:color w:val="202020"/>
                                <w:sz w:val="22"/>
                                <w:szCs w:val="22"/>
                                <w:shd w:val="clear" w:color="auto" w:fill="FFFFFF"/>
                              </w:rPr>
                              <w:t>should</w:t>
                            </w:r>
                            <w:r w:rsidRPr="000F25AD">
                              <w:rPr>
                                <w:rFonts w:ascii="PT Sans" w:hAnsi="PT Sans" w:cs="Arial"/>
                                <w:color w:val="202020"/>
                                <w:sz w:val="22"/>
                                <w:szCs w:val="22"/>
                                <w:shd w:val="clear" w:color="auto" w:fill="FFFFFF"/>
                              </w:rPr>
                              <w:t xml:space="preserve"> be able to implement and communicate these effectively with our people. </w:t>
                            </w:r>
                            <w:r w:rsidR="00923A99" w:rsidRPr="000F25AD">
                              <w:rPr>
                                <w:rFonts w:ascii="PT Sans" w:hAnsi="PT Sans" w:cs="Arial"/>
                                <w:color w:val="202020"/>
                                <w:sz w:val="22"/>
                                <w:szCs w:val="22"/>
                                <w:shd w:val="clear" w:color="auto" w:fill="FFFFFF"/>
                              </w:rPr>
                              <w:t>Any improvements that are made however, must</w:t>
                            </w:r>
                            <w:r w:rsidR="000C2E1E" w:rsidRPr="000F25AD">
                              <w:rPr>
                                <w:rFonts w:ascii="PT Sans" w:hAnsi="PT Sans" w:cs="Arial"/>
                                <w:color w:val="202020"/>
                                <w:sz w:val="22"/>
                                <w:szCs w:val="22"/>
                                <w:shd w:val="clear" w:color="auto" w:fill="FFFFFF"/>
                              </w:rPr>
                              <w:t xml:space="preserve"> be evidence-based and genuine - company spending decisions should be made with a critical lens; ‘fool’s gold’ quick-fixes to wellbeing offered by commercial providers can be unrealistic and superficial (Bevan, 2021). </w:t>
                            </w:r>
                          </w:p>
                          <w:p w14:paraId="03C4BF2D" w14:textId="2DE6D965" w:rsidR="000C2E1E" w:rsidRPr="000F25AD" w:rsidRDefault="000C2E1E" w:rsidP="000C4E1E">
                            <w:pPr>
                              <w:rPr>
                                <w:rFonts w:ascii="PT Sans" w:hAnsi="PT Sans" w:cs="Arial"/>
                                <w:color w:val="202020"/>
                                <w:sz w:val="22"/>
                                <w:szCs w:val="22"/>
                                <w:shd w:val="clear" w:color="auto" w:fill="FFFFFF"/>
                              </w:rPr>
                            </w:pPr>
                          </w:p>
                          <w:p w14:paraId="0C2ECC70" w14:textId="37B925E1" w:rsidR="000C2E1E" w:rsidRPr="00A52A14" w:rsidRDefault="000C2E1E" w:rsidP="000C4E1E">
                            <w:pPr>
                              <w:rPr>
                                <w:rFonts w:ascii="PT Sans" w:hAnsi="PT Sans" w:cs="Arial"/>
                                <w:color w:val="000000" w:themeColor="text1"/>
                                <w:sz w:val="22"/>
                                <w:szCs w:val="22"/>
                              </w:rPr>
                            </w:pPr>
                            <w:r w:rsidRPr="000F25AD">
                              <w:rPr>
                                <w:rFonts w:ascii="PT Sans" w:hAnsi="PT Sans" w:cs="Arial"/>
                                <w:color w:val="202020"/>
                                <w:sz w:val="22"/>
                                <w:szCs w:val="22"/>
                                <w:shd w:val="clear" w:color="auto" w:fill="FFFFFF"/>
                              </w:rPr>
                              <w:t>Similarly, despite it being a health-system-wide challenge to develop strategies to successfully increase workforce diversity, Healthcare on Hand need to ensure that there is no bias, conscious or unconscious, within the employee journey</w:t>
                            </w:r>
                            <w:r w:rsidR="00A52A14">
                              <w:rPr>
                                <w:rFonts w:ascii="PT Sans" w:hAnsi="PT Sans" w:cs="Arial"/>
                                <w:b/>
                                <w:color w:val="202020"/>
                                <w:sz w:val="22"/>
                                <w:szCs w:val="22"/>
                                <w:shd w:val="clear" w:color="auto" w:fill="FFFFFF"/>
                                <w:vertAlign w:val="superscript"/>
                              </w:rPr>
                              <w:t>1</w:t>
                            </w:r>
                            <w:r w:rsidR="00A52A14">
                              <w:rPr>
                                <w:rFonts w:ascii="PT Sans" w:hAnsi="PT Sans" w:cs="Arial"/>
                                <w:b/>
                                <w:color w:val="202020"/>
                                <w:sz w:val="22"/>
                                <w:szCs w:val="22"/>
                                <w:shd w:val="clear" w:color="auto" w:fill="FFFFFF"/>
                                <w:vertAlign w:val="superscript"/>
                              </w:rPr>
                              <w:t>1</w:t>
                            </w:r>
                            <w:r w:rsidR="00A52A14">
                              <w:rPr>
                                <w:rFonts w:ascii="PT Sans" w:hAnsi="PT Sans" w:cs="Arial"/>
                                <w:color w:val="202020"/>
                                <w:sz w:val="22"/>
                                <w:szCs w:val="22"/>
                                <w:shd w:val="clear" w:color="auto" w:fill="FFFFFF"/>
                              </w:rPr>
                              <w:t xml:space="preserve"> (</w:t>
                            </w:r>
                            <w:r w:rsidR="00A52A14" w:rsidRPr="00C145F8">
                              <w:rPr>
                                <w:rFonts w:ascii="PT Sans" w:hAnsi="PT Sans" w:cs="Arial"/>
                                <w:color w:val="000000" w:themeColor="text1"/>
                                <w:sz w:val="22"/>
                                <w:szCs w:val="22"/>
                              </w:rPr>
                              <w:t>Grandis</w:t>
                            </w:r>
                            <w:r w:rsidR="00A52A14">
                              <w:rPr>
                                <w:rFonts w:ascii="PT Sans" w:hAnsi="PT Sans" w:cs="Arial"/>
                                <w:color w:val="000000" w:themeColor="text1"/>
                                <w:sz w:val="22"/>
                                <w:szCs w:val="22"/>
                              </w:rPr>
                              <w:t xml:space="preserve">, </w:t>
                            </w:r>
                            <w:r w:rsidR="00A52A14" w:rsidRPr="00C145F8">
                              <w:rPr>
                                <w:rFonts w:ascii="PT Sans" w:hAnsi="PT Sans" w:cs="Arial"/>
                                <w:color w:val="000000" w:themeColor="text1"/>
                                <w:sz w:val="22"/>
                                <w:szCs w:val="22"/>
                              </w:rPr>
                              <w:t>2023)</w:t>
                            </w:r>
                            <w:r w:rsidR="00A52A14">
                              <w:rPr>
                                <w:rFonts w:ascii="PT Sans" w:hAnsi="PT Sans" w:cs="Arial"/>
                                <w:color w:val="000000" w:themeColor="text1"/>
                                <w:sz w:val="22"/>
                                <w:szCs w:val="22"/>
                              </w:rPr>
                              <w:t>.</w:t>
                            </w:r>
                            <w:r w:rsidR="00A52A14" w:rsidRPr="00C145F8">
                              <w:rPr>
                                <w:rFonts w:ascii="PT Sans" w:hAnsi="PT Sans" w:cs="Arial"/>
                                <w:color w:val="000000" w:themeColor="text1"/>
                                <w:sz w:val="22"/>
                                <w:szCs w:val="22"/>
                              </w:rPr>
                              <w:t xml:space="preserve"> </w:t>
                            </w:r>
                            <w:r w:rsidRPr="000F25AD">
                              <w:rPr>
                                <w:rFonts w:ascii="PT Sans" w:hAnsi="PT Sans" w:cs="Arial"/>
                                <w:color w:val="202020"/>
                                <w:sz w:val="22"/>
                                <w:szCs w:val="22"/>
                                <w:shd w:val="clear" w:color="auto" w:fill="FFFFFF"/>
                              </w:rPr>
                              <w:t>A</w:t>
                            </w:r>
                            <w:r w:rsidRPr="000F25AD">
                              <w:rPr>
                                <w:rFonts w:ascii="PT Sans" w:hAnsi="PT Sans" w:cs="Arial"/>
                                <w:color w:val="202020"/>
                                <w:sz w:val="22"/>
                                <w:szCs w:val="22"/>
                                <w:shd w:val="clear" w:color="auto" w:fill="FFFFFF"/>
                              </w:rPr>
                              <w:t>ttention to inclusive language</w:t>
                            </w:r>
                            <w:r w:rsidRPr="000F25AD">
                              <w:rPr>
                                <w:rFonts w:ascii="PT Sans" w:hAnsi="PT Sans" w:cs="Arial"/>
                                <w:color w:val="202020"/>
                                <w:sz w:val="22"/>
                                <w:szCs w:val="22"/>
                                <w:shd w:val="clear" w:color="auto" w:fill="FFFFFF"/>
                              </w:rPr>
                              <w:t xml:space="preserve"> is particularly important in the copy content and on our website. As mentioned earlier, a commitment to diversity is top on the list for what candidates look for in an employer (</w:t>
                            </w:r>
                            <w:proofErr w:type="spellStart"/>
                            <w:r w:rsidRPr="000F25AD">
                              <w:rPr>
                                <w:rFonts w:ascii="PT Sans" w:hAnsi="PT Sans" w:cs="Arial"/>
                                <w:color w:val="202020"/>
                                <w:sz w:val="22"/>
                                <w:szCs w:val="22"/>
                                <w:shd w:val="clear" w:color="auto" w:fill="FFFFFF"/>
                              </w:rPr>
                              <w:t>Khuntia</w:t>
                            </w:r>
                            <w:proofErr w:type="spellEnd"/>
                            <w:r w:rsidRPr="000F25AD">
                              <w:rPr>
                                <w:rFonts w:ascii="PT Sans" w:hAnsi="PT Sans" w:cs="Arial"/>
                                <w:color w:val="202020"/>
                                <w:sz w:val="22"/>
                                <w:szCs w:val="22"/>
                                <w:shd w:val="clear" w:color="auto" w:fill="FFFFFF"/>
                              </w:rPr>
                              <w:t xml:space="preserve">, 2022). </w:t>
                            </w:r>
                            <w:r w:rsidR="00DA09B2" w:rsidRPr="000F25AD">
                              <w:rPr>
                                <w:rFonts w:ascii="PT Sans" w:hAnsi="PT Sans" w:cs="Arial"/>
                                <w:color w:val="202020"/>
                                <w:sz w:val="22"/>
                                <w:szCs w:val="22"/>
                                <w:shd w:val="clear" w:color="auto" w:fill="FFFFFF"/>
                              </w:rPr>
                              <w:t>Efforts to protect employees from any kind of discrimination and ensuring fair treatment at all times should never cease, not only in the interest of our people, but also to protect our brand. Employment tribunals have vast discretion on what they consider to be ‘fair’, thus it is vital that correct processes are followed and leaders are professional in their conduct (</w:t>
                            </w:r>
                            <w:proofErr w:type="spellStart"/>
                            <w:r w:rsidR="00DA09B2" w:rsidRPr="000F25AD">
                              <w:rPr>
                                <w:rFonts w:ascii="PT Sans" w:hAnsi="PT Sans" w:cs="Arial"/>
                                <w:color w:val="202020"/>
                                <w:sz w:val="22"/>
                                <w:szCs w:val="22"/>
                                <w:shd w:val="clear" w:color="auto" w:fill="FFFFFF"/>
                              </w:rPr>
                              <w:t>Suff</w:t>
                            </w:r>
                            <w:proofErr w:type="spellEnd"/>
                            <w:r w:rsidR="00DA09B2" w:rsidRPr="000F25AD">
                              <w:rPr>
                                <w:rFonts w:ascii="PT Sans" w:hAnsi="PT Sans" w:cs="Arial"/>
                                <w:color w:val="202020"/>
                                <w:sz w:val="22"/>
                                <w:szCs w:val="22"/>
                                <w:shd w:val="clear" w:color="auto" w:fill="FFFFFF"/>
                              </w:rPr>
                              <w:t xml:space="preserve">, 2022a). </w:t>
                            </w:r>
                          </w:p>
                          <w:p w14:paraId="70244CA5" w14:textId="77777777" w:rsidR="00F7778C" w:rsidRPr="000F25AD" w:rsidRDefault="00F7778C" w:rsidP="00C47C48">
                            <w:pPr>
                              <w:rPr>
                                <w:rFonts w:ascii="Arial" w:hAnsi="Arial" w:cs="Arial"/>
                                <w:color w:val="202020"/>
                                <w:sz w:val="22"/>
                                <w:szCs w:val="22"/>
                                <w:shd w:val="clear" w:color="auto" w:fill="FFFFFF"/>
                              </w:rPr>
                            </w:pPr>
                          </w:p>
                          <w:p w14:paraId="4678FDAD" w14:textId="31DCD4B7" w:rsidR="00C47C48" w:rsidRPr="000F25AD" w:rsidRDefault="00C47C48" w:rsidP="008A3B63">
                            <w:pPr>
                              <w:rPr>
                                <w:rFonts w:ascii="Arial" w:hAnsi="Arial" w:cs="Arial"/>
                                <w:color w:val="202020"/>
                                <w:sz w:val="22"/>
                                <w:szCs w:val="22"/>
                                <w:shd w:val="clear" w:color="auto" w:fill="FFFFFF"/>
                              </w:rPr>
                            </w:pPr>
                          </w:p>
                          <w:p w14:paraId="260F51FF" w14:textId="171DC06D" w:rsidR="00D51A8C" w:rsidRPr="000F25AD" w:rsidRDefault="00D51A8C" w:rsidP="00D51A8C">
                            <w:pPr>
                              <w:rPr>
                                <w:rFonts w:ascii="Arial" w:hAnsi="Arial" w:cs="Arial"/>
                                <w:color w:val="202020"/>
                                <w:sz w:val="22"/>
                                <w:szCs w:val="22"/>
                                <w:shd w:val="clear" w:color="auto" w:fill="FFFFFF"/>
                              </w:rPr>
                            </w:pPr>
                          </w:p>
                          <w:p w14:paraId="3C595C64" w14:textId="77777777" w:rsidR="007617A9" w:rsidRPr="007617A9" w:rsidRDefault="007617A9" w:rsidP="007617A9">
                            <w:pPr>
                              <w:rPr>
                                <w:sz w:val="22"/>
                                <w:szCs w:val="22"/>
                              </w:rPr>
                            </w:pPr>
                          </w:p>
                          <w:p w14:paraId="5F0E23FC" w14:textId="77777777" w:rsidR="008222B7" w:rsidRPr="000F25AD" w:rsidRDefault="008222B7" w:rsidP="008222B7">
                            <w:pPr>
                              <w:pStyle w:val="Nornal"/>
                              <w:rPr>
                                <w:sz w:val="22"/>
                              </w:rPr>
                            </w:pPr>
                          </w:p>
                          <w:p w14:paraId="3C87603A" w14:textId="77777777" w:rsidR="008222B7" w:rsidRPr="000F25AD" w:rsidRDefault="008222B7" w:rsidP="008222B7">
                            <w:pPr>
                              <w:pStyle w:val="Nornal"/>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54054" id="Text Box 45" o:spid="_x0000_s1034" type="#_x0000_t202" style="position:absolute;margin-left:.6pt;margin-top:10.7pt;width:509.75pt;height:45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" fillcolor="white [3201]" strokecolor="#4296a9" strokeweight="4.5pt">
                <v:textbox>
                  <w:txbxContent>
                    <w:p w14:paraId="621631CB" w14:textId="73D769E4" w:rsidR="008222B7" w:rsidRPr="00EA5044" w:rsidRDefault="008222B7" w:rsidP="008222B7">
                      <w:pPr>
                        <w:pStyle w:val="Nornal"/>
                        <w:rPr>
                          <w:rFonts w:ascii="PT Sans" w:hAnsi="PT Sans"/>
                          <w:b/>
                          <w:sz w:val="28"/>
                          <w:szCs w:val="28"/>
                        </w:rPr>
                      </w:pPr>
                      <w:r w:rsidRPr="00EA5044">
                        <w:rPr>
                          <w:rFonts w:ascii="PT Sans" w:hAnsi="PT Sans"/>
                          <w:b/>
                          <w:sz w:val="28"/>
                          <w:szCs w:val="28"/>
                        </w:rPr>
                        <w:t>Conclusion</w:t>
                      </w:r>
                    </w:p>
                    <w:p w14:paraId="49A52D52" w14:textId="33EFAC1C" w:rsidR="00E41D56" w:rsidRPr="00433650" w:rsidRDefault="00654580" w:rsidP="000C4E1E">
                      <w:pPr>
                        <w:rPr>
                          <w:rFonts w:ascii="PT Sans" w:hAnsi="PT Sans" w:cs="Arial"/>
                          <w:color w:val="000000" w:themeColor="text1"/>
                          <w:sz w:val="22"/>
                          <w:szCs w:val="22"/>
                        </w:rPr>
                      </w:pPr>
                      <w:r w:rsidRPr="000F25AD">
                        <w:rPr>
                          <w:rFonts w:ascii="PT Sans" w:hAnsi="PT Sans" w:cs="Arial"/>
                          <w:color w:val="202020"/>
                          <w:sz w:val="22"/>
                          <w:szCs w:val="22"/>
                          <w:shd w:val="clear" w:color="auto" w:fill="FFFFFF"/>
                        </w:rPr>
                        <w:t xml:space="preserve">We are facing a complex climate </w:t>
                      </w:r>
                      <w:r w:rsidR="00F7778C" w:rsidRPr="000F25AD">
                        <w:rPr>
                          <w:rFonts w:ascii="PT Sans" w:hAnsi="PT Sans" w:cs="Arial"/>
                          <w:color w:val="202020"/>
                          <w:sz w:val="22"/>
                          <w:szCs w:val="22"/>
                          <w:shd w:val="clear" w:color="auto" w:fill="FFFFFF"/>
                        </w:rPr>
                        <w:t>p</w:t>
                      </w:r>
                      <w:r w:rsidR="00C47C48" w:rsidRPr="000F25AD">
                        <w:rPr>
                          <w:rFonts w:ascii="PT Sans" w:hAnsi="PT Sans" w:cs="Arial"/>
                          <w:color w:val="202020"/>
                          <w:sz w:val="22"/>
                          <w:szCs w:val="22"/>
                          <w:shd w:val="clear" w:color="auto" w:fill="FFFFFF"/>
                        </w:rPr>
                        <w:t>ost-pandemic</w:t>
                      </w:r>
                      <w:r w:rsidR="00F7778C" w:rsidRPr="000F25AD">
                        <w:rPr>
                          <w:rFonts w:ascii="PT Sans" w:hAnsi="PT Sans" w:cs="Arial"/>
                          <w:color w:val="202020"/>
                          <w:sz w:val="22"/>
                          <w:szCs w:val="22"/>
                          <w:shd w:val="clear" w:color="auto" w:fill="FFFFFF"/>
                        </w:rPr>
                        <w:t>, with people facing</w:t>
                      </w:r>
                      <w:r w:rsidR="00C47C48" w:rsidRPr="000F25AD">
                        <w:rPr>
                          <w:rFonts w:ascii="PT Sans" w:hAnsi="PT Sans" w:cs="Arial"/>
                          <w:color w:val="202020"/>
                          <w:sz w:val="22"/>
                          <w:szCs w:val="22"/>
                          <w:shd w:val="clear" w:color="auto" w:fill="FFFFFF"/>
                        </w:rPr>
                        <w:t xml:space="preserve"> financial uncertainty</w:t>
                      </w:r>
                      <w:r w:rsidR="00F7778C" w:rsidRPr="000F25AD">
                        <w:rPr>
                          <w:rFonts w:ascii="PT Sans" w:hAnsi="PT Sans" w:cs="Arial"/>
                          <w:color w:val="202020"/>
                          <w:sz w:val="22"/>
                          <w:szCs w:val="22"/>
                          <w:shd w:val="clear" w:color="auto" w:fill="FFFFFF"/>
                        </w:rPr>
                        <w:t xml:space="preserve"> in a cost-of-living crisis, a collective recognition for the importance of work-life balance</w:t>
                      </w:r>
                      <w:r w:rsidR="00F40729">
                        <w:rPr>
                          <w:rFonts w:ascii="PT Sans" w:hAnsi="PT Sans" w:cs="Arial"/>
                          <w:color w:val="202020"/>
                          <w:sz w:val="22"/>
                          <w:szCs w:val="22"/>
                          <w:shd w:val="clear" w:color="auto" w:fill="FFFFFF"/>
                        </w:rPr>
                        <w:t>. W</w:t>
                      </w:r>
                      <w:r w:rsidR="00F7778C" w:rsidRPr="000F25AD">
                        <w:rPr>
                          <w:rFonts w:ascii="PT Sans" w:hAnsi="PT Sans" w:cs="Arial"/>
                          <w:color w:val="202020"/>
                          <w:sz w:val="22"/>
                          <w:szCs w:val="22"/>
                          <w:shd w:val="clear" w:color="auto" w:fill="FFFFFF"/>
                        </w:rPr>
                        <w:t>ith</w:t>
                      </w:r>
                      <w:r w:rsidR="00F40729">
                        <w:rPr>
                          <w:rFonts w:ascii="PT Sans" w:hAnsi="PT Sans" w:cs="Arial"/>
                          <w:color w:val="202020"/>
                          <w:sz w:val="22"/>
                          <w:szCs w:val="22"/>
                          <w:shd w:val="clear" w:color="auto" w:fill="FFFFFF"/>
                        </w:rPr>
                        <w:t xml:space="preserve"> some</w:t>
                      </w:r>
                      <w:r w:rsidR="00F7778C" w:rsidRPr="000F25AD">
                        <w:rPr>
                          <w:rFonts w:ascii="PT Sans" w:hAnsi="PT Sans" w:cs="Arial"/>
                          <w:color w:val="202020"/>
                          <w:sz w:val="22"/>
                          <w:szCs w:val="22"/>
                          <w:shd w:val="clear" w:color="auto" w:fill="FFFFFF"/>
                        </w:rPr>
                        <w:t xml:space="preserve"> employees</w:t>
                      </w:r>
                      <w:proofErr w:type="gramStart"/>
                      <w:r w:rsidR="00F7778C" w:rsidRPr="000F25AD">
                        <w:rPr>
                          <w:rFonts w:ascii="PT Sans" w:hAnsi="PT Sans" w:cs="Arial"/>
                          <w:color w:val="202020"/>
                          <w:sz w:val="22"/>
                          <w:szCs w:val="22"/>
                          <w:shd w:val="clear" w:color="auto" w:fill="FFFFFF"/>
                        </w:rPr>
                        <w:t xml:space="preserve">’ </w:t>
                      </w:r>
                      <w:r w:rsidR="00F40729">
                        <w:rPr>
                          <w:rFonts w:ascii="PT Sans" w:hAnsi="PT Sans" w:cs="Arial"/>
                          <w:color w:val="202020"/>
                          <w:sz w:val="22"/>
                          <w:szCs w:val="22"/>
                          <w:shd w:val="clear" w:color="auto" w:fill="FFFFFF"/>
                        </w:rPr>
                        <w:t xml:space="preserve"> ‘</w:t>
                      </w:r>
                      <w:proofErr w:type="gramEnd"/>
                      <w:r w:rsidR="00F40729">
                        <w:rPr>
                          <w:rFonts w:ascii="PT Sans" w:hAnsi="PT Sans" w:cs="Arial"/>
                          <w:color w:val="202020"/>
                          <w:sz w:val="22"/>
                          <w:szCs w:val="22"/>
                          <w:shd w:val="clear" w:color="auto" w:fill="FFFFFF"/>
                        </w:rPr>
                        <w:t>quiet-quitting’</w:t>
                      </w:r>
                      <w:r w:rsidR="00F40729">
                        <w:rPr>
                          <w:rFonts w:ascii="PT Sans" w:hAnsi="PT Sans" w:cs="Arial"/>
                          <w:b/>
                          <w:color w:val="202020"/>
                          <w:sz w:val="22"/>
                          <w:szCs w:val="22"/>
                          <w:shd w:val="clear" w:color="auto" w:fill="FFFFFF"/>
                          <w:vertAlign w:val="superscript"/>
                        </w:rPr>
                        <w:t>10</w:t>
                      </w:r>
                      <w:r w:rsidR="00F40729">
                        <w:rPr>
                          <w:rFonts w:ascii="PT Sans" w:hAnsi="PT Sans" w:cs="Arial"/>
                          <w:b/>
                          <w:color w:val="202020"/>
                          <w:sz w:val="22"/>
                          <w:szCs w:val="22"/>
                          <w:shd w:val="clear" w:color="auto" w:fill="FFFFFF"/>
                        </w:rPr>
                        <w:t xml:space="preserve"> </w:t>
                      </w:r>
                      <w:r w:rsidR="00F40729">
                        <w:rPr>
                          <w:rFonts w:ascii="PT Sans" w:hAnsi="PT Sans" w:cs="Arial"/>
                          <w:color w:val="202020"/>
                          <w:sz w:val="22"/>
                          <w:szCs w:val="22"/>
                          <w:shd w:val="clear" w:color="auto" w:fill="FFFFFF"/>
                        </w:rPr>
                        <w:t xml:space="preserve">and </w:t>
                      </w:r>
                      <w:r w:rsidR="00F7778C" w:rsidRPr="000F25AD">
                        <w:rPr>
                          <w:rFonts w:ascii="PT Sans" w:hAnsi="PT Sans" w:cs="Arial"/>
                          <w:color w:val="202020"/>
                          <w:sz w:val="22"/>
                          <w:szCs w:val="22"/>
                          <w:shd w:val="clear" w:color="auto" w:fill="FFFFFF"/>
                        </w:rPr>
                        <w:t>expecting better from employers when it comes to understanding the ‘occupational phenomenon’ that is burn-out (</w:t>
                      </w:r>
                      <w:r w:rsidR="00433650" w:rsidRPr="00C145F8">
                        <w:rPr>
                          <w:rFonts w:ascii="PT Sans" w:hAnsi="PT Sans" w:cs="Arial"/>
                          <w:color w:val="000000" w:themeColor="text1"/>
                          <w:sz w:val="22"/>
                          <w:szCs w:val="22"/>
                        </w:rPr>
                        <w:t>Ahmed, 2022</w:t>
                      </w:r>
                      <w:r w:rsidR="00433650">
                        <w:rPr>
                          <w:rFonts w:ascii="PT Sans" w:hAnsi="PT Sans" w:cs="Arial"/>
                          <w:color w:val="000000" w:themeColor="text1"/>
                          <w:sz w:val="22"/>
                          <w:szCs w:val="22"/>
                        </w:rPr>
                        <w:t xml:space="preserve">; </w:t>
                      </w:r>
                      <w:r w:rsidR="00F7778C" w:rsidRPr="000F25AD">
                        <w:rPr>
                          <w:rFonts w:ascii="PT Sans" w:hAnsi="PT Sans" w:cs="Arial"/>
                          <w:color w:val="202020"/>
                          <w:sz w:val="22"/>
                          <w:szCs w:val="22"/>
                          <w:shd w:val="clear" w:color="auto" w:fill="FFFFFF"/>
                        </w:rPr>
                        <w:t>Christian, 2021; WHO, 2019)</w:t>
                      </w:r>
                      <w:r w:rsidR="00A93688" w:rsidRPr="000F25AD">
                        <w:rPr>
                          <w:rFonts w:ascii="PT Sans" w:hAnsi="PT Sans" w:cs="Arial"/>
                          <w:color w:val="202020"/>
                          <w:sz w:val="22"/>
                          <w:szCs w:val="22"/>
                          <w:shd w:val="clear" w:color="auto" w:fill="FFFFFF"/>
                        </w:rPr>
                        <w:t xml:space="preserve">. </w:t>
                      </w:r>
                      <w:r w:rsidR="00E41D56" w:rsidRPr="000F25AD">
                        <w:rPr>
                          <w:rFonts w:ascii="PT Sans" w:hAnsi="PT Sans"/>
                          <w:sz w:val="22"/>
                          <w:szCs w:val="22"/>
                        </w:rPr>
                        <w:t>Looking after our wellbeing is a cyclic process and is something that needs to be consciously and frequently thought about</w:t>
                      </w:r>
                      <w:r w:rsidR="00DA09B2" w:rsidRPr="000F25AD">
                        <w:rPr>
                          <w:rFonts w:ascii="PT Sans" w:hAnsi="PT Sans"/>
                          <w:sz w:val="22"/>
                          <w:szCs w:val="22"/>
                        </w:rPr>
                        <w:t>, individually and as an organisation.</w:t>
                      </w:r>
                      <w:r w:rsidR="00E41D56" w:rsidRPr="000F25AD">
                        <w:rPr>
                          <w:rFonts w:ascii="PT Sans" w:hAnsi="PT Sans"/>
                          <w:sz w:val="22"/>
                          <w:szCs w:val="22"/>
                        </w:rPr>
                        <w:t xml:space="preserve"> According to research by the Harvard Business Review, (</w:t>
                      </w:r>
                      <w:proofErr w:type="spellStart"/>
                      <w:r w:rsidR="00E41D56" w:rsidRPr="000F25AD">
                        <w:rPr>
                          <w:rFonts w:ascii="PT Sans" w:hAnsi="PT Sans"/>
                          <w:sz w:val="22"/>
                          <w:szCs w:val="22"/>
                        </w:rPr>
                        <w:t>Lupu</w:t>
                      </w:r>
                      <w:proofErr w:type="spellEnd"/>
                      <w:r w:rsidR="00E41D56" w:rsidRPr="000F25AD">
                        <w:rPr>
                          <w:rFonts w:ascii="PT Sans" w:hAnsi="PT Sans"/>
                          <w:sz w:val="22"/>
                          <w:szCs w:val="22"/>
                        </w:rPr>
                        <w:t xml:space="preserve"> &amp; Ruiz, 2021), some people only recognise the impact of ‘overworking’ on their personal lives and/or mental and physical health, when they “hit rock bottom”, instead of pausing to reflect and evaluate their state of wellbeing regularly.</w:t>
                      </w:r>
                      <w:r w:rsidR="00E41D56" w:rsidRPr="000F25AD">
                        <w:rPr>
                          <w:rFonts w:ascii="PT Sans" w:hAnsi="PT Sans"/>
                          <w:sz w:val="22"/>
                          <w:szCs w:val="22"/>
                        </w:rPr>
                        <w:t xml:space="preserve"> In this context, a focus on ensuring people at work are ‘financially well’ and promoting this reflection and evaluation process, will improve productivity and allow employees to contribute to a more positive workplace environment </w:t>
                      </w:r>
                      <w:r w:rsidR="00E41D56" w:rsidRPr="000F25AD">
                        <w:rPr>
                          <w:rFonts w:ascii="PT Sans" w:hAnsi="PT Sans"/>
                          <w:sz w:val="22"/>
                          <w:szCs w:val="22"/>
                        </w:rPr>
                        <w:t>(</w:t>
                      </w:r>
                      <w:proofErr w:type="spellStart"/>
                      <w:r w:rsidR="00E41D56" w:rsidRPr="000F25AD">
                        <w:rPr>
                          <w:rFonts w:ascii="PT Sans" w:hAnsi="PT Sans"/>
                          <w:sz w:val="22"/>
                          <w:szCs w:val="22"/>
                        </w:rPr>
                        <w:t>Mirchandani</w:t>
                      </w:r>
                      <w:proofErr w:type="spellEnd"/>
                      <w:r w:rsidR="00E41D56" w:rsidRPr="000F25AD">
                        <w:rPr>
                          <w:rFonts w:ascii="PT Sans" w:hAnsi="PT Sans"/>
                          <w:sz w:val="22"/>
                          <w:szCs w:val="22"/>
                        </w:rPr>
                        <w:t xml:space="preserve">, 2021). </w:t>
                      </w:r>
                    </w:p>
                    <w:p w14:paraId="7A608D5A" w14:textId="3A4E2AC3" w:rsidR="00F7778C" w:rsidRPr="000F25AD" w:rsidRDefault="00F7778C" w:rsidP="000C4E1E">
                      <w:pPr>
                        <w:rPr>
                          <w:rFonts w:ascii="PT Sans" w:hAnsi="PT Sans"/>
                          <w:color w:val="333333"/>
                          <w:sz w:val="22"/>
                          <w:szCs w:val="22"/>
                          <w:shd w:val="clear" w:color="auto" w:fill="FCFCFC"/>
                        </w:rPr>
                      </w:pPr>
                    </w:p>
                    <w:p w14:paraId="63CB3F53" w14:textId="5FF2E193" w:rsidR="00A93688" w:rsidRPr="000F25AD" w:rsidRDefault="00A93688" w:rsidP="000C4E1E">
                      <w:pPr>
                        <w:rPr>
                          <w:rFonts w:ascii="PT Sans" w:hAnsi="PT Sans" w:cs="Arial"/>
                          <w:color w:val="202020"/>
                          <w:sz w:val="22"/>
                          <w:szCs w:val="22"/>
                          <w:shd w:val="clear" w:color="auto" w:fill="FFFFFF"/>
                        </w:rPr>
                      </w:pPr>
                      <w:r w:rsidRPr="000F25AD">
                        <w:rPr>
                          <w:rFonts w:ascii="PT Sans" w:hAnsi="PT Sans" w:cs="Arial"/>
                          <w:color w:val="202020"/>
                          <w:sz w:val="22"/>
                          <w:szCs w:val="22"/>
                          <w:shd w:val="clear" w:color="auto" w:fill="FFFFFF"/>
                        </w:rPr>
                        <w:t xml:space="preserve">With legislation that </w:t>
                      </w:r>
                      <w:r w:rsidRPr="000F25AD">
                        <w:rPr>
                          <w:rFonts w:ascii="PT Sans" w:hAnsi="PT Sans" w:cs="Arial"/>
                          <w:color w:val="202020"/>
                          <w:sz w:val="22"/>
                          <w:szCs w:val="22"/>
                          <w:shd w:val="clear" w:color="auto" w:fill="FFFFFF"/>
                        </w:rPr>
                        <w:t>will support employees in ensuring their holistic needs are met</w:t>
                      </w:r>
                      <w:r w:rsidRPr="000F25AD">
                        <w:rPr>
                          <w:rFonts w:ascii="PT Sans" w:hAnsi="PT Sans" w:cs="Arial"/>
                          <w:color w:val="202020"/>
                          <w:sz w:val="22"/>
                          <w:szCs w:val="22"/>
                          <w:shd w:val="clear" w:color="auto" w:fill="FFFFFF"/>
                        </w:rPr>
                        <w:t xml:space="preserve">, such as the Employment Relations (Flexible Working) Bill (UK Parliament, 2023) currently in progress in parliament, organisations </w:t>
                      </w:r>
                      <w:r w:rsidR="000C2E1E" w:rsidRPr="000F25AD">
                        <w:rPr>
                          <w:rFonts w:ascii="PT Sans" w:hAnsi="PT Sans" w:cs="Arial"/>
                          <w:color w:val="202020"/>
                          <w:sz w:val="22"/>
                          <w:szCs w:val="22"/>
                          <w:shd w:val="clear" w:color="auto" w:fill="FFFFFF"/>
                        </w:rPr>
                        <w:t>need to be</w:t>
                      </w:r>
                      <w:r w:rsidRPr="000F25AD">
                        <w:rPr>
                          <w:rFonts w:ascii="PT Sans" w:hAnsi="PT Sans" w:cs="Arial"/>
                          <w:color w:val="202020"/>
                          <w:sz w:val="22"/>
                          <w:szCs w:val="22"/>
                          <w:shd w:val="clear" w:color="auto" w:fill="FFFFFF"/>
                        </w:rPr>
                        <w:t xml:space="preserve"> looking at ways to improve and adapt policies and practices to encourage work-life balance, and leaders </w:t>
                      </w:r>
                      <w:r w:rsidR="00923A99" w:rsidRPr="000F25AD">
                        <w:rPr>
                          <w:rFonts w:ascii="PT Sans" w:hAnsi="PT Sans" w:cs="Arial"/>
                          <w:color w:val="202020"/>
                          <w:sz w:val="22"/>
                          <w:szCs w:val="22"/>
                          <w:shd w:val="clear" w:color="auto" w:fill="FFFFFF"/>
                        </w:rPr>
                        <w:t>should</w:t>
                      </w:r>
                      <w:r w:rsidRPr="000F25AD">
                        <w:rPr>
                          <w:rFonts w:ascii="PT Sans" w:hAnsi="PT Sans" w:cs="Arial"/>
                          <w:color w:val="202020"/>
                          <w:sz w:val="22"/>
                          <w:szCs w:val="22"/>
                          <w:shd w:val="clear" w:color="auto" w:fill="FFFFFF"/>
                        </w:rPr>
                        <w:t xml:space="preserve"> be able to implement and communicate these effectively with our people. </w:t>
                      </w:r>
                      <w:r w:rsidR="00923A99" w:rsidRPr="000F25AD">
                        <w:rPr>
                          <w:rFonts w:ascii="PT Sans" w:hAnsi="PT Sans" w:cs="Arial"/>
                          <w:color w:val="202020"/>
                          <w:sz w:val="22"/>
                          <w:szCs w:val="22"/>
                          <w:shd w:val="clear" w:color="auto" w:fill="FFFFFF"/>
                        </w:rPr>
                        <w:t>Any improvements that are made however, must</w:t>
                      </w:r>
                      <w:r w:rsidR="000C2E1E" w:rsidRPr="000F25AD">
                        <w:rPr>
                          <w:rFonts w:ascii="PT Sans" w:hAnsi="PT Sans" w:cs="Arial"/>
                          <w:color w:val="202020"/>
                          <w:sz w:val="22"/>
                          <w:szCs w:val="22"/>
                          <w:shd w:val="clear" w:color="auto" w:fill="FFFFFF"/>
                        </w:rPr>
                        <w:t xml:space="preserve"> be evidence-based and genuine - company spending decisions should be made with a critical lens; ‘fool’s gold’ quick-fixes to wellbeing offered by commercial providers can be unrealistic and superficial (Bevan, 2021). </w:t>
                      </w:r>
                    </w:p>
                    <w:p w14:paraId="03C4BF2D" w14:textId="2DE6D965" w:rsidR="000C2E1E" w:rsidRPr="000F25AD" w:rsidRDefault="000C2E1E" w:rsidP="000C4E1E">
                      <w:pPr>
                        <w:rPr>
                          <w:rFonts w:ascii="PT Sans" w:hAnsi="PT Sans" w:cs="Arial"/>
                          <w:color w:val="202020"/>
                          <w:sz w:val="22"/>
                          <w:szCs w:val="22"/>
                          <w:shd w:val="clear" w:color="auto" w:fill="FFFFFF"/>
                        </w:rPr>
                      </w:pPr>
                    </w:p>
                    <w:p w14:paraId="0C2ECC70" w14:textId="37B925E1" w:rsidR="000C2E1E" w:rsidRPr="00A52A14" w:rsidRDefault="000C2E1E" w:rsidP="000C4E1E">
                      <w:pPr>
                        <w:rPr>
                          <w:rFonts w:ascii="PT Sans" w:hAnsi="PT Sans" w:cs="Arial"/>
                          <w:color w:val="000000" w:themeColor="text1"/>
                          <w:sz w:val="22"/>
                          <w:szCs w:val="22"/>
                        </w:rPr>
                      </w:pPr>
                      <w:r w:rsidRPr="000F25AD">
                        <w:rPr>
                          <w:rFonts w:ascii="PT Sans" w:hAnsi="PT Sans" w:cs="Arial"/>
                          <w:color w:val="202020"/>
                          <w:sz w:val="22"/>
                          <w:szCs w:val="22"/>
                          <w:shd w:val="clear" w:color="auto" w:fill="FFFFFF"/>
                        </w:rPr>
                        <w:t>Similarly, despite it being a health-system-wide challenge to develop strategies to successfully increase workforce diversity, Healthcare on Hand need to ensure that there is no bias, conscious or unconscious, within the employee journey</w:t>
                      </w:r>
                      <w:r w:rsidR="00A52A14">
                        <w:rPr>
                          <w:rFonts w:ascii="PT Sans" w:hAnsi="PT Sans" w:cs="Arial"/>
                          <w:b/>
                          <w:color w:val="202020"/>
                          <w:sz w:val="22"/>
                          <w:szCs w:val="22"/>
                          <w:shd w:val="clear" w:color="auto" w:fill="FFFFFF"/>
                          <w:vertAlign w:val="superscript"/>
                        </w:rPr>
                        <w:t>1</w:t>
                      </w:r>
                      <w:r w:rsidR="00A52A14">
                        <w:rPr>
                          <w:rFonts w:ascii="PT Sans" w:hAnsi="PT Sans" w:cs="Arial"/>
                          <w:b/>
                          <w:color w:val="202020"/>
                          <w:sz w:val="22"/>
                          <w:szCs w:val="22"/>
                          <w:shd w:val="clear" w:color="auto" w:fill="FFFFFF"/>
                          <w:vertAlign w:val="superscript"/>
                        </w:rPr>
                        <w:t>1</w:t>
                      </w:r>
                      <w:r w:rsidR="00A52A14">
                        <w:rPr>
                          <w:rFonts w:ascii="PT Sans" w:hAnsi="PT Sans" w:cs="Arial"/>
                          <w:color w:val="202020"/>
                          <w:sz w:val="22"/>
                          <w:szCs w:val="22"/>
                          <w:shd w:val="clear" w:color="auto" w:fill="FFFFFF"/>
                        </w:rPr>
                        <w:t xml:space="preserve"> (</w:t>
                      </w:r>
                      <w:r w:rsidR="00A52A14" w:rsidRPr="00C145F8">
                        <w:rPr>
                          <w:rFonts w:ascii="PT Sans" w:hAnsi="PT Sans" w:cs="Arial"/>
                          <w:color w:val="000000" w:themeColor="text1"/>
                          <w:sz w:val="22"/>
                          <w:szCs w:val="22"/>
                        </w:rPr>
                        <w:t>Grandis</w:t>
                      </w:r>
                      <w:r w:rsidR="00A52A14">
                        <w:rPr>
                          <w:rFonts w:ascii="PT Sans" w:hAnsi="PT Sans" w:cs="Arial"/>
                          <w:color w:val="000000" w:themeColor="text1"/>
                          <w:sz w:val="22"/>
                          <w:szCs w:val="22"/>
                        </w:rPr>
                        <w:t xml:space="preserve">, </w:t>
                      </w:r>
                      <w:r w:rsidR="00A52A14" w:rsidRPr="00C145F8">
                        <w:rPr>
                          <w:rFonts w:ascii="PT Sans" w:hAnsi="PT Sans" w:cs="Arial"/>
                          <w:color w:val="000000" w:themeColor="text1"/>
                          <w:sz w:val="22"/>
                          <w:szCs w:val="22"/>
                        </w:rPr>
                        <w:t>2023)</w:t>
                      </w:r>
                      <w:r w:rsidR="00A52A14">
                        <w:rPr>
                          <w:rFonts w:ascii="PT Sans" w:hAnsi="PT Sans" w:cs="Arial"/>
                          <w:color w:val="000000" w:themeColor="text1"/>
                          <w:sz w:val="22"/>
                          <w:szCs w:val="22"/>
                        </w:rPr>
                        <w:t>.</w:t>
                      </w:r>
                      <w:r w:rsidR="00A52A14" w:rsidRPr="00C145F8">
                        <w:rPr>
                          <w:rFonts w:ascii="PT Sans" w:hAnsi="PT Sans" w:cs="Arial"/>
                          <w:color w:val="000000" w:themeColor="text1"/>
                          <w:sz w:val="22"/>
                          <w:szCs w:val="22"/>
                        </w:rPr>
                        <w:t xml:space="preserve"> </w:t>
                      </w:r>
                      <w:r w:rsidRPr="000F25AD">
                        <w:rPr>
                          <w:rFonts w:ascii="PT Sans" w:hAnsi="PT Sans" w:cs="Arial"/>
                          <w:color w:val="202020"/>
                          <w:sz w:val="22"/>
                          <w:szCs w:val="22"/>
                          <w:shd w:val="clear" w:color="auto" w:fill="FFFFFF"/>
                        </w:rPr>
                        <w:t>A</w:t>
                      </w:r>
                      <w:r w:rsidRPr="000F25AD">
                        <w:rPr>
                          <w:rFonts w:ascii="PT Sans" w:hAnsi="PT Sans" w:cs="Arial"/>
                          <w:color w:val="202020"/>
                          <w:sz w:val="22"/>
                          <w:szCs w:val="22"/>
                          <w:shd w:val="clear" w:color="auto" w:fill="FFFFFF"/>
                        </w:rPr>
                        <w:t>ttention to inclusive language</w:t>
                      </w:r>
                      <w:r w:rsidRPr="000F25AD">
                        <w:rPr>
                          <w:rFonts w:ascii="PT Sans" w:hAnsi="PT Sans" w:cs="Arial"/>
                          <w:color w:val="202020"/>
                          <w:sz w:val="22"/>
                          <w:szCs w:val="22"/>
                          <w:shd w:val="clear" w:color="auto" w:fill="FFFFFF"/>
                        </w:rPr>
                        <w:t xml:space="preserve"> is particularly important in the copy content and on our website. As mentioned earlier, a commitment to diversity is top on the list for what candidates look for in an employer (</w:t>
                      </w:r>
                      <w:proofErr w:type="spellStart"/>
                      <w:r w:rsidRPr="000F25AD">
                        <w:rPr>
                          <w:rFonts w:ascii="PT Sans" w:hAnsi="PT Sans" w:cs="Arial"/>
                          <w:color w:val="202020"/>
                          <w:sz w:val="22"/>
                          <w:szCs w:val="22"/>
                          <w:shd w:val="clear" w:color="auto" w:fill="FFFFFF"/>
                        </w:rPr>
                        <w:t>Khuntia</w:t>
                      </w:r>
                      <w:proofErr w:type="spellEnd"/>
                      <w:r w:rsidRPr="000F25AD">
                        <w:rPr>
                          <w:rFonts w:ascii="PT Sans" w:hAnsi="PT Sans" w:cs="Arial"/>
                          <w:color w:val="202020"/>
                          <w:sz w:val="22"/>
                          <w:szCs w:val="22"/>
                          <w:shd w:val="clear" w:color="auto" w:fill="FFFFFF"/>
                        </w:rPr>
                        <w:t xml:space="preserve">, 2022). </w:t>
                      </w:r>
                      <w:r w:rsidR="00DA09B2" w:rsidRPr="000F25AD">
                        <w:rPr>
                          <w:rFonts w:ascii="PT Sans" w:hAnsi="PT Sans" w:cs="Arial"/>
                          <w:color w:val="202020"/>
                          <w:sz w:val="22"/>
                          <w:szCs w:val="22"/>
                          <w:shd w:val="clear" w:color="auto" w:fill="FFFFFF"/>
                        </w:rPr>
                        <w:t>Efforts to protect employees from any kind of discrimination and ensuring fair treatment at all times should never cease, not only in the interest of our people, but also to protect our brand. Employment tribunals have vast discretion on what they consider to be ‘fair’, thus it is vital that correct processes are followed and leaders are professional in their conduct (</w:t>
                      </w:r>
                      <w:proofErr w:type="spellStart"/>
                      <w:r w:rsidR="00DA09B2" w:rsidRPr="000F25AD">
                        <w:rPr>
                          <w:rFonts w:ascii="PT Sans" w:hAnsi="PT Sans" w:cs="Arial"/>
                          <w:color w:val="202020"/>
                          <w:sz w:val="22"/>
                          <w:szCs w:val="22"/>
                          <w:shd w:val="clear" w:color="auto" w:fill="FFFFFF"/>
                        </w:rPr>
                        <w:t>Suff</w:t>
                      </w:r>
                      <w:proofErr w:type="spellEnd"/>
                      <w:r w:rsidR="00DA09B2" w:rsidRPr="000F25AD">
                        <w:rPr>
                          <w:rFonts w:ascii="PT Sans" w:hAnsi="PT Sans" w:cs="Arial"/>
                          <w:color w:val="202020"/>
                          <w:sz w:val="22"/>
                          <w:szCs w:val="22"/>
                          <w:shd w:val="clear" w:color="auto" w:fill="FFFFFF"/>
                        </w:rPr>
                        <w:t xml:space="preserve">, 2022a). </w:t>
                      </w:r>
                    </w:p>
                    <w:p w14:paraId="70244CA5" w14:textId="77777777" w:rsidR="00F7778C" w:rsidRPr="000F25AD" w:rsidRDefault="00F7778C" w:rsidP="00C47C48">
                      <w:pPr>
                        <w:rPr>
                          <w:rFonts w:ascii="Arial" w:hAnsi="Arial" w:cs="Arial"/>
                          <w:color w:val="202020"/>
                          <w:sz w:val="22"/>
                          <w:szCs w:val="22"/>
                          <w:shd w:val="clear" w:color="auto" w:fill="FFFFFF"/>
                        </w:rPr>
                      </w:pPr>
                    </w:p>
                    <w:p w14:paraId="4678FDAD" w14:textId="31DCD4B7" w:rsidR="00C47C48" w:rsidRPr="000F25AD" w:rsidRDefault="00C47C48" w:rsidP="008A3B63">
                      <w:pPr>
                        <w:rPr>
                          <w:rFonts w:ascii="Arial" w:hAnsi="Arial" w:cs="Arial"/>
                          <w:color w:val="202020"/>
                          <w:sz w:val="22"/>
                          <w:szCs w:val="22"/>
                          <w:shd w:val="clear" w:color="auto" w:fill="FFFFFF"/>
                        </w:rPr>
                      </w:pPr>
                    </w:p>
                    <w:p w14:paraId="260F51FF" w14:textId="171DC06D" w:rsidR="00D51A8C" w:rsidRPr="000F25AD" w:rsidRDefault="00D51A8C" w:rsidP="00D51A8C">
                      <w:pPr>
                        <w:rPr>
                          <w:rFonts w:ascii="Arial" w:hAnsi="Arial" w:cs="Arial"/>
                          <w:color w:val="202020"/>
                          <w:sz w:val="22"/>
                          <w:szCs w:val="22"/>
                          <w:shd w:val="clear" w:color="auto" w:fill="FFFFFF"/>
                        </w:rPr>
                      </w:pPr>
                    </w:p>
                    <w:p w14:paraId="3C595C64" w14:textId="77777777" w:rsidR="007617A9" w:rsidRPr="007617A9" w:rsidRDefault="007617A9" w:rsidP="007617A9">
                      <w:pPr>
                        <w:rPr>
                          <w:sz w:val="22"/>
                          <w:szCs w:val="22"/>
                        </w:rPr>
                      </w:pPr>
                    </w:p>
                    <w:p w14:paraId="5F0E23FC" w14:textId="77777777" w:rsidR="008222B7" w:rsidRPr="000F25AD" w:rsidRDefault="008222B7" w:rsidP="008222B7">
                      <w:pPr>
                        <w:pStyle w:val="Nornal"/>
                        <w:rPr>
                          <w:sz w:val="22"/>
                        </w:rPr>
                      </w:pPr>
                    </w:p>
                    <w:p w14:paraId="3C87603A" w14:textId="77777777" w:rsidR="008222B7" w:rsidRPr="000F25AD" w:rsidRDefault="008222B7" w:rsidP="008222B7">
                      <w:pPr>
                        <w:pStyle w:val="Nornal"/>
                        <w:rPr>
                          <w:sz w:val="22"/>
                        </w:rPr>
                      </w:pPr>
                    </w:p>
                  </w:txbxContent>
                </v:textbox>
                <w10:wrap type="tight"/>
              </v:shape>
            </w:pict>
          </mc:Fallback>
        </mc:AlternateContent>
      </w:r>
      <w:r w:rsidR="00D773C5" w:rsidRPr="003904D2">
        <w:rPr>
          <w:rFonts w:ascii="PT Sans" w:hAnsi="PT Sans" w:cs="Arial"/>
          <w:b/>
          <w:color w:val="000000" w:themeColor="text1"/>
          <w:sz w:val="22"/>
          <w:szCs w:val="22"/>
        </w:rPr>
        <w:t>Word Count: 1,376</w:t>
      </w:r>
    </w:p>
    <w:p w14:paraId="6E2B6E32" w14:textId="77777777" w:rsidR="00513087" w:rsidRDefault="00513087" w:rsidP="00856F5C">
      <w:pPr>
        <w:spacing w:line="276" w:lineRule="auto"/>
        <w:rPr>
          <w:rFonts w:ascii="PT Sans" w:hAnsi="PT Sans" w:cs="Arial"/>
          <w:color w:val="000000" w:themeColor="text1"/>
          <w:sz w:val="22"/>
          <w:szCs w:val="22"/>
        </w:rPr>
      </w:pPr>
    </w:p>
    <w:p w14:paraId="2DD2CF7F" w14:textId="0B6EFE5A" w:rsidR="00257B2F" w:rsidRDefault="00257B2F" w:rsidP="00856F5C">
      <w:pPr>
        <w:spacing w:line="276" w:lineRule="auto"/>
        <w:rPr>
          <w:rFonts w:ascii="PT Sans" w:hAnsi="PT Sans" w:cs="Arial"/>
          <w:color w:val="000000" w:themeColor="text1"/>
          <w:sz w:val="22"/>
          <w:szCs w:val="22"/>
        </w:rPr>
      </w:pPr>
    </w:p>
    <w:p w14:paraId="3C20738D" w14:textId="43FDAC2F" w:rsidR="00257B2F" w:rsidRDefault="00257B2F" w:rsidP="00856F5C">
      <w:pPr>
        <w:spacing w:line="276" w:lineRule="auto"/>
        <w:rPr>
          <w:rFonts w:ascii="PT Sans" w:hAnsi="PT Sans" w:cs="Arial"/>
          <w:color w:val="000000" w:themeColor="text1"/>
          <w:sz w:val="22"/>
          <w:szCs w:val="22"/>
        </w:rPr>
      </w:pPr>
    </w:p>
    <w:p w14:paraId="59E30AC7" w14:textId="0688393F" w:rsidR="00257B2F" w:rsidRDefault="00257B2F" w:rsidP="00856F5C">
      <w:pPr>
        <w:spacing w:line="276" w:lineRule="auto"/>
        <w:rPr>
          <w:rFonts w:ascii="PT Sans" w:hAnsi="PT Sans" w:cs="Arial"/>
          <w:color w:val="000000" w:themeColor="text1"/>
          <w:sz w:val="22"/>
          <w:szCs w:val="22"/>
        </w:rPr>
      </w:pPr>
    </w:p>
    <w:p w14:paraId="3308DE02" w14:textId="77777777" w:rsidR="00433650" w:rsidRDefault="00433650" w:rsidP="00856F5C">
      <w:pPr>
        <w:spacing w:line="276" w:lineRule="auto"/>
        <w:rPr>
          <w:rFonts w:ascii="PT Sans" w:hAnsi="PT Sans" w:cs="Arial"/>
          <w:color w:val="000000" w:themeColor="text1"/>
          <w:sz w:val="22"/>
          <w:szCs w:val="22"/>
        </w:rPr>
      </w:pPr>
    </w:p>
    <w:p w14:paraId="7A4E7706" w14:textId="2F391EFC" w:rsidR="00257B2F" w:rsidRDefault="00257B2F" w:rsidP="00856F5C">
      <w:pPr>
        <w:spacing w:line="276" w:lineRule="auto"/>
        <w:rPr>
          <w:rFonts w:ascii="PT Sans" w:hAnsi="PT Sans" w:cs="Arial"/>
          <w:color w:val="000000" w:themeColor="text1"/>
          <w:sz w:val="22"/>
          <w:szCs w:val="22"/>
        </w:rPr>
      </w:pPr>
    </w:p>
    <w:p w14:paraId="3D66827D" w14:textId="20A8C031" w:rsidR="00257B2F" w:rsidRDefault="00257B2F" w:rsidP="00856F5C">
      <w:pPr>
        <w:spacing w:line="276" w:lineRule="auto"/>
        <w:rPr>
          <w:rFonts w:ascii="PT Sans" w:hAnsi="PT Sans" w:cs="Arial"/>
          <w:color w:val="000000" w:themeColor="text1"/>
          <w:sz w:val="22"/>
          <w:szCs w:val="22"/>
        </w:rPr>
      </w:pPr>
    </w:p>
    <w:p w14:paraId="106F281E" w14:textId="4C1FC041" w:rsidR="00257B2F" w:rsidRDefault="00257B2F" w:rsidP="00856F5C">
      <w:pPr>
        <w:spacing w:line="276" w:lineRule="auto"/>
        <w:rPr>
          <w:rFonts w:ascii="PT Sans" w:hAnsi="PT Sans" w:cs="Arial"/>
          <w:color w:val="000000" w:themeColor="text1"/>
          <w:sz w:val="22"/>
          <w:szCs w:val="22"/>
        </w:rPr>
      </w:pPr>
    </w:p>
    <w:p w14:paraId="791F5DD1" w14:textId="435F23D2" w:rsidR="00111E1B" w:rsidRDefault="00111E1B" w:rsidP="00856F5C">
      <w:pPr>
        <w:spacing w:line="276" w:lineRule="auto"/>
        <w:rPr>
          <w:rFonts w:ascii="PT Sans" w:hAnsi="PT Sans" w:cs="Arial"/>
          <w:color w:val="000000" w:themeColor="text1"/>
          <w:sz w:val="22"/>
          <w:szCs w:val="22"/>
        </w:rPr>
      </w:pPr>
    </w:p>
    <w:p w14:paraId="33EE03BC" w14:textId="77777777" w:rsidR="00111E1B" w:rsidRDefault="00111E1B" w:rsidP="00856F5C">
      <w:pPr>
        <w:spacing w:line="276" w:lineRule="auto"/>
        <w:rPr>
          <w:rFonts w:ascii="PT Sans" w:hAnsi="PT Sans" w:cs="Arial"/>
          <w:color w:val="000000" w:themeColor="text1"/>
          <w:sz w:val="22"/>
          <w:szCs w:val="22"/>
        </w:rPr>
      </w:pPr>
    </w:p>
    <w:p w14:paraId="62D76ED4" w14:textId="7DC3A4A9" w:rsidR="00257B2F" w:rsidRDefault="00257B2F" w:rsidP="00856F5C">
      <w:pPr>
        <w:spacing w:line="276" w:lineRule="auto"/>
        <w:rPr>
          <w:rFonts w:ascii="PT Sans" w:hAnsi="PT Sans" w:cs="Arial"/>
          <w:color w:val="000000" w:themeColor="text1"/>
          <w:sz w:val="22"/>
          <w:szCs w:val="22"/>
        </w:rPr>
      </w:pPr>
    </w:p>
    <w:p w14:paraId="7E865C13" w14:textId="77777777" w:rsidR="00A418A4" w:rsidRDefault="00A418A4" w:rsidP="00856F5C">
      <w:pPr>
        <w:spacing w:line="276" w:lineRule="auto"/>
        <w:rPr>
          <w:rFonts w:ascii="PT Sans" w:hAnsi="PT Sans" w:cs="Arial"/>
          <w:color w:val="000000" w:themeColor="text1"/>
          <w:sz w:val="22"/>
          <w:szCs w:val="22"/>
        </w:rPr>
      </w:pPr>
      <w:r>
        <w:rPr>
          <w:rFonts w:ascii="PT Sans" w:hAnsi="PT Sans" w:cs="Arial"/>
          <w:b/>
          <w:color w:val="202020"/>
          <w:sz w:val="22"/>
          <w:szCs w:val="22"/>
          <w:shd w:val="clear" w:color="auto" w:fill="FFFFFF"/>
          <w:vertAlign w:val="superscript"/>
        </w:rPr>
        <w:t>10</w:t>
      </w:r>
      <w:r>
        <w:rPr>
          <w:rFonts w:ascii="PT Sans" w:hAnsi="PT Sans" w:cs="Arial"/>
          <w:b/>
          <w:color w:val="202020"/>
          <w:sz w:val="22"/>
          <w:szCs w:val="22"/>
          <w:shd w:val="clear" w:color="auto" w:fill="FFFFFF"/>
          <w:vertAlign w:val="superscript"/>
        </w:rPr>
        <w:t xml:space="preserve"> </w:t>
      </w:r>
      <w:r w:rsidRPr="006822B4">
        <w:rPr>
          <w:rFonts w:ascii="PT Sans" w:hAnsi="PT Sans" w:cs="Arial"/>
          <w:color w:val="000000" w:themeColor="text1"/>
          <w:sz w:val="20"/>
          <w:szCs w:val="20"/>
        </w:rPr>
        <w:t>What is quiet-quitting?</w:t>
      </w:r>
    </w:p>
    <w:p w14:paraId="43B43688" w14:textId="1A1B50A4" w:rsidR="00257B2F" w:rsidRDefault="00A418A4" w:rsidP="00856F5C">
      <w:pPr>
        <w:spacing w:line="276" w:lineRule="auto"/>
        <w:rPr>
          <w:rFonts w:ascii="PT Sans" w:hAnsi="PT Sans" w:cs="Arial"/>
          <w:color w:val="000000" w:themeColor="text1"/>
          <w:sz w:val="20"/>
          <w:szCs w:val="22"/>
        </w:rPr>
      </w:pPr>
      <w:r>
        <w:rPr>
          <w:rFonts w:ascii="PT Sans" w:hAnsi="PT Sans" w:cs="Arial"/>
          <w:color w:val="000000" w:themeColor="text1"/>
          <w:sz w:val="22"/>
          <w:szCs w:val="22"/>
        </w:rPr>
        <w:t xml:space="preserve"> </w:t>
      </w:r>
      <w:hyperlink r:id="rId10" w:history="1">
        <w:r w:rsidRPr="006822B4">
          <w:rPr>
            <w:rStyle w:val="Hyperlink"/>
            <w:rFonts w:ascii="PT Sans" w:hAnsi="PT Sans" w:cs="Arial"/>
            <w:sz w:val="20"/>
            <w:szCs w:val="22"/>
          </w:rPr>
          <w:t>https://theconversation.com/quiet-quitting-why-doing-less-at-work-could-be-good-for-you-and-your-employer-188617</w:t>
        </w:r>
      </w:hyperlink>
      <w:r w:rsidRPr="006822B4">
        <w:rPr>
          <w:rFonts w:ascii="PT Sans" w:hAnsi="PT Sans" w:cs="Arial"/>
          <w:color w:val="000000" w:themeColor="text1"/>
          <w:sz w:val="20"/>
          <w:szCs w:val="22"/>
        </w:rPr>
        <w:t xml:space="preserve"> </w:t>
      </w:r>
    </w:p>
    <w:p w14:paraId="5E8364C4" w14:textId="73C38087" w:rsidR="00A52A14" w:rsidRDefault="00A52A14" w:rsidP="00A52A14">
      <w:pPr>
        <w:rPr>
          <w:rFonts w:ascii="PT Sans" w:hAnsi="PT Sans" w:cs="Arial"/>
          <w:color w:val="000000" w:themeColor="text1"/>
          <w:sz w:val="20"/>
          <w:szCs w:val="22"/>
        </w:rPr>
      </w:pPr>
      <w:r>
        <w:rPr>
          <w:rFonts w:ascii="PT Sans" w:hAnsi="PT Sans" w:cs="Arial"/>
          <w:b/>
          <w:color w:val="202020"/>
          <w:sz w:val="22"/>
          <w:szCs w:val="22"/>
          <w:shd w:val="clear" w:color="auto" w:fill="FFFFFF"/>
          <w:vertAlign w:val="superscript"/>
        </w:rPr>
        <w:t>1</w:t>
      </w:r>
      <w:r>
        <w:rPr>
          <w:rFonts w:ascii="PT Sans" w:hAnsi="PT Sans" w:cs="Arial"/>
          <w:b/>
          <w:color w:val="202020"/>
          <w:sz w:val="22"/>
          <w:szCs w:val="22"/>
          <w:shd w:val="clear" w:color="auto" w:fill="FFFFFF"/>
          <w:vertAlign w:val="superscript"/>
        </w:rPr>
        <w:t xml:space="preserve">1 </w:t>
      </w:r>
      <w:r w:rsidRPr="00A52A14">
        <w:rPr>
          <w:rFonts w:ascii="PT Sans" w:hAnsi="PT Sans" w:cs="Arial"/>
          <w:color w:val="000000" w:themeColor="text1"/>
          <w:sz w:val="20"/>
          <w:szCs w:val="22"/>
        </w:rPr>
        <w:t>Unconscious biases continue to hold back women in medicine, but research shows how to fight them</w:t>
      </w:r>
      <w:r>
        <w:rPr>
          <w:rFonts w:ascii="PT Sans" w:hAnsi="PT Sans" w:cs="Arial"/>
          <w:color w:val="000000" w:themeColor="text1"/>
          <w:sz w:val="20"/>
          <w:szCs w:val="22"/>
        </w:rPr>
        <w:t xml:space="preserve">: </w:t>
      </w:r>
      <w:hyperlink r:id="rId11" w:history="1">
        <w:r w:rsidRPr="003D1E63">
          <w:rPr>
            <w:rStyle w:val="Hyperlink"/>
            <w:rFonts w:ascii="PT Sans" w:hAnsi="PT Sans" w:cs="Arial"/>
            <w:sz w:val="20"/>
            <w:szCs w:val="22"/>
          </w:rPr>
          <w:t>https://theconversation.com/unconscious-biases-continue-to-hold-back-women-in-medicine-but-research-shows-how-to-fight-them-and-get-closer-to-true-equity-and-inclusion-200496</w:t>
        </w:r>
      </w:hyperlink>
      <w:r w:rsidRPr="00A52A14">
        <w:rPr>
          <w:rFonts w:ascii="PT Sans" w:hAnsi="PT Sans" w:cs="Arial"/>
          <w:color w:val="000000" w:themeColor="text1"/>
          <w:sz w:val="20"/>
          <w:szCs w:val="22"/>
        </w:rPr>
        <w:t xml:space="preserve"> </w:t>
      </w:r>
    </w:p>
    <w:p w14:paraId="17FD510E" w14:textId="77777777" w:rsidR="00A52A14" w:rsidRDefault="00A52A14" w:rsidP="00A52A14">
      <w:pPr>
        <w:rPr>
          <w:rFonts w:ascii="PT Sans" w:hAnsi="PT Sans" w:cs="Arial"/>
          <w:color w:val="000000" w:themeColor="text1"/>
          <w:sz w:val="20"/>
          <w:szCs w:val="22"/>
        </w:rPr>
      </w:pPr>
    </w:p>
    <w:p w14:paraId="628994B9" w14:textId="1BD58B40" w:rsidR="00FA1EB2" w:rsidRPr="00513087" w:rsidRDefault="00A52A14" w:rsidP="00513087">
      <w:pPr>
        <w:rPr>
          <w:rFonts w:ascii="PT Sans" w:hAnsi="PT Sans" w:cs="Arial"/>
          <w:color w:val="000000" w:themeColor="text1"/>
          <w:sz w:val="20"/>
          <w:szCs w:val="22"/>
        </w:rPr>
      </w:pPr>
      <w:r>
        <w:rPr>
          <w:rFonts w:ascii="PT Sans" w:hAnsi="PT Sans" w:cs="Arial"/>
          <w:color w:val="000000" w:themeColor="text1"/>
          <w:sz w:val="20"/>
          <w:szCs w:val="22"/>
        </w:rPr>
        <w:t xml:space="preserve"> </w:t>
      </w:r>
      <w:r w:rsidR="00FA1EB2" w:rsidRPr="00C145F8">
        <w:rPr>
          <w:rFonts w:ascii="PT Sans" w:hAnsi="PT Sans"/>
          <w:b/>
          <w:color w:val="000000" w:themeColor="text1"/>
          <w:sz w:val="22"/>
          <w:szCs w:val="22"/>
          <w:u w:val="single"/>
        </w:rPr>
        <w:t>References</w:t>
      </w:r>
    </w:p>
    <w:p w14:paraId="531B655B" w14:textId="77777777" w:rsidR="00FA1EB2" w:rsidRDefault="00FA1EB2" w:rsidP="00FA1EB2">
      <w:pPr>
        <w:spacing w:line="276" w:lineRule="auto"/>
        <w:rPr>
          <w:rFonts w:ascii="PT Sans" w:hAnsi="PT Sans"/>
          <w:color w:val="000000" w:themeColor="text1"/>
          <w:sz w:val="22"/>
          <w:szCs w:val="22"/>
        </w:rPr>
      </w:pPr>
    </w:p>
    <w:p w14:paraId="5D0C4054" w14:textId="77777777" w:rsidR="00FA1EB2" w:rsidRPr="00793D2D" w:rsidRDefault="00FA1EB2" w:rsidP="00FA1EB2">
      <w:pPr>
        <w:rPr>
          <w:rFonts w:ascii="PT Sans" w:hAnsi="PT Sans"/>
          <w:sz w:val="22"/>
        </w:rPr>
      </w:pPr>
      <w:r w:rsidRPr="00793D2D">
        <w:rPr>
          <w:rFonts w:ascii="PT Sans" w:hAnsi="PT Sans"/>
          <w:sz w:val="22"/>
        </w:rPr>
        <w:t xml:space="preserve">ACAS (2023) </w:t>
      </w:r>
      <w:r w:rsidRPr="00793D2D">
        <w:rPr>
          <w:rFonts w:ascii="PT Sans" w:hAnsi="PT Sans"/>
          <w:i/>
          <w:sz w:val="22"/>
        </w:rPr>
        <w:t>Discrimination and the Equality Act 2010</w:t>
      </w:r>
      <w:r>
        <w:rPr>
          <w:rFonts w:ascii="PT Sans" w:hAnsi="PT Sans"/>
          <w:i/>
          <w:sz w:val="22"/>
        </w:rPr>
        <w:t xml:space="preserve">. </w:t>
      </w:r>
      <w:r>
        <w:rPr>
          <w:rFonts w:ascii="PT Sans" w:hAnsi="PT Sans"/>
          <w:sz w:val="22"/>
        </w:rPr>
        <w:t>Available at:</w:t>
      </w:r>
    </w:p>
    <w:p w14:paraId="3A0CC26A" w14:textId="77777777" w:rsidR="00FA1EB2" w:rsidRPr="00793D2D" w:rsidRDefault="00FA1EB2" w:rsidP="00FA1EB2">
      <w:pPr>
        <w:rPr>
          <w:rFonts w:ascii="PT Sans" w:hAnsi="PT Sans"/>
          <w:sz w:val="22"/>
        </w:rPr>
      </w:pPr>
      <w:r w:rsidRPr="00793D2D">
        <w:rPr>
          <w:rFonts w:ascii="PT Sans" w:hAnsi="PT Sans"/>
          <w:sz w:val="22"/>
        </w:rPr>
        <w:t>https://www.acas.org.uk/discrimination-and-the-law</w:t>
      </w:r>
      <w:r>
        <w:rPr>
          <w:rFonts w:ascii="PT Sans" w:hAnsi="PT Sans"/>
          <w:sz w:val="22"/>
        </w:rPr>
        <w:t xml:space="preserve"> (Accessed: 15 June 2023). </w:t>
      </w:r>
    </w:p>
    <w:p w14:paraId="168B2591" w14:textId="77777777" w:rsidR="00FA1EB2" w:rsidRDefault="00FA1EB2" w:rsidP="00FA1EB2">
      <w:pPr>
        <w:spacing w:line="276" w:lineRule="auto"/>
        <w:rPr>
          <w:rFonts w:ascii="PT Sans" w:hAnsi="PT Sans"/>
          <w:color w:val="000000" w:themeColor="text1"/>
          <w:sz w:val="22"/>
          <w:szCs w:val="22"/>
        </w:rPr>
      </w:pPr>
    </w:p>
    <w:p w14:paraId="732CE2F8" w14:textId="77777777" w:rsidR="00FA1EB2" w:rsidRPr="00C145F8" w:rsidRDefault="00FA1EB2" w:rsidP="00FA1EB2">
      <w:pPr>
        <w:spacing w:line="276" w:lineRule="auto"/>
        <w:rPr>
          <w:rFonts w:ascii="PT Sans" w:hAnsi="PT Sans"/>
          <w:color w:val="000000" w:themeColor="text1"/>
          <w:sz w:val="22"/>
          <w:szCs w:val="22"/>
        </w:rPr>
      </w:pPr>
      <w:r w:rsidRPr="00C145F8">
        <w:rPr>
          <w:rFonts w:ascii="PT Sans" w:hAnsi="PT Sans"/>
          <w:color w:val="000000" w:themeColor="text1"/>
          <w:sz w:val="22"/>
          <w:szCs w:val="22"/>
        </w:rPr>
        <w:t xml:space="preserve">ACAS (2022) </w:t>
      </w:r>
      <w:r w:rsidRPr="00C145F8">
        <w:rPr>
          <w:rFonts w:ascii="PT Sans" w:hAnsi="PT Sans"/>
          <w:i/>
          <w:color w:val="000000" w:themeColor="text1"/>
          <w:sz w:val="22"/>
          <w:szCs w:val="22"/>
        </w:rPr>
        <w:t>Dismissals.</w:t>
      </w:r>
      <w:r w:rsidRPr="00C145F8">
        <w:rPr>
          <w:rFonts w:ascii="PT Sans" w:hAnsi="PT Sans"/>
          <w:color w:val="000000" w:themeColor="text1"/>
          <w:sz w:val="22"/>
          <w:szCs w:val="22"/>
        </w:rPr>
        <w:t xml:space="preserve"> Available at:</w:t>
      </w:r>
    </w:p>
    <w:p w14:paraId="1C0C463F" w14:textId="4EB91751" w:rsidR="00FA1EB2" w:rsidRDefault="00FA1EB2" w:rsidP="00FA1EB2">
      <w:pPr>
        <w:spacing w:line="276" w:lineRule="auto"/>
        <w:rPr>
          <w:rFonts w:ascii="PT Sans" w:hAnsi="PT Sans"/>
          <w:color w:val="000000" w:themeColor="text1"/>
          <w:sz w:val="22"/>
          <w:szCs w:val="22"/>
        </w:rPr>
      </w:pPr>
      <w:r w:rsidRPr="00C145F8">
        <w:rPr>
          <w:rFonts w:ascii="PT Sans" w:hAnsi="PT Sans"/>
          <w:color w:val="000000" w:themeColor="text1"/>
          <w:sz w:val="22"/>
          <w:szCs w:val="22"/>
        </w:rPr>
        <w:t xml:space="preserve">https://www.acas.org.uk/dismissals/unfair-dismissal (Accessed: 12 June 2023). </w:t>
      </w:r>
    </w:p>
    <w:p w14:paraId="2DC04B14" w14:textId="77777777" w:rsidR="00F40729" w:rsidRDefault="00F40729" w:rsidP="00FA1EB2">
      <w:pPr>
        <w:spacing w:line="276" w:lineRule="auto"/>
        <w:rPr>
          <w:rFonts w:ascii="PT Sans" w:hAnsi="PT Sans"/>
          <w:color w:val="000000" w:themeColor="text1"/>
          <w:sz w:val="22"/>
          <w:szCs w:val="22"/>
        </w:rPr>
      </w:pPr>
    </w:p>
    <w:p w14:paraId="334F3C8F" w14:textId="1FA9E6AB" w:rsidR="00E8317F" w:rsidRPr="00C145F8" w:rsidRDefault="00E8317F" w:rsidP="00856F5C">
      <w:pPr>
        <w:rPr>
          <w:rFonts w:ascii="PT Sans" w:hAnsi="PT Sans" w:cs="Arial"/>
          <w:color w:val="000000" w:themeColor="text1"/>
          <w:sz w:val="22"/>
          <w:szCs w:val="22"/>
        </w:rPr>
      </w:pPr>
      <w:r w:rsidRPr="00C145F8">
        <w:rPr>
          <w:rFonts w:ascii="PT Sans" w:hAnsi="PT Sans" w:cs="Arial"/>
          <w:color w:val="000000" w:themeColor="text1"/>
          <w:sz w:val="22"/>
          <w:szCs w:val="22"/>
        </w:rPr>
        <w:t xml:space="preserve">Ahmed, N. (2022) </w:t>
      </w:r>
      <w:r w:rsidRPr="00C145F8">
        <w:rPr>
          <w:rFonts w:ascii="PT Sans" w:hAnsi="PT Sans" w:cs="Arial"/>
          <w:i/>
          <w:color w:val="000000" w:themeColor="text1"/>
          <w:sz w:val="22"/>
          <w:szCs w:val="22"/>
        </w:rPr>
        <w:t xml:space="preserve">Quiet quitting: why doing less at work could be good for you – and your employer. </w:t>
      </w:r>
      <w:r w:rsidRPr="00C145F8">
        <w:rPr>
          <w:rFonts w:ascii="PT Sans" w:hAnsi="PT Sans" w:cs="Arial"/>
          <w:color w:val="000000" w:themeColor="text1"/>
          <w:sz w:val="22"/>
          <w:szCs w:val="22"/>
        </w:rPr>
        <w:t>Available at:</w:t>
      </w:r>
      <w:r w:rsidR="000A0A04" w:rsidRPr="00C145F8">
        <w:rPr>
          <w:rFonts w:ascii="PT Sans" w:hAnsi="PT Sans" w:cs="Arial"/>
          <w:color w:val="000000" w:themeColor="text1"/>
          <w:sz w:val="22"/>
          <w:szCs w:val="22"/>
        </w:rPr>
        <w:t xml:space="preserve"> </w:t>
      </w:r>
      <w:r w:rsidRPr="00C145F8">
        <w:rPr>
          <w:rFonts w:ascii="PT Sans" w:hAnsi="PT Sans" w:cs="Arial"/>
          <w:color w:val="000000" w:themeColor="text1"/>
          <w:sz w:val="22"/>
          <w:szCs w:val="22"/>
        </w:rPr>
        <w:t xml:space="preserve">https://theconversation.com/quiet-quitting-why-doing-less-at-work-could-be-good-for-you-and-your-employer-188617 (Accessed: 8 June 2023). </w:t>
      </w:r>
    </w:p>
    <w:p w14:paraId="6256C276" w14:textId="77777777" w:rsidR="007D7C67" w:rsidRPr="00C145F8" w:rsidRDefault="007D7C67" w:rsidP="00856F5C">
      <w:pPr>
        <w:rPr>
          <w:rFonts w:ascii="PT Sans" w:hAnsi="PT Sans" w:cs="Arial"/>
          <w:color w:val="000000" w:themeColor="text1"/>
          <w:sz w:val="22"/>
          <w:szCs w:val="22"/>
        </w:rPr>
      </w:pPr>
    </w:p>
    <w:p w14:paraId="1DD5CF34" w14:textId="12087DC2" w:rsidR="007D7C67" w:rsidRPr="00C145F8" w:rsidRDefault="007D7C67" w:rsidP="007D7C67">
      <w:pPr>
        <w:rPr>
          <w:rFonts w:ascii="PT Sans" w:hAnsi="PT Sans" w:cs="Arial"/>
          <w:color w:val="000000" w:themeColor="text1"/>
          <w:sz w:val="22"/>
          <w:szCs w:val="22"/>
        </w:rPr>
      </w:pPr>
      <w:r w:rsidRPr="00C145F8">
        <w:rPr>
          <w:rFonts w:ascii="PT Sans" w:hAnsi="PT Sans" w:cs="Arial"/>
          <w:color w:val="000000" w:themeColor="text1"/>
          <w:sz w:val="22"/>
          <w:szCs w:val="22"/>
        </w:rPr>
        <w:t xml:space="preserve">Bevan, S. (2021) </w:t>
      </w:r>
      <w:r w:rsidRPr="00C145F8">
        <w:rPr>
          <w:rFonts w:ascii="PT Sans" w:hAnsi="PT Sans" w:cs="Arial"/>
          <w:i/>
          <w:color w:val="000000" w:themeColor="text1"/>
          <w:sz w:val="22"/>
          <w:szCs w:val="22"/>
        </w:rPr>
        <w:t>Pilates, fruit and Amazon’s zen booths: why workplace wellbeing efforts can fall short.</w:t>
      </w:r>
      <w:r w:rsidRPr="00C145F8">
        <w:rPr>
          <w:rFonts w:ascii="PT Sans" w:hAnsi="PT Sans" w:cs="Arial"/>
          <w:color w:val="000000" w:themeColor="text1"/>
          <w:sz w:val="22"/>
          <w:szCs w:val="22"/>
        </w:rPr>
        <w:t xml:space="preserve"> Available at: https://theconversation.com/pilates-fruit-and-amazons-zen-booths-why-workplace-wellbeing-efforts-can-fall-short-162143 (Accessed: 6 June 2023). </w:t>
      </w:r>
    </w:p>
    <w:p w14:paraId="6ACD31F3" w14:textId="5D021EA4" w:rsidR="004A0168" w:rsidRPr="00C145F8" w:rsidRDefault="004A0168" w:rsidP="007D7C67">
      <w:pPr>
        <w:rPr>
          <w:rFonts w:ascii="PT Sans" w:hAnsi="PT Sans" w:cs="Arial"/>
          <w:color w:val="000000" w:themeColor="text1"/>
          <w:sz w:val="22"/>
          <w:szCs w:val="22"/>
        </w:rPr>
      </w:pPr>
    </w:p>
    <w:p w14:paraId="355E5644" w14:textId="13332F8E" w:rsidR="004A0168" w:rsidRPr="00C145F8" w:rsidRDefault="004A0168" w:rsidP="007D7C67">
      <w:pPr>
        <w:rPr>
          <w:rFonts w:ascii="PT Sans" w:hAnsi="PT Sans" w:cs="Arial"/>
          <w:color w:val="000000" w:themeColor="text1"/>
          <w:sz w:val="22"/>
          <w:szCs w:val="22"/>
        </w:rPr>
      </w:pPr>
      <w:r w:rsidRPr="00C145F8">
        <w:rPr>
          <w:rFonts w:ascii="PT Sans" w:hAnsi="PT Sans" w:cs="Arial"/>
          <w:color w:val="000000" w:themeColor="text1"/>
          <w:sz w:val="22"/>
          <w:szCs w:val="22"/>
        </w:rPr>
        <w:t xml:space="preserve">Brione, P. (2022) </w:t>
      </w:r>
      <w:r w:rsidRPr="00C145F8">
        <w:rPr>
          <w:rFonts w:ascii="PT Sans" w:hAnsi="PT Sans" w:cs="Arial"/>
          <w:i/>
          <w:color w:val="000000" w:themeColor="text1"/>
          <w:sz w:val="22"/>
          <w:szCs w:val="22"/>
        </w:rPr>
        <w:t xml:space="preserve">Key employment rights. </w:t>
      </w:r>
      <w:r w:rsidRPr="00C145F8">
        <w:rPr>
          <w:rFonts w:ascii="PT Sans" w:hAnsi="PT Sans" w:cs="Arial"/>
          <w:color w:val="000000" w:themeColor="text1"/>
          <w:sz w:val="22"/>
          <w:szCs w:val="22"/>
        </w:rPr>
        <w:t xml:space="preserve">Available at: https://researchbriefings.files.parliament.uk/documents/CBP-7245/CBP-7245.pdf (Accessed: 12 June 2023). </w:t>
      </w:r>
    </w:p>
    <w:p w14:paraId="248C114B" w14:textId="6CB1C906" w:rsidR="00E8317F" w:rsidRPr="00C145F8" w:rsidRDefault="00E8317F" w:rsidP="00856F5C">
      <w:pPr>
        <w:rPr>
          <w:rFonts w:ascii="PT Sans" w:hAnsi="PT Sans" w:cs="Arial"/>
          <w:color w:val="000000" w:themeColor="text1"/>
          <w:sz w:val="22"/>
          <w:szCs w:val="22"/>
        </w:rPr>
      </w:pPr>
    </w:p>
    <w:p w14:paraId="7B79DBB8" w14:textId="224166F0" w:rsidR="00FB1223" w:rsidRDefault="00FB1223" w:rsidP="00856F5C">
      <w:pPr>
        <w:rPr>
          <w:rFonts w:ascii="PT Sans" w:hAnsi="PT Sans" w:cs="Arial"/>
          <w:color w:val="000000" w:themeColor="text1"/>
          <w:sz w:val="22"/>
          <w:szCs w:val="22"/>
        </w:rPr>
      </w:pPr>
      <w:r w:rsidRPr="00C145F8">
        <w:rPr>
          <w:rFonts w:ascii="PT Sans" w:hAnsi="PT Sans" w:cs="Arial"/>
          <w:color w:val="000000" w:themeColor="text1"/>
          <w:sz w:val="22"/>
          <w:szCs w:val="22"/>
        </w:rPr>
        <w:t>Christian, A. (2021) The Great Resignation is her</w:t>
      </w:r>
      <w:r w:rsidR="003A127D" w:rsidRPr="00C145F8">
        <w:rPr>
          <w:rFonts w:ascii="PT Sans" w:hAnsi="PT Sans" w:cs="Arial"/>
          <w:color w:val="000000" w:themeColor="text1"/>
          <w:sz w:val="22"/>
          <w:szCs w:val="22"/>
        </w:rPr>
        <w:t>e</w:t>
      </w:r>
      <w:r w:rsidRPr="00C145F8">
        <w:rPr>
          <w:rFonts w:ascii="PT Sans" w:hAnsi="PT Sans" w:cs="Arial"/>
          <w:color w:val="000000" w:themeColor="text1"/>
          <w:sz w:val="22"/>
          <w:szCs w:val="22"/>
        </w:rPr>
        <w:t xml:space="preserve"> and no one is prepared. Available at: https://www.wired.co.uk/article/great-resignation-quit-job (Accessed: 9 June 2023). </w:t>
      </w:r>
    </w:p>
    <w:p w14:paraId="4216D5A0" w14:textId="010E2173" w:rsidR="00F37133" w:rsidRDefault="00F37133" w:rsidP="00856F5C">
      <w:pPr>
        <w:rPr>
          <w:rFonts w:ascii="PT Sans" w:hAnsi="PT Sans" w:cs="Arial"/>
          <w:color w:val="000000" w:themeColor="text1"/>
          <w:sz w:val="22"/>
          <w:szCs w:val="22"/>
        </w:rPr>
      </w:pPr>
    </w:p>
    <w:p w14:paraId="30D78343" w14:textId="77777777" w:rsidR="00F37133" w:rsidRPr="00F37133" w:rsidRDefault="00F37133" w:rsidP="00F37133">
      <w:pPr>
        <w:rPr>
          <w:rFonts w:ascii="PT Sans" w:hAnsi="PT Sans" w:cs="Arial"/>
          <w:color w:val="000000" w:themeColor="text1"/>
          <w:sz w:val="22"/>
          <w:szCs w:val="22"/>
        </w:rPr>
      </w:pPr>
      <w:r w:rsidRPr="00F37133">
        <w:rPr>
          <w:rFonts w:ascii="PT Sans" w:hAnsi="PT Sans" w:cs="Arial"/>
          <w:color w:val="000000" w:themeColor="text1"/>
          <w:sz w:val="22"/>
          <w:szCs w:val="22"/>
        </w:rPr>
        <w:t xml:space="preserve">CIPD (2023) </w:t>
      </w:r>
      <w:r w:rsidRPr="00F37133">
        <w:rPr>
          <w:rFonts w:ascii="PT Sans" w:hAnsi="PT Sans" w:cs="Arial"/>
          <w:i/>
          <w:color w:val="000000" w:themeColor="text1"/>
          <w:sz w:val="22"/>
          <w:szCs w:val="22"/>
        </w:rPr>
        <w:t xml:space="preserve">Employee financial wellbeing. </w:t>
      </w:r>
      <w:r w:rsidRPr="00F37133">
        <w:rPr>
          <w:rFonts w:ascii="PT Sans" w:hAnsi="PT Sans" w:cs="Arial"/>
          <w:color w:val="000000" w:themeColor="text1"/>
          <w:sz w:val="22"/>
          <w:szCs w:val="22"/>
        </w:rPr>
        <w:t>Available at:</w:t>
      </w:r>
    </w:p>
    <w:p w14:paraId="56D3781B" w14:textId="77777777" w:rsidR="00F37133" w:rsidRPr="00F37133" w:rsidRDefault="00F37133" w:rsidP="00F37133">
      <w:pPr>
        <w:rPr>
          <w:rFonts w:ascii="PT Sans" w:hAnsi="PT Sans" w:cs="Arial"/>
          <w:color w:val="000000" w:themeColor="text1"/>
          <w:sz w:val="22"/>
          <w:szCs w:val="22"/>
        </w:rPr>
      </w:pPr>
      <w:r w:rsidRPr="00F37133">
        <w:rPr>
          <w:rFonts w:ascii="PT Sans" w:hAnsi="PT Sans" w:cs="Arial"/>
          <w:color w:val="000000" w:themeColor="text1"/>
          <w:sz w:val="22"/>
          <w:szCs w:val="22"/>
        </w:rPr>
        <w:t xml:space="preserve">https://www.cipd.org/en/knowledge/guides/employee-financial-well-being/ (Accessed: 15 June 2023). </w:t>
      </w:r>
    </w:p>
    <w:p w14:paraId="16CD3AD8" w14:textId="5A572C09" w:rsidR="00476848" w:rsidRPr="00C145F8" w:rsidRDefault="00476848" w:rsidP="00856F5C">
      <w:pPr>
        <w:rPr>
          <w:rFonts w:ascii="PT Sans" w:hAnsi="PT Sans" w:cs="Arial"/>
          <w:color w:val="000000" w:themeColor="text1"/>
          <w:sz w:val="22"/>
          <w:szCs w:val="22"/>
        </w:rPr>
      </w:pPr>
    </w:p>
    <w:p w14:paraId="2B0C1C13" w14:textId="77777777" w:rsidR="00476848" w:rsidRPr="00C145F8" w:rsidRDefault="00476848" w:rsidP="00476848">
      <w:pPr>
        <w:rPr>
          <w:rFonts w:ascii="PT Sans" w:hAnsi="PT Sans" w:cs="Arial"/>
          <w:i/>
          <w:color w:val="000000" w:themeColor="text1"/>
          <w:sz w:val="22"/>
          <w:szCs w:val="22"/>
        </w:rPr>
      </w:pPr>
      <w:r w:rsidRPr="00C145F8">
        <w:rPr>
          <w:rFonts w:ascii="PT Sans" w:hAnsi="PT Sans" w:cs="Arial"/>
          <w:i/>
          <w:color w:val="000000" w:themeColor="text1"/>
          <w:sz w:val="22"/>
          <w:szCs w:val="22"/>
        </w:rPr>
        <w:t xml:space="preserve">Employment Rights Act 1996, c.18. Available at: </w:t>
      </w:r>
    </w:p>
    <w:p w14:paraId="5D413E9E" w14:textId="78939DA5" w:rsidR="00476848" w:rsidRPr="00C145F8" w:rsidRDefault="00476848" w:rsidP="00856F5C">
      <w:pPr>
        <w:rPr>
          <w:rFonts w:ascii="PT Sans" w:hAnsi="PT Sans" w:cs="Arial"/>
          <w:color w:val="000000" w:themeColor="text1"/>
          <w:sz w:val="22"/>
          <w:szCs w:val="22"/>
        </w:rPr>
      </w:pPr>
      <w:r w:rsidRPr="00C145F8">
        <w:rPr>
          <w:rFonts w:ascii="PT Sans" w:hAnsi="PT Sans" w:cs="Arial"/>
          <w:color w:val="000000" w:themeColor="text1"/>
          <w:sz w:val="22"/>
          <w:szCs w:val="22"/>
        </w:rPr>
        <w:t xml:space="preserve">https://www.legislation.gov.uk/ukpga/1996/18/part/X (Accessed: 12 June 2022). </w:t>
      </w:r>
    </w:p>
    <w:p w14:paraId="646DB4CA" w14:textId="7D558754" w:rsidR="007E7602" w:rsidRPr="00C145F8" w:rsidRDefault="007E7602" w:rsidP="00856F5C">
      <w:pPr>
        <w:rPr>
          <w:rFonts w:ascii="PT Sans" w:hAnsi="PT Sans" w:cs="Arial"/>
          <w:color w:val="000000" w:themeColor="text1"/>
          <w:sz w:val="22"/>
          <w:szCs w:val="22"/>
        </w:rPr>
      </w:pPr>
    </w:p>
    <w:p w14:paraId="63A13E3A" w14:textId="349A937A" w:rsidR="00266845" w:rsidRPr="00C145F8" w:rsidRDefault="00266845" w:rsidP="00266845">
      <w:pPr>
        <w:rPr>
          <w:rFonts w:ascii="PT Sans" w:hAnsi="PT Sans" w:cs="Arial"/>
          <w:color w:val="000000" w:themeColor="text1"/>
          <w:sz w:val="22"/>
          <w:szCs w:val="22"/>
        </w:rPr>
      </w:pPr>
      <w:r w:rsidRPr="00C145F8">
        <w:rPr>
          <w:rFonts w:ascii="PT Sans" w:hAnsi="PT Sans" w:cs="Arial"/>
          <w:i/>
          <w:color w:val="000000" w:themeColor="text1"/>
          <w:sz w:val="22"/>
          <w:szCs w:val="22"/>
        </w:rPr>
        <w:t xml:space="preserve">Equality Act 2010, c.15. </w:t>
      </w:r>
      <w:r w:rsidRPr="00C145F8">
        <w:rPr>
          <w:rFonts w:ascii="PT Sans" w:hAnsi="PT Sans" w:cs="Arial"/>
          <w:color w:val="000000" w:themeColor="text1"/>
          <w:sz w:val="22"/>
          <w:szCs w:val="22"/>
        </w:rPr>
        <w:t xml:space="preserve">Available at: https://www.legislation.gov.uk/ukpga/2010/15/contents (Accessed: 13 June 2023). </w:t>
      </w:r>
    </w:p>
    <w:p w14:paraId="553598BA" w14:textId="77777777" w:rsidR="00266845" w:rsidRPr="00C145F8" w:rsidRDefault="00266845" w:rsidP="00856F5C">
      <w:pPr>
        <w:rPr>
          <w:rFonts w:ascii="PT Sans" w:hAnsi="PT Sans" w:cs="Arial"/>
          <w:color w:val="000000" w:themeColor="text1"/>
          <w:sz w:val="22"/>
          <w:szCs w:val="22"/>
        </w:rPr>
      </w:pPr>
    </w:p>
    <w:p w14:paraId="5A622E48" w14:textId="77777777" w:rsidR="007E7602" w:rsidRPr="00C145F8" w:rsidRDefault="007E7602" w:rsidP="007E7602">
      <w:pPr>
        <w:rPr>
          <w:rFonts w:ascii="PT Sans" w:hAnsi="PT Sans"/>
          <w:sz w:val="22"/>
          <w:szCs w:val="22"/>
        </w:rPr>
      </w:pPr>
      <w:r w:rsidRPr="00C145F8">
        <w:rPr>
          <w:rFonts w:ascii="PT Sans" w:hAnsi="PT Sans"/>
          <w:sz w:val="22"/>
          <w:szCs w:val="22"/>
        </w:rPr>
        <w:t>GOV.UK (2023</w:t>
      </w:r>
      <w:r w:rsidRPr="00C145F8">
        <w:rPr>
          <w:rFonts w:ascii="PT Sans" w:hAnsi="PT Sans"/>
          <w:i/>
          <w:sz w:val="22"/>
          <w:szCs w:val="22"/>
        </w:rPr>
        <w:t>) Dismissing staff</w:t>
      </w:r>
      <w:r w:rsidRPr="00C145F8">
        <w:rPr>
          <w:rFonts w:ascii="PT Sans" w:hAnsi="PT Sans"/>
          <w:sz w:val="22"/>
          <w:szCs w:val="22"/>
        </w:rPr>
        <w:t>. Available at:</w:t>
      </w:r>
    </w:p>
    <w:p w14:paraId="044EB429" w14:textId="3613A7E3" w:rsidR="007E7602" w:rsidRPr="00C145F8" w:rsidRDefault="007E7602" w:rsidP="00856F5C">
      <w:pPr>
        <w:rPr>
          <w:rFonts w:ascii="PT Sans" w:hAnsi="PT Sans"/>
          <w:sz w:val="22"/>
          <w:szCs w:val="22"/>
        </w:rPr>
      </w:pPr>
      <w:r w:rsidRPr="00C145F8">
        <w:rPr>
          <w:rFonts w:ascii="PT Sans" w:hAnsi="PT Sans"/>
          <w:sz w:val="22"/>
          <w:szCs w:val="22"/>
        </w:rPr>
        <w:t>https://www.gov.uk/dismiss-staff</w:t>
      </w:r>
      <w:r w:rsidRPr="00C145F8">
        <w:rPr>
          <w:rFonts w:ascii="PT Sans" w:hAnsi="PT Sans"/>
          <w:sz w:val="22"/>
          <w:szCs w:val="22"/>
        </w:rPr>
        <w:t xml:space="preserve"> (Accessed: 12 June 2023). </w:t>
      </w:r>
    </w:p>
    <w:p w14:paraId="4F5313A5" w14:textId="4CB3DC16" w:rsidR="001D4236" w:rsidRPr="00C145F8" w:rsidRDefault="001D4236" w:rsidP="007D7C67">
      <w:pPr>
        <w:rPr>
          <w:rFonts w:ascii="PT Sans" w:hAnsi="PT Sans" w:cs="Arial"/>
          <w:color w:val="000000" w:themeColor="text1"/>
          <w:sz w:val="22"/>
          <w:szCs w:val="22"/>
        </w:rPr>
      </w:pPr>
    </w:p>
    <w:p w14:paraId="580643C1" w14:textId="514961CC" w:rsidR="001D4236" w:rsidRPr="00C145F8" w:rsidRDefault="001D4236" w:rsidP="007D7C67">
      <w:pPr>
        <w:rPr>
          <w:rFonts w:ascii="PT Sans" w:hAnsi="PT Sans" w:cs="Arial"/>
          <w:color w:val="000000" w:themeColor="text1"/>
          <w:sz w:val="22"/>
          <w:szCs w:val="22"/>
        </w:rPr>
      </w:pPr>
      <w:r w:rsidRPr="00C145F8">
        <w:rPr>
          <w:rFonts w:ascii="PT Sans" w:hAnsi="PT Sans" w:cs="Arial"/>
          <w:color w:val="000000" w:themeColor="text1"/>
          <w:sz w:val="22"/>
          <w:szCs w:val="22"/>
        </w:rPr>
        <w:t xml:space="preserve">Grandis, J. R. (2023) </w:t>
      </w:r>
      <w:r w:rsidRPr="00C145F8">
        <w:rPr>
          <w:rFonts w:ascii="PT Sans" w:hAnsi="PT Sans" w:cs="Arial"/>
          <w:i/>
          <w:color w:val="000000" w:themeColor="text1"/>
          <w:sz w:val="22"/>
          <w:szCs w:val="22"/>
        </w:rPr>
        <w:t>Unconscious biases continue to hold back women in medicine, but research shows how to fight them and get closer to true equity and inclusion</w:t>
      </w:r>
      <w:r w:rsidRPr="00C145F8">
        <w:rPr>
          <w:rFonts w:ascii="PT Sans" w:hAnsi="PT Sans" w:cs="Arial"/>
          <w:color w:val="000000" w:themeColor="text1"/>
          <w:sz w:val="22"/>
          <w:szCs w:val="22"/>
        </w:rPr>
        <w:t xml:space="preserve">. Available at: https://theconversation.com/unconscious-biases-continue-to-hold-back-women-in-medicine-but-research-shows-how-to-fight-them-and-get-closer-to-true-equity-and-inclusion-200496 (Accessed: 11 June 2023). </w:t>
      </w:r>
    </w:p>
    <w:p w14:paraId="4077D40E" w14:textId="332E2335" w:rsidR="00FB1223" w:rsidRPr="00C145F8" w:rsidRDefault="00FB1223" w:rsidP="00856F5C">
      <w:pPr>
        <w:rPr>
          <w:rFonts w:ascii="PT Sans" w:hAnsi="PT Sans" w:cs="Arial"/>
          <w:color w:val="000000" w:themeColor="text1"/>
          <w:sz w:val="22"/>
          <w:szCs w:val="22"/>
        </w:rPr>
      </w:pPr>
    </w:p>
    <w:p w14:paraId="7DD31EDC" w14:textId="7E5BAF82" w:rsidR="00BB3D6D" w:rsidRPr="00C145F8" w:rsidRDefault="00BB3D6D" w:rsidP="00BB3D6D">
      <w:pPr>
        <w:spacing w:line="259" w:lineRule="auto"/>
        <w:rPr>
          <w:rFonts w:ascii="PT Sans" w:hAnsi="PT Sans" w:cs="Arial"/>
          <w:color w:val="000000" w:themeColor="text1"/>
          <w:sz w:val="22"/>
          <w:szCs w:val="22"/>
        </w:rPr>
      </w:pPr>
      <w:proofErr w:type="spellStart"/>
      <w:r w:rsidRPr="00C145F8">
        <w:rPr>
          <w:rFonts w:ascii="PT Sans" w:hAnsi="PT Sans" w:cs="Arial"/>
          <w:color w:val="000000" w:themeColor="text1"/>
          <w:sz w:val="22"/>
          <w:szCs w:val="22"/>
        </w:rPr>
        <w:t>Khuntia</w:t>
      </w:r>
      <w:proofErr w:type="spellEnd"/>
      <w:r w:rsidRPr="00C145F8">
        <w:rPr>
          <w:rFonts w:ascii="PT Sans" w:hAnsi="PT Sans" w:cs="Arial"/>
          <w:color w:val="000000" w:themeColor="text1"/>
          <w:sz w:val="22"/>
          <w:szCs w:val="22"/>
        </w:rPr>
        <w:t>, J. et al. (2022). Valuing diversity and inclusion in health care to equip the workforce: survey study and pathway analysis. </w:t>
      </w:r>
      <w:r w:rsidRPr="00C145F8">
        <w:rPr>
          <w:rFonts w:ascii="PT Sans" w:hAnsi="PT Sans" w:cs="Arial"/>
          <w:i/>
          <w:iCs/>
          <w:color w:val="000000" w:themeColor="text1"/>
          <w:sz w:val="22"/>
          <w:szCs w:val="22"/>
        </w:rPr>
        <w:t>JMIR Formative Research, </w:t>
      </w:r>
      <w:r w:rsidRPr="00C145F8">
        <w:rPr>
          <w:rFonts w:ascii="PT Sans" w:hAnsi="PT Sans" w:cs="Arial"/>
          <w:bCs/>
          <w:color w:val="000000" w:themeColor="text1"/>
          <w:sz w:val="22"/>
          <w:szCs w:val="22"/>
        </w:rPr>
        <w:t>6</w:t>
      </w:r>
      <w:r w:rsidRPr="00C145F8">
        <w:rPr>
          <w:rFonts w:ascii="PT Sans" w:hAnsi="PT Sans" w:cs="Arial"/>
          <w:color w:val="000000" w:themeColor="text1"/>
          <w:sz w:val="22"/>
          <w:szCs w:val="22"/>
        </w:rPr>
        <w:t>(5). Available at: DOI:10.2196/34808</w:t>
      </w:r>
    </w:p>
    <w:p w14:paraId="0C09652D" w14:textId="77777777" w:rsidR="00BB3D6D" w:rsidRPr="00C145F8" w:rsidRDefault="00BB3D6D" w:rsidP="00856F5C">
      <w:pPr>
        <w:rPr>
          <w:rFonts w:ascii="PT Sans" w:hAnsi="PT Sans" w:cs="Arial"/>
          <w:color w:val="000000" w:themeColor="text1"/>
          <w:sz w:val="22"/>
          <w:szCs w:val="22"/>
        </w:rPr>
      </w:pPr>
    </w:p>
    <w:p w14:paraId="74DCDE97" w14:textId="4BE3D683" w:rsidR="00131134" w:rsidRPr="00C145F8" w:rsidRDefault="00131134" w:rsidP="00856F5C">
      <w:pPr>
        <w:rPr>
          <w:rFonts w:ascii="PT Sans" w:hAnsi="PT Sans" w:cs="Arial"/>
          <w:color w:val="000000" w:themeColor="text1"/>
          <w:sz w:val="22"/>
          <w:szCs w:val="22"/>
        </w:rPr>
      </w:pPr>
      <w:r w:rsidRPr="00C145F8">
        <w:rPr>
          <w:rFonts w:ascii="PT Sans" w:hAnsi="PT Sans" w:cs="Arial"/>
          <w:color w:val="000000" w:themeColor="text1"/>
          <w:sz w:val="22"/>
          <w:szCs w:val="22"/>
        </w:rPr>
        <w:t xml:space="preserve">Ku, L. (2021) </w:t>
      </w:r>
      <w:r w:rsidRPr="00C145F8">
        <w:rPr>
          <w:rFonts w:ascii="PT Sans" w:hAnsi="PT Sans" w:cs="Arial"/>
          <w:i/>
          <w:color w:val="000000" w:themeColor="text1"/>
          <w:sz w:val="22"/>
          <w:szCs w:val="22"/>
        </w:rPr>
        <w:t>Work-life balance: what really makes us happy might surprise you</w:t>
      </w:r>
      <w:r w:rsidRPr="00C145F8">
        <w:rPr>
          <w:rFonts w:ascii="PT Sans" w:hAnsi="PT Sans" w:cs="Arial"/>
          <w:color w:val="000000" w:themeColor="text1"/>
          <w:sz w:val="22"/>
          <w:szCs w:val="22"/>
        </w:rPr>
        <w:t>. Available at:</w:t>
      </w:r>
    </w:p>
    <w:p w14:paraId="7A84C077" w14:textId="7D75BDD9" w:rsidR="00F149BC" w:rsidRPr="00C145F8" w:rsidRDefault="00131134" w:rsidP="00856F5C">
      <w:pPr>
        <w:rPr>
          <w:rFonts w:ascii="PT Sans" w:hAnsi="PT Sans" w:cs="Arial"/>
          <w:color w:val="000000" w:themeColor="text1"/>
          <w:sz w:val="22"/>
          <w:szCs w:val="22"/>
        </w:rPr>
      </w:pPr>
      <w:r w:rsidRPr="00C145F8">
        <w:rPr>
          <w:rFonts w:ascii="PT Sans" w:hAnsi="PT Sans" w:cs="Arial"/>
          <w:color w:val="000000" w:themeColor="text1"/>
          <w:sz w:val="22"/>
          <w:szCs w:val="22"/>
        </w:rPr>
        <w:t xml:space="preserve">https://theconversation.com/work-life-balance-what-really-makes-us-happy-might-surprise-you-168446 (Accessed: 8 June 2023). </w:t>
      </w:r>
    </w:p>
    <w:p w14:paraId="290124D2" w14:textId="77777777" w:rsidR="0030662E" w:rsidRPr="00C145F8" w:rsidRDefault="0030662E" w:rsidP="00856F5C">
      <w:pPr>
        <w:rPr>
          <w:rFonts w:ascii="PT Sans" w:hAnsi="PT Sans" w:cs="Arial"/>
          <w:color w:val="000000" w:themeColor="text1"/>
          <w:sz w:val="22"/>
          <w:szCs w:val="22"/>
        </w:rPr>
      </w:pPr>
    </w:p>
    <w:p w14:paraId="2E90A0CE" w14:textId="5B255261" w:rsidR="0030662E" w:rsidRPr="00C145F8" w:rsidRDefault="0030662E" w:rsidP="0030662E">
      <w:pPr>
        <w:rPr>
          <w:rFonts w:ascii="PT Sans" w:hAnsi="PT Sans" w:cs="Arial"/>
          <w:color w:val="000000" w:themeColor="text1"/>
          <w:sz w:val="22"/>
          <w:szCs w:val="22"/>
        </w:rPr>
      </w:pPr>
      <w:r w:rsidRPr="00C145F8">
        <w:rPr>
          <w:rFonts w:ascii="PT Sans" w:hAnsi="PT Sans" w:cs="Arial"/>
          <w:color w:val="000000" w:themeColor="text1"/>
          <w:sz w:val="22"/>
          <w:szCs w:val="22"/>
        </w:rPr>
        <w:t xml:space="preserve">Krekel, C., Ward, G. and De Neve, J.E. (2019) </w:t>
      </w:r>
      <w:r w:rsidRPr="00C145F8">
        <w:rPr>
          <w:rFonts w:ascii="PT Sans" w:hAnsi="PT Sans" w:cs="Arial"/>
          <w:i/>
          <w:color w:val="000000" w:themeColor="text1"/>
          <w:sz w:val="22"/>
          <w:szCs w:val="22"/>
        </w:rPr>
        <w:t>Happy employees and their impact on firm performance</w:t>
      </w:r>
      <w:r w:rsidRPr="00C145F8">
        <w:rPr>
          <w:rFonts w:ascii="PT Sans" w:hAnsi="PT Sans" w:cs="Arial"/>
          <w:color w:val="000000" w:themeColor="text1"/>
          <w:sz w:val="22"/>
          <w:szCs w:val="22"/>
        </w:rPr>
        <w:t>. Available at:</w:t>
      </w:r>
      <w:r w:rsidR="00A07321" w:rsidRPr="00C145F8">
        <w:rPr>
          <w:rFonts w:ascii="PT Sans" w:hAnsi="PT Sans" w:cs="Arial"/>
          <w:color w:val="000000" w:themeColor="text1"/>
          <w:sz w:val="22"/>
          <w:szCs w:val="22"/>
        </w:rPr>
        <w:t xml:space="preserve"> </w:t>
      </w:r>
      <w:r w:rsidRPr="00C145F8">
        <w:rPr>
          <w:rFonts w:ascii="PT Sans" w:hAnsi="PT Sans" w:cs="Arial"/>
          <w:color w:val="000000" w:themeColor="text1"/>
          <w:sz w:val="22"/>
          <w:szCs w:val="22"/>
        </w:rPr>
        <w:t>https://blogs.lse.ac.uk/businessreview/2019/07/15/happy-employees-and-their-impact-on-firm-performance/</w:t>
      </w:r>
      <w:r w:rsidRPr="00C145F8">
        <w:rPr>
          <w:rFonts w:ascii="PT Sans" w:hAnsi="PT Sans" w:cs="Arial"/>
          <w:color w:val="000000" w:themeColor="text1"/>
          <w:sz w:val="22"/>
          <w:szCs w:val="22"/>
        </w:rPr>
        <w:t xml:space="preserve"> (Accessed: 8 June 2023). </w:t>
      </w:r>
    </w:p>
    <w:p w14:paraId="606A1E5B" w14:textId="621B6B37" w:rsidR="006D37F0" w:rsidRPr="00C145F8" w:rsidRDefault="006D37F0" w:rsidP="0030662E">
      <w:pPr>
        <w:rPr>
          <w:rFonts w:ascii="PT Sans" w:hAnsi="PT Sans" w:cs="Arial"/>
          <w:color w:val="000000" w:themeColor="text1"/>
          <w:sz w:val="22"/>
          <w:szCs w:val="22"/>
        </w:rPr>
      </w:pPr>
    </w:p>
    <w:p w14:paraId="7CF7F86D" w14:textId="77777777" w:rsidR="006D37F0" w:rsidRPr="00C145F8" w:rsidRDefault="006D37F0" w:rsidP="006D37F0">
      <w:pPr>
        <w:rPr>
          <w:rFonts w:ascii="PT Sans" w:hAnsi="PT Sans" w:cs="Arial"/>
          <w:color w:val="000000" w:themeColor="text1"/>
          <w:sz w:val="22"/>
          <w:szCs w:val="22"/>
        </w:rPr>
      </w:pPr>
      <w:proofErr w:type="spellStart"/>
      <w:r w:rsidRPr="00C145F8">
        <w:rPr>
          <w:rFonts w:ascii="PT Sans" w:hAnsi="PT Sans" w:cs="Arial"/>
          <w:color w:val="000000" w:themeColor="text1"/>
          <w:sz w:val="22"/>
          <w:szCs w:val="22"/>
        </w:rPr>
        <w:t>Lupu</w:t>
      </w:r>
      <w:proofErr w:type="spellEnd"/>
      <w:r w:rsidRPr="00C145F8">
        <w:rPr>
          <w:rFonts w:ascii="PT Sans" w:hAnsi="PT Sans" w:cs="Arial"/>
          <w:color w:val="000000" w:themeColor="text1"/>
          <w:sz w:val="22"/>
          <w:szCs w:val="22"/>
        </w:rPr>
        <w:t>, I. and Ruiz-Castro, M. (2021) Work-life balance is a cycle, not an achievement. Available at:</w:t>
      </w:r>
    </w:p>
    <w:p w14:paraId="50026E8C" w14:textId="77777777" w:rsidR="006D37F0" w:rsidRPr="00C145F8" w:rsidRDefault="006D37F0" w:rsidP="006D37F0">
      <w:pPr>
        <w:rPr>
          <w:rFonts w:ascii="PT Sans" w:hAnsi="PT Sans" w:cs="Arial"/>
          <w:color w:val="000000" w:themeColor="text1"/>
          <w:sz w:val="22"/>
          <w:szCs w:val="22"/>
        </w:rPr>
      </w:pPr>
      <w:r w:rsidRPr="00C145F8">
        <w:rPr>
          <w:rFonts w:ascii="PT Sans" w:hAnsi="PT Sans" w:cs="Arial"/>
          <w:color w:val="000000" w:themeColor="text1"/>
          <w:sz w:val="22"/>
          <w:szCs w:val="22"/>
        </w:rPr>
        <w:t xml:space="preserve">https://hbr.org/2021/01/work-life-balance-is-a-cycle-not-an-achievement (Accessed: 13 June 2023). </w:t>
      </w:r>
    </w:p>
    <w:p w14:paraId="57591775" w14:textId="0FE5D71F" w:rsidR="009F6104" w:rsidRPr="00C145F8" w:rsidRDefault="009F6104" w:rsidP="0030662E">
      <w:pPr>
        <w:rPr>
          <w:rFonts w:ascii="PT Sans" w:hAnsi="PT Sans" w:cs="Arial"/>
          <w:color w:val="000000" w:themeColor="text1"/>
          <w:sz w:val="22"/>
          <w:szCs w:val="22"/>
        </w:rPr>
      </w:pPr>
    </w:p>
    <w:p w14:paraId="7F7A7E26" w14:textId="788754CF" w:rsidR="009F6104" w:rsidRPr="00C145F8" w:rsidRDefault="009F6104" w:rsidP="0030662E">
      <w:pPr>
        <w:rPr>
          <w:rFonts w:ascii="PT Sans" w:hAnsi="PT Sans" w:cs="Arial"/>
          <w:color w:val="000000" w:themeColor="text1"/>
          <w:sz w:val="22"/>
          <w:szCs w:val="22"/>
        </w:rPr>
      </w:pPr>
      <w:r w:rsidRPr="00C145F8">
        <w:rPr>
          <w:rFonts w:ascii="PT Sans" w:hAnsi="PT Sans" w:cs="Arial"/>
          <w:color w:val="000000" w:themeColor="text1"/>
          <w:sz w:val="22"/>
          <w:szCs w:val="22"/>
        </w:rPr>
        <w:t xml:space="preserve">McKinsey and Company (2022) </w:t>
      </w:r>
      <w:r w:rsidRPr="00C145F8">
        <w:rPr>
          <w:rFonts w:ascii="PT Sans" w:hAnsi="PT Sans" w:cs="Arial"/>
          <w:i/>
          <w:color w:val="000000" w:themeColor="text1"/>
          <w:sz w:val="22"/>
          <w:szCs w:val="22"/>
        </w:rPr>
        <w:t xml:space="preserve">Present company included: Prioritizing mental health and well-being for all. </w:t>
      </w:r>
      <w:r w:rsidRPr="00C145F8">
        <w:rPr>
          <w:rFonts w:ascii="PT Sans" w:hAnsi="PT Sans" w:cs="Arial"/>
          <w:color w:val="000000" w:themeColor="text1"/>
          <w:sz w:val="22"/>
          <w:szCs w:val="22"/>
        </w:rPr>
        <w:t>Available at:</w:t>
      </w:r>
      <w:r w:rsidRPr="00C145F8">
        <w:rPr>
          <w:rFonts w:ascii="PT Sans" w:hAnsi="PT Sans" w:cs="Arial"/>
          <w:i/>
          <w:color w:val="000000" w:themeColor="text1"/>
          <w:sz w:val="22"/>
          <w:szCs w:val="22"/>
        </w:rPr>
        <w:t xml:space="preserve"> </w:t>
      </w:r>
      <w:r w:rsidRPr="00C145F8">
        <w:rPr>
          <w:rFonts w:ascii="PT Sans" w:hAnsi="PT Sans" w:cs="Arial"/>
          <w:color w:val="000000" w:themeColor="text1"/>
          <w:sz w:val="22"/>
          <w:szCs w:val="22"/>
        </w:rPr>
        <w:t xml:space="preserve">https://www.mckinsey.com/mhi/our-insights/present-company-included-prioritizing-mental-health-and-well-being-for-all (Accessed: 12 June 2023). </w:t>
      </w:r>
    </w:p>
    <w:p w14:paraId="7027808E" w14:textId="77777777" w:rsidR="00174261" w:rsidRDefault="00174261" w:rsidP="00174261">
      <w:pPr>
        <w:rPr>
          <w:rFonts w:ascii="PT Sans" w:hAnsi="PT Sans" w:cs="Arial"/>
          <w:bCs/>
          <w:spacing w:val="-3"/>
          <w:sz w:val="21"/>
          <w:szCs w:val="21"/>
          <w:shd w:val="clear" w:color="auto" w:fill="FCFCFC"/>
        </w:rPr>
      </w:pPr>
    </w:p>
    <w:p w14:paraId="671918D3" w14:textId="760D1D3C" w:rsidR="00174261" w:rsidRPr="00174261" w:rsidRDefault="00174261" w:rsidP="00174261">
      <w:pPr>
        <w:rPr>
          <w:rFonts w:ascii="PT Sans" w:hAnsi="PT Sans"/>
          <w:sz w:val="22"/>
          <w:szCs w:val="22"/>
        </w:rPr>
      </w:pPr>
      <w:proofErr w:type="spellStart"/>
      <w:r w:rsidRPr="00174261">
        <w:rPr>
          <w:rFonts w:ascii="PT Sans" w:hAnsi="PT Sans" w:cs="Arial"/>
          <w:bCs/>
          <w:color w:val="000000" w:themeColor="text1"/>
          <w:spacing w:val="-3"/>
          <w:sz w:val="22"/>
          <w:szCs w:val="22"/>
          <w:shd w:val="clear" w:color="auto" w:fill="FCFCFC"/>
        </w:rPr>
        <w:t>Mirchandani</w:t>
      </w:r>
      <w:proofErr w:type="spellEnd"/>
      <w:r w:rsidRPr="00174261">
        <w:rPr>
          <w:rFonts w:ascii="PT Sans" w:hAnsi="PT Sans"/>
          <w:color w:val="000000" w:themeColor="text1"/>
          <w:sz w:val="22"/>
          <w:szCs w:val="22"/>
        </w:rPr>
        <w:t xml:space="preserve">, N. </w:t>
      </w:r>
      <w:r w:rsidRPr="00174261">
        <w:rPr>
          <w:rFonts w:ascii="PT Sans" w:hAnsi="PT Sans"/>
          <w:sz w:val="22"/>
          <w:szCs w:val="22"/>
        </w:rPr>
        <w:t xml:space="preserve">(2021) </w:t>
      </w:r>
      <w:r w:rsidRPr="00174261">
        <w:rPr>
          <w:rFonts w:ascii="PT Sans" w:hAnsi="PT Sans"/>
          <w:i/>
          <w:sz w:val="22"/>
          <w:szCs w:val="22"/>
        </w:rPr>
        <w:t>The key to employee wellbeing: start with inclusion.</w:t>
      </w:r>
      <w:r w:rsidRPr="00174261">
        <w:rPr>
          <w:rFonts w:ascii="PT Sans" w:hAnsi="PT Sans"/>
          <w:sz w:val="22"/>
          <w:szCs w:val="22"/>
        </w:rPr>
        <w:t xml:space="preserve"> Available at: </w:t>
      </w:r>
    </w:p>
    <w:p w14:paraId="7ACD8B32" w14:textId="367BA7DF" w:rsidR="009C1DCE" w:rsidRPr="00174261" w:rsidRDefault="00174261" w:rsidP="0030662E">
      <w:pPr>
        <w:rPr>
          <w:rFonts w:ascii="PT Sans" w:hAnsi="PT Sans"/>
          <w:sz w:val="22"/>
          <w:szCs w:val="22"/>
        </w:rPr>
      </w:pPr>
      <w:r w:rsidRPr="00174261">
        <w:rPr>
          <w:rFonts w:ascii="PT Sans" w:hAnsi="PT Sans"/>
          <w:sz w:val="22"/>
          <w:szCs w:val="22"/>
        </w:rPr>
        <w:t xml:space="preserve">https://www.forbes.com/sites/forbeshumanresourcescouncil/2021/06/02/the-key-to-employee-well-being-start-with-inclusion/ (Accessed: 15 June 2023). </w:t>
      </w:r>
    </w:p>
    <w:p w14:paraId="7A4C95BB" w14:textId="77777777" w:rsidR="00174261" w:rsidRPr="00174261" w:rsidRDefault="00174261" w:rsidP="0030662E">
      <w:pPr>
        <w:rPr>
          <w:rFonts w:ascii="PT Sans" w:hAnsi="PT Sans" w:cs="Arial"/>
          <w:b/>
          <w:color w:val="000000" w:themeColor="text1"/>
          <w:sz w:val="22"/>
          <w:szCs w:val="22"/>
        </w:rPr>
      </w:pPr>
    </w:p>
    <w:p w14:paraId="20DF313E" w14:textId="77777777" w:rsidR="009C1DCE" w:rsidRPr="00C145F8" w:rsidRDefault="009C1DCE" w:rsidP="009C1DCE">
      <w:pPr>
        <w:rPr>
          <w:rFonts w:ascii="PT Sans" w:hAnsi="PT Sans" w:cs="Arial"/>
          <w:color w:val="000000" w:themeColor="text1"/>
          <w:sz w:val="22"/>
          <w:szCs w:val="22"/>
        </w:rPr>
      </w:pPr>
      <w:r w:rsidRPr="00C145F8">
        <w:rPr>
          <w:rFonts w:ascii="PT Sans" w:hAnsi="PT Sans" w:cs="Arial"/>
          <w:color w:val="000000" w:themeColor="text1"/>
          <w:sz w:val="22"/>
          <w:szCs w:val="22"/>
        </w:rPr>
        <w:t xml:space="preserve">Mitchell, R. (2009) </w:t>
      </w:r>
      <w:r w:rsidRPr="00C145F8">
        <w:rPr>
          <w:rFonts w:ascii="PT Sans" w:hAnsi="PT Sans" w:cs="Arial"/>
          <w:i/>
          <w:color w:val="000000" w:themeColor="text1"/>
          <w:sz w:val="22"/>
          <w:szCs w:val="22"/>
        </w:rPr>
        <w:t>Employment Act 2008</w:t>
      </w:r>
      <w:r w:rsidRPr="00C145F8">
        <w:rPr>
          <w:rFonts w:ascii="PT Sans" w:hAnsi="PT Sans" w:cs="Arial"/>
          <w:color w:val="000000" w:themeColor="text1"/>
          <w:sz w:val="22"/>
          <w:szCs w:val="22"/>
        </w:rPr>
        <w:t>. Available at:</w:t>
      </w:r>
    </w:p>
    <w:p w14:paraId="5D1C4711" w14:textId="7A99BC72" w:rsidR="009C1DCE" w:rsidRDefault="009C1DCE" w:rsidP="0030662E">
      <w:pPr>
        <w:rPr>
          <w:rFonts w:ascii="PT Sans" w:hAnsi="PT Sans" w:cs="Arial"/>
          <w:color w:val="000000" w:themeColor="text1"/>
          <w:sz w:val="22"/>
          <w:szCs w:val="22"/>
        </w:rPr>
      </w:pPr>
      <w:r w:rsidRPr="00C145F8">
        <w:rPr>
          <w:rFonts w:ascii="PT Sans" w:hAnsi="PT Sans" w:cs="Arial"/>
          <w:color w:val="000000" w:themeColor="text1"/>
          <w:sz w:val="22"/>
          <w:szCs w:val="22"/>
        </w:rPr>
        <w:t xml:space="preserve">https://bdaily.co.uk/articles/2009/06/03/employment-act-2008 (Accessed: 13 June 2023). </w:t>
      </w:r>
    </w:p>
    <w:p w14:paraId="477C9F49" w14:textId="1B18D27B" w:rsidR="00F149BC" w:rsidRPr="00C145F8" w:rsidRDefault="00F149BC" w:rsidP="00856F5C">
      <w:pPr>
        <w:rPr>
          <w:rFonts w:ascii="PT Sans" w:hAnsi="PT Sans" w:cs="Arial"/>
          <w:color w:val="000000" w:themeColor="text1"/>
          <w:sz w:val="22"/>
          <w:szCs w:val="22"/>
        </w:rPr>
      </w:pPr>
    </w:p>
    <w:p w14:paraId="5D7C20FA" w14:textId="31AB98D2" w:rsidR="00484E44" w:rsidRPr="00C145F8" w:rsidRDefault="00484E44" w:rsidP="00484E44">
      <w:pPr>
        <w:rPr>
          <w:rFonts w:ascii="PT Sans" w:hAnsi="PT Sans"/>
          <w:bCs/>
          <w:sz w:val="22"/>
          <w:szCs w:val="22"/>
        </w:rPr>
      </w:pPr>
      <w:r w:rsidRPr="00C145F8">
        <w:rPr>
          <w:rFonts w:ascii="PT Sans" w:hAnsi="PT Sans"/>
          <w:sz w:val="22"/>
          <w:szCs w:val="22"/>
        </w:rPr>
        <w:t xml:space="preserve">Scott, C. (2023). </w:t>
      </w:r>
      <w:r w:rsidRPr="00C145F8">
        <w:rPr>
          <w:rFonts w:ascii="PT Sans" w:hAnsi="PT Sans"/>
          <w:bCs/>
          <w:sz w:val="22"/>
          <w:szCs w:val="22"/>
        </w:rPr>
        <w:t>Beyond race and gender: the 10 types of diversity in the workplace</w:t>
      </w:r>
      <w:r w:rsidRPr="00C145F8">
        <w:rPr>
          <w:rFonts w:ascii="PT Sans" w:hAnsi="PT Sans"/>
          <w:bCs/>
          <w:sz w:val="22"/>
          <w:szCs w:val="22"/>
        </w:rPr>
        <w:t>. Available at:</w:t>
      </w:r>
    </w:p>
    <w:p w14:paraId="608FFBFA" w14:textId="6FBF7D95" w:rsidR="00484E44" w:rsidRPr="00C145F8" w:rsidRDefault="00484E44" w:rsidP="00484E44">
      <w:pPr>
        <w:rPr>
          <w:rFonts w:ascii="PT Sans" w:hAnsi="PT Sans"/>
          <w:sz w:val="22"/>
          <w:szCs w:val="22"/>
        </w:rPr>
      </w:pPr>
      <w:r w:rsidRPr="00C145F8">
        <w:rPr>
          <w:rFonts w:ascii="PT Sans" w:hAnsi="PT Sans"/>
          <w:sz w:val="22"/>
          <w:szCs w:val="22"/>
        </w:rPr>
        <w:t xml:space="preserve">https://www.aihr.com/blog/types-of-diversity/ (Accessed: 12 June 2023). </w:t>
      </w:r>
    </w:p>
    <w:p w14:paraId="24A12C7B" w14:textId="77777777" w:rsidR="0082455B" w:rsidRPr="00C145F8" w:rsidRDefault="0082455B" w:rsidP="0082455B">
      <w:pPr>
        <w:rPr>
          <w:rFonts w:ascii="PT Sans" w:hAnsi="PT Sans" w:cs="Arial"/>
          <w:color w:val="000000" w:themeColor="text1"/>
          <w:sz w:val="22"/>
          <w:szCs w:val="22"/>
        </w:rPr>
      </w:pPr>
    </w:p>
    <w:p w14:paraId="563433AA" w14:textId="086E67E5" w:rsidR="0082455B" w:rsidRPr="00C145F8" w:rsidRDefault="0082455B" w:rsidP="0082455B">
      <w:pPr>
        <w:rPr>
          <w:rFonts w:ascii="PT Sans" w:hAnsi="PT Sans" w:cs="Arial"/>
          <w:color w:val="000000" w:themeColor="text1"/>
          <w:sz w:val="22"/>
          <w:szCs w:val="22"/>
        </w:rPr>
      </w:pPr>
      <w:proofErr w:type="spellStart"/>
      <w:r w:rsidRPr="00C145F8">
        <w:rPr>
          <w:rFonts w:ascii="PT Sans" w:hAnsi="PT Sans" w:cs="Arial"/>
          <w:color w:val="000000" w:themeColor="text1"/>
          <w:sz w:val="22"/>
          <w:szCs w:val="22"/>
        </w:rPr>
        <w:t>Suff</w:t>
      </w:r>
      <w:proofErr w:type="spellEnd"/>
      <w:r w:rsidRPr="00C145F8">
        <w:rPr>
          <w:rFonts w:ascii="PT Sans" w:hAnsi="PT Sans" w:cs="Arial"/>
          <w:color w:val="000000" w:themeColor="text1"/>
          <w:sz w:val="22"/>
          <w:szCs w:val="22"/>
        </w:rPr>
        <w:t>, R. (2022</w:t>
      </w:r>
      <w:r w:rsidR="00D51A8C">
        <w:rPr>
          <w:rFonts w:ascii="PT Sans" w:hAnsi="PT Sans" w:cs="Arial"/>
          <w:color w:val="000000" w:themeColor="text1"/>
          <w:sz w:val="22"/>
          <w:szCs w:val="22"/>
        </w:rPr>
        <w:t>a</w:t>
      </w:r>
      <w:r w:rsidRPr="00C145F8">
        <w:rPr>
          <w:rFonts w:ascii="PT Sans" w:hAnsi="PT Sans" w:cs="Arial"/>
          <w:color w:val="000000" w:themeColor="text1"/>
          <w:sz w:val="22"/>
          <w:szCs w:val="22"/>
        </w:rPr>
        <w:t>)</w:t>
      </w:r>
      <w:r w:rsidRPr="00C145F8">
        <w:rPr>
          <w:rFonts w:ascii="PT Sans" w:hAnsi="PT Sans" w:cs="Arial"/>
          <w:i/>
          <w:color w:val="000000" w:themeColor="text1"/>
          <w:sz w:val="22"/>
          <w:szCs w:val="22"/>
        </w:rPr>
        <w:t xml:space="preserve"> Dismissal procedures</w:t>
      </w:r>
      <w:r w:rsidRPr="00C145F8">
        <w:rPr>
          <w:rFonts w:ascii="PT Sans" w:hAnsi="PT Sans" w:cs="Arial"/>
          <w:color w:val="000000" w:themeColor="text1"/>
          <w:sz w:val="22"/>
          <w:szCs w:val="22"/>
        </w:rPr>
        <w:t>. Available at:</w:t>
      </w:r>
    </w:p>
    <w:p w14:paraId="68FA6773" w14:textId="7C3BAF4B" w:rsidR="0082455B" w:rsidRDefault="0082455B" w:rsidP="00484E44">
      <w:pPr>
        <w:rPr>
          <w:rFonts w:ascii="PT Sans" w:hAnsi="PT Sans" w:cs="Arial"/>
          <w:color w:val="000000" w:themeColor="text1"/>
          <w:sz w:val="22"/>
          <w:szCs w:val="22"/>
        </w:rPr>
      </w:pPr>
      <w:r w:rsidRPr="00C145F8">
        <w:rPr>
          <w:rFonts w:ascii="PT Sans" w:hAnsi="PT Sans" w:cs="Arial"/>
          <w:color w:val="000000" w:themeColor="text1"/>
          <w:sz w:val="22"/>
          <w:szCs w:val="22"/>
        </w:rPr>
        <w:t xml:space="preserve">https://www.cipd.org/uk/knowledge/factsheets/dismissal-factsheet/ (Accessed: 12 June 2023). </w:t>
      </w:r>
    </w:p>
    <w:p w14:paraId="18C0CDC2" w14:textId="37A2391C" w:rsidR="00C24236" w:rsidRDefault="00C24236" w:rsidP="00484E44">
      <w:pPr>
        <w:rPr>
          <w:rFonts w:ascii="PT Sans" w:hAnsi="PT Sans" w:cs="Arial"/>
          <w:color w:val="000000" w:themeColor="text1"/>
          <w:sz w:val="22"/>
          <w:szCs w:val="22"/>
        </w:rPr>
      </w:pPr>
    </w:p>
    <w:p w14:paraId="6F49DAFA" w14:textId="7F62A68C" w:rsidR="00C24236" w:rsidRPr="00C24236" w:rsidRDefault="00C24236" w:rsidP="00C24236">
      <w:pPr>
        <w:rPr>
          <w:rFonts w:ascii="PT Sans" w:hAnsi="PT Sans" w:cs="Arial"/>
          <w:color w:val="000000" w:themeColor="text1"/>
          <w:sz w:val="22"/>
          <w:szCs w:val="22"/>
        </w:rPr>
      </w:pPr>
      <w:proofErr w:type="spellStart"/>
      <w:r>
        <w:rPr>
          <w:rFonts w:ascii="PT Sans" w:hAnsi="PT Sans" w:cs="Arial"/>
          <w:color w:val="000000" w:themeColor="text1"/>
          <w:sz w:val="22"/>
          <w:szCs w:val="22"/>
        </w:rPr>
        <w:t>Suff</w:t>
      </w:r>
      <w:proofErr w:type="spellEnd"/>
      <w:r>
        <w:rPr>
          <w:rFonts w:ascii="PT Sans" w:hAnsi="PT Sans" w:cs="Arial"/>
          <w:color w:val="000000" w:themeColor="text1"/>
          <w:sz w:val="22"/>
          <w:szCs w:val="22"/>
        </w:rPr>
        <w:t>, R. (2022</w:t>
      </w:r>
      <w:r>
        <w:rPr>
          <w:rFonts w:ascii="PT Sans" w:hAnsi="PT Sans" w:cs="Arial"/>
          <w:color w:val="000000" w:themeColor="text1"/>
          <w:sz w:val="22"/>
          <w:szCs w:val="22"/>
        </w:rPr>
        <w:t>b</w:t>
      </w:r>
      <w:r>
        <w:rPr>
          <w:rFonts w:ascii="PT Sans" w:hAnsi="PT Sans" w:cs="Arial"/>
          <w:color w:val="000000" w:themeColor="text1"/>
          <w:sz w:val="22"/>
          <w:szCs w:val="22"/>
        </w:rPr>
        <w:t xml:space="preserve">) </w:t>
      </w:r>
      <w:r w:rsidRPr="00C24236">
        <w:rPr>
          <w:rFonts w:ascii="PT Sans" w:hAnsi="PT Sans" w:cs="Arial"/>
          <w:i/>
          <w:color w:val="000000" w:themeColor="text1"/>
          <w:sz w:val="22"/>
          <w:szCs w:val="22"/>
        </w:rPr>
        <w:t>Wellbeing at work</w:t>
      </w:r>
      <w:r>
        <w:rPr>
          <w:rFonts w:ascii="PT Sans" w:hAnsi="PT Sans" w:cs="Arial"/>
          <w:i/>
          <w:color w:val="000000" w:themeColor="text1"/>
          <w:sz w:val="22"/>
          <w:szCs w:val="22"/>
        </w:rPr>
        <w:t xml:space="preserve">. </w:t>
      </w:r>
      <w:r>
        <w:rPr>
          <w:rFonts w:ascii="PT Sans" w:hAnsi="PT Sans" w:cs="Arial"/>
          <w:color w:val="000000" w:themeColor="text1"/>
          <w:sz w:val="22"/>
          <w:szCs w:val="22"/>
        </w:rPr>
        <w:t xml:space="preserve">Available at: </w:t>
      </w:r>
      <w:r w:rsidRPr="00C24236">
        <w:rPr>
          <w:rFonts w:ascii="PT Sans" w:hAnsi="PT Sans" w:cs="Arial"/>
          <w:color w:val="000000" w:themeColor="text1"/>
          <w:sz w:val="22"/>
          <w:szCs w:val="22"/>
        </w:rPr>
        <w:t>https://www.cipd.org/en/knowledge/factsheets/well-being-factsheet/</w:t>
      </w:r>
      <w:r>
        <w:rPr>
          <w:rFonts w:ascii="PT Sans" w:hAnsi="PT Sans" w:cs="Arial"/>
          <w:color w:val="000000" w:themeColor="text1"/>
          <w:sz w:val="22"/>
          <w:szCs w:val="22"/>
        </w:rPr>
        <w:t xml:space="preserve"> (Accessed: 15 June 2023). </w:t>
      </w:r>
    </w:p>
    <w:p w14:paraId="00E937AD" w14:textId="0E948493" w:rsidR="00D51A8C" w:rsidRDefault="00D51A8C" w:rsidP="00484E44">
      <w:pPr>
        <w:rPr>
          <w:rFonts w:ascii="PT Sans" w:hAnsi="PT Sans" w:cs="Arial"/>
          <w:color w:val="000000" w:themeColor="text1"/>
          <w:sz w:val="22"/>
          <w:szCs w:val="22"/>
        </w:rPr>
      </w:pPr>
    </w:p>
    <w:p w14:paraId="72AEC0B5" w14:textId="5BE97153" w:rsidR="00D51A8C" w:rsidRPr="00D51A8C" w:rsidRDefault="00D51A8C" w:rsidP="00484E44">
      <w:pPr>
        <w:rPr>
          <w:rFonts w:ascii="PT Sans" w:hAnsi="PT Sans" w:cs="Arial"/>
          <w:color w:val="000000" w:themeColor="text1"/>
          <w:sz w:val="22"/>
          <w:szCs w:val="22"/>
        </w:rPr>
      </w:pPr>
      <w:proofErr w:type="spellStart"/>
      <w:r>
        <w:rPr>
          <w:rFonts w:ascii="PT Sans" w:hAnsi="PT Sans" w:cs="Arial"/>
          <w:color w:val="000000" w:themeColor="text1"/>
          <w:sz w:val="22"/>
          <w:szCs w:val="22"/>
        </w:rPr>
        <w:t>Suff</w:t>
      </w:r>
      <w:proofErr w:type="spellEnd"/>
      <w:r>
        <w:rPr>
          <w:rFonts w:ascii="PT Sans" w:hAnsi="PT Sans" w:cs="Arial"/>
          <w:color w:val="000000" w:themeColor="text1"/>
          <w:sz w:val="22"/>
          <w:szCs w:val="22"/>
        </w:rPr>
        <w:t>, R. (2022</w:t>
      </w:r>
      <w:r w:rsidR="00B638BC">
        <w:rPr>
          <w:rFonts w:ascii="PT Sans" w:hAnsi="PT Sans" w:cs="Arial"/>
          <w:color w:val="000000" w:themeColor="text1"/>
          <w:sz w:val="22"/>
          <w:szCs w:val="22"/>
        </w:rPr>
        <w:t>c</w:t>
      </w:r>
      <w:r>
        <w:rPr>
          <w:rFonts w:ascii="PT Sans" w:hAnsi="PT Sans" w:cs="Arial"/>
          <w:color w:val="000000" w:themeColor="text1"/>
          <w:sz w:val="22"/>
          <w:szCs w:val="22"/>
        </w:rPr>
        <w:t xml:space="preserve">) </w:t>
      </w:r>
      <w:r w:rsidRPr="00D51A8C">
        <w:rPr>
          <w:rFonts w:ascii="PT Sans" w:hAnsi="PT Sans" w:cs="Arial"/>
          <w:i/>
          <w:color w:val="000000" w:themeColor="text1"/>
          <w:sz w:val="22"/>
          <w:szCs w:val="22"/>
        </w:rPr>
        <w:t>Working hours and time off work</w:t>
      </w:r>
      <w:r>
        <w:rPr>
          <w:rFonts w:ascii="PT Sans" w:hAnsi="PT Sans" w:cs="Arial"/>
          <w:i/>
          <w:color w:val="000000" w:themeColor="text1"/>
          <w:sz w:val="22"/>
          <w:szCs w:val="22"/>
        </w:rPr>
        <w:t xml:space="preserve">. </w:t>
      </w:r>
      <w:r>
        <w:rPr>
          <w:rFonts w:ascii="PT Sans" w:hAnsi="PT Sans" w:cs="Arial"/>
          <w:color w:val="000000" w:themeColor="text1"/>
          <w:sz w:val="22"/>
          <w:szCs w:val="22"/>
        </w:rPr>
        <w:t>Available at:</w:t>
      </w:r>
    </w:p>
    <w:p w14:paraId="20A71BB1" w14:textId="64874648" w:rsidR="00D51A8C" w:rsidRPr="00C145F8" w:rsidRDefault="00D51A8C" w:rsidP="00484E44">
      <w:pPr>
        <w:rPr>
          <w:rFonts w:ascii="PT Sans" w:hAnsi="PT Sans" w:cs="Arial"/>
          <w:color w:val="000000" w:themeColor="text1"/>
          <w:sz w:val="22"/>
          <w:szCs w:val="22"/>
        </w:rPr>
      </w:pPr>
      <w:r w:rsidRPr="00D51A8C">
        <w:rPr>
          <w:rFonts w:ascii="PT Sans" w:hAnsi="PT Sans" w:cs="Arial"/>
          <w:color w:val="000000" w:themeColor="text1"/>
          <w:sz w:val="22"/>
          <w:szCs w:val="22"/>
        </w:rPr>
        <w:t>https://www.cipd.org/uk/knowledge/factsheets/working-time-factsheet/</w:t>
      </w:r>
      <w:r>
        <w:rPr>
          <w:rFonts w:ascii="PT Sans" w:hAnsi="PT Sans" w:cs="Arial"/>
          <w:color w:val="000000" w:themeColor="text1"/>
          <w:sz w:val="22"/>
          <w:szCs w:val="22"/>
        </w:rPr>
        <w:t xml:space="preserve"> (Accessed: 14 June 2023). </w:t>
      </w:r>
    </w:p>
    <w:p w14:paraId="224F765A" w14:textId="72FB69C5" w:rsidR="00484E44" w:rsidRPr="00C145F8" w:rsidRDefault="00484E44" w:rsidP="00856F5C">
      <w:pPr>
        <w:rPr>
          <w:rFonts w:ascii="PT Sans" w:hAnsi="PT Sans" w:cs="Arial"/>
          <w:color w:val="000000" w:themeColor="text1"/>
          <w:sz w:val="22"/>
          <w:szCs w:val="22"/>
        </w:rPr>
      </w:pPr>
    </w:p>
    <w:p w14:paraId="00A4A304" w14:textId="77777777" w:rsidR="004D5473" w:rsidRPr="00C145F8" w:rsidRDefault="004D5473" w:rsidP="004D5473">
      <w:pPr>
        <w:rPr>
          <w:rFonts w:ascii="PT Sans" w:hAnsi="PT Sans" w:cs="Arial"/>
          <w:color w:val="000000" w:themeColor="text1"/>
          <w:sz w:val="22"/>
          <w:szCs w:val="22"/>
        </w:rPr>
      </w:pPr>
      <w:r w:rsidRPr="00C145F8">
        <w:rPr>
          <w:rFonts w:ascii="PT Sans" w:hAnsi="PT Sans" w:cs="Arial"/>
          <w:color w:val="000000" w:themeColor="text1"/>
          <w:sz w:val="22"/>
          <w:szCs w:val="22"/>
        </w:rPr>
        <w:t xml:space="preserve">UK Parliament (2022). </w:t>
      </w:r>
      <w:r w:rsidRPr="00C145F8">
        <w:rPr>
          <w:rFonts w:ascii="PT Sans" w:hAnsi="PT Sans" w:cs="Arial"/>
          <w:i/>
          <w:color w:val="000000" w:themeColor="text1"/>
          <w:sz w:val="22"/>
          <w:szCs w:val="22"/>
        </w:rPr>
        <w:t>Unfair dismissal.</w:t>
      </w:r>
      <w:r w:rsidRPr="00C145F8">
        <w:rPr>
          <w:rFonts w:ascii="PT Sans" w:hAnsi="PT Sans" w:cs="Arial"/>
          <w:color w:val="000000" w:themeColor="text1"/>
          <w:sz w:val="22"/>
          <w:szCs w:val="22"/>
        </w:rPr>
        <w:t xml:space="preserve"> Available at:</w:t>
      </w:r>
    </w:p>
    <w:p w14:paraId="470E77DE" w14:textId="4274EB15" w:rsidR="004D5473" w:rsidRDefault="004D5473" w:rsidP="004D5473">
      <w:pPr>
        <w:rPr>
          <w:rFonts w:ascii="PT Sans" w:hAnsi="PT Sans" w:cs="Arial"/>
          <w:color w:val="000000" w:themeColor="text1"/>
          <w:sz w:val="22"/>
          <w:szCs w:val="22"/>
        </w:rPr>
      </w:pPr>
      <w:r w:rsidRPr="00C145F8">
        <w:rPr>
          <w:rFonts w:ascii="PT Sans" w:hAnsi="PT Sans" w:cs="Arial"/>
          <w:color w:val="000000" w:themeColor="text1"/>
          <w:sz w:val="22"/>
          <w:szCs w:val="22"/>
        </w:rPr>
        <w:lastRenderedPageBreak/>
        <w:t xml:space="preserve">https://commonslibrary.parliament.uk/research-briefings/cbp-7245/#:~:text=and%20working%20time.-,Unfair%20dismissal,qualify%20to%20bring%20a%20claim. (Accessed: 12 June 2023). </w:t>
      </w:r>
    </w:p>
    <w:p w14:paraId="1A6B4E5C" w14:textId="21A9EF13" w:rsidR="00A93688" w:rsidRDefault="00A93688" w:rsidP="004D5473">
      <w:pPr>
        <w:rPr>
          <w:rFonts w:ascii="PT Sans" w:hAnsi="PT Sans" w:cs="Arial"/>
          <w:color w:val="000000" w:themeColor="text1"/>
          <w:sz w:val="22"/>
          <w:szCs w:val="22"/>
        </w:rPr>
      </w:pPr>
    </w:p>
    <w:p w14:paraId="0F45629A" w14:textId="0E177799" w:rsidR="00A93688" w:rsidRPr="00C145F8" w:rsidRDefault="00A93688" w:rsidP="004D5473">
      <w:pPr>
        <w:rPr>
          <w:rFonts w:ascii="PT Sans" w:hAnsi="PT Sans" w:cs="Arial"/>
          <w:color w:val="000000" w:themeColor="text1"/>
          <w:sz w:val="22"/>
          <w:szCs w:val="22"/>
        </w:rPr>
      </w:pPr>
      <w:r>
        <w:rPr>
          <w:rFonts w:ascii="PT Sans" w:hAnsi="PT Sans" w:cs="Arial"/>
          <w:color w:val="000000" w:themeColor="text1"/>
          <w:sz w:val="22"/>
          <w:szCs w:val="22"/>
        </w:rPr>
        <w:t xml:space="preserve">UK Parliament (2023). </w:t>
      </w:r>
      <w:r w:rsidRPr="00A93688">
        <w:rPr>
          <w:rFonts w:ascii="PT Sans" w:hAnsi="PT Sans" w:cs="Arial"/>
          <w:i/>
          <w:color w:val="000000" w:themeColor="text1"/>
          <w:sz w:val="22"/>
          <w:szCs w:val="22"/>
        </w:rPr>
        <w:t>Employment Relations (Flexible Working) Bill.</w:t>
      </w:r>
      <w:r>
        <w:rPr>
          <w:rFonts w:ascii="PT Sans" w:hAnsi="PT Sans" w:cs="Arial"/>
          <w:color w:val="000000" w:themeColor="text1"/>
          <w:sz w:val="22"/>
          <w:szCs w:val="22"/>
        </w:rPr>
        <w:t xml:space="preserve"> Available at: </w:t>
      </w:r>
      <w:r w:rsidRPr="00A93688">
        <w:rPr>
          <w:rFonts w:ascii="PT Sans" w:hAnsi="PT Sans" w:cs="Arial"/>
          <w:color w:val="000000" w:themeColor="text1"/>
          <w:sz w:val="22"/>
          <w:szCs w:val="22"/>
        </w:rPr>
        <w:t>https://bills.parliament.uk/bills/3198</w:t>
      </w:r>
      <w:r>
        <w:rPr>
          <w:rFonts w:ascii="PT Sans" w:hAnsi="PT Sans" w:cs="Arial"/>
          <w:color w:val="000000" w:themeColor="text1"/>
          <w:sz w:val="22"/>
          <w:szCs w:val="22"/>
        </w:rPr>
        <w:t xml:space="preserve"> Accessed: 16 June 2023). </w:t>
      </w:r>
    </w:p>
    <w:p w14:paraId="11EA4BD0" w14:textId="77777777" w:rsidR="004D5473" w:rsidRPr="00C145F8" w:rsidRDefault="004D5473" w:rsidP="00856F5C">
      <w:pPr>
        <w:rPr>
          <w:rFonts w:ascii="PT Sans" w:hAnsi="PT Sans" w:cs="Arial"/>
          <w:color w:val="000000" w:themeColor="text1"/>
          <w:sz w:val="22"/>
          <w:szCs w:val="22"/>
        </w:rPr>
      </w:pPr>
    </w:p>
    <w:p w14:paraId="1A8D4298" w14:textId="5E4D0652" w:rsidR="001A3AAD" w:rsidRPr="00C145F8" w:rsidRDefault="001A3AAD" w:rsidP="001A3AAD">
      <w:pPr>
        <w:spacing w:line="259" w:lineRule="auto"/>
        <w:rPr>
          <w:rFonts w:ascii="PT Sans" w:hAnsi="PT Sans" w:cs="Arial"/>
          <w:color w:val="000000" w:themeColor="text1"/>
          <w:sz w:val="22"/>
          <w:szCs w:val="22"/>
        </w:rPr>
      </w:pPr>
      <w:r w:rsidRPr="00C145F8">
        <w:rPr>
          <w:rFonts w:ascii="PT Sans" w:hAnsi="PT Sans" w:cs="Arial"/>
          <w:color w:val="000000" w:themeColor="text1"/>
          <w:sz w:val="22"/>
          <w:szCs w:val="22"/>
        </w:rPr>
        <w:t>Verlinden, N. (202</w:t>
      </w:r>
      <w:r w:rsidRPr="00C145F8">
        <w:rPr>
          <w:rFonts w:ascii="PT Sans" w:hAnsi="PT Sans" w:cs="Arial"/>
          <w:color w:val="000000" w:themeColor="text1"/>
          <w:sz w:val="22"/>
          <w:szCs w:val="22"/>
        </w:rPr>
        <w:t>3</w:t>
      </w:r>
      <w:r w:rsidRPr="00C145F8">
        <w:rPr>
          <w:rFonts w:ascii="PT Sans" w:hAnsi="PT Sans" w:cs="Arial"/>
          <w:color w:val="000000" w:themeColor="text1"/>
          <w:sz w:val="22"/>
          <w:szCs w:val="22"/>
        </w:rPr>
        <w:t xml:space="preserve">) </w:t>
      </w:r>
      <w:r w:rsidRPr="00C145F8">
        <w:rPr>
          <w:rFonts w:ascii="PT Sans" w:hAnsi="PT Sans" w:cs="Arial"/>
          <w:i/>
          <w:color w:val="000000" w:themeColor="text1"/>
          <w:sz w:val="22"/>
          <w:szCs w:val="22"/>
        </w:rPr>
        <w:t>Diversity vs inclusion: What’s the difference?</w:t>
      </w:r>
      <w:r w:rsidRPr="00C145F8">
        <w:rPr>
          <w:rFonts w:ascii="PT Sans" w:hAnsi="PT Sans" w:cs="Arial"/>
          <w:color w:val="000000" w:themeColor="text1"/>
          <w:sz w:val="22"/>
          <w:szCs w:val="22"/>
        </w:rPr>
        <w:t xml:space="preserve"> Available at: http</w:t>
      </w:r>
      <w:r w:rsidRPr="00C145F8">
        <w:rPr>
          <w:rFonts w:ascii="PT Sans" w:hAnsi="PT Sans" w:cs="Arial"/>
          <w:color w:val="000000" w:themeColor="text1"/>
          <w:sz w:val="22"/>
          <w:szCs w:val="22"/>
        </w:rPr>
        <w:t xml:space="preserve">s://www.aihr.com/blog/diversity-vs-inclusion/ (Accessed: 12 June 2023). </w:t>
      </w:r>
    </w:p>
    <w:p w14:paraId="77372B83" w14:textId="77777777" w:rsidR="001A3AAD" w:rsidRPr="00C145F8" w:rsidRDefault="001A3AAD" w:rsidP="00856F5C">
      <w:pPr>
        <w:rPr>
          <w:rFonts w:ascii="PT Sans" w:hAnsi="PT Sans" w:cs="Arial"/>
          <w:color w:val="000000" w:themeColor="text1"/>
          <w:sz w:val="22"/>
          <w:szCs w:val="22"/>
        </w:rPr>
      </w:pPr>
    </w:p>
    <w:p w14:paraId="0D308AE1" w14:textId="77777777" w:rsidR="00F149BC" w:rsidRPr="00C145F8" w:rsidRDefault="00F149BC" w:rsidP="00F149BC">
      <w:pPr>
        <w:rPr>
          <w:rFonts w:ascii="PT Sans" w:hAnsi="PT Sans" w:cs="Arial"/>
          <w:color w:val="000000" w:themeColor="text1"/>
          <w:sz w:val="22"/>
          <w:szCs w:val="22"/>
        </w:rPr>
      </w:pPr>
      <w:r w:rsidRPr="00C145F8">
        <w:rPr>
          <w:rFonts w:ascii="PT Sans" w:hAnsi="PT Sans" w:cs="Arial"/>
          <w:color w:val="000000" w:themeColor="text1"/>
          <w:sz w:val="22"/>
          <w:szCs w:val="22"/>
        </w:rPr>
        <w:t xml:space="preserve">Visavadia, H. (2022) </w:t>
      </w:r>
      <w:r w:rsidRPr="00C145F8">
        <w:rPr>
          <w:rFonts w:ascii="PT Sans" w:hAnsi="PT Sans" w:cs="Arial"/>
          <w:i/>
          <w:color w:val="000000" w:themeColor="text1"/>
          <w:sz w:val="22"/>
          <w:szCs w:val="22"/>
        </w:rPr>
        <w:t>Burn out could cost employers £700m annually</w:t>
      </w:r>
      <w:r w:rsidRPr="00C145F8">
        <w:rPr>
          <w:rFonts w:ascii="PT Sans" w:hAnsi="PT Sans" w:cs="Arial"/>
          <w:color w:val="000000" w:themeColor="text1"/>
          <w:sz w:val="22"/>
          <w:szCs w:val="22"/>
        </w:rPr>
        <w:t xml:space="preserve">. Available at: </w:t>
      </w:r>
    </w:p>
    <w:p w14:paraId="1A4C9B74" w14:textId="77777777" w:rsidR="00F149BC" w:rsidRPr="00C145F8" w:rsidRDefault="00F149BC" w:rsidP="00F149BC">
      <w:pPr>
        <w:rPr>
          <w:rFonts w:ascii="PT Sans" w:hAnsi="PT Sans" w:cs="Arial"/>
          <w:color w:val="000000" w:themeColor="text1"/>
          <w:sz w:val="22"/>
          <w:szCs w:val="22"/>
        </w:rPr>
      </w:pPr>
      <w:r w:rsidRPr="00C145F8">
        <w:rPr>
          <w:rFonts w:ascii="PT Sans" w:hAnsi="PT Sans" w:cs="Arial"/>
          <w:color w:val="000000" w:themeColor="text1"/>
          <w:sz w:val="22"/>
          <w:szCs w:val="22"/>
        </w:rPr>
        <w:t xml:space="preserve">https://www.covermagazine.co.uk/news/4045795/burn-cost-businesses-700-annually-metlife (Accessed: 8 June 2023). </w:t>
      </w:r>
    </w:p>
    <w:p w14:paraId="4EA55BC9" w14:textId="79D8D873" w:rsidR="00F149BC" w:rsidRPr="00C145F8" w:rsidRDefault="00F149BC" w:rsidP="00856F5C">
      <w:pPr>
        <w:rPr>
          <w:rFonts w:ascii="PT Sans" w:hAnsi="PT Sans" w:cs="Arial"/>
          <w:color w:val="000000" w:themeColor="text1"/>
          <w:sz w:val="22"/>
          <w:szCs w:val="22"/>
        </w:rPr>
      </w:pPr>
    </w:p>
    <w:p w14:paraId="3875A620" w14:textId="3E46F90A" w:rsidR="00F149BC" w:rsidRPr="00C145F8" w:rsidRDefault="00F149BC" w:rsidP="00F149BC">
      <w:pPr>
        <w:spacing w:line="276" w:lineRule="auto"/>
        <w:rPr>
          <w:rFonts w:ascii="PT Sans" w:hAnsi="PT Sans" w:cs="Arial"/>
          <w:color w:val="000000" w:themeColor="text1"/>
          <w:sz w:val="22"/>
          <w:szCs w:val="22"/>
        </w:rPr>
      </w:pPr>
      <w:r w:rsidRPr="00C145F8">
        <w:rPr>
          <w:rFonts w:ascii="PT Sans" w:hAnsi="PT Sans" w:cs="Arial"/>
          <w:color w:val="000000" w:themeColor="text1"/>
          <w:sz w:val="22"/>
          <w:szCs w:val="22"/>
        </w:rPr>
        <w:t xml:space="preserve">Waite, K. </w:t>
      </w:r>
      <w:r w:rsidRPr="00C145F8">
        <w:rPr>
          <w:rFonts w:ascii="PT Sans" w:hAnsi="PT Sans" w:cs="Arial"/>
          <w:i/>
          <w:color w:val="000000" w:themeColor="text1"/>
          <w:sz w:val="22"/>
          <w:szCs w:val="22"/>
        </w:rPr>
        <w:t>et al</w:t>
      </w:r>
      <w:r w:rsidRPr="00C145F8">
        <w:rPr>
          <w:rFonts w:ascii="PT Sans" w:hAnsi="PT Sans" w:cs="Arial"/>
          <w:color w:val="000000" w:themeColor="text1"/>
          <w:sz w:val="22"/>
          <w:szCs w:val="22"/>
        </w:rPr>
        <w:t xml:space="preserve"> (2021) </w:t>
      </w:r>
      <w:r w:rsidRPr="00C145F8">
        <w:rPr>
          <w:rFonts w:ascii="PT Sans" w:hAnsi="PT Sans" w:cs="Arial"/>
          <w:i/>
          <w:color w:val="000000" w:themeColor="text1"/>
          <w:sz w:val="22"/>
          <w:szCs w:val="22"/>
        </w:rPr>
        <w:t>People practice: a complete guide</w:t>
      </w:r>
      <w:r w:rsidRPr="00C145F8">
        <w:rPr>
          <w:rFonts w:ascii="PT Sans" w:hAnsi="PT Sans" w:cs="Arial"/>
          <w:color w:val="000000" w:themeColor="text1"/>
          <w:sz w:val="22"/>
          <w:szCs w:val="22"/>
        </w:rPr>
        <w:t>. London: Kogan Page.</w:t>
      </w:r>
    </w:p>
    <w:p w14:paraId="43CCBE10" w14:textId="77777777" w:rsidR="00C145F8" w:rsidRPr="00C145F8" w:rsidRDefault="00C145F8" w:rsidP="00F149BC">
      <w:pPr>
        <w:spacing w:line="276" w:lineRule="auto"/>
        <w:rPr>
          <w:rFonts w:ascii="PT Sans" w:hAnsi="PT Sans" w:cs="Arial"/>
          <w:color w:val="000000" w:themeColor="text1"/>
          <w:sz w:val="22"/>
          <w:szCs w:val="22"/>
        </w:rPr>
      </w:pPr>
    </w:p>
    <w:p w14:paraId="632C7A4A" w14:textId="77777777" w:rsidR="00C145F8" w:rsidRPr="00C145F8" w:rsidRDefault="00C145F8" w:rsidP="00C145F8">
      <w:pPr>
        <w:rPr>
          <w:rFonts w:ascii="PT Sans" w:hAnsi="PT Sans"/>
          <w:bCs/>
          <w:sz w:val="22"/>
          <w:szCs w:val="22"/>
        </w:rPr>
      </w:pPr>
      <w:r w:rsidRPr="00C145F8">
        <w:rPr>
          <w:rFonts w:ascii="PT Sans" w:hAnsi="PT Sans"/>
          <w:bCs/>
          <w:sz w:val="22"/>
          <w:szCs w:val="22"/>
        </w:rPr>
        <w:t xml:space="preserve">Working Families (2019) </w:t>
      </w:r>
      <w:r w:rsidRPr="00C145F8">
        <w:rPr>
          <w:rFonts w:ascii="PT Sans" w:hAnsi="PT Sans"/>
          <w:bCs/>
          <w:i/>
          <w:sz w:val="22"/>
          <w:szCs w:val="22"/>
        </w:rPr>
        <w:t xml:space="preserve">Knowing your rights for work-life balance. </w:t>
      </w:r>
      <w:r w:rsidRPr="00C145F8">
        <w:rPr>
          <w:rFonts w:ascii="PT Sans" w:hAnsi="PT Sans"/>
          <w:bCs/>
          <w:sz w:val="22"/>
          <w:szCs w:val="22"/>
        </w:rPr>
        <w:t>Available at: https://workingfamilies.org.uk/news-events/blogs/knowing-your-rights-for-work-life-balance/</w:t>
      </w:r>
    </w:p>
    <w:p w14:paraId="2B407746" w14:textId="20A445F4" w:rsidR="00C145F8" w:rsidRPr="00C145F8" w:rsidRDefault="00C145F8" w:rsidP="00C145F8">
      <w:pPr>
        <w:rPr>
          <w:rFonts w:ascii="PT Sans" w:hAnsi="PT Sans"/>
          <w:bCs/>
          <w:sz w:val="22"/>
          <w:szCs w:val="22"/>
        </w:rPr>
      </w:pPr>
      <w:r w:rsidRPr="00C145F8">
        <w:rPr>
          <w:rFonts w:ascii="PT Sans" w:hAnsi="PT Sans"/>
          <w:bCs/>
          <w:sz w:val="22"/>
          <w:szCs w:val="22"/>
        </w:rPr>
        <w:t xml:space="preserve">(Accessed: 14 June 2023). </w:t>
      </w:r>
    </w:p>
    <w:p w14:paraId="18747398" w14:textId="77777777" w:rsidR="00F149BC" w:rsidRPr="00C145F8" w:rsidRDefault="00F149BC" w:rsidP="00856F5C">
      <w:pPr>
        <w:rPr>
          <w:rFonts w:ascii="PT Sans" w:hAnsi="PT Sans" w:cs="Arial"/>
          <w:color w:val="000000" w:themeColor="text1"/>
          <w:sz w:val="22"/>
          <w:szCs w:val="22"/>
        </w:rPr>
      </w:pPr>
    </w:p>
    <w:p w14:paraId="234BF899" w14:textId="367E596F" w:rsidR="00131134" w:rsidRPr="00C145F8" w:rsidRDefault="00131134" w:rsidP="00856F5C">
      <w:pPr>
        <w:rPr>
          <w:rFonts w:ascii="PT Sans" w:hAnsi="PT Sans" w:cs="Arial"/>
          <w:color w:val="000000" w:themeColor="text1"/>
          <w:sz w:val="22"/>
          <w:szCs w:val="22"/>
        </w:rPr>
      </w:pPr>
      <w:r w:rsidRPr="00C145F8">
        <w:rPr>
          <w:rFonts w:ascii="PT Sans" w:hAnsi="PT Sans" w:cs="Arial"/>
          <w:color w:val="000000" w:themeColor="text1"/>
          <w:sz w:val="22"/>
          <w:szCs w:val="22"/>
        </w:rPr>
        <w:t xml:space="preserve">World Health Organization (2019) </w:t>
      </w:r>
      <w:r w:rsidRPr="00C145F8">
        <w:rPr>
          <w:rFonts w:ascii="PT Sans" w:hAnsi="PT Sans" w:cs="Arial"/>
          <w:i/>
          <w:color w:val="000000" w:themeColor="text1"/>
          <w:sz w:val="22"/>
          <w:szCs w:val="22"/>
        </w:rPr>
        <w:t>Burn-out an “occupational phenomenon”.</w:t>
      </w:r>
      <w:r w:rsidRPr="00C145F8">
        <w:rPr>
          <w:rFonts w:ascii="PT Sans" w:hAnsi="PT Sans" w:cs="Arial"/>
          <w:color w:val="000000" w:themeColor="text1"/>
          <w:sz w:val="22"/>
          <w:szCs w:val="22"/>
        </w:rPr>
        <w:t xml:space="preserve"> Available at:</w:t>
      </w:r>
    </w:p>
    <w:p w14:paraId="1D5799EC" w14:textId="49A4B1C3" w:rsidR="00131134" w:rsidRPr="00C145F8" w:rsidRDefault="00131134" w:rsidP="00856F5C">
      <w:pPr>
        <w:rPr>
          <w:rFonts w:ascii="PT Sans" w:hAnsi="PT Sans" w:cs="Arial"/>
          <w:color w:val="000000" w:themeColor="text1"/>
          <w:sz w:val="22"/>
          <w:szCs w:val="22"/>
        </w:rPr>
      </w:pPr>
      <w:r w:rsidRPr="00C145F8">
        <w:rPr>
          <w:rFonts w:ascii="PT Sans" w:hAnsi="PT Sans" w:cs="Arial"/>
          <w:color w:val="000000" w:themeColor="text1"/>
          <w:sz w:val="22"/>
          <w:szCs w:val="22"/>
        </w:rPr>
        <w:t xml:space="preserve">https://www.who.int/news/item/28-05-2019-burn-out-an-occupational-phenomenon-international-classification-of-diseases (Accessed: 8 June 2023). </w:t>
      </w:r>
    </w:p>
    <w:p w14:paraId="4E446287" w14:textId="3084A2F8" w:rsidR="00B64BD0" w:rsidRPr="00C145F8" w:rsidRDefault="00B64BD0" w:rsidP="00856F5C">
      <w:pPr>
        <w:rPr>
          <w:rFonts w:ascii="PT Sans" w:hAnsi="PT Sans" w:cs="Arial"/>
          <w:color w:val="000000" w:themeColor="text1"/>
          <w:sz w:val="22"/>
          <w:szCs w:val="22"/>
        </w:rPr>
      </w:pPr>
    </w:p>
    <w:p w14:paraId="4A00F1B4" w14:textId="77777777" w:rsidR="00B64BD0" w:rsidRPr="00C145F8" w:rsidRDefault="00B64BD0" w:rsidP="00B64BD0">
      <w:pPr>
        <w:rPr>
          <w:rFonts w:ascii="PT Sans" w:hAnsi="PT Sans" w:cs="Arial"/>
          <w:color w:val="000000" w:themeColor="text1"/>
          <w:sz w:val="22"/>
          <w:szCs w:val="22"/>
        </w:rPr>
      </w:pPr>
      <w:r w:rsidRPr="00C145F8">
        <w:rPr>
          <w:rFonts w:ascii="PT Sans" w:hAnsi="PT Sans" w:cs="Arial"/>
          <w:color w:val="000000" w:themeColor="text1"/>
          <w:sz w:val="22"/>
          <w:szCs w:val="22"/>
        </w:rPr>
        <w:t xml:space="preserve">World Health Organization (2023) </w:t>
      </w:r>
      <w:r w:rsidRPr="00C145F8">
        <w:rPr>
          <w:rFonts w:ascii="PT Sans" w:hAnsi="PT Sans" w:cs="Arial"/>
          <w:i/>
          <w:color w:val="000000" w:themeColor="text1"/>
          <w:sz w:val="22"/>
          <w:szCs w:val="22"/>
        </w:rPr>
        <w:t>Promoting well-being.</w:t>
      </w:r>
      <w:r w:rsidRPr="00C145F8">
        <w:rPr>
          <w:rFonts w:ascii="PT Sans" w:hAnsi="PT Sans" w:cs="Arial"/>
          <w:color w:val="000000" w:themeColor="text1"/>
          <w:sz w:val="22"/>
          <w:szCs w:val="22"/>
        </w:rPr>
        <w:t xml:space="preserve"> Available at: </w:t>
      </w:r>
    </w:p>
    <w:p w14:paraId="214565ED" w14:textId="46A18A12" w:rsidR="00B64BD0" w:rsidRPr="00C145F8" w:rsidRDefault="00B64BD0" w:rsidP="00B64BD0">
      <w:pPr>
        <w:rPr>
          <w:rFonts w:ascii="PT Sans" w:hAnsi="PT Sans" w:cs="Arial"/>
          <w:color w:val="000000" w:themeColor="text1"/>
          <w:sz w:val="22"/>
          <w:szCs w:val="22"/>
        </w:rPr>
      </w:pPr>
      <w:r w:rsidRPr="00C145F8">
        <w:rPr>
          <w:rFonts w:ascii="PT Sans" w:hAnsi="PT Sans" w:cs="Arial"/>
          <w:color w:val="000000" w:themeColor="text1"/>
          <w:sz w:val="22"/>
          <w:szCs w:val="22"/>
        </w:rPr>
        <w:t xml:space="preserve">https://www.who.int/activities/promoting-well-being (Accessed: 12 June 2023). </w:t>
      </w:r>
    </w:p>
    <w:p w14:paraId="1B38C9E2" w14:textId="290675F8" w:rsidR="007F1FF0" w:rsidRPr="00C145F8" w:rsidRDefault="007F1FF0" w:rsidP="00856F5C">
      <w:pPr>
        <w:rPr>
          <w:rFonts w:ascii="PT Sans" w:hAnsi="PT Sans" w:cs="Arial"/>
          <w:color w:val="000000" w:themeColor="text1"/>
          <w:sz w:val="22"/>
          <w:szCs w:val="22"/>
        </w:rPr>
      </w:pPr>
    </w:p>
    <w:p w14:paraId="1953E754" w14:textId="77777777" w:rsidR="007F1FF0" w:rsidRPr="00C145F8" w:rsidRDefault="007F1FF0" w:rsidP="007F1FF0">
      <w:pPr>
        <w:rPr>
          <w:rFonts w:ascii="PT Sans" w:hAnsi="PT Sans"/>
          <w:sz w:val="22"/>
          <w:szCs w:val="22"/>
        </w:rPr>
      </w:pPr>
      <w:r w:rsidRPr="00C145F8">
        <w:rPr>
          <w:rFonts w:ascii="PT Sans" w:hAnsi="PT Sans"/>
          <w:sz w:val="22"/>
          <w:szCs w:val="22"/>
        </w:rPr>
        <w:t xml:space="preserve">Young, J. (2023) </w:t>
      </w:r>
      <w:r w:rsidRPr="00C145F8">
        <w:rPr>
          <w:rFonts w:ascii="PT Sans" w:hAnsi="PT Sans"/>
          <w:i/>
          <w:sz w:val="22"/>
          <w:szCs w:val="22"/>
        </w:rPr>
        <w:t>CIPD Good Work Index 2023: Summary report</w:t>
      </w:r>
      <w:r w:rsidRPr="00C145F8">
        <w:rPr>
          <w:rFonts w:ascii="PT Sans" w:hAnsi="PT Sans"/>
          <w:sz w:val="22"/>
          <w:szCs w:val="22"/>
        </w:rPr>
        <w:t>. London: Chartered Institute of Personnel and Development.</w:t>
      </w:r>
    </w:p>
    <w:p w14:paraId="7A6F3FCA" w14:textId="77777777" w:rsidR="00BC16AB" w:rsidRDefault="00BC16AB" w:rsidP="00856F5C">
      <w:bookmarkStart w:id="0" w:name="_GoBack"/>
      <w:bookmarkEnd w:id="0"/>
    </w:p>
    <w:sectPr w:rsidR="00BC16AB" w:rsidSect="00FD48F9">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1BEE5" w14:textId="77777777" w:rsidR="0040018F" w:rsidRDefault="0040018F" w:rsidP="0040018F">
      <w:r>
        <w:separator/>
      </w:r>
    </w:p>
  </w:endnote>
  <w:endnote w:type="continuationSeparator" w:id="0">
    <w:p w14:paraId="7505BFFA" w14:textId="77777777" w:rsidR="0040018F" w:rsidRDefault="0040018F" w:rsidP="00400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T Sans">
    <w:panose1 w:val="020B0503020203020204"/>
    <w:charset w:val="4D"/>
    <w:family w:val="swiss"/>
    <w:pitch w:val="variable"/>
    <w:sig w:usb0="A00002EF" w:usb1="5000204B" w:usb2="00000000" w:usb3="00000000" w:csb0="00000097" w:csb1="00000000"/>
  </w:font>
  <w:font w:name="DIN Alternate">
    <w:panose1 w:val="020B0500000000000000"/>
    <w:charset w:val="4D"/>
    <w:family w:val="swiss"/>
    <w:pitch w:val="variable"/>
    <w:sig w:usb0="8000002F" w:usb1="10000048" w:usb2="00000000" w:usb3="00000000" w:csb0="00000111" w:csb1="00000000"/>
  </w:font>
  <w:font w:name="Hiragino Kaku Gothic StdN W8">
    <w:panose1 w:val="020B0800000000000000"/>
    <w:charset w:val="80"/>
    <w:family w:val="swiss"/>
    <w:pitch w:val="variable"/>
    <w:sig w:usb0="800002CF" w:usb1="6AC7FCFC" w:usb2="00000012" w:usb3="00000000" w:csb0="0002000D" w:csb1="00000000"/>
  </w:font>
  <w:font w:name="Devanagari MT">
    <w:panose1 w:val="02000500020000000000"/>
    <w:charset w:val="00"/>
    <w:family w:val="auto"/>
    <w:pitch w:val="variable"/>
    <w:sig w:usb0="80008003" w:usb1="1000C0C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A4353" w14:textId="77777777" w:rsidR="0040018F" w:rsidRDefault="0040018F" w:rsidP="0040018F">
      <w:r>
        <w:separator/>
      </w:r>
    </w:p>
  </w:footnote>
  <w:footnote w:type="continuationSeparator" w:id="0">
    <w:p w14:paraId="136C5E2F" w14:textId="77777777" w:rsidR="0040018F" w:rsidRDefault="0040018F" w:rsidP="0040018F">
      <w:r>
        <w:continuationSeparator/>
      </w:r>
    </w:p>
  </w:footnote>
  <w:footnote w:id="1">
    <w:p w14:paraId="19CDE1B2" w14:textId="3C8FB31E" w:rsidR="00CB1BCB" w:rsidRDefault="00CB1BCB">
      <w:pPr>
        <w:pStyle w:val="FootnoteText"/>
        <w:rPr>
          <w:rFonts w:ascii="PT Sans" w:hAnsi="PT Sans"/>
        </w:rPr>
      </w:pPr>
      <w:r w:rsidRPr="00CB1BCB">
        <w:rPr>
          <w:rStyle w:val="FootnoteReference"/>
          <w:rFonts w:ascii="PT Sans" w:hAnsi="PT Sans"/>
        </w:rPr>
        <w:footnoteRef/>
      </w:r>
      <w:r w:rsidRPr="00CB1BCB">
        <w:rPr>
          <w:rFonts w:ascii="PT Sans" w:hAnsi="PT Sans"/>
        </w:rPr>
        <w:t xml:space="preserve"> </w:t>
      </w:r>
      <w:r>
        <w:rPr>
          <w:rFonts w:ascii="PT Sans" w:hAnsi="PT Sans"/>
        </w:rPr>
        <w:t>Work-life balance:</w:t>
      </w:r>
    </w:p>
    <w:p w14:paraId="226297C1" w14:textId="0E0F81A4" w:rsidR="00CB1BCB" w:rsidRPr="00CB1BCB" w:rsidRDefault="00CB1BCB">
      <w:pPr>
        <w:pStyle w:val="FootnoteText"/>
        <w:rPr>
          <w:rFonts w:ascii="PT Sans" w:hAnsi="PT Sans"/>
        </w:rPr>
      </w:pPr>
      <w:hyperlink r:id="rId1" w:history="1">
        <w:r w:rsidRPr="003D1E63">
          <w:rPr>
            <w:rStyle w:val="Hyperlink"/>
            <w:rFonts w:ascii="PT Sans" w:hAnsi="PT Sans"/>
          </w:rPr>
          <w:t>https://theconversation.com/work-life-balance-what-really-makes-us-happy-might-surprise-you-168446</w:t>
        </w:r>
      </w:hyperlink>
      <w:r>
        <w:rPr>
          <w:rFonts w:ascii="PT Sans" w:hAnsi="PT Sans"/>
        </w:rPr>
        <w:t xml:space="preserve"> </w:t>
      </w:r>
    </w:p>
  </w:footnote>
  <w:footnote w:id="2">
    <w:p w14:paraId="492BE96E" w14:textId="4921E483" w:rsidR="00CE62AC" w:rsidRDefault="00CE62AC" w:rsidP="00CE62AC">
      <w:pPr>
        <w:pStyle w:val="FootnoteText"/>
        <w:rPr>
          <w:rFonts w:ascii="PT Sans" w:hAnsi="PT Sans"/>
        </w:rPr>
      </w:pPr>
      <w:r w:rsidRPr="00CB1BCB">
        <w:rPr>
          <w:rStyle w:val="FootnoteReference"/>
          <w:rFonts w:ascii="PT Sans" w:hAnsi="PT Sans"/>
        </w:rPr>
        <w:footnoteRef/>
      </w:r>
      <w:r w:rsidRPr="00CB1BCB">
        <w:rPr>
          <w:rFonts w:ascii="PT Sans" w:hAnsi="PT Sans"/>
        </w:rPr>
        <w:t xml:space="preserve"> </w:t>
      </w:r>
      <w:r w:rsidR="00223CCA">
        <w:rPr>
          <w:rFonts w:ascii="PT Sans" w:hAnsi="PT Sans"/>
        </w:rPr>
        <w:t>The c</w:t>
      </w:r>
      <w:r w:rsidRPr="00CE62AC">
        <w:rPr>
          <w:rFonts w:ascii="PT Sans" w:hAnsi="PT Sans"/>
        </w:rPr>
        <w:t>ost of burn-out</w:t>
      </w:r>
      <w:r w:rsidR="003D19A3">
        <w:rPr>
          <w:rFonts w:ascii="PT Sans" w:hAnsi="PT Sans"/>
        </w:rPr>
        <w:t xml:space="preserve"> for businesses</w:t>
      </w:r>
      <w:r w:rsidRPr="00CE62AC">
        <w:rPr>
          <w:rFonts w:ascii="PT Sans" w:hAnsi="PT Sans"/>
        </w:rPr>
        <w:t xml:space="preserve">: </w:t>
      </w:r>
    </w:p>
    <w:p w14:paraId="798953E8" w14:textId="58321407" w:rsidR="00CE62AC" w:rsidRPr="006C2A81" w:rsidRDefault="00CE62AC">
      <w:pPr>
        <w:pStyle w:val="FootnoteText"/>
        <w:rPr>
          <w:rFonts w:ascii="PT Sans" w:hAnsi="PT Sans"/>
        </w:rPr>
      </w:pPr>
      <w:hyperlink r:id="rId2" w:history="1">
        <w:r w:rsidRPr="003D1E63">
          <w:rPr>
            <w:rStyle w:val="Hyperlink"/>
            <w:rFonts w:ascii="PT Sans" w:hAnsi="PT Sans"/>
          </w:rPr>
          <w:t>https://www.covermagazine.co.uk/news/4045795/burn-cost-businesses-700-annually-metlife</w:t>
        </w:r>
      </w:hyperlink>
      <w:r>
        <w:rPr>
          <w:rFonts w:ascii="PT Sans" w:hAnsi="PT Sans"/>
        </w:rPr>
        <w:t xml:space="preserve"> </w:t>
      </w:r>
    </w:p>
  </w:footnote>
  <w:footnote w:id="3">
    <w:p w14:paraId="1780680C" w14:textId="04C479C0" w:rsidR="00C676AD" w:rsidRDefault="00814B80" w:rsidP="00C676AD">
      <w:pPr>
        <w:pStyle w:val="FootnoteText"/>
        <w:rPr>
          <w:rFonts w:ascii="PT Sans" w:hAnsi="PT Sans"/>
        </w:rPr>
      </w:pPr>
      <w:r w:rsidRPr="00267297">
        <w:rPr>
          <w:rStyle w:val="FootnoteReference"/>
          <w:rFonts w:ascii="PT Sans" w:hAnsi="PT Sans"/>
        </w:rPr>
        <w:footnoteRef/>
      </w:r>
      <w:r w:rsidRPr="00267297">
        <w:rPr>
          <w:rFonts w:ascii="PT Sans" w:hAnsi="PT Sans"/>
        </w:rPr>
        <w:t xml:space="preserve"> </w:t>
      </w:r>
      <w:r w:rsidR="00C676AD" w:rsidRPr="00267297">
        <w:rPr>
          <w:rFonts w:ascii="PT Sans" w:hAnsi="PT Sans"/>
        </w:rPr>
        <w:t>L</w:t>
      </w:r>
      <w:r w:rsidR="00C676AD" w:rsidRPr="00C676AD">
        <w:rPr>
          <w:rFonts w:ascii="PT Sans" w:hAnsi="PT Sans"/>
        </w:rPr>
        <w:t>eaders are in a position to improve employee mental health and wellbeing</w:t>
      </w:r>
      <w:r w:rsidR="00C676AD">
        <w:rPr>
          <w:rFonts w:ascii="PT Sans" w:hAnsi="PT Sans"/>
        </w:rPr>
        <w:t>:</w:t>
      </w:r>
    </w:p>
    <w:p w14:paraId="4093E381" w14:textId="2517F0E8" w:rsidR="00814B80" w:rsidRDefault="00E85FAF" w:rsidP="00C676AD">
      <w:pPr>
        <w:pStyle w:val="FootnoteText"/>
        <w:rPr>
          <w:rFonts w:ascii="PT Sans" w:hAnsi="PT Sans" w:cs="Arial"/>
          <w:color w:val="000000" w:themeColor="text1"/>
          <w:szCs w:val="22"/>
        </w:rPr>
      </w:pPr>
      <w:hyperlink r:id="rId3" w:history="1">
        <w:r w:rsidRPr="003D1E63">
          <w:rPr>
            <w:rStyle w:val="Hyperlink"/>
            <w:rFonts w:ascii="PT Sans" w:hAnsi="PT Sans" w:cs="Arial"/>
            <w:szCs w:val="22"/>
          </w:rPr>
          <w:t>https://www.mckinsey.com/mhi/our-insights/present-company-included-prioritizing-mental-health-and-well-being-for-all</w:t>
        </w:r>
      </w:hyperlink>
    </w:p>
    <w:p w14:paraId="3B7269FC" w14:textId="7E71B3C6" w:rsidR="00E85FAF" w:rsidRPr="00C676AD" w:rsidRDefault="00E85FAF" w:rsidP="00C676AD">
      <w:pPr>
        <w:pStyle w:val="FootnoteText"/>
        <w:rPr>
          <w:rFonts w:ascii="PT Sans" w:hAnsi="PT Sans"/>
        </w:rPr>
      </w:pPr>
      <w:hyperlink r:id="rId4" w:history="1">
        <w:r w:rsidRPr="003D1E63">
          <w:rPr>
            <w:rStyle w:val="Hyperlink"/>
            <w:rFonts w:ascii="PT Sans" w:hAnsi="PT Sans"/>
          </w:rPr>
          <w:t>https://www.mckinsey.com/featured-insights/well-being-in-the-workplace</w:t>
        </w:r>
      </w:hyperlink>
    </w:p>
  </w:footnote>
  <w:footnote w:id="4">
    <w:p w14:paraId="72B320B1" w14:textId="77777777" w:rsidR="00F37133" w:rsidRPr="00BD1138" w:rsidRDefault="00F37133" w:rsidP="00F37133">
      <w:pPr>
        <w:pStyle w:val="FootnoteText"/>
        <w:rPr>
          <w:rFonts w:ascii="PT Sans" w:hAnsi="PT Sans"/>
        </w:rPr>
      </w:pPr>
      <w:r w:rsidRPr="00BD1138">
        <w:rPr>
          <w:rStyle w:val="FootnoteReference"/>
          <w:rFonts w:ascii="PT Sans" w:hAnsi="PT Sans"/>
        </w:rPr>
        <w:footnoteRef/>
      </w:r>
      <w:r w:rsidRPr="00BD1138">
        <w:rPr>
          <w:rFonts w:ascii="PT Sans" w:hAnsi="PT Sans"/>
        </w:rPr>
        <w:t xml:space="preserve"> ONS Financial Wellbeing: </w:t>
      </w:r>
      <w:hyperlink r:id="rId5" w:history="1">
        <w:r w:rsidRPr="00BD1138">
          <w:rPr>
            <w:rStyle w:val="Hyperlink"/>
            <w:rFonts w:ascii="PT Sans" w:hAnsi="PT Sans"/>
          </w:rPr>
          <w:t>https://www.ons.gov.uk/peoplepopulationandcommunity/wellbeing/articles/howarefinancialpressuresaffectingpeopleingreatbritain/2023-02-22</w:t>
        </w:r>
      </w:hyperlink>
      <w:r w:rsidRPr="00BD1138">
        <w:rPr>
          <w:rFonts w:ascii="PT Sans" w:hAnsi="PT Sans"/>
        </w:rPr>
        <w:t xml:space="preserve"> </w:t>
      </w:r>
    </w:p>
  </w:footnote>
  <w:footnote w:id="5">
    <w:p w14:paraId="70B46169" w14:textId="25F497E3" w:rsidR="00BD1138" w:rsidRDefault="00BD1138">
      <w:pPr>
        <w:pStyle w:val="FootnoteText"/>
      </w:pPr>
      <w:r w:rsidRPr="00BD1138">
        <w:rPr>
          <w:rStyle w:val="FootnoteReference"/>
          <w:rFonts w:ascii="PT Sans" w:hAnsi="PT Sans"/>
        </w:rPr>
        <w:footnoteRef/>
      </w:r>
      <w:r w:rsidRPr="00BD1138">
        <w:rPr>
          <w:rFonts w:ascii="PT Sans" w:hAnsi="PT Sans"/>
        </w:rPr>
        <w:t xml:space="preserve"> </w:t>
      </w:r>
      <w:r>
        <w:rPr>
          <w:rFonts w:ascii="PT Sans" w:hAnsi="PT Sans"/>
        </w:rPr>
        <w:t xml:space="preserve">CIPD guidance on developing an employee financial wellbeing policy: </w:t>
      </w:r>
      <w:hyperlink r:id="rId6" w:history="1">
        <w:r w:rsidRPr="003D1E63">
          <w:rPr>
            <w:rStyle w:val="Hyperlink"/>
            <w:rFonts w:ascii="PT Sans" w:hAnsi="PT Sans"/>
          </w:rPr>
          <w:t>https://www.cipd.org/en/knowledge/guides/employee-financial-well-being/</w:t>
        </w:r>
      </w:hyperlink>
      <w:r>
        <w:rPr>
          <w:rFonts w:ascii="PT Sans" w:hAnsi="PT Sans"/>
        </w:rPr>
        <w:t xml:space="preserve"> </w:t>
      </w:r>
    </w:p>
  </w:footnote>
  <w:footnote w:id="6">
    <w:p w14:paraId="6D1C8C1C" w14:textId="1102C269" w:rsidR="007F2410" w:rsidRPr="00C5751B" w:rsidRDefault="007F2410">
      <w:pPr>
        <w:pStyle w:val="FootnoteText"/>
        <w:rPr>
          <w:rFonts w:ascii="PT Sans" w:hAnsi="PT Sans"/>
        </w:rPr>
      </w:pPr>
      <w:r w:rsidRPr="00C5751B">
        <w:rPr>
          <w:rStyle w:val="FootnoteReference"/>
          <w:rFonts w:ascii="PT Sans" w:hAnsi="PT Sans"/>
        </w:rPr>
        <w:footnoteRef/>
      </w:r>
      <w:r w:rsidRPr="00C5751B">
        <w:rPr>
          <w:rFonts w:ascii="PT Sans" w:hAnsi="PT Sans"/>
        </w:rPr>
        <w:t xml:space="preserve"> List of </w:t>
      </w:r>
      <w:r w:rsidR="00C5751B" w:rsidRPr="00C5751B">
        <w:rPr>
          <w:rFonts w:ascii="PT Sans" w:hAnsi="PT Sans"/>
        </w:rPr>
        <w:t>p</w:t>
      </w:r>
      <w:r w:rsidRPr="00C5751B">
        <w:rPr>
          <w:rFonts w:ascii="PT Sans" w:hAnsi="PT Sans"/>
        </w:rPr>
        <w:t xml:space="preserve">rotected </w:t>
      </w:r>
      <w:r w:rsidR="00C5751B" w:rsidRPr="00C5751B">
        <w:rPr>
          <w:rFonts w:ascii="PT Sans" w:hAnsi="PT Sans"/>
        </w:rPr>
        <w:t>c</w:t>
      </w:r>
      <w:r w:rsidRPr="00C5751B">
        <w:rPr>
          <w:rFonts w:ascii="PT Sans" w:hAnsi="PT Sans"/>
        </w:rPr>
        <w:t xml:space="preserve">haracteristics: </w:t>
      </w:r>
      <w:hyperlink r:id="rId7" w:history="1">
        <w:r w:rsidRPr="00C5751B">
          <w:rPr>
            <w:rStyle w:val="Hyperlink"/>
            <w:rFonts w:ascii="PT Sans" w:hAnsi="PT Sans"/>
          </w:rPr>
          <w:t>https://www.equalityhumanrights.com/en/equality-act/protected-characteristics</w:t>
        </w:r>
      </w:hyperlink>
      <w:r w:rsidRPr="00C5751B">
        <w:rPr>
          <w:rFonts w:ascii="PT Sans" w:hAnsi="PT Sans"/>
        </w:rPr>
        <w:t xml:space="preserve"> </w:t>
      </w:r>
    </w:p>
  </w:footnote>
  <w:footnote w:id="7">
    <w:p w14:paraId="3B2F24D2" w14:textId="25034E13" w:rsidR="00C5751B" w:rsidRDefault="00C5751B">
      <w:pPr>
        <w:pStyle w:val="FootnoteText"/>
      </w:pPr>
      <w:r w:rsidRPr="00C5751B">
        <w:rPr>
          <w:rStyle w:val="FootnoteReference"/>
          <w:rFonts w:ascii="PT Sans" w:hAnsi="PT Sans"/>
        </w:rPr>
        <w:footnoteRef/>
      </w:r>
      <w:r w:rsidRPr="00C5751B">
        <w:rPr>
          <w:rFonts w:ascii="PT Sans" w:hAnsi="PT Sans"/>
        </w:rPr>
        <w:t xml:space="preserve"> </w:t>
      </w:r>
      <w:r>
        <w:rPr>
          <w:rFonts w:ascii="PT Sans" w:hAnsi="PT Sans"/>
        </w:rPr>
        <w:t xml:space="preserve">Discrimination &amp; the law: </w:t>
      </w:r>
      <w:hyperlink r:id="rId8" w:history="1">
        <w:r w:rsidRPr="003D1E63">
          <w:rPr>
            <w:rStyle w:val="Hyperlink"/>
            <w:rFonts w:ascii="PT Sans" w:hAnsi="PT Sans"/>
          </w:rPr>
          <w:t>https://www.acas.org.uk/discrimination-and-the-law</w:t>
        </w:r>
      </w:hyperlink>
      <w:r>
        <w:rPr>
          <w:rFonts w:ascii="PT Sans" w:hAnsi="PT Sans"/>
        </w:rPr>
        <w:t xml:space="preserve"> </w:t>
      </w:r>
    </w:p>
  </w:footnote>
  <w:footnote w:id="8">
    <w:p w14:paraId="04E8907B" w14:textId="77777777" w:rsidR="00242CA0" w:rsidRPr="00267297" w:rsidRDefault="00242CA0" w:rsidP="00242CA0">
      <w:pPr>
        <w:rPr>
          <w:rFonts w:ascii="PT Sans" w:hAnsi="PT Sans" w:cs="Arial"/>
          <w:color w:val="000000" w:themeColor="text1"/>
          <w:sz w:val="20"/>
          <w:szCs w:val="20"/>
        </w:rPr>
      </w:pPr>
      <w:r w:rsidRPr="00267297">
        <w:rPr>
          <w:rStyle w:val="FootnoteReference"/>
          <w:rFonts w:ascii="PT Sans" w:hAnsi="PT Sans"/>
          <w:sz w:val="20"/>
          <w:szCs w:val="20"/>
        </w:rPr>
        <w:footnoteRef/>
      </w:r>
      <w:r w:rsidRPr="00267297">
        <w:rPr>
          <w:rFonts w:ascii="PT Sans" w:hAnsi="PT Sans"/>
          <w:sz w:val="20"/>
          <w:szCs w:val="20"/>
        </w:rPr>
        <w:t xml:space="preserve"> </w:t>
      </w:r>
      <w:r w:rsidRPr="00267297">
        <w:rPr>
          <w:rFonts w:ascii="PT Sans" w:hAnsi="PT Sans" w:cs="Arial"/>
          <w:color w:val="000000" w:themeColor="text1"/>
          <w:sz w:val="20"/>
          <w:szCs w:val="20"/>
        </w:rPr>
        <w:t xml:space="preserve">Employment Rights Act 1996, Part 10: </w:t>
      </w:r>
      <w:hyperlink r:id="rId9" w:history="1">
        <w:r w:rsidRPr="00267297">
          <w:rPr>
            <w:rStyle w:val="Hyperlink"/>
            <w:rFonts w:ascii="PT Sans" w:hAnsi="PT Sans" w:cs="Arial"/>
            <w:sz w:val="20"/>
            <w:szCs w:val="20"/>
          </w:rPr>
          <w:t>https://www.legislation.gov.uk/ukpga/1996/18/part/X</w:t>
        </w:r>
      </w:hyperlink>
    </w:p>
  </w:footnote>
  <w:footnote w:id="9">
    <w:p w14:paraId="50E5220E" w14:textId="3164B0CE" w:rsidR="003F5248" w:rsidRPr="00242CA0" w:rsidRDefault="003F5248">
      <w:pPr>
        <w:pStyle w:val="FootnoteText"/>
        <w:rPr>
          <w:rFonts w:ascii="PT Sans" w:hAnsi="PT Sans"/>
        </w:rPr>
      </w:pPr>
      <w:r>
        <w:rPr>
          <w:rStyle w:val="FootnoteReference"/>
          <w:rFonts w:ascii="PT Sans" w:hAnsi="PT Sans"/>
          <w:sz w:val="22"/>
        </w:rPr>
        <w:footnoteRef/>
      </w:r>
      <w:r w:rsidRPr="00DE4DEF">
        <w:rPr>
          <w:rFonts w:ascii="PT Sans" w:hAnsi="PT Sans"/>
          <w:sz w:val="22"/>
        </w:rPr>
        <w:t xml:space="preserve"> </w:t>
      </w:r>
      <w:r>
        <w:rPr>
          <w:rFonts w:ascii="PT Sans" w:hAnsi="PT Sans"/>
        </w:rPr>
        <w:t>It is</w:t>
      </w:r>
      <w:r w:rsidRPr="003F5248">
        <w:rPr>
          <w:rFonts w:ascii="PT Sans" w:hAnsi="PT Sans"/>
          <w:sz w:val="22"/>
          <w:szCs w:val="22"/>
        </w:rPr>
        <w:t xml:space="preserve"> </w:t>
      </w:r>
      <w:r w:rsidRPr="003F5248">
        <w:rPr>
          <w:rFonts w:ascii="PT Sans" w:hAnsi="PT Sans"/>
        </w:rPr>
        <w:t>also important to note that a dismissal is considered to be automatically unfair if the reason given for ending the employment contract is</w:t>
      </w:r>
      <w:r w:rsidRPr="003F5248">
        <w:rPr>
          <w:rFonts w:ascii="Arial" w:hAnsi="Arial" w:cs="Arial"/>
        </w:rPr>
        <w:t> </w:t>
      </w:r>
      <w:r w:rsidRPr="003F5248">
        <w:rPr>
          <w:rFonts w:ascii="PT Sans" w:hAnsi="PT Sans"/>
        </w:rPr>
        <w:t>connected with any of those listed here by the Trades Union Congress</w:t>
      </w:r>
      <w:r>
        <w:rPr>
          <w:rFonts w:ascii="PT Sans" w:hAnsi="PT Sans"/>
        </w:rPr>
        <w:t xml:space="preserve">: </w:t>
      </w:r>
      <w:hyperlink r:id="rId10" w:history="1">
        <w:r w:rsidRPr="00064D9A">
          <w:rPr>
            <w:rStyle w:val="Hyperlink"/>
            <w:rFonts w:ascii="PT Sans" w:hAnsi="PT Sans"/>
          </w:rPr>
          <w:t>https://www.tuc.org.uk/guidance/what-automatically-unfair-dismissal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961BD"/>
    <w:multiLevelType w:val="hybridMultilevel"/>
    <w:tmpl w:val="5E507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47148"/>
    <w:multiLevelType w:val="multilevel"/>
    <w:tmpl w:val="4DB8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4814B8"/>
    <w:multiLevelType w:val="multilevel"/>
    <w:tmpl w:val="2CBA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060A1"/>
    <w:multiLevelType w:val="hybridMultilevel"/>
    <w:tmpl w:val="BE58C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F4979"/>
    <w:multiLevelType w:val="multilevel"/>
    <w:tmpl w:val="DE18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B40DC8"/>
    <w:multiLevelType w:val="multilevel"/>
    <w:tmpl w:val="BD26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2E4CE5"/>
    <w:multiLevelType w:val="multilevel"/>
    <w:tmpl w:val="4994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DE0F9B"/>
    <w:multiLevelType w:val="hybridMultilevel"/>
    <w:tmpl w:val="5E507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4179FC"/>
    <w:multiLevelType w:val="hybridMultilevel"/>
    <w:tmpl w:val="F6CED9E2"/>
    <w:lvl w:ilvl="0" w:tplc="04090001">
      <w:start w:val="27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404E66"/>
    <w:multiLevelType w:val="hybridMultilevel"/>
    <w:tmpl w:val="5E507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450B57"/>
    <w:multiLevelType w:val="hybridMultilevel"/>
    <w:tmpl w:val="5E507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29656E"/>
    <w:multiLevelType w:val="multilevel"/>
    <w:tmpl w:val="E31A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F56E08"/>
    <w:multiLevelType w:val="multilevel"/>
    <w:tmpl w:val="145A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D30AA5"/>
    <w:multiLevelType w:val="multilevel"/>
    <w:tmpl w:val="1D42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9054C5"/>
    <w:multiLevelType w:val="multilevel"/>
    <w:tmpl w:val="C1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1378AA"/>
    <w:multiLevelType w:val="hybridMultilevel"/>
    <w:tmpl w:val="69E011D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430B43"/>
    <w:multiLevelType w:val="multilevel"/>
    <w:tmpl w:val="6B26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9123BD"/>
    <w:multiLevelType w:val="multilevel"/>
    <w:tmpl w:val="719E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D0F1ADA"/>
    <w:multiLevelType w:val="hybridMultilevel"/>
    <w:tmpl w:val="5E507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BE7148"/>
    <w:multiLevelType w:val="multilevel"/>
    <w:tmpl w:val="5CD2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5B0C85"/>
    <w:multiLevelType w:val="multilevel"/>
    <w:tmpl w:val="1AC8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844EBF"/>
    <w:multiLevelType w:val="hybridMultilevel"/>
    <w:tmpl w:val="8A428F4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D1CB2"/>
    <w:multiLevelType w:val="multilevel"/>
    <w:tmpl w:val="1B02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8"/>
  </w:num>
  <w:num w:numId="3">
    <w:abstractNumId w:val="4"/>
  </w:num>
  <w:num w:numId="4">
    <w:abstractNumId w:val="19"/>
  </w:num>
  <w:num w:numId="5">
    <w:abstractNumId w:val="11"/>
  </w:num>
  <w:num w:numId="6">
    <w:abstractNumId w:val="0"/>
  </w:num>
  <w:num w:numId="7">
    <w:abstractNumId w:val="10"/>
  </w:num>
  <w:num w:numId="8">
    <w:abstractNumId w:val="21"/>
  </w:num>
  <w:num w:numId="9">
    <w:abstractNumId w:val="15"/>
  </w:num>
  <w:num w:numId="10">
    <w:abstractNumId w:val="7"/>
  </w:num>
  <w:num w:numId="11">
    <w:abstractNumId w:val="17"/>
  </w:num>
  <w:num w:numId="12">
    <w:abstractNumId w:val="12"/>
  </w:num>
  <w:num w:numId="13">
    <w:abstractNumId w:val="20"/>
  </w:num>
  <w:num w:numId="14">
    <w:abstractNumId w:val="14"/>
  </w:num>
  <w:num w:numId="15">
    <w:abstractNumId w:val="1"/>
  </w:num>
  <w:num w:numId="16">
    <w:abstractNumId w:val="13"/>
  </w:num>
  <w:num w:numId="17">
    <w:abstractNumId w:val="16"/>
  </w:num>
  <w:num w:numId="18">
    <w:abstractNumId w:val="22"/>
  </w:num>
  <w:num w:numId="19">
    <w:abstractNumId w:val="2"/>
  </w:num>
  <w:num w:numId="20">
    <w:abstractNumId w:val="9"/>
  </w:num>
  <w:num w:numId="21">
    <w:abstractNumId w:val="5"/>
  </w:num>
  <w:num w:numId="22">
    <w:abstractNumId w:val="6"/>
  </w:num>
  <w:num w:numId="23">
    <w:abstractNumId w:val="2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398"/>
    <w:rsid w:val="0000439A"/>
    <w:rsid w:val="0003669D"/>
    <w:rsid w:val="00064D9A"/>
    <w:rsid w:val="00075180"/>
    <w:rsid w:val="000829FC"/>
    <w:rsid w:val="00084A3A"/>
    <w:rsid w:val="000921ED"/>
    <w:rsid w:val="000A0A04"/>
    <w:rsid w:val="000A399F"/>
    <w:rsid w:val="000C2E1E"/>
    <w:rsid w:val="000C4E1E"/>
    <w:rsid w:val="000D5BDA"/>
    <w:rsid w:val="000D79D8"/>
    <w:rsid w:val="000F25AD"/>
    <w:rsid w:val="00104BB3"/>
    <w:rsid w:val="00111919"/>
    <w:rsid w:val="00111E1B"/>
    <w:rsid w:val="00121CA4"/>
    <w:rsid w:val="00131134"/>
    <w:rsid w:val="00134418"/>
    <w:rsid w:val="001510C9"/>
    <w:rsid w:val="00157F86"/>
    <w:rsid w:val="001656A4"/>
    <w:rsid w:val="00172C14"/>
    <w:rsid w:val="00174261"/>
    <w:rsid w:val="001909DB"/>
    <w:rsid w:val="00193CA4"/>
    <w:rsid w:val="001A3AAD"/>
    <w:rsid w:val="001B3453"/>
    <w:rsid w:val="001D4236"/>
    <w:rsid w:val="001E0D35"/>
    <w:rsid w:val="001F1B5D"/>
    <w:rsid w:val="0020578A"/>
    <w:rsid w:val="002140BE"/>
    <w:rsid w:val="00223CCA"/>
    <w:rsid w:val="00225BCB"/>
    <w:rsid w:val="0024009A"/>
    <w:rsid w:val="00242CA0"/>
    <w:rsid w:val="00242E0E"/>
    <w:rsid w:val="00246807"/>
    <w:rsid w:val="0025687E"/>
    <w:rsid w:val="00257B2F"/>
    <w:rsid w:val="002600BF"/>
    <w:rsid w:val="00266845"/>
    <w:rsid w:val="00267297"/>
    <w:rsid w:val="00281E3C"/>
    <w:rsid w:val="00285841"/>
    <w:rsid w:val="002A0EDF"/>
    <w:rsid w:val="002A43E3"/>
    <w:rsid w:val="002B64EC"/>
    <w:rsid w:val="002B796E"/>
    <w:rsid w:val="002C3DB0"/>
    <w:rsid w:val="002C41FF"/>
    <w:rsid w:val="002C5CFD"/>
    <w:rsid w:val="002D79E7"/>
    <w:rsid w:val="002F481B"/>
    <w:rsid w:val="003027BA"/>
    <w:rsid w:val="00302EBD"/>
    <w:rsid w:val="0030662E"/>
    <w:rsid w:val="00317906"/>
    <w:rsid w:val="00337DB0"/>
    <w:rsid w:val="00370C7C"/>
    <w:rsid w:val="00374AFD"/>
    <w:rsid w:val="00384172"/>
    <w:rsid w:val="003904D2"/>
    <w:rsid w:val="003968FF"/>
    <w:rsid w:val="003A127D"/>
    <w:rsid w:val="003A2C9E"/>
    <w:rsid w:val="003A5F0A"/>
    <w:rsid w:val="003D0DBB"/>
    <w:rsid w:val="003D19A3"/>
    <w:rsid w:val="003E2260"/>
    <w:rsid w:val="003E5D5C"/>
    <w:rsid w:val="003F5248"/>
    <w:rsid w:val="003F663C"/>
    <w:rsid w:val="0040018F"/>
    <w:rsid w:val="004004C7"/>
    <w:rsid w:val="004161BB"/>
    <w:rsid w:val="00433650"/>
    <w:rsid w:val="00441204"/>
    <w:rsid w:val="00454ABF"/>
    <w:rsid w:val="00464106"/>
    <w:rsid w:val="00476848"/>
    <w:rsid w:val="004777BB"/>
    <w:rsid w:val="00484E44"/>
    <w:rsid w:val="00496B40"/>
    <w:rsid w:val="004A0168"/>
    <w:rsid w:val="004A20D5"/>
    <w:rsid w:val="004A46FC"/>
    <w:rsid w:val="004A799E"/>
    <w:rsid w:val="004B0592"/>
    <w:rsid w:val="004B621C"/>
    <w:rsid w:val="004C3BF8"/>
    <w:rsid w:val="004D5473"/>
    <w:rsid w:val="004D689C"/>
    <w:rsid w:val="004E107D"/>
    <w:rsid w:val="004E521F"/>
    <w:rsid w:val="004E7219"/>
    <w:rsid w:val="004F4432"/>
    <w:rsid w:val="004F7C49"/>
    <w:rsid w:val="005023CC"/>
    <w:rsid w:val="00502611"/>
    <w:rsid w:val="00510845"/>
    <w:rsid w:val="00513087"/>
    <w:rsid w:val="00526E21"/>
    <w:rsid w:val="00534840"/>
    <w:rsid w:val="00544312"/>
    <w:rsid w:val="0057552C"/>
    <w:rsid w:val="00582C5B"/>
    <w:rsid w:val="005869B9"/>
    <w:rsid w:val="0058735E"/>
    <w:rsid w:val="005A1643"/>
    <w:rsid w:val="005A743D"/>
    <w:rsid w:val="005C081F"/>
    <w:rsid w:val="005C23A2"/>
    <w:rsid w:val="005C592D"/>
    <w:rsid w:val="005E0040"/>
    <w:rsid w:val="005E75D8"/>
    <w:rsid w:val="005F3027"/>
    <w:rsid w:val="005F53FC"/>
    <w:rsid w:val="00613F49"/>
    <w:rsid w:val="00622CC1"/>
    <w:rsid w:val="006249D1"/>
    <w:rsid w:val="006311AE"/>
    <w:rsid w:val="006355EC"/>
    <w:rsid w:val="00651B30"/>
    <w:rsid w:val="00654580"/>
    <w:rsid w:val="00663811"/>
    <w:rsid w:val="006671FF"/>
    <w:rsid w:val="006822B4"/>
    <w:rsid w:val="00683717"/>
    <w:rsid w:val="00683EC5"/>
    <w:rsid w:val="006857F1"/>
    <w:rsid w:val="00690818"/>
    <w:rsid w:val="00692983"/>
    <w:rsid w:val="006963A4"/>
    <w:rsid w:val="006A069D"/>
    <w:rsid w:val="006A7451"/>
    <w:rsid w:val="006B306B"/>
    <w:rsid w:val="006B4EF9"/>
    <w:rsid w:val="006B52E6"/>
    <w:rsid w:val="006C1254"/>
    <w:rsid w:val="006C2A81"/>
    <w:rsid w:val="006D37F0"/>
    <w:rsid w:val="006E100F"/>
    <w:rsid w:val="006E2B39"/>
    <w:rsid w:val="006E6C76"/>
    <w:rsid w:val="006F6DA0"/>
    <w:rsid w:val="00724B1C"/>
    <w:rsid w:val="00730233"/>
    <w:rsid w:val="0073525F"/>
    <w:rsid w:val="00743F0A"/>
    <w:rsid w:val="00747242"/>
    <w:rsid w:val="007617A9"/>
    <w:rsid w:val="0076322F"/>
    <w:rsid w:val="00763414"/>
    <w:rsid w:val="0076757A"/>
    <w:rsid w:val="00781B96"/>
    <w:rsid w:val="00781CE5"/>
    <w:rsid w:val="0078724B"/>
    <w:rsid w:val="00793D2D"/>
    <w:rsid w:val="007B2C6C"/>
    <w:rsid w:val="007B64B4"/>
    <w:rsid w:val="007B65D0"/>
    <w:rsid w:val="007C4325"/>
    <w:rsid w:val="007C5856"/>
    <w:rsid w:val="007C63C1"/>
    <w:rsid w:val="007D44AE"/>
    <w:rsid w:val="007D547F"/>
    <w:rsid w:val="007D7C67"/>
    <w:rsid w:val="007E7602"/>
    <w:rsid w:val="007F0F0A"/>
    <w:rsid w:val="007F1FF0"/>
    <w:rsid w:val="007F2410"/>
    <w:rsid w:val="0080091F"/>
    <w:rsid w:val="00807E06"/>
    <w:rsid w:val="0081221B"/>
    <w:rsid w:val="00814B80"/>
    <w:rsid w:val="00816D6D"/>
    <w:rsid w:val="008222B7"/>
    <w:rsid w:val="0082455B"/>
    <w:rsid w:val="0083668E"/>
    <w:rsid w:val="00856F5C"/>
    <w:rsid w:val="00887C9D"/>
    <w:rsid w:val="00891670"/>
    <w:rsid w:val="008A3B63"/>
    <w:rsid w:val="008A406B"/>
    <w:rsid w:val="008A6A54"/>
    <w:rsid w:val="008B4AB9"/>
    <w:rsid w:val="008B568C"/>
    <w:rsid w:val="008C276C"/>
    <w:rsid w:val="008C4B77"/>
    <w:rsid w:val="008E15D7"/>
    <w:rsid w:val="008F4032"/>
    <w:rsid w:val="00900070"/>
    <w:rsid w:val="0090478A"/>
    <w:rsid w:val="00911D0E"/>
    <w:rsid w:val="00923A99"/>
    <w:rsid w:val="009262BC"/>
    <w:rsid w:val="00937315"/>
    <w:rsid w:val="009820FA"/>
    <w:rsid w:val="0099031F"/>
    <w:rsid w:val="00992020"/>
    <w:rsid w:val="009921F4"/>
    <w:rsid w:val="009A1042"/>
    <w:rsid w:val="009B0CB9"/>
    <w:rsid w:val="009B132B"/>
    <w:rsid w:val="009C1DCE"/>
    <w:rsid w:val="009F5B54"/>
    <w:rsid w:val="009F6104"/>
    <w:rsid w:val="00A012F9"/>
    <w:rsid w:val="00A07321"/>
    <w:rsid w:val="00A103EA"/>
    <w:rsid w:val="00A210CA"/>
    <w:rsid w:val="00A418A4"/>
    <w:rsid w:val="00A52A14"/>
    <w:rsid w:val="00A553D2"/>
    <w:rsid w:val="00A56CBF"/>
    <w:rsid w:val="00A70A2D"/>
    <w:rsid w:val="00A86E59"/>
    <w:rsid w:val="00A93688"/>
    <w:rsid w:val="00AC338F"/>
    <w:rsid w:val="00AE1428"/>
    <w:rsid w:val="00AF3545"/>
    <w:rsid w:val="00B07BB6"/>
    <w:rsid w:val="00B12D00"/>
    <w:rsid w:val="00B1730B"/>
    <w:rsid w:val="00B17E2D"/>
    <w:rsid w:val="00B40060"/>
    <w:rsid w:val="00B638BC"/>
    <w:rsid w:val="00B64BD0"/>
    <w:rsid w:val="00B73856"/>
    <w:rsid w:val="00BB3D6D"/>
    <w:rsid w:val="00BC068C"/>
    <w:rsid w:val="00BC16AB"/>
    <w:rsid w:val="00BD1138"/>
    <w:rsid w:val="00BE4D78"/>
    <w:rsid w:val="00BE6CCA"/>
    <w:rsid w:val="00BE6F65"/>
    <w:rsid w:val="00BE7E73"/>
    <w:rsid w:val="00C145F8"/>
    <w:rsid w:val="00C24236"/>
    <w:rsid w:val="00C47C48"/>
    <w:rsid w:val="00C5751B"/>
    <w:rsid w:val="00C57DAC"/>
    <w:rsid w:val="00C676AD"/>
    <w:rsid w:val="00C76072"/>
    <w:rsid w:val="00C925F8"/>
    <w:rsid w:val="00C94458"/>
    <w:rsid w:val="00CA100B"/>
    <w:rsid w:val="00CB1BCB"/>
    <w:rsid w:val="00CB3594"/>
    <w:rsid w:val="00CB5DC0"/>
    <w:rsid w:val="00CB6FC6"/>
    <w:rsid w:val="00CC31A2"/>
    <w:rsid w:val="00CC5678"/>
    <w:rsid w:val="00CD3D54"/>
    <w:rsid w:val="00CE3099"/>
    <w:rsid w:val="00CE62AC"/>
    <w:rsid w:val="00CF4A57"/>
    <w:rsid w:val="00D00C1A"/>
    <w:rsid w:val="00D060FF"/>
    <w:rsid w:val="00D130B2"/>
    <w:rsid w:val="00D31305"/>
    <w:rsid w:val="00D51A8C"/>
    <w:rsid w:val="00D55524"/>
    <w:rsid w:val="00D5776A"/>
    <w:rsid w:val="00D61C35"/>
    <w:rsid w:val="00D666AE"/>
    <w:rsid w:val="00D773C5"/>
    <w:rsid w:val="00DA09B2"/>
    <w:rsid w:val="00DA4BFC"/>
    <w:rsid w:val="00DA78BA"/>
    <w:rsid w:val="00DC0E4D"/>
    <w:rsid w:val="00DD0CFA"/>
    <w:rsid w:val="00DE0821"/>
    <w:rsid w:val="00DE4DEF"/>
    <w:rsid w:val="00DF4398"/>
    <w:rsid w:val="00E0311F"/>
    <w:rsid w:val="00E0319D"/>
    <w:rsid w:val="00E11EE8"/>
    <w:rsid w:val="00E17A88"/>
    <w:rsid w:val="00E17FDE"/>
    <w:rsid w:val="00E2300D"/>
    <w:rsid w:val="00E26317"/>
    <w:rsid w:val="00E41D56"/>
    <w:rsid w:val="00E55372"/>
    <w:rsid w:val="00E5604F"/>
    <w:rsid w:val="00E61F02"/>
    <w:rsid w:val="00E62E18"/>
    <w:rsid w:val="00E63D3C"/>
    <w:rsid w:val="00E64055"/>
    <w:rsid w:val="00E64076"/>
    <w:rsid w:val="00E70A39"/>
    <w:rsid w:val="00E8317F"/>
    <w:rsid w:val="00E85FAF"/>
    <w:rsid w:val="00E9523D"/>
    <w:rsid w:val="00EA5044"/>
    <w:rsid w:val="00EB0510"/>
    <w:rsid w:val="00EB5E82"/>
    <w:rsid w:val="00EC2DC5"/>
    <w:rsid w:val="00EC422D"/>
    <w:rsid w:val="00EC7A97"/>
    <w:rsid w:val="00ED7D32"/>
    <w:rsid w:val="00EE5F93"/>
    <w:rsid w:val="00EF7292"/>
    <w:rsid w:val="00F062A9"/>
    <w:rsid w:val="00F14634"/>
    <w:rsid w:val="00F149BC"/>
    <w:rsid w:val="00F16843"/>
    <w:rsid w:val="00F25F74"/>
    <w:rsid w:val="00F33CD5"/>
    <w:rsid w:val="00F37133"/>
    <w:rsid w:val="00F40729"/>
    <w:rsid w:val="00F61925"/>
    <w:rsid w:val="00F627DB"/>
    <w:rsid w:val="00F63A29"/>
    <w:rsid w:val="00F7778C"/>
    <w:rsid w:val="00FA1EB2"/>
    <w:rsid w:val="00FA7457"/>
    <w:rsid w:val="00FB1223"/>
    <w:rsid w:val="00FB7139"/>
    <w:rsid w:val="00FB783F"/>
    <w:rsid w:val="00FC41DA"/>
    <w:rsid w:val="00FD48F9"/>
    <w:rsid w:val="00FD6A07"/>
    <w:rsid w:val="00FD70F4"/>
    <w:rsid w:val="00FF2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93C14"/>
  <w14:defaultImageDpi w14:val="32767"/>
  <w15:chartTrackingRefBased/>
  <w15:docId w15:val="{9E295371-F228-F74D-99E2-76F93B22B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210CA"/>
    <w:rPr>
      <w:rFonts w:ascii="Times New Roman" w:eastAsia="Times New Roman" w:hAnsi="Times New Roman" w:cs="Times New Roman"/>
    </w:rPr>
  </w:style>
  <w:style w:type="paragraph" w:styleId="Heading1">
    <w:name w:val="heading 1"/>
    <w:basedOn w:val="Normal"/>
    <w:next w:val="Normal"/>
    <w:link w:val="Heading1Char"/>
    <w:uiPriority w:val="9"/>
    <w:qFormat/>
    <w:rsid w:val="00FD48F9"/>
    <w:pPr>
      <w:spacing w:before="120" w:after="360" w:line="264" w:lineRule="auto"/>
      <w:outlineLvl w:val="0"/>
    </w:pPr>
    <w:rPr>
      <w:rFonts w:ascii="Georgia" w:hAnsi="Georgia" w:cstheme="minorHAnsi"/>
      <w:i/>
      <w:iCs/>
      <w:color w:val="4472C4" w:themeColor="accent1"/>
      <w:sz w:val="48"/>
      <w:szCs w:val="48"/>
    </w:rPr>
  </w:style>
  <w:style w:type="paragraph" w:styleId="Heading2">
    <w:name w:val="heading 2"/>
    <w:basedOn w:val="Normal"/>
    <w:next w:val="Normal"/>
    <w:link w:val="Heading2Char"/>
    <w:uiPriority w:val="9"/>
    <w:unhideWhenUsed/>
    <w:qFormat/>
    <w:rsid w:val="00FD48F9"/>
    <w:pPr>
      <w:keepNext/>
      <w:keepLines/>
      <w:spacing w:before="240" w:after="120"/>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next w:val="Normal"/>
    <w:link w:val="Heading3Char"/>
    <w:uiPriority w:val="9"/>
    <w:semiHidden/>
    <w:unhideWhenUsed/>
    <w:qFormat/>
    <w:rsid w:val="00E8317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C125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8F9"/>
    <w:rPr>
      <w:rFonts w:ascii="Georgia" w:hAnsi="Georgia" w:cstheme="minorHAnsi"/>
      <w:i/>
      <w:iCs/>
      <w:color w:val="4472C4" w:themeColor="accent1"/>
      <w:sz w:val="48"/>
      <w:szCs w:val="48"/>
    </w:rPr>
  </w:style>
  <w:style w:type="character" w:customStyle="1" w:styleId="Heading2Char">
    <w:name w:val="Heading 2 Char"/>
    <w:basedOn w:val="DefaultParagraphFont"/>
    <w:link w:val="Heading2"/>
    <w:uiPriority w:val="9"/>
    <w:rsid w:val="00FD48F9"/>
    <w:rPr>
      <w:rFonts w:asciiTheme="majorHAnsi" w:eastAsia="Times New Roman" w:hAnsiTheme="majorHAnsi" w:cstheme="majorBidi"/>
      <w:color w:val="7F7F7F" w:themeColor="text1" w:themeTint="80"/>
      <w:sz w:val="28"/>
      <w:szCs w:val="28"/>
      <w:lang w:eastAsia="en-GB"/>
    </w:rPr>
  </w:style>
  <w:style w:type="paragraph" w:customStyle="1" w:styleId="Nornal">
    <w:name w:val="Nornal"/>
    <w:basedOn w:val="Normal"/>
    <w:link w:val="NornalChar"/>
    <w:qFormat/>
    <w:rsid w:val="00FD48F9"/>
    <w:pPr>
      <w:spacing w:after="160" w:line="264" w:lineRule="auto"/>
    </w:pPr>
    <w:rPr>
      <w:rFonts w:cs="Arial"/>
      <w:szCs w:val="22"/>
    </w:rPr>
  </w:style>
  <w:style w:type="character" w:customStyle="1" w:styleId="NornalChar">
    <w:name w:val="Nornal Char"/>
    <w:basedOn w:val="DefaultParagraphFont"/>
    <w:link w:val="Nornal"/>
    <w:rsid w:val="00FD48F9"/>
    <w:rPr>
      <w:rFonts w:ascii="Arial" w:hAnsi="Arial" w:cs="Arial"/>
      <w:sz w:val="22"/>
      <w:szCs w:val="22"/>
    </w:rPr>
  </w:style>
  <w:style w:type="paragraph" w:customStyle="1" w:styleId="Listparag">
    <w:name w:val="List parag"/>
    <w:basedOn w:val="ListParagraph"/>
    <w:link w:val="ListparagChar"/>
    <w:qFormat/>
    <w:rsid w:val="00FD48F9"/>
    <w:pPr>
      <w:numPr>
        <w:numId w:val="1"/>
      </w:numPr>
      <w:spacing w:after="120" w:line="264" w:lineRule="auto"/>
      <w:contextualSpacing w:val="0"/>
    </w:pPr>
    <w:rPr>
      <w:rFonts w:cs="Arial"/>
      <w:lang w:eastAsia="en-GB"/>
    </w:rPr>
  </w:style>
  <w:style w:type="character" w:customStyle="1" w:styleId="ListparagChar">
    <w:name w:val="List parag Char"/>
    <w:basedOn w:val="DefaultParagraphFont"/>
    <w:link w:val="Listparag"/>
    <w:rsid w:val="00FD48F9"/>
    <w:rPr>
      <w:rFonts w:ascii="Arial" w:eastAsia="Times New Roman" w:hAnsi="Arial" w:cs="Arial"/>
      <w:sz w:val="22"/>
      <w:lang w:eastAsia="en-GB"/>
    </w:rPr>
  </w:style>
  <w:style w:type="paragraph" w:styleId="ListParagraph">
    <w:name w:val="List Paragraph"/>
    <w:basedOn w:val="Normal"/>
    <w:uiPriority w:val="34"/>
    <w:qFormat/>
    <w:rsid w:val="00FD48F9"/>
    <w:pPr>
      <w:ind w:left="720"/>
      <w:contextualSpacing/>
    </w:pPr>
  </w:style>
  <w:style w:type="character" w:styleId="Hyperlink">
    <w:name w:val="Hyperlink"/>
    <w:basedOn w:val="DefaultParagraphFont"/>
    <w:uiPriority w:val="99"/>
    <w:unhideWhenUsed/>
    <w:rsid w:val="00856F5C"/>
    <w:rPr>
      <w:color w:val="0563C1" w:themeColor="hyperlink"/>
      <w:u w:val="single"/>
    </w:rPr>
  </w:style>
  <w:style w:type="paragraph" w:styleId="NoSpacing">
    <w:name w:val="No Spacing"/>
    <w:link w:val="NoSpacingChar"/>
    <w:uiPriority w:val="1"/>
    <w:qFormat/>
    <w:rsid w:val="006E6C76"/>
    <w:rPr>
      <w:rFonts w:eastAsiaTheme="minorEastAsia"/>
      <w:sz w:val="22"/>
      <w:szCs w:val="22"/>
      <w:lang w:val="en-US" w:eastAsia="zh-CN"/>
    </w:rPr>
  </w:style>
  <w:style w:type="character" w:customStyle="1" w:styleId="NoSpacingChar">
    <w:name w:val="No Spacing Char"/>
    <w:basedOn w:val="DefaultParagraphFont"/>
    <w:link w:val="NoSpacing"/>
    <w:uiPriority w:val="1"/>
    <w:rsid w:val="006E6C76"/>
    <w:rPr>
      <w:rFonts w:eastAsiaTheme="minorEastAsia"/>
      <w:sz w:val="22"/>
      <w:szCs w:val="22"/>
      <w:lang w:val="en-US" w:eastAsia="zh-CN"/>
    </w:rPr>
  </w:style>
  <w:style w:type="paragraph" w:styleId="FootnoteText">
    <w:name w:val="footnote text"/>
    <w:basedOn w:val="Normal"/>
    <w:link w:val="FootnoteTextChar"/>
    <w:uiPriority w:val="99"/>
    <w:semiHidden/>
    <w:unhideWhenUsed/>
    <w:rsid w:val="0040018F"/>
    <w:rPr>
      <w:sz w:val="20"/>
      <w:szCs w:val="20"/>
    </w:rPr>
  </w:style>
  <w:style w:type="character" w:customStyle="1" w:styleId="FootnoteTextChar">
    <w:name w:val="Footnote Text Char"/>
    <w:basedOn w:val="DefaultParagraphFont"/>
    <w:link w:val="FootnoteText"/>
    <w:uiPriority w:val="99"/>
    <w:semiHidden/>
    <w:rsid w:val="0040018F"/>
    <w:rPr>
      <w:rFonts w:ascii="Arial" w:hAnsi="Arial"/>
      <w:sz w:val="20"/>
      <w:szCs w:val="20"/>
    </w:rPr>
  </w:style>
  <w:style w:type="character" w:styleId="FootnoteReference">
    <w:name w:val="footnote reference"/>
    <w:basedOn w:val="DefaultParagraphFont"/>
    <w:uiPriority w:val="99"/>
    <w:semiHidden/>
    <w:unhideWhenUsed/>
    <w:rsid w:val="0040018F"/>
    <w:rPr>
      <w:vertAlign w:val="superscript"/>
    </w:rPr>
  </w:style>
  <w:style w:type="character" w:styleId="UnresolvedMention">
    <w:name w:val="Unresolved Mention"/>
    <w:basedOn w:val="DefaultParagraphFont"/>
    <w:uiPriority w:val="99"/>
    <w:rsid w:val="00A103EA"/>
    <w:rPr>
      <w:color w:val="605E5C"/>
      <w:shd w:val="clear" w:color="auto" w:fill="E1DFDD"/>
    </w:rPr>
  </w:style>
  <w:style w:type="character" w:customStyle="1" w:styleId="govuk-caption-xl">
    <w:name w:val="govuk-caption-xl"/>
    <w:basedOn w:val="DefaultParagraphFont"/>
    <w:rsid w:val="004A20D5"/>
  </w:style>
  <w:style w:type="paragraph" w:customStyle="1" w:styleId="publication-headerlast-changed">
    <w:name w:val="publication-header__last-changed"/>
    <w:basedOn w:val="Normal"/>
    <w:rsid w:val="004A20D5"/>
    <w:pPr>
      <w:spacing w:before="100" w:beforeAutospacing="1" w:after="100" w:afterAutospacing="1"/>
    </w:pPr>
  </w:style>
  <w:style w:type="character" w:customStyle="1" w:styleId="Heading3Char">
    <w:name w:val="Heading 3 Char"/>
    <w:basedOn w:val="DefaultParagraphFont"/>
    <w:link w:val="Heading3"/>
    <w:uiPriority w:val="9"/>
    <w:semiHidden/>
    <w:rsid w:val="00E8317F"/>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E8317F"/>
    <w:rPr>
      <w:color w:val="954F72" w:themeColor="followedHyperlink"/>
      <w:u w:val="single"/>
    </w:rPr>
  </w:style>
  <w:style w:type="character" w:styleId="Emphasis">
    <w:name w:val="Emphasis"/>
    <w:basedOn w:val="DefaultParagraphFont"/>
    <w:uiPriority w:val="20"/>
    <w:qFormat/>
    <w:rsid w:val="001A3AAD"/>
    <w:rPr>
      <w:i/>
      <w:iCs/>
    </w:rPr>
  </w:style>
  <w:style w:type="paragraph" w:styleId="NormalWeb">
    <w:name w:val="Normal (Web)"/>
    <w:basedOn w:val="Normal"/>
    <w:uiPriority w:val="99"/>
    <w:unhideWhenUsed/>
    <w:rsid w:val="005023CC"/>
    <w:pPr>
      <w:spacing w:before="100" w:beforeAutospacing="1" w:after="100" w:afterAutospacing="1"/>
    </w:pPr>
  </w:style>
  <w:style w:type="character" w:customStyle="1" w:styleId="footnotefootnote-holder7oyio">
    <w:name w:val="footnote_footnote-holder__7oyio"/>
    <w:basedOn w:val="DefaultParagraphFont"/>
    <w:rsid w:val="00E61F02"/>
  </w:style>
  <w:style w:type="character" w:customStyle="1" w:styleId="by-prefix">
    <w:name w:val="by-prefix"/>
    <w:basedOn w:val="DefaultParagraphFont"/>
    <w:rsid w:val="006D37F0"/>
  </w:style>
  <w:style w:type="paragraph" w:customStyle="1" w:styleId="article-author">
    <w:name w:val="article-author"/>
    <w:basedOn w:val="Normal"/>
    <w:rsid w:val="006D37F0"/>
    <w:pPr>
      <w:spacing w:before="100" w:beforeAutospacing="1" w:after="100" w:afterAutospacing="1"/>
    </w:pPr>
  </w:style>
  <w:style w:type="character" w:customStyle="1" w:styleId="last-author-joint">
    <w:name w:val="last-author-joint"/>
    <w:basedOn w:val="DefaultParagraphFont"/>
    <w:rsid w:val="006D37F0"/>
  </w:style>
  <w:style w:type="character" w:customStyle="1" w:styleId="Heading4Char">
    <w:name w:val="Heading 4 Char"/>
    <w:basedOn w:val="DefaultParagraphFont"/>
    <w:link w:val="Heading4"/>
    <w:uiPriority w:val="9"/>
    <w:rsid w:val="006C1254"/>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7617A9"/>
    <w:pPr>
      <w:spacing w:before="100" w:beforeAutospacing="1" w:after="100" w:afterAutospacing="1"/>
    </w:pPr>
  </w:style>
  <w:style w:type="character" w:customStyle="1" w:styleId="normaltextrun">
    <w:name w:val="normaltextrun"/>
    <w:basedOn w:val="DefaultParagraphFont"/>
    <w:rsid w:val="007617A9"/>
  </w:style>
  <w:style w:type="character" w:customStyle="1" w:styleId="eop">
    <w:name w:val="eop"/>
    <w:basedOn w:val="DefaultParagraphFont"/>
    <w:rsid w:val="007617A9"/>
  </w:style>
  <w:style w:type="character" w:styleId="Strong">
    <w:name w:val="Strong"/>
    <w:basedOn w:val="DefaultParagraphFont"/>
    <w:uiPriority w:val="22"/>
    <w:qFormat/>
    <w:rsid w:val="002C5CFD"/>
    <w:rPr>
      <w:b/>
      <w:bCs/>
    </w:rPr>
  </w:style>
  <w:style w:type="paragraph" w:styleId="Header">
    <w:name w:val="header"/>
    <w:basedOn w:val="Normal"/>
    <w:link w:val="HeaderChar"/>
    <w:uiPriority w:val="99"/>
    <w:unhideWhenUsed/>
    <w:rsid w:val="006963A4"/>
    <w:pPr>
      <w:tabs>
        <w:tab w:val="center" w:pos="4680"/>
        <w:tab w:val="right" w:pos="9360"/>
      </w:tabs>
    </w:pPr>
  </w:style>
  <w:style w:type="character" w:customStyle="1" w:styleId="HeaderChar">
    <w:name w:val="Header Char"/>
    <w:basedOn w:val="DefaultParagraphFont"/>
    <w:link w:val="Header"/>
    <w:uiPriority w:val="99"/>
    <w:rsid w:val="006963A4"/>
    <w:rPr>
      <w:rFonts w:ascii="Times New Roman" w:eastAsia="Times New Roman" w:hAnsi="Times New Roman" w:cs="Times New Roman"/>
    </w:rPr>
  </w:style>
  <w:style w:type="paragraph" w:styleId="Footer">
    <w:name w:val="footer"/>
    <w:basedOn w:val="Normal"/>
    <w:link w:val="FooterChar"/>
    <w:uiPriority w:val="99"/>
    <w:unhideWhenUsed/>
    <w:rsid w:val="006963A4"/>
    <w:pPr>
      <w:tabs>
        <w:tab w:val="center" w:pos="4680"/>
        <w:tab w:val="right" w:pos="9360"/>
      </w:tabs>
    </w:pPr>
  </w:style>
  <w:style w:type="character" w:customStyle="1" w:styleId="FooterChar">
    <w:name w:val="Footer Char"/>
    <w:basedOn w:val="DefaultParagraphFont"/>
    <w:link w:val="Footer"/>
    <w:uiPriority w:val="99"/>
    <w:rsid w:val="006963A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3855">
      <w:bodyDiv w:val="1"/>
      <w:marLeft w:val="0"/>
      <w:marRight w:val="0"/>
      <w:marTop w:val="0"/>
      <w:marBottom w:val="0"/>
      <w:divBdr>
        <w:top w:val="none" w:sz="0" w:space="0" w:color="auto"/>
        <w:left w:val="none" w:sz="0" w:space="0" w:color="auto"/>
        <w:bottom w:val="none" w:sz="0" w:space="0" w:color="auto"/>
        <w:right w:val="none" w:sz="0" w:space="0" w:color="auto"/>
      </w:divBdr>
    </w:div>
    <w:div w:id="36006007">
      <w:bodyDiv w:val="1"/>
      <w:marLeft w:val="0"/>
      <w:marRight w:val="0"/>
      <w:marTop w:val="0"/>
      <w:marBottom w:val="0"/>
      <w:divBdr>
        <w:top w:val="none" w:sz="0" w:space="0" w:color="auto"/>
        <w:left w:val="none" w:sz="0" w:space="0" w:color="auto"/>
        <w:bottom w:val="none" w:sz="0" w:space="0" w:color="auto"/>
        <w:right w:val="none" w:sz="0" w:space="0" w:color="auto"/>
      </w:divBdr>
      <w:divsChild>
        <w:div w:id="894658210">
          <w:marLeft w:val="0"/>
          <w:marRight w:val="0"/>
          <w:marTop w:val="0"/>
          <w:marBottom w:val="0"/>
          <w:divBdr>
            <w:top w:val="none" w:sz="0" w:space="0" w:color="auto"/>
            <w:left w:val="none" w:sz="0" w:space="0" w:color="auto"/>
            <w:bottom w:val="none" w:sz="0" w:space="0" w:color="auto"/>
            <w:right w:val="none" w:sz="0" w:space="0" w:color="auto"/>
          </w:divBdr>
        </w:div>
      </w:divsChild>
    </w:div>
    <w:div w:id="54356776">
      <w:bodyDiv w:val="1"/>
      <w:marLeft w:val="0"/>
      <w:marRight w:val="0"/>
      <w:marTop w:val="0"/>
      <w:marBottom w:val="0"/>
      <w:divBdr>
        <w:top w:val="none" w:sz="0" w:space="0" w:color="auto"/>
        <w:left w:val="none" w:sz="0" w:space="0" w:color="auto"/>
        <w:bottom w:val="none" w:sz="0" w:space="0" w:color="auto"/>
        <w:right w:val="none" w:sz="0" w:space="0" w:color="auto"/>
      </w:divBdr>
    </w:div>
    <w:div w:id="83456433">
      <w:bodyDiv w:val="1"/>
      <w:marLeft w:val="0"/>
      <w:marRight w:val="0"/>
      <w:marTop w:val="0"/>
      <w:marBottom w:val="0"/>
      <w:divBdr>
        <w:top w:val="none" w:sz="0" w:space="0" w:color="auto"/>
        <w:left w:val="none" w:sz="0" w:space="0" w:color="auto"/>
        <w:bottom w:val="none" w:sz="0" w:space="0" w:color="auto"/>
        <w:right w:val="none" w:sz="0" w:space="0" w:color="auto"/>
      </w:divBdr>
    </w:div>
    <w:div w:id="83693355">
      <w:bodyDiv w:val="1"/>
      <w:marLeft w:val="0"/>
      <w:marRight w:val="0"/>
      <w:marTop w:val="0"/>
      <w:marBottom w:val="0"/>
      <w:divBdr>
        <w:top w:val="none" w:sz="0" w:space="0" w:color="auto"/>
        <w:left w:val="none" w:sz="0" w:space="0" w:color="auto"/>
        <w:bottom w:val="none" w:sz="0" w:space="0" w:color="auto"/>
        <w:right w:val="none" w:sz="0" w:space="0" w:color="auto"/>
      </w:divBdr>
    </w:div>
    <w:div w:id="91827729">
      <w:bodyDiv w:val="1"/>
      <w:marLeft w:val="0"/>
      <w:marRight w:val="0"/>
      <w:marTop w:val="0"/>
      <w:marBottom w:val="0"/>
      <w:divBdr>
        <w:top w:val="none" w:sz="0" w:space="0" w:color="auto"/>
        <w:left w:val="none" w:sz="0" w:space="0" w:color="auto"/>
        <w:bottom w:val="none" w:sz="0" w:space="0" w:color="auto"/>
        <w:right w:val="none" w:sz="0" w:space="0" w:color="auto"/>
      </w:divBdr>
    </w:div>
    <w:div w:id="93286036">
      <w:bodyDiv w:val="1"/>
      <w:marLeft w:val="0"/>
      <w:marRight w:val="0"/>
      <w:marTop w:val="0"/>
      <w:marBottom w:val="0"/>
      <w:divBdr>
        <w:top w:val="none" w:sz="0" w:space="0" w:color="auto"/>
        <w:left w:val="none" w:sz="0" w:space="0" w:color="auto"/>
        <w:bottom w:val="none" w:sz="0" w:space="0" w:color="auto"/>
        <w:right w:val="none" w:sz="0" w:space="0" w:color="auto"/>
      </w:divBdr>
    </w:div>
    <w:div w:id="109280805">
      <w:bodyDiv w:val="1"/>
      <w:marLeft w:val="0"/>
      <w:marRight w:val="0"/>
      <w:marTop w:val="0"/>
      <w:marBottom w:val="0"/>
      <w:divBdr>
        <w:top w:val="none" w:sz="0" w:space="0" w:color="auto"/>
        <w:left w:val="none" w:sz="0" w:space="0" w:color="auto"/>
        <w:bottom w:val="none" w:sz="0" w:space="0" w:color="auto"/>
        <w:right w:val="none" w:sz="0" w:space="0" w:color="auto"/>
      </w:divBdr>
    </w:div>
    <w:div w:id="114102101">
      <w:bodyDiv w:val="1"/>
      <w:marLeft w:val="0"/>
      <w:marRight w:val="0"/>
      <w:marTop w:val="0"/>
      <w:marBottom w:val="0"/>
      <w:divBdr>
        <w:top w:val="none" w:sz="0" w:space="0" w:color="auto"/>
        <w:left w:val="none" w:sz="0" w:space="0" w:color="auto"/>
        <w:bottom w:val="none" w:sz="0" w:space="0" w:color="auto"/>
        <w:right w:val="none" w:sz="0" w:space="0" w:color="auto"/>
      </w:divBdr>
    </w:div>
    <w:div w:id="119038866">
      <w:bodyDiv w:val="1"/>
      <w:marLeft w:val="0"/>
      <w:marRight w:val="0"/>
      <w:marTop w:val="0"/>
      <w:marBottom w:val="0"/>
      <w:divBdr>
        <w:top w:val="none" w:sz="0" w:space="0" w:color="auto"/>
        <w:left w:val="none" w:sz="0" w:space="0" w:color="auto"/>
        <w:bottom w:val="none" w:sz="0" w:space="0" w:color="auto"/>
        <w:right w:val="none" w:sz="0" w:space="0" w:color="auto"/>
      </w:divBdr>
    </w:div>
    <w:div w:id="179900372">
      <w:bodyDiv w:val="1"/>
      <w:marLeft w:val="0"/>
      <w:marRight w:val="0"/>
      <w:marTop w:val="0"/>
      <w:marBottom w:val="0"/>
      <w:divBdr>
        <w:top w:val="none" w:sz="0" w:space="0" w:color="auto"/>
        <w:left w:val="none" w:sz="0" w:space="0" w:color="auto"/>
        <w:bottom w:val="none" w:sz="0" w:space="0" w:color="auto"/>
        <w:right w:val="none" w:sz="0" w:space="0" w:color="auto"/>
      </w:divBdr>
    </w:div>
    <w:div w:id="229997809">
      <w:bodyDiv w:val="1"/>
      <w:marLeft w:val="0"/>
      <w:marRight w:val="0"/>
      <w:marTop w:val="0"/>
      <w:marBottom w:val="0"/>
      <w:divBdr>
        <w:top w:val="none" w:sz="0" w:space="0" w:color="auto"/>
        <w:left w:val="none" w:sz="0" w:space="0" w:color="auto"/>
        <w:bottom w:val="none" w:sz="0" w:space="0" w:color="auto"/>
        <w:right w:val="none" w:sz="0" w:space="0" w:color="auto"/>
      </w:divBdr>
    </w:div>
    <w:div w:id="241988336">
      <w:bodyDiv w:val="1"/>
      <w:marLeft w:val="0"/>
      <w:marRight w:val="0"/>
      <w:marTop w:val="0"/>
      <w:marBottom w:val="0"/>
      <w:divBdr>
        <w:top w:val="none" w:sz="0" w:space="0" w:color="auto"/>
        <w:left w:val="none" w:sz="0" w:space="0" w:color="auto"/>
        <w:bottom w:val="none" w:sz="0" w:space="0" w:color="auto"/>
        <w:right w:val="none" w:sz="0" w:space="0" w:color="auto"/>
      </w:divBdr>
    </w:div>
    <w:div w:id="252511592">
      <w:bodyDiv w:val="1"/>
      <w:marLeft w:val="0"/>
      <w:marRight w:val="0"/>
      <w:marTop w:val="0"/>
      <w:marBottom w:val="0"/>
      <w:divBdr>
        <w:top w:val="none" w:sz="0" w:space="0" w:color="auto"/>
        <w:left w:val="none" w:sz="0" w:space="0" w:color="auto"/>
        <w:bottom w:val="none" w:sz="0" w:space="0" w:color="auto"/>
        <w:right w:val="none" w:sz="0" w:space="0" w:color="auto"/>
      </w:divBdr>
    </w:div>
    <w:div w:id="326399874">
      <w:bodyDiv w:val="1"/>
      <w:marLeft w:val="0"/>
      <w:marRight w:val="0"/>
      <w:marTop w:val="0"/>
      <w:marBottom w:val="0"/>
      <w:divBdr>
        <w:top w:val="none" w:sz="0" w:space="0" w:color="auto"/>
        <w:left w:val="none" w:sz="0" w:space="0" w:color="auto"/>
        <w:bottom w:val="none" w:sz="0" w:space="0" w:color="auto"/>
        <w:right w:val="none" w:sz="0" w:space="0" w:color="auto"/>
      </w:divBdr>
      <w:divsChild>
        <w:div w:id="748385558">
          <w:marLeft w:val="0"/>
          <w:marRight w:val="0"/>
          <w:marTop w:val="0"/>
          <w:marBottom w:val="0"/>
          <w:divBdr>
            <w:top w:val="none" w:sz="0" w:space="0" w:color="auto"/>
            <w:left w:val="none" w:sz="0" w:space="0" w:color="auto"/>
            <w:bottom w:val="none" w:sz="0" w:space="0" w:color="auto"/>
            <w:right w:val="none" w:sz="0" w:space="0" w:color="auto"/>
          </w:divBdr>
          <w:divsChild>
            <w:div w:id="1112017415">
              <w:marLeft w:val="0"/>
              <w:marRight w:val="0"/>
              <w:marTop w:val="0"/>
              <w:marBottom w:val="0"/>
              <w:divBdr>
                <w:top w:val="none" w:sz="0" w:space="0" w:color="auto"/>
                <w:left w:val="none" w:sz="0" w:space="0" w:color="auto"/>
                <w:bottom w:val="none" w:sz="0" w:space="0" w:color="auto"/>
                <w:right w:val="none" w:sz="0" w:space="0" w:color="auto"/>
              </w:divBdr>
            </w:div>
          </w:divsChild>
        </w:div>
        <w:div w:id="1402562918">
          <w:marLeft w:val="0"/>
          <w:marRight w:val="0"/>
          <w:marTop w:val="0"/>
          <w:marBottom w:val="0"/>
          <w:divBdr>
            <w:top w:val="none" w:sz="0" w:space="0" w:color="auto"/>
            <w:left w:val="none" w:sz="0" w:space="0" w:color="auto"/>
            <w:bottom w:val="none" w:sz="0" w:space="0" w:color="auto"/>
            <w:right w:val="none" w:sz="0" w:space="0" w:color="auto"/>
          </w:divBdr>
          <w:divsChild>
            <w:div w:id="617298243">
              <w:marLeft w:val="0"/>
              <w:marRight w:val="0"/>
              <w:marTop w:val="0"/>
              <w:marBottom w:val="0"/>
              <w:divBdr>
                <w:top w:val="none" w:sz="0" w:space="0" w:color="auto"/>
                <w:left w:val="none" w:sz="0" w:space="0" w:color="auto"/>
                <w:bottom w:val="none" w:sz="0" w:space="0" w:color="auto"/>
                <w:right w:val="none" w:sz="0" w:space="0" w:color="auto"/>
              </w:divBdr>
              <w:divsChild>
                <w:div w:id="2025277342">
                  <w:marLeft w:val="0"/>
                  <w:marRight w:val="0"/>
                  <w:marTop w:val="0"/>
                  <w:marBottom w:val="0"/>
                  <w:divBdr>
                    <w:top w:val="none" w:sz="0" w:space="0" w:color="auto"/>
                    <w:left w:val="none" w:sz="0" w:space="0" w:color="auto"/>
                    <w:bottom w:val="none" w:sz="0" w:space="0" w:color="auto"/>
                    <w:right w:val="none" w:sz="0" w:space="0" w:color="auto"/>
                  </w:divBdr>
                  <w:divsChild>
                    <w:div w:id="293411371">
                      <w:marLeft w:val="0"/>
                      <w:marRight w:val="0"/>
                      <w:marTop w:val="0"/>
                      <w:marBottom w:val="0"/>
                      <w:divBdr>
                        <w:top w:val="none" w:sz="0" w:space="0" w:color="auto"/>
                        <w:left w:val="none" w:sz="0" w:space="0" w:color="auto"/>
                        <w:bottom w:val="none" w:sz="0" w:space="0" w:color="auto"/>
                        <w:right w:val="none" w:sz="0" w:space="0" w:color="auto"/>
                      </w:divBdr>
                      <w:divsChild>
                        <w:div w:id="812984727">
                          <w:marLeft w:val="0"/>
                          <w:marRight w:val="0"/>
                          <w:marTop w:val="0"/>
                          <w:marBottom w:val="0"/>
                          <w:divBdr>
                            <w:top w:val="none" w:sz="0" w:space="0" w:color="auto"/>
                            <w:left w:val="none" w:sz="0" w:space="0" w:color="auto"/>
                            <w:bottom w:val="none" w:sz="0" w:space="0" w:color="auto"/>
                            <w:right w:val="none" w:sz="0" w:space="0" w:color="auto"/>
                          </w:divBdr>
                          <w:divsChild>
                            <w:div w:id="131144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728137">
      <w:bodyDiv w:val="1"/>
      <w:marLeft w:val="0"/>
      <w:marRight w:val="0"/>
      <w:marTop w:val="0"/>
      <w:marBottom w:val="0"/>
      <w:divBdr>
        <w:top w:val="none" w:sz="0" w:space="0" w:color="auto"/>
        <w:left w:val="none" w:sz="0" w:space="0" w:color="auto"/>
        <w:bottom w:val="none" w:sz="0" w:space="0" w:color="auto"/>
        <w:right w:val="none" w:sz="0" w:space="0" w:color="auto"/>
      </w:divBdr>
    </w:div>
    <w:div w:id="398333957">
      <w:bodyDiv w:val="1"/>
      <w:marLeft w:val="0"/>
      <w:marRight w:val="0"/>
      <w:marTop w:val="0"/>
      <w:marBottom w:val="0"/>
      <w:divBdr>
        <w:top w:val="none" w:sz="0" w:space="0" w:color="auto"/>
        <w:left w:val="none" w:sz="0" w:space="0" w:color="auto"/>
        <w:bottom w:val="none" w:sz="0" w:space="0" w:color="auto"/>
        <w:right w:val="none" w:sz="0" w:space="0" w:color="auto"/>
      </w:divBdr>
    </w:div>
    <w:div w:id="405299497">
      <w:bodyDiv w:val="1"/>
      <w:marLeft w:val="0"/>
      <w:marRight w:val="0"/>
      <w:marTop w:val="0"/>
      <w:marBottom w:val="0"/>
      <w:divBdr>
        <w:top w:val="none" w:sz="0" w:space="0" w:color="auto"/>
        <w:left w:val="none" w:sz="0" w:space="0" w:color="auto"/>
        <w:bottom w:val="none" w:sz="0" w:space="0" w:color="auto"/>
        <w:right w:val="none" w:sz="0" w:space="0" w:color="auto"/>
      </w:divBdr>
    </w:div>
    <w:div w:id="449399788">
      <w:bodyDiv w:val="1"/>
      <w:marLeft w:val="0"/>
      <w:marRight w:val="0"/>
      <w:marTop w:val="0"/>
      <w:marBottom w:val="0"/>
      <w:divBdr>
        <w:top w:val="none" w:sz="0" w:space="0" w:color="auto"/>
        <w:left w:val="none" w:sz="0" w:space="0" w:color="auto"/>
        <w:bottom w:val="none" w:sz="0" w:space="0" w:color="auto"/>
        <w:right w:val="none" w:sz="0" w:space="0" w:color="auto"/>
      </w:divBdr>
    </w:div>
    <w:div w:id="479463998">
      <w:bodyDiv w:val="1"/>
      <w:marLeft w:val="0"/>
      <w:marRight w:val="0"/>
      <w:marTop w:val="0"/>
      <w:marBottom w:val="0"/>
      <w:divBdr>
        <w:top w:val="none" w:sz="0" w:space="0" w:color="auto"/>
        <w:left w:val="none" w:sz="0" w:space="0" w:color="auto"/>
        <w:bottom w:val="none" w:sz="0" w:space="0" w:color="auto"/>
        <w:right w:val="none" w:sz="0" w:space="0" w:color="auto"/>
      </w:divBdr>
    </w:div>
    <w:div w:id="487743506">
      <w:bodyDiv w:val="1"/>
      <w:marLeft w:val="0"/>
      <w:marRight w:val="0"/>
      <w:marTop w:val="0"/>
      <w:marBottom w:val="0"/>
      <w:divBdr>
        <w:top w:val="none" w:sz="0" w:space="0" w:color="auto"/>
        <w:left w:val="none" w:sz="0" w:space="0" w:color="auto"/>
        <w:bottom w:val="none" w:sz="0" w:space="0" w:color="auto"/>
        <w:right w:val="none" w:sz="0" w:space="0" w:color="auto"/>
      </w:divBdr>
    </w:div>
    <w:div w:id="491874213">
      <w:bodyDiv w:val="1"/>
      <w:marLeft w:val="0"/>
      <w:marRight w:val="0"/>
      <w:marTop w:val="0"/>
      <w:marBottom w:val="0"/>
      <w:divBdr>
        <w:top w:val="none" w:sz="0" w:space="0" w:color="auto"/>
        <w:left w:val="none" w:sz="0" w:space="0" w:color="auto"/>
        <w:bottom w:val="none" w:sz="0" w:space="0" w:color="auto"/>
        <w:right w:val="none" w:sz="0" w:space="0" w:color="auto"/>
      </w:divBdr>
    </w:div>
    <w:div w:id="529417377">
      <w:bodyDiv w:val="1"/>
      <w:marLeft w:val="0"/>
      <w:marRight w:val="0"/>
      <w:marTop w:val="0"/>
      <w:marBottom w:val="0"/>
      <w:divBdr>
        <w:top w:val="none" w:sz="0" w:space="0" w:color="auto"/>
        <w:left w:val="none" w:sz="0" w:space="0" w:color="auto"/>
        <w:bottom w:val="none" w:sz="0" w:space="0" w:color="auto"/>
        <w:right w:val="none" w:sz="0" w:space="0" w:color="auto"/>
      </w:divBdr>
    </w:div>
    <w:div w:id="572551128">
      <w:bodyDiv w:val="1"/>
      <w:marLeft w:val="0"/>
      <w:marRight w:val="0"/>
      <w:marTop w:val="0"/>
      <w:marBottom w:val="0"/>
      <w:divBdr>
        <w:top w:val="none" w:sz="0" w:space="0" w:color="auto"/>
        <w:left w:val="none" w:sz="0" w:space="0" w:color="auto"/>
        <w:bottom w:val="none" w:sz="0" w:space="0" w:color="auto"/>
        <w:right w:val="none" w:sz="0" w:space="0" w:color="auto"/>
      </w:divBdr>
    </w:div>
    <w:div w:id="576869579">
      <w:bodyDiv w:val="1"/>
      <w:marLeft w:val="0"/>
      <w:marRight w:val="0"/>
      <w:marTop w:val="0"/>
      <w:marBottom w:val="0"/>
      <w:divBdr>
        <w:top w:val="none" w:sz="0" w:space="0" w:color="auto"/>
        <w:left w:val="none" w:sz="0" w:space="0" w:color="auto"/>
        <w:bottom w:val="none" w:sz="0" w:space="0" w:color="auto"/>
        <w:right w:val="none" w:sz="0" w:space="0" w:color="auto"/>
      </w:divBdr>
    </w:div>
    <w:div w:id="577131896">
      <w:bodyDiv w:val="1"/>
      <w:marLeft w:val="0"/>
      <w:marRight w:val="0"/>
      <w:marTop w:val="0"/>
      <w:marBottom w:val="0"/>
      <w:divBdr>
        <w:top w:val="none" w:sz="0" w:space="0" w:color="auto"/>
        <w:left w:val="none" w:sz="0" w:space="0" w:color="auto"/>
        <w:bottom w:val="none" w:sz="0" w:space="0" w:color="auto"/>
        <w:right w:val="none" w:sz="0" w:space="0" w:color="auto"/>
      </w:divBdr>
    </w:div>
    <w:div w:id="579414617">
      <w:bodyDiv w:val="1"/>
      <w:marLeft w:val="0"/>
      <w:marRight w:val="0"/>
      <w:marTop w:val="0"/>
      <w:marBottom w:val="0"/>
      <w:divBdr>
        <w:top w:val="none" w:sz="0" w:space="0" w:color="auto"/>
        <w:left w:val="none" w:sz="0" w:space="0" w:color="auto"/>
        <w:bottom w:val="none" w:sz="0" w:space="0" w:color="auto"/>
        <w:right w:val="none" w:sz="0" w:space="0" w:color="auto"/>
      </w:divBdr>
    </w:div>
    <w:div w:id="670333453">
      <w:bodyDiv w:val="1"/>
      <w:marLeft w:val="0"/>
      <w:marRight w:val="0"/>
      <w:marTop w:val="0"/>
      <w:marBottom w:val="0"/>
      <w:divBdr>
        <w:top w:val="none" w:sz="0" w:space="0" w:color="auto"/>
        <w:left w:val="none" w:sz="0" w:space="0" w:color="auto"/>
        <w:bottom w:val="none" w:sz="0" w:space="0" w:color="auto"/>
        <w:right w:val="none" w:sz="0" w:space="0" w:color="auto"/>
      </w:divBdr>
    </w:div>
    <w:div w:id="728841365">
      <w:bodyDiv w:val="1"/>
      <w:marLeft w:val="0"/>
      <w:marRight w:val="0"/>
      <w:marTop w:val="0"/>
      <w:marBottom w:val="0"/>
      <w:divBdr>
        <w:top w:val="none" w:sz="0" w:space="0" w:color="auto"/>
        <w:left w:val="none" w:sz="0" w:space="0" w:color="auto"/>
        <w:bottom w:val="none" w:sz="0" w:space="0" w:color="auto"/>
        <w:right w:val="none" w:sz="0" w:space="0" w:color="auto"/>
      </w:divBdr>
    </w:div>
    <w:div w:id="769079818">
      <w:bodyDiv w:val="1"/>
      <w:marLeft w:val="0"/>
      <w:marRight w:val="0"/>
      <w:marTop w:val="0"/>
      <w:marBottom w:val="0"/>
      <w:divBdr>
        <w:top w:val="none" w:sz="0" w:space="0" w:color="auto"/>
        <w:left w:val="none" w:sz="0" w:space="0" w:color="auto"/>
        <w:bottom w:val="none" w:sz="0" w:space="0" w:color="auto"/>
        <w:right w:val="none" w:sz="0" w:space="0" w:color="auto"/>
      </w:divBdr>
    </w:div>
    <w:div w:id="774516920">
      <w:bodyDiv w:val="1"/>
      <w:marLeft w:val="0"/>
      <w:marRight w:val="0"/>
      <w:marTop w:val="0"/>
      <w:marBottom w:val="0"/>
      <w:divBdr>
        <w:top w:val="none" w:sz="0" w:space="0" w:color="auto"/>
        <w:left w:val="none" w:sz="0" w:space="0" w:color="auto"/>
        <w:bottom w:val="none" w:sz="0" w:space="0" w:color="auto"/>
        <w:right w:val="none" w:sz="0" w:space="0" w:color="auto"/>
      </w:divBdr>
    </w:div>
    <w:div w:id="777679248">
      <w:bodyDiv w:val="1"/>
      <w:marLeft w:val="0"/>
      <w:marRight w:val="0"/>
      <w:marTop w:val="0"/>
      <w:marBottom w:val="0"/>
      <w:divBdr>
        <w:top w:val="none" w:sz="0" w:space="0" w:color="auto"/>
        <w:left w:val="none" w:sz="0" w:space="0" w:color="auto"/>
        <w:bottom w:val="none" w:sz="0" w:space="0" w:color="auto"/>
        <w:right w:val="none" w:sz="0" w:space="0" w:color="auto"/>
      </w:divBdr>
    </w:div>
    <w:div w:id="807744642">
      <w:bodyDiv w:val="1"/>
      <w:marLeft w:val="0"/>
      <w:marRight w:val="0"/>
      <w:marTop w:val="0"/>
      <w:marBottom w:val="0"/>
      <w:divBdr>
        <w:top w:val="none" w:sz="0" w:space="0" w:color="auto"/>
        <w:left w:val="none" w:sz="0" w:space="0" w:color="auto"/>
        <w:bottom w:val="none" w:sz="0" w:space="0" w:color="auto"/>
        <w:right w:val="none" w:sz="0" w:space="0" w:color="auto"/>
      </w:divBdr>
      <w:divsChild>
        <w:div w:id="472673635">
          <w:marLeft w:val="0"/>
          <w:marRight w:val="0"/>
          <w:marTop w:val="0"/>
          <w:marBottom w:val="0"/>
          <w:divBdr>
            <w:top w:val="none" w:sz="0" w:space="0" w:color="auto"/>
            <w:left w:val="none" w:sz="0" w:space="0" w:color="auto"/>
            <w:bottom w:val="none" w:sz="0" w:space="0" w:color="auto"/>
            <w:right w:val="none" w:sz="0" w:space="0" w:color="auto"/>
          </w:divBdr>
          <w:divsChild>
            <w:div w:id="793060255">
              <w:marLeft w:val="0"/>
              <w:marRight w:val="0"/>
              <w:marTop w:val="0"/>
              <w:marBottom w:val="0"/>
              <w:divBdr>
                <w:top w:val="none" w:sz="0" w:space="0" w:color="auto"/>
                <w:left w:val="none" w:sz="0" w:space="0" w:color="auto"/>
                <w:bottom w:val="none" w:sz="0" w:space="0" w:color="auto"/>
                <w:right w:val="none" w:sz="0" w:space="0" w:color="auto"/>
              </w:divBdr>
            </w:div>
          </w:divsChild>
        </w:div>
        <w:div w:id="1665819886">
          <w:marLeft w:val="0"/>
          <w:marRight w:val="0"/>
          <w:marTop w:val="0"/>
          <w:marBottom w:val="0"/>
          <w:divBdr>
            <w:top w:val="none" w:sz="0" w:space="0" w:color="auto"/>
            <w:left w:val="none" w:sz="0" w:space="0" w:color="auto"/>
            <w:bottom w:val="none" w:sz="0" w:space="0" w:color="auto"/>
            <w:right w:val="none" w:sz="0" w:space="0" w:color="auto"/>
          </w:divBdr>
          <w:divsChild>
            <w:div w:id="1500122746">
              <w:marLeft w:val="0"/>
              <w:marRight w:val="0"/>
              <w:marTop w:val="0"/>
              <w:marBottom w:val="0"/>
              <w:divBdr>
                <w:top w:val="none" w:sz="0" w:space="0" w:color="auto"/>
                <w:left w:val="none" w:sz="0" w:space="0" w:color="auto"/>
                <w:bottom w:val="none" w:sz="0" w:space="0" w:color="auto"/>
                <w:right w:val="none" w:sz="0" w:space="0" w:color="auto"/>
              </w:divBdr>
              <w:divsChild>
                <w:div w:id="1699038645">
                  <w:marLeft w:val="0"/>
                  <w:marRight w:val="0"/>
                  <w:marTop w:val="0"/>
                  <w:marBottom w:val="0"/>
                  <w:divBdr>
                    <w:top w:val="none" w:sz="0" w:space="0" w:color="auto"/>
                    <w:left w:val="none" w:sz="0" w:space="0" w:color="auto"/>
                    <w:bottom w:val="none" w:sz="0" w:space="0" w:color="auto"/>
                    <w:right w:val="none" w:sz="0" w:space="0" w:color="auto"/>
                  </w:divBdr>
                  <w:divsChild>
                    <w:div w:id="1565723041">
                      <w:marLeft w:val="0"/>
                      <w:marRight w:val="0"/>
                      <w:marTop w:val="0"/>
                      <w:marBottom w:val="0"/>
                      <w:divBdr>
                        <w:top w:val="none" w:sz="0" w:space="0" w:color="auto"/>
                        <w:left w:val="none" w:sz="0" w:space="0" w:color="auto"/>
                        <w:bottom w:val="none" w:sz="0" w:space="0" w:color="auto"/>
                        <w:right w:val="none" w:sz="0" w:space="0" w:color="auto"/>
                      </w:divBdr>
                      <w:divsChild>
                        <w:div w:id="836194198">
                          <w:marLeft w:val="0"/>
                          <w:marRight w:val="0"/>
                          <w:marTop w:val="0"/>
                          <w:marBottom w:val="0"/>
                          <w:divBdr>
                            <w:top w:val="none" w:sz="0" w:space="0" w:color="auto"/>
                            <w:left w:val="none" w:sz="0" w:space="0" w:color="auto"/>
                            <w:bottom w:val="none" w:sz="0" w:space="0" w:color="auto"/>
                            <w:right w:val="none" w:sz="0" w:space="0" w:color="auto"/>
                          </w:divBdr>
                          <w:divsChild>
                            <w:div w:id="108542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9052341">
      <w:bodyDiv w:val="1"/>
      <w:marLeft w:val="0"/>
      <w:marRight w:val="0"/>
      <w:marTop w:val="0"/>
      <w:marBottom w:val="0"/>
      <w:divBdr>
        <w:top w:val="none" w:sz="0" w:space="0" w:color="auto"/>
        <w:left w:val="none" w:sz="0" w:space="0" w:color="auto"/>
        <w:bottom w:val="none" w:sz="0" w:space="0" w:color="auto"/>
        <w:right w:val="none" w:sz="0" w:space="0" w:color="auto"/>
      </w:divBdr>
    </w:div>
    <w:div w:id="816997718">
      <w:bodyDiv w:val="1"/>
      <w:marLeft w:val="0"/>
      <w:marRight w:val="0"/>
      <w:marTop w:val="0"/>
      <w:marBottom w:val="0"/>
      <w:divBdr>
        <w:top w:val="none" w:sz="0" w:space="0" w:color="auto"/>
        <w:left w:val="none" w:sz="0" w:space="0" w:color="auto"/>
        <w:bottom w:val="none" w:sz="0" w:space="0" w:color="auto"/>
        <w:right w:val="none" w:sz="0" w:space="0" w:color="auto"/>
      </w:divBdr>
    </w:div>
    <w:div w:id="872887364">
      <w:bodyDiv w:val="1"/>
      <w:marLeft w:val="0"/>
      <w:marRight w:val="0"/>
      <w:marTop w:val="0"/>
      <w:marBottom w:val="0"/>
      <w:divBdr>
        <w:top w:val="none" w:sz="0" w:space="0" w:color="auto"/>
        <w:left w:val="none" w:sz="0" w:space="0" w:color="auto"/>
        <w:bottom w:val="none" w:sz="0" w:space="0" w:color="auto"/>
        <w:right w:val="none" w:sz="0" w:space="0" w:color="auto"/>
      </w:divBdr>
    </w:div>
    <w:div w:id="879166798">
      <w:bodyDiv w:val="1"/>
      <w:marLeft w:val="0"/>
      <w:marRight w:val="0"/>
      <w:marTop w:val="0"/>
      <w:marBottom w:val="0"/>
      <w:divBdr>
        <w:top w:val="none" w:sz="0" w:space="0" w:color="auto"/>
        <w:left w:val="none" w:sz="0" w:space="0" w:color="auto"/>
        <w:bottom w:val="none" w:sz="0" w:space="0" w:color="auto"/>
        <w:right w:val="none" w:sz="0" w:space="0" w:color="auto"/>
      </w:divBdr>
    </w:div>
    <w:div w:id="880629104">
      <w:bodyDiv w:val="1"/>
      <w:marLeft w:val="0"/>
      <w:marRight w:val="0"/>
      <w:marTop w:val="0"/>
      <w:marBottom w:val="0"/>
      <w:divBdr>
        <w:top w:val="none" w:sz="0" w:space="0" w:color="auto"/>
        <w:left w:val="none" w:sz="0" w:space="0" w:color="auto"/>
        <w:bottom w:val="none" w:sz="0" w:space="0" w:color="auto"/>
        <w:right w:val="none" w:sz="0" w:space="0" w:color="auto"/>
      </w:divBdr>
      <w:divsChild>
        <w:div w:id="791434434">
          <w:marLeft w:val="0"/>
          <w:marRight w:val="0"/>
          <w:marTop w:val="0"/>
          <w:marBottom w:val="0"/>
          <w:divBdr>
            <w:top w:val="none" w:sz="0" w:space="0" w:color="auto"/>
            <w:left w:val="none" w:sz="0" w:space="0" w:color="auto"/>
            <w:bottom w:val="none" w:sz="0" w:space="0" w:color="auto"/>
            <w:right w:val="none" w:sz="0" w:space="0" w:color="auto"/>
          </w:divBdr>
        </w:div>
      </w:divsChild>
    </w:div>
    <w:div w:id="893544317">
      <w:bodyDiv w:val="1"/>
      <w:marLeft w:val="0"/>
      <w:marRight w:val="0"/>
      <w:marTop w:val="0"/>
      <w:marBottom w:val="0"/>
      <w:divBdr>
        <w:top w:val="none" w:sz="0" w:space="0" w:color="auto"/>
        <w:left w:val="none" w:sz="0" w:space="0" w:color="auto"/>
        <w:bottom w:val="none" w:sz="0" w:space="0" w:color="auto"/>
        <w:right w:val="none" w:sz="0" w:space="0" w:color="auto"/>
      </w:divBdr>
    </w:div>
    <w:div w:id="934174681">
      <w:bodyDiv w:val="1"/>
      <w:marLeft w:val="0"/>
      <w:marRight w:val="0"/>
      <w:marTop w:val="0"/>
      <w:marBottom w:val="0"/>
      <w:divBdr>
        <w:top w:val="none" w:sz="0" w:space="0" w:color="auto"/>
        <w:left w:val="none" w:sz="0" w:space="0" w:color="auto"/>
        <w:bottom w:val="none" w:sz="0" w:space="0" w:color="auto"/>
        <w:right w:val="none" w:sz="0" w:space="0" w:color="auto"/>
      </w:divBdr>
    </w:div>
    <w:div w:id="976570081">
      <w:bodyDiv w:val="1"/>
      <w:marLeft w:val="0"/>
      <w:marRight w:val="0"/>
      <w:marTop w:val="0"/>
      <w:marBottom w:val="0"/>
      <w:divBdr>
        <w:top w:val="none" w:sz="0" w:space="0" w:color="auto"/>
        <w:left w:val="none" w:sz="0" w:space="0" w:color="auto"/>
        <w:bottom w:val="none" w:sz="0" w:space="0" w:color="auto"/>
        <w:right w:val="none" w:sz="0" w:space="0" w:color="auto"/>
      </w:divBdr>
    </w:div>
    <w:div w:id="996540441">
      <w:bodyDiv w:val="1"/>
      <w:marLeft w:val="0"/>
      <w:marRight w:val="0"/>
      <w:marTop w:val="0"/>
      <w:marBottom w:val="0"/>
      <w:divBdr>
        <w:top w:val="none" w:sz="0" w:space="0" w:color="auto"/>
        <w:left w:val="none" w:sz="0" w:space="0" w:color="auto"/>
        <w:bottom w:val="none" w:sz="0" w:space="0" w:color="auto"/>
        <w:right w:val="none" w:sz="0" w:space="0" w:color="auto"/>
      </w:divBdr>
    </w:div>
    <w:div w:id="1031879126">
      <w:bodyDiv w:val="1"/>
      <w:marLeft w:val="0"/>
      <w:marRight w:val="0"/>
      <w:marTop w:val="0"/>
      <w:marBottom w:val="0"/>
      <w:divBdr>
        <w:top w:val="none" w:sz="0" w:space="0" w:color="auto"/>
        <w:left w:val="none" w:sz="0" w:space="0" w:color="auto"/>
        <w:bottom w:val="none" w:sz="0" w:space="0" w:color="auto"/>
        <w:right w:val="none" w:sz="0" w:space="0" w:color="auto"/>
      </w:divBdr>
      <w:divsChild>
        <w:div w:id="1545798367">
          <w:marLeft w:val="0"/>
          <w:marRight w:val="0"/>
          <w:marTop w:val="0"/>
          <w:marBottom w:val="0"/>
          <w:divBdr>
            <w:top w:val="none" w:sz="0" w:space="0" w:color="auto"/>
            <w:left w:val="none" w:sz="0" w:space="0" w:color="auto"/>
            <w:bottom w:val="none" w:sz="0" w:space="0" w:color="auto"/>
            <w:right w:val="none" w:sz="0" w:space="0" w:color="auto"/>
          </w:divBdr>
        </w:div>
      </w:divsChild>
    </w:div>
    <w:div w:id="1043478215">
      <w:bodyDiv w:val="1"/>
      <w:marLeft w:val="0"/>
      <w:marRight w:val="0"/>
      <w:marTop w:val="0"/>
      <w:marBottom w:val="0"/>
      <w:divBdr>
        <w:top w:val="none" w:sz="0" w:space="0" w:color="auto"/>
        <w:left w:val="none" w:sz="0" w:space="0" w:color="auto"/>
        <w:bottom w:val="none" w:sz="0" w:space="0" w:color="auto"/>
        <w:right w:val="none" w:sz="0" w:space="0" w:color="auto"/>
      </w:divBdr>
    </w:div>
    <w:div w:id="1074858358">
      <w:bodyDiv w:val="1"/>
      <w:marLeft w:val="0"/>
      <w:marRight w:val="0"/>
      <w:marTop w:val="0"/>
      <w:marBottom w:val="0"/>
      <w:divBdr>
        <w:top w:val="none" w:sz="0" w:space="0" w:color="auto"/>
        <w:left w:val="none" w:sz="0" w:space="0" w:color="auto"/>
        <w:bottom w:val="none" w:sz="0" w:space="0" w:color="auto"/>
        <w:right w:val="none" w:sz="0" w:space="0" w:color="auto"/>
      </w:divBdr>
    </w:div>
    <w:div w:id="1078820630">
      <w:bodyDiv w:val="1"/>
      <w:marLeft w:val="0"/>
      <w:marRight w:val="0"/>
      <w:marTop w:val="0"/>
      <w:marBottom w:val="0"/>
      <w:divBdr>
        <w:top w:val="none" w:sz="0" w:space="0" w:color="auto"/>
        <w:left w:val="none" w:sz="0" w:space="0" w:color="auto"/>
        <w:bottom w:val="none" w:sz="0" w:space="0" w:color="auto"/>
        <w:right w:val="none" w:sz="0" w:space="0" w:color="auto"/>
      </w:divBdr>
    </w:div>
    <w:div w:id="1079909891">
      <w:bodyDiv w:val="1"/>
      <w:marLeft w:val="0"/>
      <w:marRight w:val="0"/>
      <w:marTop w:val="0"/>
      <w:marBottom w:val="0"/>
      <w:divBdr>
        <w:top w:val="none" w:sz="0" w:space="0" w:color="auto"/>
        <w:left w:val="none" w:sz="0" w:space="0" w:color="auto"/>
        <w:bottom w:val="none" w:sz="0" w:space="0" w:color="auto"/>
        <w:right w:val="none" w:sz="0" w:space="0" w:color="auto"/>
      </w:divBdr>
    </w:div>
    <w:div w:id="1084834444">
      <w:bodyDiv w:val="1"/>
      <w:marLeft w:val="0"/>
      <w:marRight w:val="0"/>
      <w:marTop w:val="0"/>
      <w:marBottom w:val="0"/>
      <w:divBdr>
        <w:top w:val="none" w:sz="0" w:space="0" w:color="auto"/>
        <w:left w:val="none" w:sz="0" w:space="0" w:color="auto"/>
        <w:bottom w:val="none" w:sz="0" w:space="0" w:color="auto"/>
        <w:right w:val="none" w:sz="0" w:space="0" w:color="auto"/>
      </w:divBdr>
    </w:div>
    <w:div w:id="1098716226">
      <w:bodyDiv w:val="1"/>
      <w:marLeft w:val="0"/>
      <w:marRight w:val="0"/>
      <w:marTop w:val="0"/>
      <w:marBottom w:val="0"/>
      <w:divBdr>
        <w:top w:val="none" w:sz="0" w:space="0" w:color="auto"/>
        <w:left w:val="none" w:sz="0" w:space="0" w:color="auto"/>
        <w:bottom w:val="none" w:sz="0" w:space="0" w:color="auto"/>
        <w:right w:val="none" w:sz="0" w:space="0" w:color="auto"/>
      </w:divBdr>
    </w:div>
    <w:div w:id="1101871721">
      <w:bodyDiv w:val="1"/>
      <w:marLeft w:val="0"/>
      <w:marRight w:val="0"/>
      <w:marTop w:val="0"/>
      <w:marBottom w:val="0"/>
      <w:divBdr>
        <w:top w:val="none" w:sz="0" w:space="0" w:color="auto"/>
        <w:left w:val="none" w:sz="0" w:space="0" w:color="auto"/>
        <w:bottom w:val="none" w:sz="0" w:space="0" w:color="auto"/>
        <w:right w:val="none" w:sz="0" w:space="0" w:color="auto"/>
      </w:divBdr>
    </w:div>
    <w:div w:id="1169099140">
      <w:bodyDiv w:val="1"/>
      <w:marLeft w:val="0"/>
      <w:marRight w:val="0"/>
      <w:marTop w:val="0"/>
      <w:marBottom w:val="0"/>
      <w:divBdr>
        <w:top w:val="none" w:sz="0" w:space="0" w:color="auto"/>
        <w:left w:val="none" w:sz="0" w:space="0" w:color="auto"/>
        <w:bottom w:val="none" w:sz="0" w:space="0" w:color="auto"/>
        <w:right w:val="none" w:sz="0" w:space="0" w:color="auto"/>
      </w:divBdr>
    </w:div>
    <w:div w:id="1175921653">
      <w:bodyDiv w:val="1"/>
      <w:marLeft w:val="0"/>
      <w:marRight w:val="0"/>
      <w:marTop w:val="0"/>
      <w:marBottom w:val="0"/>
      <w:divBdr>
        <w:top w:val="none" w:sz="0" w:space="0" w:color="auto"/>
        <w:left w:val="none" w:sz="0" w:space="0" w:color="auto"/>
        <w:bottom w:val="none" w:sz="0" w:space="0" w:color="auto"/>
        <w:right w:val="none" w:sz="0" w:space="0" w:color="auto"/>
      </w:divBdr>
    </w:div>
    <w:div w:id="1195846311">
      <w:bodyDiv w:val="1"/>
      <w:marLeft w:val="0"/>
      <w:marRight w:val="0"/>
      <w:marTop w:val="0"/>
      <w:marBottom w:val="0"/>
      <w:divBdr>
        <w:top w:val="none" w:sz="0" w:space="0" w:color="auto"/>
        <w:left w:val="none" w:sz="0" w:space="0" w:color="auto"/>
        <w:bottom w:val="none" w:sz="0" w:space="0" w:color="auto"/>
        <w:right w:val="none" w:sz="0" w:space="0" w:color="auto"/>
      </w:divBdr>
    </w:div>
    <w:div w:id="1198347456">
      <w:bodyDiv w:val="1"/>
      <w:marLeft w:val="0"/>
      <w:marRight w:val="0"/>
      <w:marTop w:val="0"/>
      <w:marBottom w:val="0"/>
      <w:divBdr>
        <w:top w:val="none" w:sz="0" w:space="0" w:color="auto"/>
        <w:left w:val="none" w:sz="0" w:space="0" w:color="auto"/>
        <w:bottom w:val="none" w:sz="0" w:space="0" w:color="auto"/>
        <w:right w:val="none" w:sz="0" w:space="0" w:color="auto"/>
      </w:divBdr>
    </w:div>
    <w:div w:id="1221020490">
      <w:bodyDiv w:val="1"/>
      <w:marLeft w:val="0"/>
      <w:marRight w:val="0"/>
      <w:marTop w:val="0"/>
      <w:marBottom w:val="0"/>
      <w:divBdr>
        <w:top w:val="none" w:sz="0" w:space="0" w:color="auto"/>
        <w:left w:val="none" w:sz="0" w:space="0" w:color="auto"/>
        <w:bottom w:val="none" w:sz="0" w:space="0" w:color="auto"/>
        <w:right w:val="none" w:sz="0" w:space="0" w:color="auto"/>
      </w:divBdr>
    </w:div>
    <w:div w:id="1240673750">
      <w:bodyDiv w:val="1"/>
      <w:marLeft w:val="0"/>
      <w:marRight w:val="0"/>
      <w:marTop w:val="0"/>
      <w:marBottom w:val="0"/>
      <w:divBdr>
        <w:top w:val="none" w:sz="0" w:space="0" w:color="auto"/>
        <w:left w:val="none" w:sz="0" w:space="0" w:color="auto"/>
        <w:bottom w:val="none" w:sz="0" w:space="0" w:color="auto"/>
        <w:right w:val="none" w:sz="0" w:space="0" w:color="auto"/>
      </w:divBdr>
    </w:div>
    <w:div w:id="1324358640">
      <w:bodyDiv w:val="1"/>
      <w:marLeft w:val="0"/>
      <w:marRight w:val="0"/>
      <w:marTop w:val="0"/>
      <w:marBottom w:val="0"/>
      <w:divBdr>
        <w:top w:val="none" w:sz="0" w:space="0" w:color="auto"/>
        <w:left w:val="none" w:sz="0" w:space="0" w:color="auto"/>
        <w:bottom w:val="none" w:sz="0" w:space="0" w:color="auto"/>
        <w:right w:val="none" w:sz="0" w:space="0" w:color="auto"/>
      </w:divBdr>
    </w:div>
    <w:div w:id="1325623806">
      <w:bodyDiv w:val="1"/>
      <w:marLeft w:val="0"/>
      <w:marRight w:val="0"/>
      <w:marTop w:val="0"/>
      <w:marBottom w:val="0"/>
      <w:divBdr>
        <w:top w:val="none" w:sz="0" w:space="0" w:color="auto"/>
        <w:left w:val="none" w:sz="0" w:space="0" w:color="auto"/>
        <w:bottom w:val="none" w:sz="0" w:space="0" w:color="auto"/>
        <w:right w:val="none" w:sz="0" w:space="0" w:color="auto"/>
      </w:divBdr>
    </w:div>
    <w:div w:id="1336764022">
      <w:bodyDiv w:val="1"/>
      <w:marLeft w:val="0"/>
      <w:marRight w:val="0"/>
      <w:marTop w:val="0"/>
      <w:marBottom w:val="0"/>
      <w:divBdr>
        <w:top w:val="none" w:sz="0" w:space="0" w:color="auto"/>
        <w:left w:val="none" w:sz="0" w:space="0" w:color="auto"/>
        <w:bottom w:val="none" w:sz="0" w:space="0" w:color="auto"/>
        <w:right w:val="none" w:sz="0" w:space="0" w:color="auto"/>
      </w:divBdr>
    </w:div>
    <w:div w:id="1347637670">
      <w:bodyDiv w:val="1"/>
      <w:marLeft w:val="0"/>
      <w:marRight w:val="0"/>
      <w:marTop w:val="0"/>
      <w:marBottom w:val="0"/>
      <w:divBdr>
        <w:top w:val="none" w:sz="0" w:space="0" w:color="auto"/>
        <w:left w:val="none" w:sz="0" w:space="0" w:color="auto"/>
        <w:bottom w:val="none" w:sz="0" w:space="0" w:color="auto"/>
        <w:right w:val="none" w:sz="0" w:space="0" w:color="auto"/>
      </w:divBdr>
    </w:div>
    <w:div w:id="1352755943">
      <w:bodyDiv w:val="1"/>
      <w:marLeft w:val="0"/>
      <w:marRight w:val="0"/>
      <w:marTop w:val="0"/>
      <w:marBottom w:val="0"/>
      <w:divBdr>
        <w:top w:val="none" w:sz="0" w:space="0" w:color="auto"/>
        <w:left w:val="none" w:sz="0" w:space="0" w:color="auto"/>
        <w:bottom w:val="none" w:sz="0" w:space="0" w:color="auto"/>
        <w:right w:val="none" w:sz="0" w:space="0" w:color="auto"/>
      </w:divBdr>
    </w:div>
    <w:div w:id="1363290675">
      <w:bodyDiv w:val="1"/>
      <w:marLeft w:val="0"/>
      <w:marRight w:val="0"/>
      <w:marTop w:val="0"/>
      <w:marBottom w:val="0"/>
      <w:divBdr>
        <w:top w:val="none" w:sz="0" w:space="0" w:color="auto"/>
        <w:left w:val="none" w:sz="0" w:space="0" w:color="auto"/>
        <w:bottom w:val="none" w:sz="0" w:space="0" w:color="auto"/>
        <w:right w:val="none" w:sz="0" w:space="0" w:color="auto"/>
      </w:divBdr>
    </w:div>
    <w:div w:id="1398164964">
      <w:bodyDiv w:val="1"/>
      <w:marLeft w:val="0"/>
      <w:marRight w:val="0"/>
      <w:marTop w:val="0"/>
      <w:marBottom w:val="0"/>
      <w:divBdr>
        <w:top w:val="none" w:sz="0" w:space="0" w:color="auto"/>
        <w:left w:val="none" w:sz="0" w:space="0" w:color="auto"/>
        <w:bottom w:val="none" w:sz="0" w:space="0" w:color="auto"/>
        <w:right w:val="none" w:sz="0" w:space="0" w:color="auto"/>
      </w:divBdr>
    </w:div>
    <w:div w:id="1468275267">
      <w:bodyDiv w:val="1"/>
      <w:marLeft w:val="0"/>
      <w:marRight w:val="0"/>
      <w:marTop w:val="0"/>
      <w:marBottom w:val="0"/>
      <w:divBdr>
        <w:top w:val="none" w:sz="0" w:space="0" w:color="auto"/>
        <w:left w:val="none" w:sz="0" w:space="0" w:color="auto"/>
        <w:bottom w:val="none" w:sz="0" w:space="0" w:color="auto"/>
        <w:right w:val="none" w:sz="0" w:space="0" w:color="auto"/>
      </w:divBdr>
    </w:div>
    <w:div w:id="1486970799">
      <w:bodyDiv w:val="1"/>
      <w:marLeft w:val="0"/>
      <w:marRight w:val="0"/>
      <w:marTop w:val="0"/>
      <w:marBottom w:val="0"/>
      <w:divBdr>
        <w:top w:val="none" w:sz="0" w:space="0" w:color="auto"/>
        <w:left w:val="none" w:sz="0" w:space="0" w:color="auto"/>
        <w:bottom w:val="none" w:sz="0" w:space="0" w:color="auto"/>
        <w:right w:val="none" w:sz="0" w:space="0" w:color="auto"/>
      </w:divBdr>
    </w:div>
    <w:div w:id="1508137884">
      <w:bodyDiv w:val="1"/>
      <w:marLeft w:val="0"/>
      <w:marRight w:val="0"/>
      <w:marTop w:val="0"/>
      <w:marBottom w:val="0"/>
      <w:divBdr>
        <w:top w:val="none" w:sz="0" w:space="0" w:color="auto"/>
        <w:left w:val="none" w:sz="0" w:space="0" w:color="auto"/>
        <w:bottom w:val="none" w:sz="0" w:space="0" w:color="auto"/>
        <w:right w:val="none" w:sz="0" w:space="0" w:color="auto"/>
      </w:divBdr>
      <w:divsChild>
        <w:div w:id="506142187">
          <w:marLeft w:val="0"/>
          <w:marRight w:val="0"/>
          <w:marTop w:val="0"/>
          <w:marBottom w:val="0"/>
          <w:divBdr>
            <w:top w:val="none" w:sz="0" w:space="0" w:color="auto"/>
            <w:left w:val="none" w:sz="0" w:space="0" w:color="auto"/>
            <w:bottom w:val="none" w:sz="0" w:space="0" w:color="auto"/>
            <w:right w:val="none" w:sz="0" w:space="0" w:color="auto"/>
          </w:divBdr>
        </w:div>
      </w:divsChild>
    </w:div>
    <w:div w:id="1542866527">
      <w:bodyDiv w:val="1"/>
      <w:marLeft w:val="0"/>
      <w:marRight w:val="0"/>
      <w:marTop w:val="0"/>
      <w:marBottom w:val="0"/>
      <w:divBdr>
        <w:top w:val="none" w:sz="0" w:space="0" w:color="auto"/>
        <w:left w:val="none" w:sz="0" w:space="0" w:color="auto"/>
        <w:bottom w:val="none" w:sz="0" w:space="0" w:color="auto"/>
        <w:right w:val="none" w:sz="0" w:space="0" w:color="auto"/>
      </w:divBdr>
      <w:divsChild>
        <w:div w:id="1904292793">
          <w:marLeft w:val="0"/>
          <w:marRight w:val="0"/>
          <w:marTop w:val="0"/>
          <w:marBottom w:val="0"/>
          <w:divBdr>
            <w:top w:val="none" w:sz="0" w:space="0" w:color="auto"/>
            <w:left w:val="none" w:sz="0" w:space="0" w:color="auto"/>
            <w:bottom w:val="none" w:sz="0" w:space="0" w:color="auto"/>
            <w:right w:val="none" w:sz="0" w:space="0" w:color="auto"/>
          </w:divBdr>
        </w:div>
      </w:divsChild>
    </w:div>
    <w:div w:id="1554921008">
      <w:bodyDiv w:val="1"/>
      <w:marLeft w:val="0"/>
      <w:marRight w:val="0"/>
      <w:marTop w:val="0"/>
      <w:marBottom w:val="0"/>
      <w:divBdr>
        <w:top w:val="none" w:sz="0" w:space="0" w:color="auto"/>
        <w:left w:val="none" w:sz="0" w:space="0" w:color="auto"/>
        <w:bottom w:val="none" w:sz="0" w:space="0" w:color="auto"/>
        <w:right w:val="none" w:sz="0" w:space="0" w:color="auto"/>
      </w:divBdr>
      <w:divsChild>
        <w:div w:id="364328562">
          <w:marLeft w:val="0"/>
          <w:marRight w:val="0"/>
          <w:marTop w:val="0"/>
          <w:marBottom w:val="0"/>
          <w:divBdr>
            <w:top w:val="none" w:sz="0" w:space="0" w:color="auto"/>
            <w:left w:val="none" w:sz="0" w:space="0" w:color="auto"/>
            <w:bottom w:val="none" w:sz="0" w:space="0" w:color="auto"/>
            <w:right w:val="none" w:sz="0" w:space="0" w:color="auto"/>
          </w:divBdr>
        </w:div>
      </w:divsChild>
    </w:div>
    <w:div w:id="1571697376">
      <w:bodyDiv w:val="1"/>
      <w:marLeft w:val="0"/>
      <w:marRight w:val="0"/>
      <w:marTop w:val="0"/>
      <w:marBottom w:val="0"/>
      <w:divBdr>
        <w:top w:val="none" w:sz="0" w:space="0" w:color="auto"/>
        <w:left w:val="none" w:sz="0" w:space="0" w:color="auto"/>
        <w:bottom w:val="none" w:sz="0" w:space="0" w:color="auto"/>
        <w:right w:val="none" w:sz="0" w:space="0" w:color="auto"/>
      </w:divBdr>
    </w:div>
    <w:div w:id="1574197832">
      <w:bodyDiv w:val="1"/>
      <w:marLeft w:val="0"/>
      <w:marRight w:val="0"/>
      <w:marTop w:val="0"/>
      <w:marBottom w:val="0"/>
      <w:divBdr>
        <w:top w:val="none" w:sz="0" w:space="0" w:color="auto"/>
        <w:left w:val="none" w:sz="0" w:space="0" w:color="auto"/>
        <w:bottom w:val="none" w:sz="0" w:space="0" w:color="auto"/>
        <w:right w:val="none" w:sz="0" w:space="0" w:color="auto"/>
      </w:divBdr>
    </w:div>
    <w:div w:id="1593972479">
      <w:bodyDiv w:val="1"/>
      <w:marLeft w:val="0"/>
      <w:marRight w:val="0"/>
      <w:marTop w:val="0"/>
      <w:marBottom w:val="0"/>
      <w:divBdr>
        <w:top w:val="none" w:sz="0" w:space="0" w:color="auto"/>
        <w:left w:val="none" w:sz="0" w:space="0" w:color="auto"/>
        <w:bottom w:val="none" w:sz="0" w:space="0" w:color="auto"/>
        <w:right w:val="none" w:sz="0" w:space="0" w:color="auto"/>
      </w:divBdr>
    </w:div>
    <w:div w:id="1595550930">
      <w:bodyDiv w:val="1"/>
      <w:marLeft w:val="0"/>
      <w:marRight w:val="0"/>
      <w:marTop w:val="0"/>
      <w:marBottom w:val="0"/>
      <w:divBdr>
        <w:top w:val="none" w:sz="0" w:space="0" w:color="auto"/>
        <w:left w:val="none" w:sz="0" w:space="0" w:color="auto"/>
        <w:bottom w:val="none" w:sz="0" w:space="0" w:color="auto"/>
        <w:right w:val="none" w:sz="0" w:space="0" w:color="auto"/>
      </w:divBdr>
    </w:div>
    <w:div w:id="1622497258">
      <w:bodyDiv w:val="1"/>
      <w:marLeft w:val="0"/>
      <w:marRight w:val="0"/>
      <w:marTop w:val="0"/>
      <w:marBottom w:val="0"/>
      <w:divBdr>
        <w:top w:val="none" w:sz="0" w:space="0" w:color="auto"/>
        <w:left w:val="none" w:sz="0" w:space="0" w:color="auto"/>
        <w:bottom w:val="none" w:sz="0" w:space="0" w:color="auto"/>
        <w:right w:val="none" w:sz="0" w:space="0" w:color="auto"/>
      </w:divBdr>
    </w:div>
    <w:div w:id="1633098675">
      <w:bodyDiv w:val="1"/>
      <w:marLeft w:val="0"/>
      <w:marRight w:val="0"/>
      <w:marTop w:val="0"/>
      <w:marBottom w:val="0"/>
      <w:divBdr>
        <w:top w:val="none" w:sz="0" w:space="0" w:color="auto"/>
        <w:left w:val="none" w:sz="0" w:space="0" w:color="auto"/>
        <w:bottom w:val="none" w:sz="0" w:space="0" w:color="auto"/>
        <w:right w:val="none" w:sz="0" w:space="0" w:color="auto"/>
      </w:divBdr>
    </w:div>
    <w:div w:id="1645963633">
      <w:bodyDiv w:val="1"/>
      <w:marLeft w:val="0"/>
      <w:marRight w:val="0"/>
      <w:marTop w:val="0"/>
      <w:marBottom w:val="0"/>
      <w:divBdr>
        <w:top w:val="none" w:sz="0" w:space="0" w:color="auto"/>
        <w:left w:val="none" w:sz="0" w:space="0" w:color="auto"/>
        <w:bottom w:val="none" w:sz="0" w:space="0" w:color="auto"/>
        <w:right w:val="none" w:sz="0" w:space="0" w:color="auto"/>
      </w:divBdr>
    </w:div>
    <w:div w:id="1669362561">
      <w:bodyDiv w:val="1"/>
      <w:marLeft w:val="0"/>
      <w:marRight w:val="0"/>
      <w:marTop w:val="0"/>
      <w:marBottom w:val="0"/>
      <w:divBdr>
        <w:top w:val="none" w:sz="0" w:space="0" w:color="auto"/>
        <w:left w:val="none" w:sz="0" w:space="0" w:color="auto"/>
        <w:bottom w:val="none" w:sz="0" w:space="0" w:color="auto"/>
        <w:right w:val="none" w:sz="0" w:space="0" w:color="auto"/>
      </w:divBdr>
    </w:div>
    <w:div w:id="1690253319">
      <w:bodyDiv w:val="1"/>
      <w:marLeft w:val="0"/>
      <w:marRight w:val="0"/>
      <w:marTop w:val="0"/>
      <w:marBottom w:val="0"/>
      <w:divBdr>
        <w:top w:val="none" w:sz="0" w:space="0" w:color="auto"/>
        <w:left w:val="none" w:sz="0" w:space="0" w:color="auto"/>
        <w:bottom w:val="none" w:sz="0" w:space="0" w:color="auto"/>
        <w:right w:val="none" w:sz="0" w:space="0" w:color="auto"/>
      </w:divBdr>
    </w:div>
    <w:div w:id="1745638531">
      <w:bodyDiv w:val="1"/>
      <w:marLeft w:val="0"/>
      <w:marRight w:val="0"/>
      <w:marTop w:val="0"/>
      <w:marBottom w:val="0"/>
      <w:divBdr>
        <w:top w:val="none" w:sz="0" w:space="0" w:color="auto"/>
        <w:left w:val="none" w:sz="0" w:space="0" w:color="auto"/>
        <w:bottom w:val="none" w:sz="0" w:space="0" w:color="auto"/>
        <w:right w:val="none" w:sz="0" w:space="0" w:color="auto"/>
      </w:divBdr>
    </w:div>
    <w:div w:id="1768227984">
      <w:bodyDiv w:val="1"/>
      <w:marLeft w:val="0"/>
      <w:marRight w:val="0"/>
      <w:marTop w:val="0"/>
      <w:marBottom w:val="0"/>
      <w:divBdr>
        <w:top w:val="none" w:sz="0" w:space="0" w:color="auto"/>
        <w:left w:val="none" w:sz="0" w:space="0" w:color="auto"/>
        <w:bottom w:val="none" w:sz="0" w:space="0" w:color="auto"/>
        <w:right w:val="none" w:sz="0" w:space="0" w:color="auto"/>
      </w:divBdr>
    </w:div>
    <w:div w:id="1779982187">
      <w:bodyDiv w:val="1"/>
      <w:marLeft w:val="0"/>
      <w:marRight w:val="0"/>
      <w:marTop w:val="0"/>
      <w:marBottom w:val="0"/>
      <w:divBdr>
        <w:top w:val="none" w:sz="0" w:space="0" w:color="auto"/>
        <w:left w:val="none" w:sz="0" w:space="0" w:color="auto"/>
        <w:bottom w:val="none" w:sz="0" w:space="0" w:color="auto"/>
        <w:right w:val="none" w:sz="0" w:space="0" w:color="auto"/>
      </w:divBdr>
    </w:div>
    <w:div w:id="1799370430">
      <w:bodyDiv w:val="1"/>
      <w:marLeft w:val="0"/>
      <w:marRight w:val="0"/>
      <w:marTop w:val="0"/>
      <w:marBottom w:val="0"/>
      <w:divBdr>
        <w:top w:val="none" w:sz="0" w:space="0" w:color="auto"/>
        <w:left w:val="none" w:sz="0" w:space="0" w:color="auto"/>
        <w:bottom w:val="none" w:sz="0" w:space="0" w:color="auto"/>
        <w:right w:val="none" w:sz="0" w:space="0" w:color="auto"/>
      </w:divBdr>
    </w:div>
    <w:div w:id="1839882722">
      <w:bodyDiv w:val="1"/>
      <w:marLeft w:val="0"/>
      <w:marRight w:val="0"/>
      <w:marTop w:val="0"/>
      <w:marBottom w:val="0"/>
      <w:divBdr>
        <w:top w:val="none" w:sz="0" w:space="0" w:color="auto"/>
        <w:left w:val="none" w:sz="0" w:space="0" w:color="auto"/>
        <w:bottom w:val="none" w:sz="0" w:space="0" w:color="auto"/>
        <w:right w:val="none" w:sz="0" w:space="0" w:color="auto"/>
      </w:divBdr>
    </w:div>
    <w:div w:id="1878614074">
      <w:bodyDiv w:val="1"/>
      <w:marLeft w:val="0"/>
      <w:marRight w:val="0"/>
      <w:marTop w:val="0"/>
      <w:marBottom w:val="0"/>
      <w:divBdr>
        <w:top w:val="none" w:sz="0" w:space="0" w:color="auto"/>
        <w:left w:val="none" w:sz="0" w:space="0" w:color="auto"/>
        <w:bottom w:val="none" w:sz="0" w:space="0" w:color="auto"/>
        <w:right w:val="none" w:sz="0" w:space="0" w:color="auto"/>
      </w:divBdr>
    </w:div>
    <w:div w:id="1879127665">
      <w:bodyDiv w:val="1"/>
      <w:marLeft w:val="0"/>
      <w:marRight w:val="0"/>
      <w:marTop w:val="0"/>
      <w:marBottom w:val="0"/>
      <w:divBdr>
        <w:top w:val="none" w:sz="0" w:space="0" w:color="auto"/>
        <w:left w:val="none" w:sz="0" w:space="0" w:color="auto"/>
        <w:bottom w:val="none" w:sz="0" w:space="0" w:color="auto"/>
        <w:right w:val="none" w:sz="0" w:space="0" w:color="auto"/>
      </w:divBdr>
    </w:div>
    <w:div w:id="1893078748">
      <w:bodyDiv w:val="1"/>
      <w:marLeft w:val="0"/>
      <w:marRight w:val="0"/>
      <w:marTop w:val="0"/>
      <w:marBottom w:val="0"/>
      <w:divBdr>
        <w:top w:val="none" w:sz="0" w:space="0" w:color="auto"/>
        <w:left w:val="none" w:sz="0" w:space="0" w:color="auto"/>
        <w:bottom w:val="none" w:sz="0" w:space="0" w:color="auto"/>
        <w:right w:val="none" w:sz="0" w:space="0" w:color="auto"/>
      </w:divBdr>
    </w:div>
    <w:div w:id="1893497539">
      <w:bodyDiv w:val="1"/>
      <w:marLeft w:val="0"/>
      <w:marRight w:val="0"/>
      <w:marTop w:val="0"/>
      <w:marBottom w:val="0"/>
      <w:divBdr>
        <w:top w:val="none" w:sz="0" w:space="0" w:color="auto"/>
        <w:left w:val="none" w:sz="0" w:space="0" w:color="auto"/>
        <w:bottom w:val="none" w:sz="0" w:space="0" w:color="auto"/>
        <w:right w:val="none" w:sz="0" w:space="0" w:color="auto"/>
      </w:divBdr>
    </w:div>
    <w:div w:id="1898514211">
      <w:bodyDiv w:val="1"/>
      <w:marLeft w:val="0"/>
      <w:marRight w:val="0"/>
      <w:marTop w:val="0"/>
      <w:marBottom w:val="0"/>
      <w:divBdr>
        <w:top w:val="none" w:sz="0" w:space="0" w:color="auto"/>
        <w:left w:val="none" w:sz="0" w:space="0" w:color="auto"/>
        <w:bottom w:val="none" w:sz="0" w:space="0" w:color="auto"/>
        <w:right w:val="none" w:sz="0" w:space="0" w:color="auto"/>
      </w:divBdr>
    </w:div>
    <w:div w:id="1904828280">
      <w:bodyDiv w:val="1"/>
      <w:marLeft w:val="0"/>
      <w:marRight w:val="0"/>
      <w:marTop w:val="0"/>
      <w:marBottom w:val="0"/>
      <w:divBdr>
        <w:top w:val="none" w:sz="0" w:space="0" w:color="auto"/>
        <w:left w:val="none" w:sz="0" w:space="0" w:color="auto"/>
        <w:bottom w:val="none" w:sz="0" w:space="0" w:color="auto"/>
        <w:right w:val="none" w:sz="0" w:space="0" w:color="auto"/>
      </w:divBdr>
      <w:divsChild>
        <w:div w:id="1172993819">
          <w:marLeft w:val="0"/>
          <w:marRight w:val="0"/>
          <w:marTop w:val="0"/>
          <w:marBottom w:val="0"/>
          <w:divBdr>
            <w:top w:val="none" w:sz="0" w:space="0" w:color="auto"/>
            <w:left w:val="none" w:sz="0" w:space="0" w:color="auto"/>
            <w:bottom w:val="none" w:sz="0" w:space="0" w:color="auto"/>
            <w:right w:val="none" w:sz="0" w:space="0" w:color="auto"/>
          </w:divBdr>
        </w:div>
      </w:divsChild>
    </w:div>
    <w:div w:id="1920484785">
      <w:bodyDiv w:val="1"/>
      <w:marLeft w:val="0"/>
      <w:marRight w:val="0"/>
      <w:marTop w:val="0"/>
      <w:marBottom w:val="0"/>
      <w:divBdr>
        <w:top w:val="none" w:sz="0" w:space="0" w:color="auto"/>
        <w:left w:val="none" w:sz="0" w:space="0" w:color="auto"/>
        <w:bottom w:val="none" w:sz="0" w:space="0" w:color="auto"/>
        <w:right w:val="none" w:sz="0" w:space="0" w:color="auto"/>
      </w:divBdr>
    </w:div>
    <w:div w:id="1962951012">
      <w:bodyDiv w:val="1"/>
      <w:marLeft w:val="0"/>
      <w:marRight w:val="0"/>
      <w:marTop w:val="0"/>
      <w:marBottom w:val="0"/>
      <w:divBdr>
        <w:top w:val="none" w:sz="0" w:space="0" w:color="auto"/>
        <w:left w:val="none" w:sz="0" w:space="0" w:color="auto"/>
        <w:bottom w:val="none" w:sz="0" w:space="0" w:color="auto"/>
        <w:right w:val="none" w:sz="0" w:space="0" w:color="auto"/>
      </w:divBdr>
    </w:div>
    <w:div w:id="1984504916">
      <w:bodyDiv w:val="1"/>
      <w:marLeft w:val="0"/>
      <w:marRight w:val="0"/>
      <w:marTop w:val="0"/>
      <w:marBottom w:val="0"/>
      <w:divBdr>
        <w:top w:val="none" w:sz="0" w:space="0" w:color="auto"/>
        <w:left w:val="none" w:sz="0" w:space="0" w:color="auto"/>
        <w:bottom w:val="none" w:sz="0" w:space="0" w:color="auto"/>
        <w:right w:val="none" w:sz="0" w:space="0" w:color="auto"/>
      </w:divBdr>
    </w:div>
    <w:div w:id="1993168506">
      <w:bodyDiv w:val="1"/>
      <w:marLeft w:val="0"/>
      <w:marRight w:val="0"/>
      <w:marTop w:val="0"/>
      <w:marBottom w:val="0"/>
      <w:divBdr>
        <w:top w:val="none" w:sz="0" w:space="0" w:color="auto"/>
        <w:left w:val="none" w:sz="0" w:space="0" w:color="auto"/>
        <w:bottom w:val="none" w:sz="0" w:space="0" w:color="auto"/>
        <w:right w:val="none" w:sz="0" w:space="0" w:color="auto"/>
      </w:divBdr>
    </w:div>
    <w:div w:id="2112967309">
      <w:bodyDiv w:val="1"/>
      <w:marLeft w:val="0"/>
      <w:marRight w:val="0"/>
      <w:marTop w:val="0"/>
      <w:marBottom w:val="0"/>
      <w:divBdr>
        <w:top w:val="none" w:sz="0" w:space="0" w:color="auto"/>
        <w:left w:val="none" w:sz="0" w:space="0" w:color="auto"/>
        <w:bottom w:val="none" w:sz="0" w:space="0" w:color="auto"/>
        <w:right w:val="none" w:sz="0" w:space="0" w:color="auto"/>
      </w:divBdr>
    </w:div>
    <w:div w:id="2120444957">
      <w:bodyDiv w:val="1"/>
      <w:marLeft w:val="0"/>
      <w:marRight w:val="0"/>
      <w:marTop w:val="0"/>
      <w:marBottom w:val="0"/>
      <w:divBdr>
        <w:top w:val="none" w:sz="0" w:space="0" w:color="auto"/>
        <w:left w:val="none" w:sz="0" w:space="0" w:color="auto"/>
        <w:bottom w:val="none" w:sz="0" w:space="0" w:color="auto"/>
        <w:right w:val="none" w:sz="0" w:space="0" w:color="auto"/>
      </w:divBdr>
    </w:div>
    <w:div w:id="214068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conversation.com/unconscious-biases-continue-to-hold-back-women-in-medicine-but-research-shows-how-to-fight-them-and-get-closer-to-true-equity-and-inclusion-200496" TargetMode="External"/><Relationship Id="rId5" Type="http://schemas.openxmlformats.org/officeDocument/2006/relationships/webSettings" Target="webSettings.xml"/><Relationship Id="rId10" Type="http://schemas.openxmlformats.org/officeDocument/2006/relationships/hyperlink" Target="https://theconversation.com/quiet-quitting-why-doing-less-at-work-could-be-good-for-you-and-your-employer-188617" TargetMode="Externa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acas.org.uk/discrimination-and-the-law" TargetMode="External"/><Relationship Id="rId3" Type="http://schemas.openxmlformats.org/officeDocument/2006/relationships/hyperlink" Target="https://www.mckinsey.com/mhi/our-insights/present-company-included-prioritizing-mental-health-and-well-being-for-all" TargetMode="External"/><Relationship Id="rId7" Type="http://schemas.openxmlformats.org/officeDocument/2006/relationships/hyperlink" Target="https://www.equalityhumanrights.com/en/equality-act/protected-characteristics" TargetMode="External"/><Relationship Id="rId2" Type="http://schemas.openxmlformats.org/officeDocument/2006/relationships/hyperlink" Target="https://www.covermagazine.co.uk/news/4045795/burn-cost-businesses-700-annually-metlife" TargetMode="External"/><Relationship Id="rId1" Type="http://schemas.openxmlformats.org/officeDocument/2006/relationships/hyperlink" Target="https://theconversation.com/work-life-balance-what-really-makes-us-happy-might-surprise-you-168446" TargetMode="External"/><Relationship Id="rId6" Type="http://schemas.openxmlformats.org/officeDocument/2006/relationships/hyperlink" Target="https://www.cipd.org/en/knowledge/guides/employee-financial-well-being/" TargetMode="External"/><Relationship Id="rId5" Type="http://schemas.openxmlformats.org/officeDocument/2006/relationships/hyperlink" Target="https://www.ons.gov.uk/peoplepopulationandcommunity/wellbeing/articles/howarefinancialpressuresaffectingpeopleingreatbritain/2023-02-22" TargetMode="External"/><Relationship Id="rId10" Type="http://schemas.openxmlformats.org/officeDocument/2006/relationships/hyperlink" Target="https://www.tuc.org.uk/guidance/what-automatically-unfair-dismissal" TargetMode="External"/><Relationship Id="rId4" Type="http://schemas.openxmlformats.org/officeDocument/2006/relationships/hyperlink" Target="https://www.mckinsey.com/featured-insights/well-being-in-the-workplace" TargetMode="External"/><Relationship Id="rId9" Type="http://schemas.openxmlformats.org/officeDocument/2006/relationships/hyperlink" Target="https://www.legislation.gov.uk/ukpga/1996/18/par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01133A-AFF3-2449-84A1-8E4B89854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7</Pages>
  <Words>1921</Words>
  <Characters>10952</Characters>
  <Application>Microsoft Office Word</Application>
  <DocSecurity>0</DocSecurity>
  <Lines>91</Lines>
  <Paragraphs>25</Paragraphs>
  <ScaleCrop>false</ScaleCrop>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Rihana Davey</dc:creator>
  <cp:keywords/>
  <dc:description/>
  <cp:lastModifiedBy>Rihana Davey</cp:lastModifiedBy>
  <cp:revision>412</cp:revision>
  <dcterms:created xsi:type="dcterms:W3CDTF">2023-05-24T14:37:00Z</dcterms:created>
  <dcterms:modified xsi:type="dcterms:W3CDTF">2023-06-16T14:54:00Z</dcterms:modified>
</cp:coreProperties>
</file>