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F9809" w14:textId="77777777" w:rsidR="006C6762" w:rsidRDefault="006C6762" w:rsidP="000A2E21">
      <w:pPr>
        <w:spacing w:after="0" w:line="240" w:lineRule="auto"/>
        <w:rPr>
          <w:rFonts w:ascii="Arial" w:hAnsi="Arial" w:cs="Arial"/>
        </w:rPr>
      </w:pPr>
    </w:p>
    <w:p w14:paraId="305197EB" w14:textId="77777777" w:rsidR="006C6762" w:rsidRDefault="006C6762" w:rsidP="006C6762">
      <w:pPr>
        <w:pStyle w:val="Header"/>
        <w:jc w:val="right"/>
        <w:rPr>
          <w:rFonts w:ascii="Arial" w:hAnsi="Arial" w:cs="Arial"/>
        </w:rPr>
      </w:pPr>
      <w:r w:rsidRPr="00A406E5">
        <w:rPr>
          <w:rFonts w:ascii="Arial" w:hAnsi="Arial" w:cs="Arial"/>
          <w:noProof/>
        </w:rPr>
        <w:drawing>
          <wp:anchor distT="0" distB="0" distL="114300" distR="114300" simplePos="0" relativeHeight="251659264" behindDoc="0" locked="0" layoutInCell="1" allowOverlap="1" wp14:anchorId="1EE462BC" wp14:editId="3AAC9B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14:paraId="2ABB23F4" w14:textId="3BEDE406" w:rsidR="006C6762" w:rsidRPr="00A85BFE" w:rsidRDefault="006C6762" w:rsidP="006C6762">
      <w:pPr>
        <w:pStyle w:val="Header"/>
        <w:jc w:val="right"/>
        <w:rPr>
          <w:rFonts w:ascii="Arial" w:hAnsi="Arial" w:cs="Arial"/>
          <w:b/>
          <w:sz w:val="28"/>
          <w:szCs w:val="28"/>
        </w:rPr>
      </w:pPr>
      <w:r w:rsidRPr="00A85BFE">
        <w:rPr>
          <w:rFonts w:ascii="Arial" w:hAnsi="Arial" w:cs="Arial"/>
          <w:b/>
          <w:sz w:val="28"/>
          <w:szCs w:val="28"/>
        </w:rPr>
        <w:t xml:space="preserve">APPENDIX </w:t>
      </w:r>
      <w:r w:rsidRPr="00E61D43">
        <w:rPr>
          <w:rFonts w:ascii="Arial" w:hAnsi="Arial" w:cs="Arial"/>
          <w:b/>
          <w:sz w:val="28"/>
          <w:szCs w:val="28"/>
        </w:rPr>
        <w:t>GA36d</w:t>
      </w:r>
    </w:p>
    <w:p w14:paraId="685F21DA" w14:textId="77A19AF6" w:rsidR="006C6762" w:rsidRDefault="006C6762" w:rsidP="006C6762">
      <w:pPr>
        <w:rPr>
          <w:rFonts w:ascii="Arial" w:hAnsi="Arial" w:cs="Arial"/>
        </w:rPr>
      </w:pPr>
    </w:p>
    <w:p w14:paraId="0DC2C59C" w14:textId="77777777" w:rsidR="007A66BB" w:rsidRPr="00A406E5" w:rsidRDefault="007A66BB" w:rsidP="006C676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6C6762" w:rsidRPr="00A406E5" w14:paraId="0D62B6E8" w14:textId="77777777" w:rsidTr="00BA65EE">
        <w:tc>
          <w:tcPr>
            <w:tcW w:w="9922" w:type="dxa"/>
            <w:shd w:val="clear" w:color="auto" w:fill="C0C0C0"/>
          </w:tcPr>
          <w:p w14:paraId="24A29CB6" w14:textId="5646DD38" w:rsidR="006C6762" w:rsidRPr="00A406E5" w:rsidRDefault="006C6762" w:rsidP="00BA65EE">
            <w:pPr>
              <w:pStyle w:val="Heading4"/>
              <w:rPr>
                <w:rFonts w:ascii="Arial" w:hAnsi="Arial" w:cs="Arial"/>
                <w:b/>
              </w:rPr>
            </w:pPr>
            <w:r>
              <w:rPr>
                <w:rFonts w:ascii="Arial" w:hAnsi="Arial" w:cs="Arial"/>
                <w:b/>
              </w:rPr>
              <w:t>LEVEL 7</w:t>
            </w:r>
            <w:r w:rsidRPr="00A406E5">
              <w:rPr>
                <w:rFonts w:ascii="Arial" w:hAnsi="Arial" w:cs="Arial"/>
                <w:b/>
              </w:rPr>
              <w:t xml:space="preserve"> ASSESSMENT </w:t>
            </w:r>
          </w:p>
        </w:tc>
      </w:tr>
    </w:tbl>
    <w:p w14:paraId="1F0F8C05" w14:textId="77777777" w:rsidR="006C6762" w:rsidRPr="00A406E5" w:rsidRDefault="006C6762" w:rsidP="006C676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6762" w:rsidRPr="00A406E5" w14:paraId="58B217D8" w14:textId="77777777" w:rsidTr="00BA65EE">
        <w:tc>
          <w:tcPr>
            <w:tcW w:w="2093" w:type="dxa"/>
            <w:shd w:val="pct15" w:color="auto" w:fill="auto"/>
          </w:tcPr>
          <w:p w14:paraId="327B55F6" w14:textId="77777777" w:rsidR="006C6762" w:rsidRPr="00A406E5" w:rsidRDefault="006C6762" w:rsidP="00BA65EE">
            <w:pPr>
              <w:spacing w:before="120" w:after="120"/>
              <w:jc w:val="both"/>
              <w:rPr>
                <w:rFonts w:ascii="Arial" w:hAnsi="Arial" w:cs="Arial"/>
                <w:b/>
              </w:rPr>
            </w:pPr>
            <w:r w:rsidRPr="00A406E5">
              <w:rPr>
                <w:rFonts w:ascii="Arial" w:hAnsi="Arial" w:cs="Arial"/>
                <w:b/>
              </w:rPr>
              <w:t>Student name:</w:t>
            </w:r>
          </w:p>
        </w:tc>
        <w:tc>
          <w:tcPr>
            <w:tcW w:w="3293" w:type="dxa"/>
          </w:tcPr>
          <w:p w14:paraId="409D9669" w14:textId="60A6DC30" w:rsidR="006C6762" w:rsidRPr="00A406E5" w:rsidRDefault="007A66BB" w:rsidP="00BA65EE">
            <w:pPr>
              <w:spacing w:before="120" w:after="120"/>
              <w:jc w:val="both"/>
              <w:rPr>
                <w:rFonts w:ascii="Arial" w:hAnsi="Arial" w:cs="Arial"/>
                <w:b/>
              </w:rPr>
            </w:pPr>
            <w:r>
              <w:rPr>
                <w:rFonts w:ascii="Arial" w:hAnsi="Arial" w:cs="Arial"/>
                <w:b/>
              </w:rPr>
              <w:t>Harrison Thomas</w:t>
            </w:r>
          </w:p>
        </w:tc>
        <w:tc>
          <w:tcPr>
            <w:tcW w:w="2268" w:type="dxa"/>
            <w:shd w:val="clear" w:color="auto" w:fill="D9D9D9"/>
          </w:tcPr>
          <w:p w14:paraId="789FFE07" w14:textId="77777777" w:rsidR="006C6762" w:rsidRPr="00A406E5" w:rsidRDefault="006C6762" w:rsidP="00BA65EE">
            <w:pPr>
              <w:spacing w:before="120" w:after="120"/>
              <w:jc w:val="both"/>
              <w:rPr>
                <w:rFonts w:ascii="Arial" w:hAnsi="Arial" w:cs="Arial"/>
                <w:b/>
              </w:rPr>
            </w:pPr>
            <w:r w:rsidRPr="00A406E5">
              <w:rPr>
                <w:rFonts w:ascii="Arial" w:hAnsi="Arial" w:cs="Arial"/>
                <w:b/>
              </w:rPr>
              <w:t>Student ID number:</w:t>
            </w:r>
          </w:p>
        </w:tc>
        <w:tc>
          <w:tcPr>
            <w:tcW w:w="2268" w:type="dxa"/>
          </w:tcPr>
          <w:p w14:paraId="2CE1421D" w14:textId="3AB46C15" w:rsidR="006C6762" w:rsidRPr="00A406E5" w:rsidRDefault="007A66BB" w:rsidP="00BA65EE">
            <w:pPr>
              <w:spacing w:before="120" w:after="120"/>
              <w:jc w:val="both"/>
              <w:rPr>
                <w:rFonts w:ascii="Arial" w:hAnsi="Arial" w:cs="Arial"/>
                <w:b/>
              </w:rPr>
            </w:pPr>
            <w:r>
              <w:rPr>
                <w:rFonts w:ascii="Arial" w:hAnsi="Arial" w:cs="Arial"/>
                <w:b/>
              </w:rPr>
              <w:t>1804863</w:t>
            </w:r>
          </w:p>
        </w:tc>
      </w:tr>
      <w:tr w:rsidR="006C6762" w:rsidRPr="00A406E5" w14:paraId="4FC541EB" w14:textId="77777777" w:rsidTr="00BA65EE">
        <w:tc>
          <w:tcPr>
            <w:tcW w:w="2093" w:type="dxa"/>
            <w:shd w:val="pct15" w:color="auto" w:fill="auto"/>
          </w:tcPr>
          <w:p w14:paraId="434993FB" w14:textId="77777777" w:rsidR="006C6762" w:rsidRPr="00A406E5" w:rsidRDefault="006C6762" w:rsidP="00BA65EE">
            <w:pPr>
              <w:spacing w:before="120" w:after="120"/>
              <w:jc w:val="both"/>
              <w:rPr>
                <w:rFonts w:ascii="Arial" w:hAnsi="Arial" w:cs="Arial"/>
                <w:b/>
              </w:rPr>
            </w:pPr>
            <w:r w:rsidRPr="00A406E5">
              <w:rPr>
                <w:rFonts w:ascii="Arial" w:hAnsi="Arial" w:cs="Arial"/>
                <w:b/>
              </w:rPr>
              <w:t>Programme:</w:t>
            </w:r>
          </w:p>
        </w:tc>
        <w:tc>
          <w:tcPr>
            <w:tcW w:w="7829" w:type="dxa"/>
            <w:gridSpan w:val="3"/>
          </w:tcPr>
          <w:p w14:paraId="78BEEE34" w14:textId="77777777" w:rsidR="006C6762" w:rsidRPr="00A406E5" w:rsidRDefault="006C6762" w:rsidP="00BA65EE">
            <w:pPr>
              <w:spacing w:before="120" w:after="120"/>
              <w:jc w:val="both"/>
              <w:rPr>
                <w:rFonts w:ascii="Arial" w:hAnsi="Arial" w:cs="Arial"/>
                <w:b/>
              </w:rPr>
            </w:pPr>
            <w:r>
              <w:rPr>
                <w:rFonts w:ascii="Arial" w:hAnsi="Arial" w:cs="Arial"/>
                <w:b/>
              </w:rPr>
              <w:t>Secondary PGCE</w:t>
            </w:r>
          </w:p>
        </w:tc>
      </w:tr>
      <w:tr w:rsidR="006C6762" w:rsidRPr="00A406E5" w14:paraId="477E8715" w14:textId="77777777" w:rsidTr="00BA65EE">
        <w:tc>
          <w:tcPr>
            <w:tcW w:w="2093" w:type="dxa"/>
            <w:shd w:val="pct15" w:color="auto" w:fill="auto"/>
          </w:tcPr>
          <w:p w14:paraId="5D7EA61E" w14:textId="77777777" w:rsidR="006C6762" w:rsidRPr="00A406E5" w:rsidRDefault="006C6762" w:rsidP="00BA65E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EB7AD41" w14:textId="77777777" w:rsidR="006C6762" w:rsidRPr="00003938" w:rsidRDefault="006C6762" w:rsidP="00BA65EE">
            <w:pPr>
              <w:spacing w:before="100" w:beforeAutospacing="1" w:after="100" w:afterAutospacing="1"/>
            </w:pPr>
            <w:r>
              <w:rPr>
                <w:rFonts w:ascii="Arial" w:hAnsi="Arial" w:cs="Arial"/>
                <w:b/>
                <w:bCs/>
              </w:rPr>
              <w:t>Investigating Contemporary Issues in Secondary Education</w:t>
            </w:r>
          </w:p>
        </w:tc>
      </w:tr>
      <w:tr w:rsidR="006C6762" w:rsidRPr="00A406E5" w14:paraId="337A2E24" w14:textId="77777777" w:rsidTr="00BA65EE">
        <w:tc>
          <w:tcPr>
            <w:tcW w:w="2093" w:type="dxa"/>
            <w:shd w:val="pct15" w:color="auto" w:fill="auto"/>
          </w:tcPr>
          <w:p w14:paraId="5C10FCC1" w14:textId="77777777" w:rsidR="006C6762" w:rsidRPr="00A406E5" w:rsidRDefault="006C6762" w:rsidP="00BA65EE">
            <w:pPr>
              <w:spacing w:before="120" w:after="120"/>
              <w:jc w:val="both"/>
              <w:rPr>
                <w:rFonts w:ascii="Arial" w:hAnsi="Arial" w:cs="Arial"/>
                <w:b/>
              </w:rPr>
            </w:pPr>
            <w:r w:rsidRPr="00A406E5">
              <w:rPr>
                <w:rFonts w:ascii="Arial" w:hAnsi="Arial" w:cs="Arial"/>
                <w:b/>
              </w:rPr>
              <w:t>Module code:</w:t>
            </w:r>
          </w:p>
        </w:tc>
        <w:tc>
          <w:tcPr>
            <w:tcW w:w="3293" w:type="dxa"/>
          </w:tcPr>
          <w:p w14:paraId="12BD66EF" w14:textId="77777777" w:rsidR="006C6762" w:rsidRPr="00A406E5" w:rsidRDefault="006C6762" w:rsidP="00BA65EE">
            <w:pPr>
              <w:spacing w:before="120" w:after="120"/>
              <w:jc w:val="both"/>
              <w:rPr>
                <w:rFonts w:ascii="Arial" w:hAnsi="Arial" w:cs="Arial"/>
                <w:b/>
              </w:rPr>
            </w:pPr>
            <w:r>
              <w:rPr>
                <w:rFonts w:ascii="Arial" w:hAnsi="Arial" w:cs="Arial"/>
                <w:b/>
              </w:rPr>
              <w:t>ECSP7001</w:t>
            </w:r>
          </w:p>
        </w:tc>
        <w:tc>
          <w:tcPr>
            <w:tcW w:w="2268" w:type="dxa"/>
            <w:shd w:val="clear" w:color="auto" w:fill="D9D9D9"/>
          </w:tcPr>
          <w:p w14:paraId="0722AB1B" w14:textId="77777777" w:rsidR="006C6762" w:rsidRPr="004D5E9B" w:rsidRDefault="006C6762" w:rsidP="00BA65E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0ADAD6" w14:textId="77777777" w:rsidR="006C6762" w:rsidRPr="00A406E5" w:rsidRDefault="006C6762" w:rsidP="00BA65EE">
            <w:pPr>
              <w:spacing w:before="120" w:after="120"/>
              <w:jc w:val="both"/>
              <w:rPr>
                <w:rFonts w:ascii="Arial" w:hAnsi="Arial" w:cs="Arial"/>
                <w:b/>
              </w:rPr>
            </w:pPr>
            <w:r>
              <w:rPr>
                <w:rFonts w:ascii="Arial" w:hAnsi="Arial" w:cs="Arial"/>
                <w:b/>
              </w:rPr>
              <w:t>100%</w:t>
            </w:r>
          </w:p>
        </w:tc>
      </w:tr>
      <w:tr w:rsidR="006C6762" w:rsidRPr="00A406E5" w14:paraId="003D5A34" w14:textId="77777777" w:rsidTr="00BA65EE">
        <w:tc>
          <w:tcPr>
            <w:tcW w:w="2093" w:type="dxa"/>
            <w:shd w:val="pct15" w:color="auto" w:fill="auto"/>
          </w:tcPr>
          <w:p w14:paraId="7148F238" w14:textId="77777777" w:rsidR="006C6762" w:rsidRPr="00A406E5" w:rsidRDefault="006C6762" w:rsidP="00BA65EE">
            <w:pPr>
              <w:spacing w:before="120" w:after="120"/>
              <w:jc w:val="both"/>
              <w:rPr>
                <w:rFonts w:ascii="Arial" w:hAnsi="Arial" w:cs="Arial"/>
                <w:b/>
              </w:rPr>
            </w:pPr>
            <w:r w:rsidRPr="00A406E5">
              <w:rPr>
                <w:rFonts w:ascii="Arial" w:hAnsi="Arial" w:cs="Arial"/>
                <w:b/>
              </w:rPr>
              <w:t>Lecturer:</w:t>
            </w:r>
          </w:p>
        </w:tc>
        <w:tc>
          <w:tcPr>
            <w:tcW w:w="3293" w:type="dxa"/>
          </w:tcPr>
          <w:p w14:paraId="168131B4" w14:textId="77777777" w:rsidR="006C6762" w:rsidRPr="00A406E5" w:rsidRDefault="006C6762" w:rsidP="00BA65EE">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14:paraId="755C7478" w14:textId="77777777" w:rsidR="006C6762" w:rsidRPr="00A406E5" w:rsidRDefault="006C6762" w:rsidP="00BA65EE">
            <w:pPr>
              <w:spacing w:before="120" w:after="120"/>
              <w:jc w:val="both"/>
              <w:rPr>
                <w:rFonts w:ascii="Arial" w:hAnsi="Arial" w:cs="Arial"/>
                <w:b/>
              </w:rPr>
            </w:pPr>
            <w:r w:rsidRPr="00A406E5">
              <w:rPr>
                <w:rFonts w:ascii="Arial" w:hAnsi="Arial" w:cs="Arial"/>
                <w:b/>
              </w:rPr>
              <w:t>Internal Verifier:</w:t>
            </w:r>
          </w:p>
        </w:tc>
        <w:tc>
          <w:tcPr>
            <w:tcW w:w="2268" w:type="dxa"/>
          </w:tcPr>
          <w:p w14:paraId="76ED14A1" w14:textId="77777777" w:rsidR="006C6762" w:rsidRPr="00A406E5" w:rsidRDefault="006C6762" w:rsidP="00BA65EE">
            <w:pPr>
              <w:spacing w:before="120" w:after="120"/>
              <w:jc w:val="both"/>
              <w:rPr>
                <w:rFonts w:ascii="Arial" w:hAnsi="Arial" w:cs="Arial"/>
                <w:b/>
              </w:rPr>
            </w:pPr>
          </w:p>
        </w:tc>
      </w:tr>
      <w:tr w:rsidR="006C6762" w:rsidRPr="00A406E5" w14:paraId="61E001D1" w14:textId="77777777" w:rsidTr="00BA65EE">
        <w:tc>
          <w:tcPr>
            <w:tcW w:w="2093" w:type="dxa"/>
            <w:shd w:val="pct15" w:color="auto" w:fill="auto"/>
          </w:tcPr>
          <w:p w14:paraId="4CBA3E27" w14:textId="77777777" w:rsidR="006C6762" w:rsidRPr="00A406E5" w:rsidRDefault="006C6762" w:rsidP="00BA65EE">
            <w:pPr>
              <w:spacing w:before="120" w:after="120"/>
              <w:jc w:val="both"/>
              <w:rPr>
                <w:rFonts w:ascii="Arial" w:hAnsi="Arial" w:cs="Arial"/>
                <w:b/>
              </w:rPr>
            </w:pPr>
            <w:r w:rsidRPr="00A406E5">
              <w:rPr>
                <w:rFonts w:ascii="Arial" w:hAnsi="Arial" w:cs="Arial"/>
                <w:b/>
              </w:rPr>
              <w:t>Assignment Title:</w:t>
            </w:r>
          </w:p>
        </w:tc>
        <w:tc>
          <w:tcPr>
            <w:tcW w:w="3293" w:type="dxa"/>
          </w:tcPr>
          <w:p w14:paraId="1FEF4007" w14:textId="77777777" w:rsidR="006C6762" w:rsidRDefault="006C6762" w:rsidP="00BA65EE">
            <w:pPr>
              <w:spacing w:before="100" w:beforeAutospacing="1" w:after="100" w:afterAutospacing="1"/>
            </w:pPr>
            <w:r>
              <w:rPr>
                <w:rFonts w:ascii="Arial" w:hAnsi="Arial" w:cs="Arial"/>
                <w:b/>
                <w:bCs/>
              </w:rPr>
              <w:t>Investigating Contemporary Issues in Secondary Education</w:t>
            </w:r>
          </w:p>
          <w:p w14:paraId="387816F3" w14:textId="77777777" w:rsidR="006C6762" w:rsidRPr="00A406E5" w:rsidRDefault="006C6762" w:rsidP="00BA65EE">
            <w:pPr>
              <w:spacing w:before="120" w:after="120"/>
              <w:jc w:val="both"/>
              <w:rPr>
                <w:rFonts w:ascii="Arial" w:hAnsi="Arial" w:cs="Arial"/>
                <w:b/>
              </w:rPr>
            </w:pPr>
          </w:p>
        </w:tc>
        <w:tc>
          <w:tcPr>
            <w:tcW w:w="2268" w:type="dxa"/>
            <w:shd w:val="pct15" w:color="auto" w:fill="auto"/>
          </w:tcPr>
          <w:p w14:paraId="721529E9" w14:textId="77777777" w:rsidR="006C6762" w:rsidRPr="00A406E5" w:rsidRDefault="006C6762" w:rsidP="00BA65EE">
            <w:pPr>
              <w:spacing w:before="120" w:after="120"/>
              <w:jc w:val="both"/>
              <w:rPr>
                <w:rFonts w:ascii="Arial" w:hAnsi="Arial" w:cs="Arial"/>
                <w:b/>
              </w:rPr>
            </w:pPr>
            <w:r>
              <w:rPr>
                <w:rFonts w:ascii="Arial" w:hAnsi="Arial" w:cs="Arial"/>
                <w:b/>
              </w:rPr>
              <w:t>Word count (or equivalent):</w:t>
            </w:r>
          </w:p>
        </w:tc>
        <w:tc>
          <w:tcPr>
            <w:tcW w:w="2268" w:type="dxa"/>
          </w:tcPr>
          <w:p w14:paraId="30F5D458" w14:textId="77777777" w:rsidR="006C6762" w:rsidRPr="00A406E5" w:rsidRDefault="006C6762" w:rsidP="00BA65EE">
            <w:pPr>
              <w:spacing w:before="120" w:after="120"/>
              <w:jc w:val="both"/>
              <w:rPr>
                <w:rFonts w:ascii="Arial" w:hAnsi="Arial" w:cs="Arial"/>
                <w:b/>
              </w:rPr>
            </w:pPr>
            <w:r>
              <w:rPr>
                <w:rFonts w:ascii="Arial" w:hAnsi="Arial" w:cs="Arial"/>
                <w:b/>
              </w:rPr>
              <w:t>5,000 words</w:t>
            </w:r>
          </w:p>
        </w:tc>
      </w:tr>
      <w:tr w:rsidR="006C6762" w:rsidRPr="00A406E5" w14:paraId="2A481CB1" w14:textId="77777777" w:rsidTr="00BA65EE">
        <w:tc>
          <w:tcPr>
            <w:tcW w:w="2093" w:type="dxa"/>
            <w:shd w:val="pct15" w:color="auto" w:fill="auto"/>
          </w:tcPr>
          <w:p w14:paraId="69B2A490" w14:textId="77777777" w:rsidR="006C6762" w:rsidRPr="00A406E5" w:rsidRDefault="006C6762" w:rsidP="00BA65E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56008E6" w14:textId="77777777" w:rsidR="006C6762" w:rsidRDefault="006C6762" w:rsidP="00BA65EE">
            <w:pPr>
              <w:spacing w:before="120" w:after="120"/>
              <w:jc w:val="both"/>
              <w:rPr>
                <w:rFonts w:ascii="Arial" w:hAnsi="Arial" w:cs="Arial"/>
                <w:b/>
                <w:lang w:eastAsia="en-US"/>
              </w:rPr>
            </w:pPr>
            <w:r>
              <w:rPr>
                <w:rFonts w:ascii="Arial" w:hAnsi="Arial" w:cs="Arial"/>
                <w:b/>
                <w:lang w:eastAsia="en-US"/>
              </w:rPr>
              <w:t>January 28th</w:t>
            </w:r>
            <w:proofErr w:type="gramStart"/>
            <w:r>
              <w:rPr>
                <w:rFonts w:ascii="Arial" w:hAnsi="Arial" w:cs="Arial"/>
                <w:b/>
                <w:lang w:eastAsia="en-US"/>
              </w:rPr>
              <w:t xml:space="preserve"> 2019</w:t>
            </w:r>
            <w:proofErr w:type="gramEnd"/>
          </w:p>
          <w:p w14:paraId="50421833" w14:textId="77777777" w:rsidR="006C6762" w:rsidRPr="00A406E5" w:rsidRDefault="006C6762" w:rsidP="00BA65EE">
            <w:pPr>
              <w:spacing w:before="120" w:after="120"/>
              <w:jc w:val="both"/>
              <w:rPr>
                <w:rFonts w:ascii="Arial" w:hAnsi="Arial" w:cs="Arial"/>
                <w:b/>
              </w:rPr>
            </w:pPr>
          </w:p>
        </w:tc>
        <w:tc>
          <w:tcPr>
            <w:tcW w:w="2268" w:type="dxa"/>
            <w:shd w:val="pct15" w:color="auto" w:fill="auto"/>
          </w:tcPr>
          <w:p w14:paraId="12A742A8" w14:textId="77777777" w:rsidR="006C6762" w:rsidRPr="00A406E5" w:rsidRDefault="006C6762" w:rsidP="00BA65E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5B4F09D" w14:textId="77777777" w:rsidR="006C6762" w:rsidRDefault="006C6762" w:rsidP="00BA65EE">
            <w:pPr>
              <w:spacing w:before="120" w:after="120"/>
              <w:jc w:val="both"/>
              <w:rPr>
                <w:rFonts w:ascii="Arial" w:hAnsi="Arial" w:cs="Arial"/>
                <w:b/>
                <w:lang w:eastAsia="en-US"/>
              </w:rPr>
            </w:pPr>
            <w:r>
              <w:rPr>
                <w:rFonts w:ascii="Arial" w:hAnsi="Arial" w:cs="Arial"/>
                <w:b/>
                <w:lang w:eastAsia="en-US"/>
              </w:rPr>
              <w:t>February 19th</w:t>
            </w:r>
            <w:proofErr w:type="gramStart"/>
            <w:r>
              <w:rPr>
                <w:rFonts w:ascii="Arial" w:hAnsi="Arial" w:cs="Arial"/>
                <w:b/>
                <w:lang w:eastAsia="en-US"/>
              </w:rPr>
              <w:t xml:space="preserve"> 2019</w:t>
            </w:r>
            <w:proofErr w:type="gramEnd"/>
          </w:p>
          <w:p w14:paraId="797F78BE" w14:textId="77777777" w:rsidR="006C6762" w:rsidRPr="00A406E5" w:rsidRDefault="006C6762" w:rsidP="00BA65EE">
            <w:pPr>
              <w:spacing w:before="120" w:after="120"/>
              <w:jc w:val="both"/>
              <w:rPr>
                <w:rFonts w:ascii="Arial" w:hAnsi="Arial" w:cs="Arial"/>
                <w:b/>
              </w:rPr>
            </w:pPr>
          </w:p>
        </w:tc>
      </w:tr>
      <w:tr w:rsidR="006C6762" w:rsidRPr="00A406E5" w14:paraId="23447C63" w14:textId="77777777" w:rsidTr="00BA65EE">
        <w:tc>
          <w:tcPr>
            <w:tcW w:w="2093" w:type="dxa"/>
            <w:shd w:val="pct15" w:color="auto" w:fill="auto"/>
          </w:tcPr>
          <w:p w14:paraId="2B817BF5" w14:textId="77777777" w:rsidR="006C6762" w:rsidRPr="00A406E5" w:rsidRDefault="006C6762" w:rsidP="00BA65E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17D2EB0" w14:textId="77777777" w:rsidR="006C6762" w:rsidRPr="00A406E5" w:rsidRDefault="006C6762" w:rsidP="00BA65EE">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74D0C1" w14:textId="77777777" w:rsidR="006C6762" w:rsidRPr="00A406E5" w:rsidRDefault="006C6762" w:rsidP="00BA65EE">
            <w:pPr>
              <w:spacing w:before="120" w:after="120"/>
              <w:jc w:val="both"/>
              <w:rPr>
                <w:rFonts w:ascii="Arial" w:hAnsi="Arial" w:cs="Arial"/>
                <w:b/>
              </w:rPr>
            </w:pPr>
            <w:r w:rsidRPr="00A406E5">
              <w:rPr>
                <w:rFonts w:ascii="Arial" w:hAnsi="Arial" w:cs="Arial"/>
                <w:b/>
              </w:rPr>
              <w:t xml:space="preserve">Alternative submission method (if applicable): </w:t>
            </w:r>
          </w:p>
          <w:p w14:paraId="4E796C81" w14:textId="77777777" w:rsidR="006C6762" w:rsidRPr="00A406E5" w:rsidRDefault="006C6762" w:rsidP="00BA65E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6C6762" w:rsidRPr="00A406E5" w14:paraId="6695E0F7" w14:textId="77777777" w:rsidTr="00BA65EE">
        <w:tc>
          <w:tcPr>
            <w:tcW w:w="2093" w:type="dxa"/>
            <w:shd w:val="pct15" w:color="auto" w:fill="auto"/>
          </w:tcPr>
          <w:p w14:paraId="1564AE8B" w14:textId="77777777" w:rsidR="006C6762" w:rsidRPr="00A406E5" w:rsidRDefault="006C6762" w:rsidP="00BA65E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288D666" w14:textId="77777777" w:rsidR="006C6762" w:rsidRPr="00A406E5" w:rsidRDefault="006C6762" w:rsidP="00BA65EE">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9FE5613" w14:textId="7D3878E2" w:rsidR="00022703" w:rsidRPr="00CC08DB" w:rsidRDefault="000A2E21" w:rsidP="00E64D05">
      <w:pPr>
        <w:spacing w:after="0" w:line="480" w:lineRule="auto"/>
        <w:rPr>
          <w:rFonts w:ascii="Arial" w:hAnsi="Arial" w:cs="Arial"/>
        </w:rPr>
      </w:pPr>
      <w:r w:rsidRPr="00CC08DB">
        <w:rPr>
          <w:rFonts w:ascii="Arial" w:hAnsi="Arial" w:cs="Arial"/>
        </w:rPr>
        <w:lastRenderedPageBreak/>
        <w:t>This research paper examines the change process of a school that has been attempting to further improve after concerns brought upon by the Estyn report (</w:t>
      </w:r>
      <w:r w:rsidR="003D5DED">
        <w:rPr>
          <w:rFonts w:ascii="Arial" w:hAnsi="Arial" w:cs="Arial"/>
        </w:rPr>
        <w:t>Appendix B</w:t>
      </w:r>
      <w:r w:rsidRPr="00CC08DB">
        <w:rPr>
          <w:rFonts w:ascii="Arial" w:hAnsi="Arial" w:cs="Arial"/>
        </w:rPr>
        <w:t>)</w:t>
      </w:r>
      <w:r w:rsidR="008544F6">
        <w:rPr>
          <w:rFonts w:ascii="Arial" w:hAnsi="Arial" w:cs="Arial"/>
        </w:rPr>
        <w:t xml:space="preserve">. The change process of the school has been carried out </w:t>
      </w:r>
      <w:r w:rsidRPr="00CC08DB">
        <w:rPr>
          <w:rFonts w:ascii="Arial" w:hAnsi="Arial" w:cs="Arial"/>
        </w:rPr>
        <w:t xml:space="preserve">through a school initiative that has been established in school X development action plan (Appendix A). </w:t>
      </w:r>
      <w:r w:rsidR="00022703" w:rsidRPr="00CC08DB">
        <w:rPr>
          <w:rFonts w:ascii="Arial" w:hAnsi="Arial" w:cs="Arial"/>
        </w:rPr>
        <w:t xml:space="preserve">This paper will investigate the </w:t>
      </w:r>
      <w:r w:rsidR="008544F6">
        <w:rPr>
          <w:rFonts w:ascii="Arial" w:hAnsi="Arial" w:cs="Arial"/>
        </w:rPr>
        <w:t>s</w:t>
      </w:r>
      <w:r w:rsidR="00022703" w:rsidRPr="00CC08DB">
        <w:rPr>
          <w:rFonts w:ascii="Arial" w:hAnsi="Arial" w:cs="Arial"/>
        </w:rPr>
        <w:t xml:space="preserve">chool </w:t>
      </w:r>
      <w:r w:rsidR="008544F6">
        <w:rPr>
          <w:rFonts w:ascii="Arial" w:hAnsi="Arial" w:cs="Arial"/>
        </w:rPr>
        <w:t>e</w:t>
      </w:r>
      <w:r w:rsidR="00022703" w:rsidRPr="00CC08DB">
        <w:rPr>
          <w:rFonts w:ascii="Arial" w:hAnsi="Arial" w:cs="Arial"/>
        </w:rPr>
        <w:t xml:space="preserve">ffectiveness </w:t>
      </w:r>
      <w:r w:rsidR="008544F6">
        <w:rPr>
          <w:rFonts w:ascii="Arial" w:hAnsi="Arial" w:cs="Arial"/>
        </w:rPr>
        <w:t>f</w:t>
      </w:r>
      <w:r w:rsidR="00022703" w:rsidRPr="00CC08DB">
        <w:rPr>
          <w:rFonts w:ascii="Arial" w:hAnsi="Arial" w:cs="Arial"/>
        </w:rPr>
        <w:t>ramework for improving the standard of literacy which is a present matter in the curriculum in Wales. A significant factor of the increase in awareness of literacy by the Welsh Government has been brought upon by concern attention provoked by the Programme for International Student Assessment (PISA) (</w:t>
      </w:r>
      <w:r w:rsidR="006161AF">
        <w:rPr>
          <w:rFonts w:ascii="Arial" w:hAnsi="Arial" w:cs="Arial"/>
        </w:rPr>
        <w:t>OECD</w:t>
      </w:r>
      <w:r w:rsidR="00022703" w:rsidRPr="00CC08DB">
        <w:rPr>
          <w:rFonts w:ascii="Arial" w:hAnsi="Arial" w:cs="Arial"/>
        </w:rPr>
        <w:t>, 2015).</w:t>
      </w:r>
    </w:p>
    <w:p w14:paraId="6D38F888" w14:textId="7DE75A2C" w:rsidR="00022703" w:rsidRPr="00CC08DB" w:rsidRDefault="00022703" w:rsidP="00E64D05">
      <w:pPr>
        <w:spacing w:after="0" w:line="480" w:lineRule="auto"/>
        <w:rPr>
          <w:rFonts w:ascii="Arial" w:hAnsi="Arial" w:cs="Arial"/>
        </w:rPr>
      </w:pPr>
    </w:p>
    <w:p w14:paraId="3DA36D3F" w14:textId="5D5509A9" w:rsidR="00022703" w:rsidRPr="00CC08DB" w:rsidRDefault="00022703" w:rsidP="00E64D05">
      <w:pPr>
        <w:spacing w:after="0" w:line="480" w:lineRule="auto"/>
        <w:rPr>
          <w:rFonts w:ascii="Arial" w:hAnsi="Arial" w:cs="Arial"/>
        </w:rPr>
      </w:pPr>
      <w:r w:rsidRPr="00CC08DB">
        <w:rPr>
          <w:rFonts w:ascii="Arial" w:hAnsi="Arial" w:cs="Arial"/>
        </w:rPr>
        <w:t>Complementary to 2009</w:t>
      </w:r>
      <w:r w:rsidR="003D5DED">
        <w:rPr>
          <w:rFonts w:ascii="Arial" w:hAnsi="Arial" w:cs="Arial"/>
        </w:rPr>
        <w:t xml:space="preserve"> (OECD, 2009)</w:t>
      </w:r>
      <w:r w:rsidRPr="00CC08DB">
        <w:rPr>
          <w:rFonts w:ascii="Arial" w:hAnsi="Arial" w:cs="Arial"/>
        </w:rPr>
        <w:t>, learner’s reading literacy scores are the central focus point in the 2018 PISA studies. The 2018 PISA studied the skill needed to extract information from a passage and further apply the information to written work. The paper detailing the findings of the study will be released in 2019; thus, this paper will be referring to the 2015 PISA study. The 2015 PISA study studied scientific literacy, the learner’s ability to be able to grasp the importance of science in the modern world</w:t>
      </w:r>
      <w:r w:rsidR="003D5DED">
        <w:rPr>
          <w:rFonts w:ascii="Arial" w:hAnsi="Arial" w:cs="Arial"/>
        </w:rPr>
        <w:t xml:space="preserve"> (OECD, 2015)</w:t>
      </w:r>
      <w:r w:rsidRPr="00CC08DB">
        <w:rPr>
          <w:rFonts w:ascii="Arial" w:hAnsi="Arial" w:cs="Arial"/>
        </w:rPr>
        <w:t>. Between now and then, the education system in Wales has shown a clear emphasis on literacy throughout the curriculum, and how lessons are to be delivered.</w:t>
      </w:r>
    </w:p>
    <w:p w14:paraId="41A2DCD5" w14:textId="77777777" w:rsidR="00022703" w:rsidRPr="00CC08DB" w:rsidRDefault="00022703" w:rsidP="00E64D05">
      <w:pPr>
        <w:spacing w:after="0" w:line="480" w:lineRule="auto"/>
        <w:rPr>
          <w:rFonts w:ascii="Arial" w:hAnsi="Arial" w:cs="Arial"/>
        </w:rPr>
      </w:pPr>
    </w:p>
    <w:p w14:paraId="1FFEB424" w14:textId="77777777" w:rsidR="00022703" w:rsidRPr="00CC08DB" w:rsidRDefault="00022703" w:rsidP="00E64D05">
      <w:pPr>
        <w:spacing w:after="0" w:line="480" w:lineRule="auto"/>
        <w:rPr>
          <w:rFonts w:ascii="Arial" w:hAnsi="Arial" w:cs="Arial"/>
        </w:rPr>
      </w:pPr>
      <w:r w:rsidRPr="00CC08DB">
        <w:rPr>
          <w:rFonts w:ascii="Arial" w:hAnsi="Arial" w:cs="Arial"/>
        </w:rPr>
        <w:t>The Welsh Government aim to offer the learner the resources and the opportunity to allow them to reach their potential. In 2012, the Welsh Government published the Literacy National Framework (LNF) designed to improve the standards of literacy skills, which includes oracy, reading, and writing across all subjects (Welsh Government, 2012). Donaldson’s curriculum urges teachers to provide the learner with the opportunity to develop the literacy skills by the time they leave school (Donaldson, 2015). The LNF brought upon an expectation for teachers and learners, and an addition of an annual national test in reading. As a result, the yearly national tests will be necessary for the evaluation of the literacy influenced education system.</w:t>
      </w:r>
    </w:p>
    <w:p w14:paraId="09519DFA" w14:textId="77777777" w:rsidR="001C312D" w:rsidRPr="00CC08DB" w:rsidRDefault="001C312D" w:rsidP="00E64D05">
      <w:pPr>
        <w:spacing w:after="0" w:line="480" w:lineRule="auto"/>
        <w:rPr>
          <w:rFonts w:ascii="Arial" w:hAnsi="Arial" w:cs="Arial"/>
        </w:rPr>
      </w:pPr>
    </w:p>
    <w:p w14:paraId="1B262B95" w14:textId="1D2FB631" w:rsidR="00022703" w:rsidRPr="00CC08DB" w:rsidRDefault="00022703" w:rsidP="00E64D05">
      <w:pPr>
        <w:spacing w:after="0" w:line="480" w:lineRule="auto"/>
        <w:rPr>
          <w:rFonts w:ascii="Arial" w:hAnsi="Arial" w:cs="Arial"/>
        </w:rPr>
      </w:pPr>
      <w:r w:rsidRPr="00CC08DB">
        <w:rPr>
          <w:rFonts w:ascii="Arial" w:hAnsi="Arial" w:cs="Arial"/>
        </w:rPr>
        <w:t xml:space="preserve">The paper reviews the role of strategic planning in securing the improvement of the learner, an analysis of the key ideas which stress the importance of the growth in literacy across the curriculum, and a review of how school X is responding to match the expectation set by the LNF. The paper delves into the responses by the trade unions especially those of the secondary sector, to the policies that the Welsh Government has created. </w:t>
      </w:r>
    </w:p>
    <w:p w14:paraId="2262A99B" w14:textId="77777777" w:rsidR="00022703" w:rsidRPr="00CC08DB" w:rsidRDefault="00022703" w:rsidP="00E64D05">
      <w:pPr>
        <w:spacing w:after="0" w:line="480" w:lineRule="auto"/>
        <w:rPr>
          <w:rFonts w:ascii="Arial" w:hAnsi="Arial" w:cs="Arial"/>
        </w:rPr>
      </w:pPr>
    </w:p>
    <w:p w14:paraId="47F36AFB" w14:textId="5E08CEB1" w:rsidR="003D5DED" w:rsidRDefault="00022703" w:rsidP="00E64D05">
      <w:pPr>
        <w:spacing w:after="0" w:line="480" w:lineRule="auto"/>
        <w:rPr>
          <w:rFonts w:ascii="Arial" w:hAnsi="Arial" w:cs="Arial"/>
        </w:rPr>
      </w:pPr>
      <w:r w:rsidRPr="00CC08DB">
        <w:rPr>
          <w:rFonts w:ascii="Arial" w:hAnsi="Arial" w:cs="Arial"/>
        </w:rPr>
        <w:t xml:space="preserve">School X (I will be referring to my Professional Teaching Experience 1 (PTE1) as school X for confidentiality) is an English medium 11 to 19 secondary school with a sixth form centre, located in a well-populated city and county of Swansea. As of 2018, there are 1242 learners enrolled at school </w:t>
      </w:r>
      <w:r w:rsidR="008544F6">
        <w:rPr>
          <w:rFonts w:ascii="Arial" w:hAnsi="Arial" w:cs="Arial"/>
        </w:rPr>
        <w:t>X</w:t>
      </w:r>
      <w:r w:rsidRPr="00CC08DB">
        <w:rPr>
          <w:rFonts w:ascii="Arial" w:hAnsi="Arial" w:cs="Arial"/>
        </w:rPr>
        <w:t xml:space="preserve"> who are from 9 catchment areas. School X has 24.9</w:t>
      </w:r>
      <w:r w:rsidR="003D5DED">
        <w:rPr>
          <w:rFonts w:ascii="Arial" w:hAnsi="Arial" w:cs="Arial"/>
        </w:rPr>
        <w:t xml:space="preserve"> per cent</w:t>
      </w:r>
      <w:r w:rsidRPr="00CC08DB">
        <w:rPr>
          <w:rFonts w:ascii="Arial" w:hAnsi="Arial" w:cs="Arial"/>
        </w:rPr>
        <w:t xml:space="preserve"> of learners eligible for free school meals (FSM) which is a decrease of 1.6</w:t>
      </w:r>
      <w:r w:rsidR="003D5DED">
        <w:rPr>
          <w:rFonts w:ascii="Arial" w:hAnsi="Arial" w:cs="Arial"/>
        </w:rPr>
        <w:t xml:space="preserve"> per cent</w:t>
      </w:r>
      <w:r w:rsidRPr="00CC08DB">
        <w:rPr>
          <w:rFonts w:ascii="Arial" w:hAnsi="Arial" w:cs="Arial"/>
        </w:rPr>
        <w:t xml:space="preserve"> since 2015. Nonetheless, school X remains higher than the national average of 16.6</w:t>
      </w:r>
      <w:r w:rsidR="003D5DED">
        <w:rPr>
          <w:rFonts w:ascii="Arial" w:hAnsi="Arial" w:cs="Arial"/>
        </w:rPr>
        <w:t xml:space="preserve"> per cent</w:t>
      </w:r>
      <w:r w:rsidRPr="00CC08DB">
        <w:rPr>
          <w:rFonts w:ascii="Arial" w:hAnsi="Arial" w:cs="Arial"/>
        </w:rPr>
        <w:t xml:space="preserve"> for secondary schools in Wales. Around 33.9</w:t>
      </w:r>
      <w:r w:rsidR="003D5DED">
        <w:rPr>
          <w:rFonts w:ascii="Arial" w:hAnsi="Arial" w:cs="Arial"/>
        </w:rPr>
        <w:t xml:space="preserve"> per cent</w:t>
      </w:r>
      <w:r w:rsidRPr="00CC08DB">
        <w:rPr>
          <w:rFonts w:ascii="Arial" w:hAnsi="Arial" w:cs="Arial"/>
        </w:rPr>
        <w:t xml:space="preserve"> of pupils have a special educational need, including 24.5</w:t>
      </w:r>
      <w:r w:rsidR="003D5DED">
        <w:rPr>
          <w:rFonts w:ascii="Arial" w:hAnsi="Arial" w:cs="Arial"/>
        </w:rPr>
        <w:t xml:space="preserve"> per cent</w:t>
      </w:r>
      <w:r w:rsidRPr="00CC08DB">
        <w:rPr>
          <w:rFonts w:ascii="Arial" w:hAnsi="Arial" w:cs="Arial"/>
        </w:rPr>
        <w:t xml:space="preserve"> with school action, and 4.6</w:t>
      </w:r>
      <w:r w:rsidR="003D5DED">
        <w:rPr>
          <w:rFonts w:ascii="Arial" w:hAnsi="Arial" w:cs="Arial"/>
        </w:rPr>
        <w:t xml:space="preserve"> per cent </w:t>
      </w:r>
      <w:r w:rsidRPr="00CC08DB">
        <w:rPr>
          <w:rFonts w:ascii="Arial" w:hAnsi="Arial" w:cs="Arial"/>
        </w:rPr>
        <w:t>with a statement of special educational needs. The percentage is higher than the national averages of 14.4</w:t>
      </w:r>
      <w:r w:rsidR="003D5DED">
        <w:rPr>
          <w:rFonts w:ascii="Arial" w:hAnsi="Arial" w:cs="Arial"/>
        </w:rPr>
        <w:t xml:space="preserve"> per cent</w:t>
      </w:r>
      <w:r w:rsidRPr="00CC08DB">
        <w:rPr>
          <w:rFonts w:ascii="Arial" w:hAnsi="Arial" w:cs="Arial"/>
        </w:rPr>
        <w:t xml:space="preserve"> and 2.</w:t>
      </w:r>
      <w:r w:rsidR="003D5DED">
        <w:rPr>
          <w:rFonts w:ascii="Arial" w:hAnsi="Arial" w:cs="Arial"/>
        </w:rPr>
        <w:t>3 per cent</w:t>
      </w:r>
      <w:r w:rsidRPr="00CC08DB">
        <w:rPr>
          <w:rFonts w:ascii="Arial" w:hAnsi="Arial" w:cs="Arial"/>
        </w:rPr>
        <w:t xml:space="preserve"> respectively. The school has a Specialist Teaching Facility (STF) for learners with moderate learning difficulties. School X consists of 74.1</w:t>
      </w:r>
      <w:r w:rsidR="003D5DED">
        <w:rPr>
          <w:rFonts w:ascii="Arial" w:hAnsi="Arial" w:cs="Arial"/>
        </w:rPr>
        <w:t xml:space="preserve"> per cent </w:t>
      </w:r>
      <w:r w:rsidRPr="00CC08DB">
        <w:rPr>
          <w:rFonts w:ascii="Arial" w:hAnsi="Arial" w:cs="Arial"/>
        </w:rPr>
        <w:t>learners who are from a white British background, leaving 25.9</w:t>
      </w:r>
      <w:r w:rsidR="003D5DED">
        <w:rPr>
          <w:rFonts w:ascii="Arial" w:hAnsi="Arial" w:cs="Arial"/>
        </w:rPr>
        <w:t xml:space="preserve"> per cent</w:t>
      </w:r>
      <w:r w:rsidRPr="00CC08DB">
        <w:rPr>
          <w:rFonts w:ascii="Arial" w:hAnsi="Arial" w:cs="Arial"/>
        </w:rPr>
        <w:t xml:space="preserve"> of learners to be of other ethnic groups, in which 10.5</w:t>
      </w:r>
      <w:r w:rsidR="003D5DED">
        <w:rPr>
          <w:rFonts w:ascii="Arial" w:hAnsi="Arial" w:cs="Arial"/>
        </w:rPr>
        <w:t xml:space="preserve"> per cent</w:t>
      </w:r>
      <w:r w:rsidRPr="00CC08DB">
        <w:rPr>
          <w:rFonts w:ascii="Arial" w:hAnsi="Arial" w:cs="Arial"/>
        </w:rPr>
        <w:t xml:space="preserve"> of learners speak English as an additional language. The individual school budget per learner in school X in Swansea is £4517 which is a £208 decrease compared to the local authority. The school in Swansea is 11</w:t>
      </w:r>
      <w:r w:rsidRPr="003D5DED">
        <w:rPr>
          <w:rFonts w:ascii="Arial" w:hAnsi="Arial" w:cs="Arial"/>
          <w:vertAlign w:val="superscript"/>
        </w:rPr>
        <w:t>th</w:t>
      </w:r>
      <w:r w:rsidR="003D5DED">
        <w:rPr>
          <w:rFonts w:ascii="Arial" w:hAnsi="Arial" w:cs="Arial"/>
        </w:rPr>
        <w:t xml:space="preserve"> </w:t>
      </w:r>
      <w:r w:rsidRPr="00CC08DB">
        <w:rPr>
          <w:rFonts w:ascii="Arial" w:hAnsi="Arial" w:cs="Arial"/>
        </w:rPr>
        <w:t>out of the 14 secondary schools regarding its school budget per learner (My local school, 2018).</w:t>
      </w:r>
    </w:p>
    <w:p w14:paraId="2DF11CBD" w14:textId="656D9D64" w:rsidR="00022703" w:rsidRPr="00CC08DB" w:rsidRDefault="00022703" w:rsidP="00E64D05">
      <w:pPr>
        <w:spacing w:after="0" w:line="480" w:lineRule="auto"/>
        <w:rPr>
          <w:rFonts w:ascii="Arial" w:hAnsi="Arial" w:cs="Arial"/>
        </w:rPr>
      </w:pPr>
      <w:r w:rsidRPr="00CC08DB">
        <w:rPr>
          <w:rFonts w:ascii="Arial" w:hAnsi="Arial" w:cs="Arial"/>
        </w:rPr>
        <w:t xml:space="preserve">Recently school X has undergone an Estyn examination, the report to be published in 2019. For this reason, I will be using the Estyn report of school X from 2015 (Appendix B), comparing the report to that of 2010 (Appendix C). The school is currently maintaining an excellent award for both the school’s current performance and school’ prospects for improvement which they gained </w:t>
      </w:r>
      <w:r w:rsidRPr="00CC08DB">
        <w:rPr>
          <w:rFonts w:ascii="Arial" w:hAnsi="Arial" w:cs="Arial"/>
        </w:rPr>
        <w:lastRenderedPageBreak/>
        <w:t xml:space="preserve">in 2010 (Appendix </w:t>
      </w:r>
      <w:r w:rsidR="003D5DED">
        <w:rPr>
          <w:rFonts w:ascii="Arial" w:hAnsi="Arial" w:cs="Arial"/>
        </w:rPr>
        <w:t>C</w:t>
      </w:r>
      <w:r w:rsidRPr="00CC08DB">
        <w:rPr>
          <w:rFonts w:ascii="Arial" w:hAnsi="Arial" w:cs="Arial"/>
        </w:rPr>
        <w:t>). The excellence award was achieved by the schools outstanding consistently in the production at key stage 4 (KS4). The learners of the school exhibited progress based on their prior attainment in 2010, and most learners demonstrated good literacy and numeracy skills. School X continue to strive and aim to increase the reputation as an excellent school within Wales. The school visions that every child that attends the school has the best opportunity to achieve their potential</w:t>
      </w:r>
      <w:r w:rsidR="003D5DED">
        <w:rPr>
          <w:rFonts w:ascii="Arial" w:hAnsi="Arial" w:cs="Arial"/>
        </w:rPr>
        <w:t xml:space="preserve"> (Appendix A).</w:t>
      </w:r>
    </w:p>
    <w:p w14:paraId="15E85701" w14:textId="77777777" w:rsidR="001C312D" w:rsidRPr="00CC08DB" w:rsidRDefault="001C312D" w:rsidP="00E64D05">
      <w:pPr>
        <w:spacing w:after="0" w:line="480" w:lineRule="auto"/>
        <w:rPr>
          <w:rFonts w:ascii="Arial" w:hAnsi="Arial" w:cs="Arial"/>
        </w:rPr>
      </w:pPr>
    </w:p>
    <w:p w14:paraId="0D5E7AC3" w14:textId="4AF15E85" w:rsidR="00022703" w:rsidRPr="00CC08DB" w:rsidRDefault="00022703" w:rsidP="00E64D05">
      <w:pPr>
        <w:spacing w:after="0" w:line="480" w:lineRule="auto"/>
        <w:rPr>
          <w:rFonts w:ascii="Arial" w:hAnsi="Arial" w:cs="Arial"/>
        </w:rPr>
      </w:pPr>
      <w:r w:rsidRPr="00CC08DB">
        <w:rPr>
          <w:rFonts w:ascii="Arial" w:hAnsi="Arial" w:cs="Arial"/>
        </w:rPr>
        <w:t xml:space="preserve">Now, we will move on to discuss the school’s development plan (SDP) by talking about the structure, including the review of the value of strategic planning in improvement. In the account of the Estyn report, the opinions of the school community, and the Welsh Government priorities, school X arrived with the 3 Key Priorities for 2017-2020. The action plan was drafted in 2017 and lasts three years. The program has been broken down in such a way that there are three key priorities; Achieving outstanding pupil outcomes; Provision that inspires and enthuses; Highly effective leadership and teaching. These three priorities are used as a building block in the creation of each </w:t>
      </w:r>
      <w:r w:rsidR="003D5DED">
        <w:rPr>
          <w:rFonts w:ascii="Arial" w:hAnsi="Arial" w:cs="Arial"/>
        </w:rPr>
        <w:t>D</w:t>
      </w:r>
      <w:r w:rsidRPr="00CC08DB">
        <w:rPr>
          <w:rFonts w:ascii="Arial" w:hAnsi="Arial" w:cs="Arial"/>
        </w:rPr>
        <w:t xml:space="preserve">epartment </w:t>
      </w:r>
      <w:r w:rsidR="003D5DED">
        <w:rPr>
          <w:rFonts w:ascii="Arial" w:hAnsi="Arial" w:cs="Arial"/>
        </w:rPr>
        <w:t>D</w:t>
      </w:r>
      <w:r w:rsidRPr="00CC08DB">
        <w:rPr>
          <w:rFonts w:ascii="Arial" w:hAnsi="Arial" w:cs="Arial"/>
        </w:rPr>
        <w:t xml:space="preserve">evelopment </w:t>
      </w:r>
      <w:r w:rsidR="003D5DED">
        <w:rPr>
          <w:rFonts w:ascii="Arial" w:hAnsi="Arial" w:cs="Arial"/>
        </w:rPr>
        <w:t>P</w:t>
      </w:r>
      <w:r w:rsidRPr="00CC08DB">
        <w:rPr>
          <w:rFonts w:ascii="Arial" w:hAnsi="Arial" w:cs="Arial"/>
        </w:rPr>
        <w:t>lan (DDP). Each priority has unique success criteria, a set of what projects that need to be done to achieve the success criteria and by when</w:t>
      </w:r>
      <w:r w:rsidR="003D5DED">
        <w:rPr>
          <w:rFonts w:ascii="Arial" w:hAnsi="Arial" w:cs="Arial"/>
        </w:rPr>
        <w:t xml:space="preserve"> (Appendix A)</w:t>
      </w:r>
      <w:r w:rsidRPr="00CC08DB">
        <w:rPr>
          <w:rFonts w:ascii="Arial" w:hAnsi="Arial" w:cs="Arial"/>
        </w:rPr>
        <w:t xml:space="preserve">. </w:t>
      </w:r>
    </w:p>
    <w:p w14:paraId="7C98438F" w14:textId="77777777" w:rsidR="001C312D" w:rsidRPr="00CC08DB" w:rsidRDefault="001C312D" w:rsidP="00E64D05">
      <w:pPr>
        <w:spacing w:after="0" w:line="480" w:lineRule="auto"/>
        <w:rPr>
          <w:rFonts w:ascii="Arial" w:hAnsi="Arial" w:cs="Arial"/>
        </w:rPr>
      </w:pPr>
    </w:p>
    <w:p w14:paraId="7864B20B" w14:textId="2A82C28A" w:rsidR="00022703" w:rsidRPr="00CC08DB" w:rsidRDefault="00022703" w:rsidP="00E64D05">
      <w:pPr>
        <w:spacing w:after="0" w:line="480" w:lineRule="auto"/>
        <w:rPr>
          <w:rFonts w:ascii="Arial" w:hAnsi="Arial" w:cs="Arial"/>
        </w:rPr>
      </w:pPr>
      <w:r w:rsidRPr="00CC08DB">
        <w:rPr>
          <w:rFonts w:ascii="Arial" w:hAnsi="Arial" w:cs="Arial"/>
        </w:rPr>
        <w:t xml:space="preserve">The recommended areas of improvement have come from the Estyn report </w:t>
      </w:r>
      <w:r w:rsidR="003D5DED">
        <w:rPr>
          <w:rFonts w:ascii="Arial" w:hAnsi="Arial" w:cs="Arial"/>
        </w:rPr>
        <w:t xml:space="preserve">(Appendix B) </w:t>
      </w:r>
      <w:r w:rsidRPr="00CC08DB">
        <w:rPr>
          <w:rFonts w:ascii="Arial" w:hAnsi="Arial" w:cs="Arial"/>
        </w:rPr>
        <w:t>and include targets aiming to</w:t>
      </w:r>
      <w:r w:rsidR="008544F6">
        <w:rPr>
          <w:rFonts w:ascii="Arial" w:hAnsi="Arial" w:cs="Arial"/>
        </w:rPr>
        <w:t>;</w:t>
      </w:r>
      <w:r w:rsidRPr="00CC08DB">
        <w:rPr>
          <w:rFonts w:ascii="Arial" w:hAnsi="Arial" w:cs="Arial"/>
        </w:rPr>
        <w:t xml:space="preserve"> </w:t>
      </w:r>
      <w:r w:rsidR="008544F6">
        <w:rPr>
          <w:rFonts w:ascii="Arial" w:hAnsi="Arial" w:cs="Arial"/>
        </w:rPr>
        <w:t>I</w:t>
      </w:r>
      <w:r w:rsidRPr="00CC08DB">
        <w:rPr>
          <w:rFonts w:ascii="Arial" w:hAnsi="Arial" w:cs="Arial"/>
        </w:rPr>
        <w:t xml:space="preserve">mprove KS4 in the level 1 threshold indicator; </w:t>
      </w:r>
      <w:r w:rsidR="008544F6">
        <w:rPr>
          <w:rFonts w:ascii="Arial" w:hAnsi="Arial" w:cs="Arial"/>
        </w:rPr>
        <w:t>I</w:t>
      </w:r>
      <w:r w:rsidRPr="00CC08DB">
        <w:rPr>
          <w:rFonts w:ascii="Arial" w:hAnsi="Arial" w:cs="Arial"/>
        </w:rPr>
        <w:t>ncreasing the opportunities for the learner to use incidental Welsh throughout the curriculum</w:t>
      </w:r>
      <w:r w:rsidR="008544F6">
        <w:rPr>
          <w:rFonts w:ascii="Arial" w:hAnsi="Arial" w:cs="Arial"/>
        </w:rPr>
        <w:t>, o</w:t>
      </w:r>
      <w:r w:rsidRPr="00CC08DB">
        <w:rPr>
          <w:rFonts w:ascii="Arial" w:hAnsi="Arial" w:cs="Arial"/>
        </w:rPr>
        <w:t xml:space="preserve">utside of Welsh; Simplify the marking policy; Improve attendance (Appendix B). To aim to improve KS4 in the level 1 threshold indicator, school X priorities achieving outstanding learner outcomes by mainly focusing on STEM (Science, Technology, Engineering, and Mathematics) subjects. By already completing an activity by ensuring that performances in key indicators are included on every DDP, the school has taken the first step to reach the vision set before creating the SDP. </w:t>
      </w:r>
      <w:r w:rsidRPr="00CC08DB">
        <w:rPr>
          <w:rFonts w:ascii="Arial" w:hAnsi="Arial" w:cs="Arial"/>
        </w:rPr>
        <w:lastRenderedPageBreak/>
        <w:t>To succeed, the project must show that learners performances have increased across subjects with a focus of STEM subjects. To promote the use of Welsh in classrooms and improve the opportunities for the learner to use incidental Welsh, the school aims to develop strategies to ensure the progression of Welsh to be used across all curriculum areas. School X is adamant of the improvement of opportunities given to the learner and aims to include a Welsh and bilingualism focus in the Review and Development programme. The success of the project will be dependent on the increase in the use of incidental Welsh in lesson observations. To simplify the marking policy, the school aims to improve reporting that explicitly states to the learner the strength that they possess and the areas that they can develop. To ensure the improvement in the marking policy, school X tend to research other school’s policy methods which include effort feedback towards learners. The project will succeed if reporting becomes more effective, showing an improvement in the learner outcomes due to the concise targets provided by the teachers.</w:t>
      </w:r>
    </w:p>
    <w:p w14:paraId="4A0F3BD1" w14:textId="77777777" w:rsidR="001C312D" w:rsidRPr="00CC08DB" w:rsidRDefault="001C312D" w:rsidP="00E64D05">
      <w:pPr>
        <w:spacing w:after="0" w:line="480" w:lineRule="auto"/>
        <w:rPr>
          <w:rFonts w:ascii="Arial" w:hAnsi="Arial" w:cs="Arial"/>
        </w:rPr>
      </w:pPr>
    </w:p>
    <w:p w14:paraId="744F8986" w14:textId="75CFB817" w:rsidR="008C5997" w:rsidRPr="00CC08DB" w:rsidRDefault="00022703" w:rsidP="00E64D05">
      <w:pPr>
        <w:spacing w:after="0" w:line="480" w:lineRule="auto"/>
        <w:rPr>
          <w:rFonts w:ascii="Arial" w:hAnsi="Arial" w:cs="Arial"/>
        </w:rPr>
      </w:pPr>
      <w:r w:rsidRPr="00CC08DB">
        <w:rPr>
          <w:rFonts w:ascii="Arial" w:hAnsi="Arial" w:cs="Arial"/>
        </w:rPr>
        <w:t xml:space="preserve">In this paper, I will be focusing on one of the priorities which are achieving outstanding pupil outcomes. In this priority, there are five projects with aims and objectives. I will be concentrating on 1.4 in the SDP; </w:t>
      </w:r>
      <w:r w:rsidR="008544F6">
        <w:rPr>
          <w:rFonts w:ascii="Arial" w:hAnsi="Arial" w:cs="Arial"/>
        </w:rPr>
        <w:t>L</w:t>
      </w:r>
      <w:r w:rsidRPr="00CC08DB">
        <w:rPr>
          <w:rFonts w:ascii="Arial" w:hAnsi="Arial" w:cs="Arial"/>
        </w:rPr>
        <w:t xml:space="preserve">iteracy (Appendix A). School X aims to further develop the oracy, reading and writing skills of pupils. The school also intend to evaluate and install the most effective literacy strategies across all curriculum. To achieve these aims the school has already completed the development of the 'Genius Hours’ for Key Stage 3 (KS3) </w:t>
      </w:r>
      <w:r w:rsidR="008544F6">
        <w:rPr>
          <w:rFonts w:ascii="Arial" w:hAnsi="Arial" w:cs="Arial"/>
        </w:rPr>
        <w:t>learners</w:t>
      </w:r>
      <w:r w:rsidR="000738ED">
        <w:rPr>
          <w:rFonts w:ascii="Arial" w:hAnsi="Arial" w:cs="Arial"/>
        </w:rPr>
        <w:t xml:space="preserve"> (Appendix A)</w:t>
      </w:r>
      <w:r w:rsidRPr="00CC08DB">
        <w:rPr>
          <w:rFonts w:ascii="Arial" w:hAnsi="Arial" w:cs="Arial"/>
        </w:rPr>
        <w:t>.</w:t>
      </w:r>
      <w:r w:rsidR="002F2327">
        <w:rPr>
          <w:rFonts w:ascii="Arial" w:hAnsi="Arial" w:cs="Arial"/>
        </w:rPr>
        <w:t xml:space="preserve"> </w:t>
      </w:r>
      <w:r w:rsidRPr="00CC08DB">
        <w:rPr>
          <w:rFonts w:ascii="Arial" w:hAnsi="Arial" w:cs="Arial"/>
        </w:rPr>
        <w:t xml:space="preserve">The schools aim by July 2019 to further identify key areas of weakness for reading and writing across the curriculum which was a priority in the 2010 Estyn report (Appendix C). The school intends to set up a working group to investigate effective strategies for improving reading and writing that can be carried out in a short period, ensuring activities are age appropriate and suitably challenging. The school also intend to work with the Literacy Coordinator to develop the oracy of boys in year 7 and to work with the English department to improve the writing skills of </w:t>
      </w:r>
      <w:r w:rsidRPr="00CC08DB">
        <w:rPr>
          <w:rFonts w:ascii="Arial" w:hAnsi="Arial" w:cs="Arial"/>
        </w:rPr>
        <w:lastRenderedPageBreak/>
        <w:t>boys in KS3</w:t>
      </w:r>
      <w:r w:rsidR="000738ED">
        <w:rPr>
          <w:rFonts w:ascii="Arial" w:hAnsi="Arial" w:cs="Arial"/>
        </w:rPr>
        <w:t xml:space="preserve"> (Appendix A).</w:t>
      </w:r>
      <w:r w:rsidRPr="00CC08DB">
        <w:rPr>
          <w:rFonts w:ascii="Arial" w:hAnsi="Arial" w:cs="Arial"/>
        </w:rPr>
        <w:t xml:space="preserve"> The success of the project depends on the improvement in natural reading tests (NRTs) and end of key stage levels. The success of the project will also be dependent on the key stage 3 (KS3) Level 5 attainment in English at 9</w:t>
      </w:r>
      <w:r w:rsidR="008544F6">
        <w:rPr>
          <w:rFonts w:ascii="Arial" w:hAnsi="Arial" w:cs="Arial"/>
        </w:rPr>
        <w:t>0 per cent</w:t>
      </w:r>
      <w:r w:rsidR="000738ED">
        <w:rPr>
          <w:rFonts w:ascii="Arial" w:hAnsi="Arial" w:cs="Arial"/>
        </w:rPr>
        <w:t xml:space="preserve"> (Appendix A)</w:t>
      </w:r>
      <w:r w:rsidRPr="00CC08DB">
        <w:rPr>
          <w:rFonts w:ascii="Arial" w:hAnsi="Arial" w:cs="Arial"/>
        </w:rPr>
        <w:t xml:space="preserve">. I have decided to delve into the topic of literacy as I have seen </w:t>
      </w:r>
      <w:r w:rsidR="001C312D" w:rsidRPr="00CC08DB">
        <w:rPr>
          <w:rFonts w:ascii="Arial" w:hAnsi="Arial" w:cs="Arial"/>
        </w:rPr>
        <w:t>first-hand</w:t>
      </w:r>
      <w:r w:rsidRPr="00CC08DB">
        <w:rPr>
          <w:rFonts w:ascii="Arial" w:hAnsi="Arial" w:cs="Arial"/>
        </w:rPr>
        <w:t xml:space="preserve"> the schools progress in aiming to introduce literacy skills across the curriculum. Poor PISA results</w:t>
      </w:r>
      <w:r w:rsidR="000738ED">
        <w:rPr>
          <w:rFonts w:ascii="Arial" w:hAnsi="Arial" w:cs="Arial"/>
        </w:rPr>
        <w:t xml:space="preserve"> (OECD, 2015)</w:t>
      </w:r>
      <w:r w:rsidRPr="00CC08DB">
        <w:rPr>
          <w:rFonts w:ascii="Arial" w:hAnsi="Arial" w:cs="Arial"/>
        </w:rPr>
        <w:t>, government priorities</w:t>
      </w:r>
      <w:r w:rsidR="000738ED">
        <w:rPr>
          <w:rFonts w:ascii="Arial" w:hAnsi="Arial" w:cs="Arial"/>
        </w:rPr>
        <w:t xml:space="preserve"> (Welsh Government, 2015)</w:t>
      </w:r>
      <w:r w:rsidRPr="00CC08DB">
        <w:rPr>
          <w:rFonts w:ascii="Arial" w:hAnsi="Arial" w:cs="Arial"/>
        </w:rPr>
        <w:t xml:space="preserve">, and </w:t>
      </w:r>
      <w:r w:rsidR="008544F6">
        <w:rPr>
          <w:rFonts w:ascii="Arial" w:hAnsi="Arial" w:cs="Arial"/>
        </w:rPr>
        <w:t xml:space="preserve">the </w:t>
      </w:r>
      <w:r w:rsidRPr="00CC08DB">
        <w:rPr>
          <w:rFonts w:ascii="Arial" w:hAnsi="Arial" w:cs="Arial"/>
        </w:rPr>
        <w:t>effects of literacy on high levels of poverty in Wales are also reasons</w:t>
      </w:r>
      <w:r w:rsidR="008544F6">
        <w:rPr>
          <w:rFonts w:ascii="Arial" w:hAnsi="Arial" w:cs="Arial"/>
        </w:rPr>
        <w:t xml:space="preserve"> into my interest into the topic.</w:t>
      </w:r>
    </w:p>
    <w:p w14:paraId="2A5BD756" w14:textId="77777777" w:rsidR="008C5997" w:rsidRPr="00CC08DB" w:rsidRDefault="008C5997" w:rsidP="00E64D05">
      <w:pPr>
        <w:spacing w:after="0" w:line="480" w:lineRule="auto"/>
        <w:rPr>
          <w:rFonts w:ascii="Arial" w:hAnsi="Arial" w:cs="Arial"/>
        </w:rPr>
      </w:pPr>
    </w:p>
    <w:p w14:paraId="238E78A4" w14:textId="475D0F84" w:rsidR="00FF5262" w:rsidRPr="00CC08DB" w:rsidRDefault="00FF5262" w:rsidP="00E64D05">
      <w:pPr>
        <w:spacing w:line="480" w:lineRule="auto"/>
        <w:rPr>
          <w:rFonts w:ascii="Arial" w:hAnsi="Arial" w:cs="Arial"/>
        </w:rPr>
      </w:pPr>
      <w:r w:rsidRPr="00CC08DB">
        <w:rPr>
          <w:rFonts w:ascii="Arial" w:hAnsi="Arial" w:cs="Arial"/>
        </w:rPr>
        <w:t>Every indicator which was assessed at School X had a good or an excellent in the recent Estyn report</w:t>
      </w:r>
      <w:r w:rsidR="000738ED">
        <w:rPr>
          <w:rFonts w:ascii="Arial" w:hAnsi="Arial" w:cs="Arial"/>
        </w:rPr>
        <w:t xml:space="preserve"> (Appendix B)</w:t>
      </w:r>
      <w:r w:rsidRPr="00CC08DB">
        <w:rPr>
          <w:rFonts w:ascii="Arial" w:hAnsi="Arial" w:cs="Arial"/>
        </w:rPr>
        <w:t>. Outcomes which include standards were an excellent, and wellbeing were good, a provision which provides learning experiences, teaching, care support and guidance, learning all excellent, leadership and management include leadership, improving quality, and resource management were all excellent, with partnership working were good. The excellent scores were attributed mainly to the strategic planning for school improvement.</w:t>
      </w:r>
    </w:p>
    <w:p w14:paraId="2BB6DE28" w14:textId="1249CEC8" w:rsidR="00FF5262" w:rsidRPr="00CC08DB" w:rsidRDefault="00FF5262" w:rsidP="00E64D05">
      <w:pPr>
        <w:spacing w:after="0" w:line="480" w:lineRule="auto"/>
        <w:rPr>
          <w:rFonts w:ascii="Arial" w:hAnsi="Arial" w:cs="Arial"/>
        </w:rPr>
      </w:pPr>
      <w:r w:rsidRPr="00CC08DB">
        <w:rPr>
          <w:rFonts w:ascii="Arial" w:hAnsi="Arial" w:cs="Arial"/>
        </w:rPr>
        <w:t>It is quartered in the document (</w:t>
      </w:r>
      <w:r w:rsidR="000738ED">
        <w:rPr>
          <w:rFonts w:ascii="Arial" w:hAnsi="Arial" w:cs="Arial"/>
        </w:rPr>
        <w:t>Appendix B</w:t>
      </w:r>
      <w:r w:rsidRPr="00CC08DB">
        <w:rPr>
          <w:rFonts w:ascii="Arial" w:hAnsi="Arial" w:cs="Arial"/>
        </w:rPr>
        <w:t xml:space="preserve">) that the head teacher provided a highly effective strategic direction for the school, that leaders at all levels, shared this clear and precise vision, and had a focus on raising standards. This is vital for school improvement. </w:t>
      </w:r>
      <w:r w:rsidR="002F2327">
        <w:rPr>
          <w:rFonts w:ascii="Arial" w:hAnsi="Arial" w:cs="Arial"/>
        </w:rPr>
        <w:t>It is stated that schools who found it hard to change were the schools whose teachers had the lack of understanding (</w:t>
      </w:r>
      <w:r w:rsidRPr="00CC08DB">
        <w:rPr>
          <w:rFonts w:ascii="Arial" w:eastAsia="Times New Roman" w:hAnsi="Arial" w:cs="Arial"/>
        </w:rPr>
        <w:t>Smith et al.</w:t>
      </w:r>
      <w:r w:rsidR="002F2327">
        <w:rPr>
          <w:rFonts w:ascii="Arial" w:eastAsia="Times New Roman" w:hAnsi="Arial" w:cs="Arial"/>
        </w:rPr>
        <w:t xml:space="preserve">, </w:t>
      </w:r>
      <w:r w:rsidRPr="00CC08DB">
        <w:rPr>
          <w:rFonts w:ascii="Arial" w:eastAsia="Times New Roman" w:hAnsi="Arial" w:cs="Arial"/>
        </w:rPr>
        <w:t xml:space="preserve">1997). </w:t>
      </w:r>
      <w:r w:rsidRPr="00CC08DB">
        <w:rPr>
          <w:rFonts w:ascii="Arial" w:hAnsi="Arial" w:cs="Arial"/>
        </w:rPr>
        <w:t>The teachers have a useful strategic direction which was passed down from the head teacher. It was bright and precise, so it was clearly understood. All leaders at all levels backed that vision, and that vision importantly had a focus on raising standards, this vision on raising standards allow every l</w:t>
      </w:r>
      <w:r w:rsidR="008544F6">
        <w:rPr>
          <w:rFonts w:ascii="Arial" w:hAnsi="Arial" w:cs="Arial"/>
        </w:rPr>
        <w:t>earner</w:t>
      </w:r>
      <w:r w:rsidRPr="00CC08DB">
        <w:rPr>
          <w:rFonts w:ascii="Arial" w:hAnsi="Arial" w:cs="Arial"/>
        </w:rPr>
        <w:t xml:space="preserve"> to have the opportunity to reach their potential and succeed when leaving school.</w:t>
      </w:r>
    </w:p>
    <w:p w14:paraId="21756F50" w14:textId="77777777" w:rsidR="00FF5262" w:rsidRPr="00CC08DB" w:rsidRDefault="00FF5262" w:rsidP="00E64D05">
      <w:pPr>
        <w:spacing w:after="0" w:line="480" w:lineRule="auto"/>
        <w:rPr>
          <w:rFonts w:ascii="Arial" w:eastAsia="Times New Roman" w:hAnsi="Arial" w:cs="Arial"/>
        </w:rPr>
      </w:pPr>
    </w:p>
    <w:p w14:paraId="67F8C470" w14:textId="11C77856" w:rsidR="00FF5262" w:rsidRPr="004A112E" w:rsidRDefault="00FF5262" w:rsidP="00E64D05">
      <w:pPr>
        <w:spacing w:line="480" w:lineRule="auto"/>
        <w:rPr>
          <w:rFonts w:ascii="Arial" w:eastAsiaTheme="minorHAnsi" w:hAnsi="Arial" w:cs="Arial"/>
          <w:lang w:eastAsia="en-US"/>
        </w:rPr>
      </w:pPr>
      <w:r w:rsidRPr="00CC08DB">
        <w:rPr>
          <w:rFonts w:ascii="Arial" w:hAnsi="Arial" w:cs="Arial"/>
        </w:rPr>
        <w:lastRenderedPageBreak/>
        <w:t>One of the E</w:t>
      </w:r>
      <w:r w:rsidR="000C7C4A">
        <w:rPr>
          <w:rFonts w:ascii="Arial" w:hAnsi="Arial" w:cs="Arial"/>
        </w:rPr>
        <w:t>styn</w:t>
      </w:r>
      <w:r w:rsidRPr="00CC08DB">
        <w:rPr>
          <w:rFonts w:ascii="Arial" w:hAnsi="Arial" w:cs="Arial"/>
        </w:rPr>
        <w:t xml:space="preserve"> recommendations from October 2010 (Appendix C) was to strengthen the development of </w:t>
      </w:r>
      <w:r w:rsidR="008544F6">
        <w:rPr>
          <w:rFonts w:ascii="Arial" w:hAnsi="Arial" w:cs="Arial"/>
        </w:rPr>
        <w:t>learners</w:t>
      </w:r>
      <w:r w:rsidRPr="00CC08DB">
        <w:rPr>
          <w:rFonts w:ascii="Arial" w:hAnsi="Arial" w:cs="Arial"/>
        </w:rPr>
        <w:t>’ reading and writing skills. Since the E</w:t>
      </w:r>
      <w:r w:rsidR="000C7C4A">
        <w:rPr>
          <w:rFonts w:ascii="Arial" w:hAnsi="Arial" w:cs="Arial"/>
        </w:rPr>
        <w:t>styn</w:t>
      </w:r>
      <w:r w:rsidRPr="00CC08DB">
        <w:rPr>
          <w:rFonts w:ascii="Arial" w:hAnsi="Arial" w:cs="Arial"/>
        </w:rPr>
        <w:t xml:space="preserve"> report the schools board was quartered with the excellent practice guy to show they have improved </w:t>
      </w:r>
      <w:r w:rsidR="008544F6">
        <w:rPr>
          <w:rFonts w:ascii="Arial" w:hAnsi="Arial" w:cs="Arial"/>
        </w:rPr>
        <w:t>learners</w:t>
      </w:r>
      <w:r w:rsidRPr="00CC08DB">
        <w:rPr>
          <w:rFonts w:ascii="Arial" w:hAnsi="Arial" w:cs="Arial"/>
        </w:rPr>
        <w:t xml:space="preserve"> writing and helped with having a consistent approach and consistent standard in writing across the curriculum, </w:t>
      </w:r>
      <w:r w:rsidR="008544F6">
        <w:rPr>
          <w:rFonts w:ascii="Arial" w:hAnsi="Arial" w:cs="Arial"/>
        </w:rPr>
        <w:t>learner</w:t>
      </w:r>
      <w:r w:rsidRPr="00CC08DB">
        <w:rPr>
          <w:rFonts w:ascii="Arial" w:hAnsi="Arial" w:cs="Arial"/>
        </w:rPr>
        <w:t>s were better in being able to transfer the skills they learned in English and Literacy across the curriculum through the Literacy and Numeracy Framework (LNF), a result of strategic planning, knowing what the school needed to do, and how they were going to get there.</w:t>
      </w:r>
      <w:r w:rsidR="004A112E">
        <w:rPr>
          <w:rFonts w:ascii="Arial" w:eastAsiaTheme="minorHAnsi" w:hAnsi="Arial" w:cs="Arial"/>
          <w:lang w:eastAsia="en-US"/>
        </w:rPr>
        <w:t xml:space="preserve"> T</w:t>
      </w:r>
      <w:r w:rsidRPr="00CC08DB">
        <w:rPr>
          <w:rFonts w:ascii="Arial" w:hAnsi="Arial" w:cs="Arial"/>
        </w:rPr>
        <w:t xml:space="preserve">he findings of this paper suggest that the use of strategic planning can make the change for schools less </w:t>
      </w:r>
      <w:r w:rsidR="002F2327">
        <w:rPr>
          <w:rFonts w:ascii="Arial" w:hAnsi="Arial" w:cs="Arial"/>
        </w:rPr>
        <w:t>worrying</w:t>
      </w:r>
      <w:r w:rsidRPr="00CC08DB">
        <w:rPr>
          <w:rFonts w:ascii="Arial" w:hAnsi="Arial" w:cs="Arial"/>
        </w:rPr>
        <w:t xml:space="preserve">. </w:t>
      </w:r>
      <w:r w:rsidRPr="00CC08DB">
        <w:rPr>
          <w:rFonts w:ascii="Arial" w:eastAsia="Times New Roman" w:hAnsi="Arial" w:cs="Arial"/>
        </w:rPr>
        <w:t>They must embrace the motto that those who fail to plan, plan to fail (Benjamin Franklin). From the perspective of Peter O’Brien, strategic planning involved defining the school’s mission and designing strategies to provide opportunities in such a way to achieve its purpose in the most effective way (O’Brien, 1991).</w:t>
      </w:r>
    </w:p>
    <w:p w14:paraId="4D94F2B3" w14:textId="2FB53EAC" w:rsidR="00FF5262" w:rsidRPr="00CC08DB" w:rsidRDefault="00FF5262" w:rsidP="00E64D05">
      <w:pPr>
        <w:spacing w:line="480" w:lineRule="auto"/>
        <w:rPr>
          <w:rFonts w:ascii="Arial" w:eastAsia="Times New Roman" w:hAnsi="Arial" w:cs="Arial"/>
        </w:rPr>
      </w:pPr>
      <w:r w:rsidRPr="00CC08DB">
        <w:rPr>
          <w:rFonts w:ascii="Arial" w:eastAsia="Times New Roman" w:hAnsi="Arial" w:cs="Arial"/>
        </w:rPr>
        <w:t>With the constant rise in complaints with the educational system due to low grades in the recent PISA tests (</w:t>
      </w:r>
      <w:r w:rsidR="000C7C4A">
        <w:rPr>
          <w:rFonts w:ascii="Arial" w:eastAsia="Times New Roman" w:hAnsi="Arial" w:cs="Arial"/>
        </w:rPr>
        <w:t>OECD</w:t>
      </w:r>
      <w:r w:rsidRPr="00CC08DB">
        <w:rPr>
          <w:rFonts w:ascii="Arial" w:eastAsia="Times New Roman" w:hAnsi="Arial" w:cs="Arial"/>
        </w:rPr>
        <w:t xml:space="preserve">, 2015). The low grades have highlighted a need for strategic planning in approach to educational change (Tyack, 1995). Although the theory has always been here, even after the creation of the LNF by the Welsh Government, few school leaders have attempted to transform the theory into practice (Joyner, 1998). For there to be a significant change, there must be a plan. </w:t>
      </w:r>
    </w:p>
    <w:p w14:paraId="075239D5" w14:textId="25DBD02D" w:rsidR="004A65DF" w:rsidRPr="000C7C4A" w:rsidRDefault="00FF5262" w:rsidP="00E64D05">
      <w:pPr>
        <w:spacing w:line="480" w:lineRule="auto"/>
        <w:rPr>
          <w:rFonts w:ascii="Arial" w:eastAsia="Times New Roman" w:hAnsi="Arial" w:cs="Arial"/>
        </w:rPr>
      </w:pPr>
      <w:r w:rsidRPr="00CC08DB">
        <w:rPr>
          <w:rFonts w:ascii="Arial" w:eastAsia="Times New Roman" w:hAnsi="Arial" w:cs="Arial"/>
        </w:rPr>
        <w:t>Strategic planning is merely a plan and having a strategy to meet that plan. When creating a plan, simplicity is essential, as everyone needs to understand so stakeholders included can contribute to the successfulness of the project, and that influence is put into action. Like said above, the idea of the importance of planning is not a new concept, “By failing to prepare, you prepare to fail” (Benjamin Franklin). To summarise, a strategic plan is a process of where you are, where you want to aim to go, and finally how you are going to get there.</w:t>
      </w:r>
      <w:r w:rsidRPr="00CC08DB">
        <w:rPr>
          <w:rFonts w:ascii="Arial" w:eastAsia="Times New Roman" w:hAnsi="Arial" w:cs="Arial"/>
        </w:rPr>
        <w:br/>
      </w:r>
      <w:r w:rsidRPr="00CC08DB">
        <w:rPr>
          <w:rFonts w:ascii="Arial" w:eastAsia="Times New Roman" w:hAnsi="Arial" w:cs="Arial"/>
        </w:rPr>
        <w:br/>
      </w:r>
      <w:r w:rsidRPr="00CC08DB">
        <w:rPr>
          <w:rFonts w:ascii="Arial" w:hAnsi="Arial" w:cs="Arial"/>
        </w:rPr>
        <w:lastRenderedPageBreak/>
        <w:t>Within school X school’s effectiveness framework</w:t>
      </w:r>
      <w:r w:rsidR="000C7C4A">
        <w:rPr>
          <w:rFonts w:ascii="Arial" w:hAnsi="Arial" w:cs="Arial"/>
        </w:rPr>
        <w:t xml:space="preserve"> (Appendix A)</w:t>
      </w:r>
      <w:r w:rsidRPr="00CC08DB">
        <w:rPr>
          <w:rFonts w:ascii="Arial" w:hAnsi="Arial" w:cs="Arial"/>
        </w:rPr>
        <w:t>, is a diagram showing the pieces required for the school to continue to succeed. The use of a strategic plan is needed for these elements to ensure the effectiveness, from leadership to working with others, to network of a professional partnership, to intervention and support, improvement and accountability, curriculum and teaching. Surrounding these factors are elements like bilingualism, systems thinking, equality, supportive and interdependent, high-performance centre, but central and most important to strategic planning is ensuring the improvement and wellbeing in children and young people.</w:t>
      </w:r>
      <w:r w:rsidRPr="00CC08DB">
        <w:rPr>
          <w:rFonts w:ascii="Arial" w:hAnsi="Arial" w:cs="Arial"/>
        </w:rPr>
        <w:br/>
      </w:r>
      <w:r w:rsidRPr="00CC08DB">
        <w:rPr>
          <w:rFonts w:ascii="Arial" w:hAnsi="Arial" w:cs="Arial"/>
        </w:rPr>
        <w:br/>
        <w:t>Another useful model used in strategic planning is taken from school Y (I will be referring as school Y for confidentiality) who state that the initial step in the strategic plan is to identify a  problem or issue that needs to be priorities of the school</w:t>
      </w:r>
      <w:r w:rsidR="000C7C4A">
        <w:rPr>
          <w:rFonts w:ascii="Arial" w:hAnsi="Arial" w:cs="Arial"/>
        </w:rPr>
        <w:t xml:space="preserve"> (Appendix D)</w:t>
      </w:r>
      <w:r w:rsidRPr="00CC08DB">
        <w:rPr>
          <w:rFonts w:ascii="Arial" w:hAnsi="Arial" w:cs="Arial"/>
        </w:rPr>
        <w:t>. Berman noted that the initial phase is key to the arrangement of this change as it gives us the means to explore the context of the reasoning behind the change and the level of the commitment needed for such change (Berman and Mclaughlin, 1976).</w:t>
      </w:r>
      <w:r w:rsidR="000C7C4A">
        <w:rPr>
          <w:rFonts w:ascii="Arial" w:eastAsia="Times New Roman" w:hAnsi="Arial" w:cs="Arial"/>
        </w:rPr>
        <w:t xml:space="preserve"> </w:t>
      </w:r>
      <w:r w:rsidRPr="00CC08DB">
        <w:rPr>
          <w:rFonts w:ascii="Arial" w:hAnsi="Arial" w:cs="Arial"/>
        </w:rPr>
        <w:t>When the problem has been identified, then research is carried out, gathering and reviewing data related to that problem or issue. When the data has been collected, it will be analysed, and set research questions will be created based on the research, which all results will be used in making a plan of action on how to move forward</w:t>
      </w:r>
      <w:r w:rsidR="000C7C4A">
        <w:rPr>
          <w:rFonts w:ascii="Arial" w:hAnsi="Arial" w:cs="Arial"/>
        </w:rPr>
        <w:t xml:space="preserve"> (Appendix D)</w:t>
      </w:r>
      <w:r w:rsidRPr="00CC08DB">
        <w:rPr>
          <w:rFonts w:ascii="Arial" w:hAnsi="Arial" w:cs="Arial"/>
        </w:rPr>
        <w:t>. Then the taken steps to implement the plan, that is required to carry out the plan. When the action has happened, it is crucial to monitor the evidence of the changes, analysing the positive or negative effects of the plan, considering if the plan is making much difference</w:t>
      </w:r>
      <w:r w:rsidR="000C7C4A">
        <w:rPr>
          <w:rFonts w:ascii="Arial" w:hAnsi="Arial" w:cs="Arial"/>
        </w:rPr>
        <w:t xml:space="preserve"> (Appendix D)</w:t>
      </w:r>
      <w:r w:rsidRPr="00CC08DB">
        <w:rPr>
          <w:rFonts w:ascii="Arial" w:hAnsi="Arial" w:cs="Arial"/>
        </w:rPr>
        <w:t>. Communication with all stakeholders is vital in a successful plan, to see if the plan needs to be changed or amended. Lastly, the future of the plan, how the school can move further forward, or does it need to change altogether.</w:t>
      </w:r>
      <w:r w:rsidRPr="00CC08DB">
        <w:rPr>
          <w:rFonts w:ascii="Arial" w:hAnsi="Arial" w:cs="Arial"/>
        </w:rPr>
        <w:br/>
      </w:r>
      <w:r w:rsidR="004A65DF" w:rsidRPr="00CC08DB">
        <w:rPr>
          <w:rFonts w:ascii="Arial" w:hAnsi="Arial" w:cs="Arial"/>
        </w:rPr>
        <w:br/>
      </w:r>
      <w:r w:rsidRPr="00CC08DB">
        <w:rPr>
          <w:rFonts w:ascii="Arial" w:hAnsi="Arial" w:cs="Arial"/>
        </w:rPr>
        <w:t>Successful futures carried out by school Z is another example of strategic planning</w:t>
      </w:r>
      <w:r w:rsidR="000C7C4A">
        <w:rPr>
          <w:rFonts w:ascii="Arial" w:hAnsi="Arial" w:cs="Arial"/>
        </w:rPr>
        <w:t xml:space="preserve"> (Appendix </w:t>
      </w:r>
      <w:r w:rsidR="000C7C4A">
        <w:rPr>
          <w:rFonts w:ascii="Arial" w:hAnsi="Arial" w:cs="Arial"/>
        </w:rPr>
        <w:lastRenderedPageBreak/>
        <w:t>E)</w:t>
      </w:r>
      <w:r w:rsidRPr="00CC08DB">
        <w:rPr>
          <w:rFonts w:ascii="Arial" w:hAnsi="Arial" w:cs="Arial"/>
        </w:rPr>
        <w:t>. Successful futures, found on the back of the Donaldson report (Donaldson, 2015), states that the structure of the curriculum should ensure appropriate emphasis on the Welsh language and culture. Within school Z, projects have been trialled with their Cluster primary schools which involve ROWND (Reading, Oracy, Writing, Numeracy, Digital Competency), their tidal lagoon, and recently through Epic Cymru. Epic Cymru is being used through the curriculum when appropriate.</w:t>
      </w:r>
      <w:r w:rsidR="004A65DF" w:rsidRPr="00CC08DB">
        <w:rPr>
          <w:rFonts w:ascii="Arial" w:hAnsi="Arial" w:cs="Arial"/>
        </w:rPr>
        <w:br/>
      </w:r>
      <w:r w:rsidR="004A65DF" w:rsidRPr="00CC08DB">
        <w:rPr>
          <w:rFonts w:ascii="Arial" w:hAnsi="Arial" w:cs="Arial"/>
        </w:rPr>
        <w:br/>
        <w:t xml:space="preserve">In this section of the paper, we will be discussing the </w:t>
      </w:r>
      <w:r w:rsidR="000C7C4A">
        <w:rPr>
          <w:rFonts w:ascii="Arial" w:hAnsi="Arial" w:cs="Arial"/>
        </w:rPr>
        <w:t>LN</w:t>
      </w:r>
      <w:r w:rsidR="004A65DF" w:rsidRPr="00CC08DB">
        <w:rPr>
          <w:rFonts w:ascii="Arial" w:hAnsi="Arial" w:cs="Arial"/>
        </w:rPr>
        <w:t xml:space="preserve">F and the importance of the </w:t>
      </w:r>
      <w:r w:rsidR="000C7C4A">
        <w:rPr>
          <w:rFonts w:ascii="Arial" w:hAnsi="Arial" w:cs="Arial"/>
        </w:rPr>
        <w:t>LN</w:t>
      </w:r>
      <w:r w:rsidR="004A65DF" w:rsidRPr="00CC08DB">
        <w:rPr>
          <w:rFonts w:ascii="Arial" w:hAnsi="Arial" w:cs="Arial"/>
        </w:rPr>
        <w:t xml:space="preserve">F in increasing the development of literacy in schools. </w:t>
      </w:r>
      <w:r w:rsidR="000C7C4A">
        <w:rPr>
          <w:rFonts w:ascii="Arial" w:hAnsi="Arial" w:cs="Arial"/>
        </w:rPr>
        <w:t xml:space="preserve">The section will </w:t>
      </w:r>
      <w:r w:rsidR="004A65DF" w:rsidRPr="00CC08DB">
        <w:rPr>
          <w:rFonts w:ascii="Arial" w:hAnsi="Arial" w:cs="Arial"/>
        </w:rPr>
        <w:t xml:space="preserve">examine the actions taken by school X to fulfil the success criteria set by the Welsh Government which was generated in the creation of the </w:t>
      </w:r>
      <w:r w:rsidR="000C7C4A">
        <w:rPr>
          <w:rFonts w:ascii="Arial" w:hAnsi="Arial" w:cs="Arial"/>
        </w:rPr>
        <w:t>LNF (Welsh Government, 2012)</w:t>
      </w:r>
      <w:r w:rsidR="004A65DF" w:rsidRPr="00CC08DB">
        <w:rPr>
          <w:rFonts w:ascii="Arial" w:hAnsi="Arial" w:cs="Arial"/>
        </w:rPr>
        <w:t>.</w:t>
      </w:r>
    </w:p>
    <w:p w14:paraId="78814E62" w14:textId="52E992B0" w:rsidR="004A65DF" w:rsidRPr="00CC08DB" w:rsidRDefault="004A65DF" w:rsidP="00E64D05">
      <w:pPr>
        <w:spacing w:line="480" w:lineRule="auto"/>
        <w:rPr>
          <w:rFonts w:ascii="Arial" w:hAnsi="Arial" w:cs="Arial"/>
        </w:rPr>
      </w:pPr>
      <w:r w:rsidRPr="00CC08DB">
        <w:rPr>
          <w:rFonts w:ascii="Arial" w:hAnsi="Arial" w:cs="Arial"/>
        </w:rPr>
        <w:t>The Literacy</w:t>
      </w:r>
      <w:r w:rsidR="000C7C4A">
        <w:rPr>
          <w:rFonts w:ascii="Arial" w:hAnsi="Arial" w:cs="Arial"/>
        </w:rPr>
        <w:t xml:space="preserve"> National</w:t>
      </w:r>
      <w:r w:rsidRPr="00CC08DB">
        <w:rPr>
          <w:rFonts w:ascii="Arial" w:hAnsi="Arial" w:cs="Arial"/>
        </w:rPr>
        <w:t xml:space="preserve"> </w:t>
      </w:r>
      <w:r w:rsidR="000C7C4A">
        <w:rPr>
          <w:rFonts w:ascii="Arial" w:hAnsi="Arial" w:cs="Arial"/>
        </w:rPr>
        <w:t>Framework</w:t>
      </w:r>
      <w:r w:rsidRPr="00CC08DB">
        <w:rPr>
          <w:rFonts w:ascii="Arial" w:hAnsi="Arial" w:cs="Arial"/>
        </w:rPr>
        <w:t xml:space="preserve"> (</w:t>
      </w:r>
      <w:r w:rsidR="000C7C4A">
        <w:rPr>
          <w:rFonts w:ascii="Arial" w:hAnsi="Arial" w:cs="Arial"/>
        </w:rPr>
        <w:t>LNF</w:t>
      </w:r>
      <w:r w:rsidRPr="00CC08DB">
        <w:rPr>
          <w:rFonts w:ascii="Arial" w:hAnsi="Arial" w:cs="Arial"/>
        </w:rPr>
        <w:t>) was published in May 2012 by the Welsh Government to improve the standards of literacy in our learners, setting the foundation needed to achieve a change in literacy standards (Welsh Government,</w:t>
      </w:r>
      <w:r w:rsidR="000C7C4A">
        <w:rPr>
          <w:rFonts w:ascii="Arial" w:hAnsi="Arial" w:cs="Arial"/>
        </w:rPr>
        <w:t xml:space="preserve"> 2012)</w:t>
      </w:r>
      <w:r w:rsidRPr="00CC08DB">
        <w:rPr>
          <w:rFonts w:ascii="Arial" w:hAnsi="Arial" w:cs="Arial"/>
        </w:rPr>
        <w:t xml:space="preserve"> Programme of actions to raise literacy standards launched by Minister, 2012). The </w:t>
      </w:r>
      <w:r w:rsidR="000C7C4A">
        <w:rPr>
          <w:rFonts w:ascii="Arial" w:hAnsi="Arial" w:cs="Arial"/>
        </w:rPr>
        <w:t>LNF</w:t>
      </w:r>
      <w:r w:rsidRPr="00CC08DB">
        <w:rPr>
          <w:rFonts w:ascii="Arial" w:hAnsi="Arial" w:cs="Arial"/>
        </w:rPr>
        <w:t xml:space="preserve"> was created around four key themes; National expectations and standards; Support and development; Targeted interventions; Accountability and challenge. The Minister states that improvement would require every school in the nation of Wales to focus on the development of literacy otherwise no change will be seen (Cabinet Written Statement,</w:t>
      </w:r>
      <w:r w:rsidR="001047F4">
        <w:rPr>
          <w:rFonts w:ascii="Arial" w:hAnsi="Arial" w:cs="Arial"/>
        </w:rPr>
        <w:t xml:space="preserve"> </w:t>
      </w:r>
      <w:r w:rsidRPr="00CC08DB">
        <w:rPr>
          <w:rFonts w:ascii="Arial" w:hAnsi="Arial" w:cs="Arial"/>
        </w:rPr>
        <w:t>2012).</w:t>
      </w:r>
    </w:p>
    <w:p w14:paraId="13A8F3AD" w14:textId="70639979" w:rsidR="004A65DF" w:rsidRPr="00CC08DB" w:rsidRDefault="004A65DF" w:rsidP="00E64D05">
      <w:pPr>
        <w:spacing w:line="480" w:lineRule="auto"/>
        <w:rPr>
          <w:rFonts w:ascii="Arial" w:hAnsi="Arial" w:cs="Arial"/>
        </w:rPr>
      </w:pPr>
      <w:r w:rsidRPr="00CC08DB">
        <w:rPr>
          <w:rFonts w:ascii="Arial" w:hAnsi="Arial" w:cs="Arial"/>
        </w:rPr>
        <w:t>Although there has been an increase in literacy levels since 2004</w:t>
      </w:r>
      <w:r w:rsidR="001047F4">
        <w:rPr>
          <w:rFonts w:ascii="Arial" w:hAnsi="Arial" w:cs="Arial"/>
        </w:rPr>
        <w:t xml:space="preserve"> (National Survey of Adults, 2010)</w:t>
      </w:r>
      <w:r w:rsidRPr="00CC08DB">
        <w:rPr>
          <w:rFonts w:ascii="Arial" w:hAnsi="Arial" w:cs="Arial"/>
        </w:rPr>
        <w:t xml:space="preserve">, the Welsh Government continue to emphasise </w:t>
      </w:r>
      <w:r w:rsidR="000B12CB">
        <w:rPr>
          <w:rFonts w:ascii="Arial" w:hAnsi="Arial" w:cs="Arial"/>
        </w:rPr>
        <w:t>literacy improvement</w:t>
      </w:r>
      <w:r w:rsidRPr="00CC08DB">
        <w:rPr>
          <w:rFonts w:ascii="Arial" w:hAnsi="Arial" w:cs="Arial"/>
        </w:rPr>
        <w:t xml:space="preserve"> in Wales. With the sudden urgency in Wales which have been </w:t>
      </w:r>
      <w:r w:rsidR="000B12CB">
        <w:rPr>
          <w:rFonts w:ascii="Arial" w:hAnsi="Arial" w:cs="Arial"/>
        </w:rPr>
        <w:t>thought upon</w:t>
      </w:r>
      <w:r w:rsidRPr="00CC08DB">
        <w:rPr>
          <w:rFonts w:ascii="Arial" w:hAnsi="Arial" w:cs="Arial"/>
        </w:rPr>
        <w:t xml:space="preserve"> after concerns brought about by the PISA reports (OECD, 201</w:t>
      </w:r>
      <w:r w:rsidR="001047F4">
        <w:rPr>
          <w:rFonts w:ascii="Arial" w:hAnsi="Arial" w:cs="Arial"/>
        </w:rPr>
        <w:t>5</w:t>
      </w:r>
      <w:r w:rsidRPr="00CC08DB">
        <w:rPr>
          <w:rFonts w:ascii="Arial" w:hAnsi="Arial" w:cs="Arial"/>
        </w:rPr>
        <w:t>), the Welsh Government aims to provide children with the opportunity to develop excellent oracy, reading, and writing skills by the time they leave school</w:t>
      </w:r>
      <w:r w:rsidR="001047F4">
        <w:rPr>
          <w:rFonts w:ascii="Arial" w:hAnsi="Arial" w:cs="Arial"/>
        </w:rPr>
        <w:t xml:space="preserve"> (Welsh Government, 2012)</w:t>
      </w:r>
      <w:r w:rsidRPr="00CC08DB">
        <w:rPr>
          <w:rFonts w:ascii="Arial" w:hAnsi="Arial" w:cs="Arial"/>
        </w:rPr>
        <w:t>.</w:t>
      </w:r>
    </w:p>
    <w:p w14:paraId="5398E0E1" w14:textId="177CFCB3" w:rsidR="004A65DF" w:rsidRPr="00CC08DB" w:rsidRDefault="004A65DF" w:rsidP="00E64D05">
      <w:pPr>
        <w:spacing w:line="480" w:lineRule="auto"/>
        <w:rPr>
          <w:rFonts w:ascii="Arial" w:hAnsi="Arial" w:cs="Arial"/>
        </w:rPr>
      </w:pPr>
      <w:r w:rsidRPr="00CC08DB">
        <w:rPr>
          <w:rFonts w:ascii="Arial" w:hAnsi="Arial" w:cs="Arial"/>
        </w:rPr>
        <w:lastRenderedPageBreak/>
        <w:t>Recent E</w:t>
      </w:r>
      <w:r w:rsidR="00E64D05">
        <w:rPr>
          <w:rFonts w:ascii="Arial" w:hAnsi="Arial" w:cs="Arial"/>
        </w:rPr>
        <w:t xml:space="preserve">styn </w:t>
      </w:r>
      <w:r w:rsidRPr="00CC08DB">
        <w:rPr>
          <w:rFonts w:ascii="Arial" w:hAnsi="Arial" w:cs="Arial"/>
        </w:rPr>
        <w:t xml:space="preserve">report on school X suggests the school is working on an excellent standard when comparing school X </w:t>
      </w:r>
      <w:r w:rsidR="00E64D05">
        <w:rPr>
          <w:rFonts w:ascii="Arial" w:hAnsi="Arial" w:cs="Arial"/>
        </w:rPr>
        <w:t>learner</w:t>
      </w:r>
      <w:r w:rsidRPr="00CC08DB">
        <w:rPr>
          <w:rFonts w:ascii="Arial" w:hAnsi="Arial" w:cs="Arial"/>
        </w:rPr>
        <w:t xml:space="preserve">’s literacy skills to other school’s </w:t>
      </w:r>
      <w:r w:rsidR="00E64D05">
        <w:rPr>
          <w:rFonts w:ascii="Arial" w:hAnsi="Arial" w:cs="Arial"/>
        </w:rPr>
        <w:t>learner</w:t>
      </w:r>
      <w:r w:rsidRPr="00CC08DB">
        <w:rPr>
          <w:rFonts w:ascii="Arial" w:hAnsi="Arial" w:cs="Arial"/>
        </w:rPr>
        <w:t>s from the same area (</w:t>
      </w:r>
      <w:r w:rsidR="001047F4">
        <w:rPr>
          <w:rFonts w:ascii="Arial" w:hAnsi="Arial" w:cs="Arial"/>
        </w:rPr>
        <w:t>OECD</w:t>
      </w:r>
      <w:r w:rsidRPr="00CC08DB">
        <w:rPr>
          <w:rFonts w:ascii="Arial" w:hAnsi="Arial" w:cs="Arial"/>
        </w:rPr>
        <w:t xml:space="preserve">, 2015). Granting the excellent scores, through the </w:t>
      </w:r>
      <w:r w:rsidR="001047F4">
        <w:rPr>
          <w:rFonts w:ascii="Arial" w:hAnsi="Arial" w:cs="Arial"/>
        </w:rPr>
        <w:t>SDP</w:t>
      </w:r>
      <w:r w:rsidRPr="00CC08DB">
        <w:rPr>
          <w:rFonts w:ascii="Arial" w:hAnsi="Arial" w:cs="Arial"/>
        </w:rPr>
        <w:t xml:space="preserve">, school X aims to close the gap between the literacy of boy and girl pupils (Appendix A). Research on the effects of gender on literacy in adult’s state that women were more likely to achieve Level 1 in Literacy compared to men (National Survey of Adults, 2010). </w:t>
      </w:r>
    </w:p>
    <w:p w14:paraId="2AF7F7F3" w14:textId="274D677F" w:rsidR="004A65DF" w:rsidRPr="00CC08DB" w:rsidRDefault="004A65DF" w:rsidP="00E64D05">
      <w:pPr>
        <w:spacing w:line="480" w:lineRule="auto"/>
        <w:rPr>
          <w:rFonts w:ascii="Arial" w:hAnsi="Arial" w:cs="Arial"/>
        </w:rPr>
      </w:pPr>
      <w:r w:rsidRPr="00CC08DB">
        <w:rPr>
          <w:rFonts w:ascii="Arial" w:hAnsi="Arial" w:cs="Arial"/>
        </w:rPr>
        <w:t>In supporting the implementation of the LNF, it is important to acknowledge the role of key stakeholders such as the Regional Educational Consortia (</w:t>
      </w:r>
      <w:r w:rsidR="00357A5D">
        <w:rPr>
          <w:rFonts w:ascii="Arial" w:hAnsi="Arial" w:cs="Arial"/>
        </w:rPr>
        <w:t>Consortia</w:t>
      </w:r>
      <w:r w:rsidRPr="00CC08DB">
        <w:rPr>
          <w:rFonts w:ascii="Arial" w:hAnsi="Arial" w:cs="Arial"/>
        </w:rPr>
        <w:t>, 201</w:t>
      </w:r>
      <w:r w:rsidR="00357A5D">
        <w:rPr>
          <w:rFonts w:ascii="Arial" w:hAnsi="Arial" w:cs="Arial"/>
        </w:rPr>
        <w:t>5</w:t>
      </w:r>
      <w:r w:rsidRPr="00CC08DB">
        <w:rPr>
          <w:rFonts w:ascii="Arial" w:hAnsi="Arial" w:cs="Arial"/>
        </w:rPr>
        <w:t>). Improving the outcomes achieved by learners in literacy is priorities in all four Consortia in documentation produced by the Consortia (South East Wales achieved by pupils in Service, 2015). As referenced by Estyn (</w:t>
      </w:r>
      <w:r w:rsidR="001047F4">
        <w:rPr>
          <w:rFonts w:ascii="Arial" w:hAnsi="Arial" w:cs="Arial"/>
        </w:rPr>
        <w:t xml:space="preserve">OECD, </w:t>
      </w:r>
      <w:r w:rsidRPr="00CC08DB">
        <w:rPr>
          <w:rFonts w:ascii="Arial" w:hAnsi="Arial" w:cs="Arial"/>
        </w:rPr>
        <w:t>2015) in reports of the performance of the Consortia, there is an active target on supporting the development of literacy in learners. Despite the LNF being a key priority, the support shown by the Consortia towards the initial phase has varied (Evaluation of the National Literacy Programme, 2017).</w:t>
      </w:r>
    </w:p>
    <w:p w14:paraId="05EFE173" w14:textId="77777777" w:rsidR="004A65DF" w:rsidRPr="00CC08DB" w:rsidRDefault="004A65DF" w:rsidP="00E64D05">
      <w:pPr>
        <w:spacing w:line="480" w:lineRule="auto"/>
        <w:rPr>
          <w:rFonts w:ascii="Arial" w:hAnsi="Arial" w:cs="Arial"/>
        </w:rPr>
      </w:pPr>
      <w:r w:rsidRPr="00CC08DB">
        <w:rPr>
          <w:rFonts w:ascii="Arial" w:hAnsi="Arial" w:cs="Arial"/>
        </w:rPr>
        <w:t>Since the introduction of the LNF, there has emerged a growing consensus amongst practitioners around the LNF to support the improvement in teaching quality in Wales. Secondary practitioners, while committed to improving the quality, were more sceptical of the LNF, as the LNF was much harder to introduce within the secondary context (</w:t>
      </w:r>
      <w:proofErr w:type="spellStart"/>
      <w:r w:rsidRPr="00CC08DB">
        <w:rPr>
          <w:rFonts w:ascii="Arial" w:hAnsi="Arial" w:cs="Arial"/>
        </w:rPr>
        <w:t>Carr</w:t>
      </w:r>
      <w:proofErr w:type="spellEnd"/>
      <w:r w:rsidRPr="00CC08DB">
        <w:rPr>
          <w:rFonts w:ascii="Arial" w:hAnsi="Arial" w:cs="Arial"/>
        </w:rPr>
        <w:t xml:space="preserve"> and Morrison, 2015).</w:t>
      </w:r>
    </w:p>
    <w:p w14:paraId="340E6A00" w14:textId="77777777" w:rsidR="008248C2" w:rsidRPr="00CC08DB" w:rsidRDefault="008248C2" w:rsidP="00E64D05">
      <w:pPr>
        <w:spacing w:line="480" w:lineRule="auto"/>
        <w:rPr>
          <w:rFonts w:ascii="Arial" w:hAnsi="Arial" w:cs="Arial"/>
        </w:rPr>
      </w:pPr>
      <w:r w:rsidRPr="00CC08DB">
        <w:rPr>
          <w:rFonts w:ascii="Arial" w:hAnsi="Arial" w:cs="Arial"/>
        </w:rPr>
        <w:t>In recent years, the external environment of companies has been more visible, having an impact on countries and societies including trends. The increase in demands from employers for young people with high levels of skills such as literacy and numeracy and the ability to problem solve, have influenced a trend towards the curriculum to emphasise the importance of the development of these skills across all areas of learning (Donaldson, 2015).</w:t>
      </w:r>
    </w:p>
    <w:p w14:paraId="280553D3" w14:textId="43B0EA72" w:rsidR="008248C2" w:rsidRPr="00CC08DB" w:rsidRDefault="008248C2" w:rsidP="00E64D05">
      <w:pPr>
        <w:spacing w:line="480" w:lineRule="auto"/>
        <w:rPr>
          <w:rFonts w:ascii="Arial" w:hAnsi="Arial" w:cs="Arial"/>
        </w:rPr>
      </w:pPr>
      <w:r w:rsidRPr="00CC08DB">
        <w:rPr>
          <w:rFonts w:ascii="Arial" w:hAnsi="Arial" w:cs="Arial"/>
        </w:rPr>
        <w:lastRenderedPageBreak/>
        <w:t xml:space="preserve">In the Schools of Wales Review, the Arts in Education suggested that the Welsh Government should enhance the creativity of the curriculum, in </w:t>
      </w:r>
      <w:r w:rsidRPr="00D1601B">
        <w:rPr>
          <w:rFonts w:ascii="Arial" w:hAnsi="Arial" w:cs="Arial"/>
        </w:rPr>
        <w:t>the company of literacy and numeracy as core elements in both primary and secondary education</w:t>
      </w:r>
      <w:r w:rsidR="00D1601B" w:rsidRPr="00D1601B">
        <w:rPr>
          <w:rFonts w:ascii="Arial" w:hAnsi="Arial" w:cs="Arial"/>
        </w:rPr>
        <w:t xml:space="preserve"> (ibid. Smith, D, 2013)</w:t>
      </w:r>
      <w:r w:rsidRPr="00D1601B">
        <w:rPr>
          <w:rFonts w:ascii="Arial" w:hAnsi="Arial" w:cs="Arial"/>
        </w:rPr>
        <w:t>. The suggestion</w:t>
      </w:r>
      <w:r w:rsidRPr="00CC08DB">
        <w:rPr>
          <w:rFonts w:ascii="Arial" w:hAnsi="Arial" w:cs="Arial"/>
        </w:rPr>
        <w:t xml:space="preserve"> was based on the theory that all pupils should have the experience in their schools of arts-rich education. Also, the ICT Steering Group stressed to the Welsh Government that although literacy and numeracy are essential in business, digital literacy is as vital in the 21st-century</w:t>
      </w:r>
      <w:r w:rsidR="00D1601B">
        <w:rPr>
          <w:rFonts w:ascii="Arial" w:hAnsi="Arial" w:cs="Arial"/>
        </w:rPr>
        <w:t xml:space="preserve"> </w:t>
      </w:r>
      <w:r w:rsidR="00D1601B" w:rsidRPr="00D1601B">
        <w:rPr>
          <w:rFonts w:ascii="Arial" w:hAnsi="Arial" w:cs="Arial"/>
        </w:rPr>
        <w:t>(</w:t>
      </w:r>
      <w:r w:rsidR="000B12CB">
        <w:rPr>
          <w:rFonts w:ascii="Arial" w:hAnsi="Arial" w:cs="Arial"/>
        </w:rPr>
        <w:t>Donaldson, 2015</w:t>
      </w:r>
      <w:r w:rsidR="00D1601B" w:rsidRPr="00D1601B">
        <w:rPr>
          <w:rFonts w:ascii="Arial" w:hAnsi="Arial" w:cs="Arial"/>
        </w:rPr>
        <w:t>)</w:t>
      </w:r>
      <w:r w:rsidRPr="00D1601B">
        <w:rPr>
          <w:rFonts w:ascii="Arial" w:hAnsi="Arial" w:cs="Arial"/>
        </w:rPr>
        <w:t>.</w:t>
      </w:r>
      <w:r w:rsidR="00D1601B" w:rsidRPr="00D1601B">
        <w:rPr>
          <w:rFonts w:ascii="Arial" w:hAnsi="Arial" w:cs="Arial"/>
        </w:rPr>
        <w:t xml:space="preserve"> </w:t>
      </w:r>
      <w:r w:rsidRPr="00D1601B">
        <w:rPr>
          <w:rFonts w:ascii="Arial" w:hAnsi="Arial" w:cs="Arial"/>
        </w:rPr>
        <w:t>The</w:t>
      </w:r>
      <w:r w:rsidRPr="00CC08DB">
        <w:rPr>
          <w:rFonts w:ascii="Arial" w:hAnsi="Arial" w:cs="Arial"/>
        </w:rPr>
        <w:t xml:space="preserve"> need for learners to on the one hand be ready to learn outside of schools with a good grasp of literacy and numeracy skills, should also, on the other hand, have both the competency and confidence in their use in 21st-century technology.</w:t>
      </w:r>
    </w:p>
    <w:p w14:paraId="6F6D869D" w14:textId="77777777" w:rsidR="008248C2" w:rsidRPr="00CC08DB" w:rsidRDefault="008248C2" w:rsidP="00E64D05">
      <w:pPr>
        <w:spacing w:line="480" w:lineRule="auto"/>
        <w:rPr>
          <w:rFonts w:ascii="Arial" w:hAnsi="Arial" w:cs="Arial"/>
        </w:rPr>
      </w:pPr>
      <w:r w:rsidRPr="00CC08DB">
        <w:rPr>
          <w:rFonts w:ascii="Arial" w:hAnsi="Arial" w:cs="Arial"/>
        </w:rPr>
        <w:t>Professor Donaldson states that the new curriculum in Wales should focus on six areas of learning; Expressive Arts; Health and well-being; Humanities; Languages, literacy and communication; Mathematics and numeracy; and Science and technology (Donaldson, 2015). The emphasis in focus on literacy, numeracy and wider skills, will be important to the Welsh culture and language.</w:t>
      </w:r>
    </w:p>
    <w:p w14:paraId="57D22161" w14:textId="0F4D303B" w:rsidR="008248C2" w:rsidRPr="00CC08DB" w:rsidRDefault="008248C2" w:rsidP="00E64D05">
      <w:pPr>
        <w:spacing w:line="480" w:lineRule="auto"/>
        <w:rPr>
          <w:rFonts w:ascii="Arial" w:hAnsi="Arial" w:cs="Arial"/>
        </w:rPr>
      </w:pPr>
      <w:r w:rsidRPr="00CC08DB">
        <w:rPr>
          <w:rFonts w:ascii="Arial" w:hAnsi="Arial" w:cs="Arial"/>
        </w:rPr>
        <w:t xml:space="preserve">The opinions of the trade unions are significant in the development of literacy in the new curriculum of Wales. Although many responses from teaching trade unions agreed with the emphasis on literacy to be an important feature in the development of the learner, there were some concerns. The two more high-profile trade unions who were opposed to the LNF were the National Association of Schoolmasters Union of Women Teachers (NASUWT) </w:t>
      </w:r>
      <w:r w:rsidR="00D1601B">
        <w:rPr>
          <w:rFonts w:ascii="Arial" w:hAnsi="Arial" w:cs="Arial"/>
        </w:rPr>
        <w:t xml:space="preserve">(NASUWT Cymru, 2012) </w:t>
      </w:r>
      <w:r w:rsidRPr="00CC08DB">
        <w:rPr>
          <w:rFonts w:ascii="Arial" w:hAnsi="Arial" w:cs="Arial"/>
        </w:rPr>
        <w:t>and the National Union of Teachers (NUT)</w:t>
      </w:r>
      <w:r w:rsidR="00D1601B">
        <w:rPr>
          <w:rFonts w:ascii="Arial" w:hAnsi="Arial" w:cs="Arial"/>
        </w:rPr>
        <w:t xml:space="preserve"> (NUT Cymru, 2012)</w:t>
      </w:r>
      <w:r w:rsidRPr="00CC08DB">
        <w:rPr>
          <w:rFonts w:ascii="Arial" w:hAnsi="Arial" w:cs="Arial"/>
        </w:rPr>
        <w:t>. Other trade unions like the Association of School and College Leaders (ASCL) and the Association of Teachers and Lecturers (ATL) raised concerns about the workload, especially in secondary education, while also finding the aspect of the LNF attainable. Lastly, the Undeb Cenedlaethol Athrawon Cymru (UCAC) found the practices an issue in the Welsh-medium sector.</w:t>
      </w:r>
    </w:p>
    <w:p w14:paraId="1C6651E8" w14:textId="6C8B4924" w:rsidR="00C13E8E" w:rsidRPr="00CC08DB" w:rsidRDefault="00C13E8E" w:rsidP="00E64D05">
      <w:pPr>
        <w:spacing w:line="480" w:lineRule="auto"/>
        <w:rPr>
          <w:rFonts w:ascii="Arial" w:hAnsi="Arial" w:cs="Arial"/>
        </w:rPr>
      </w:pPr>
      <w:r w:rsidRPr="00CC08DB">
        <w:rPr>
          <w:rFonts w:ascii="Arial" w:hAnsi="Arial" w:cs="Arial"/>
        </w:rPr>
        <w:lastRenderedPageBreak/>
        <w:t xml:space="preserve">To </w:t>
      </w:r>
      <w:r w:rsidR="000B12CB">
        <w:rPr>
          <w:rFonts w:ascii="Arial" w:hAnsi="Arial" w:cs="Arial"/>
        </w:rPr>
        <w:t>bo</w:t>
      </w:r>
      <w:r w:rsidR="00E64D05">
        <w:rPr>
          <w:rFonts w:ascii="Arial" w:hAnsi="Arial" w:cs="Arial"/>
        </w:rPr>
        <w:t>l</w:t>
      </w:r>
      <w:r w:rsidR="000B12CB">
        <w:rPr>
          <w:rFonts w:ascii="Arial" w:hAnsi="Arial" w:cs="Arial"/>
        </w:rPr>
        <w:t>ster</w:t>
      </w:r>
      <w:r w:rsidRPr="00CC08DB">
        <w:rPr>
          <w:rFonts w:ascii="Arial" w:hAnsi="Arial" w:cs="Arial"/>
        </w:rPr>
        <w:t xml:space="preserve"> the </w:t>
      </w:r>
      <w:r w:rsidR="000B12CB">
        <w:rPr>
          <w:rFonts w:ascii="Arial" w:hAnsi="Arial" w:cs="Arial"/>
        </w:rPr>
        <w:t>points</w:t>
      </w:r>
      <w:r w:rsidRPr="00CC08DB">
        <w:rPr>
          <w:rFonts w:ascii="Arial" w:hAnsi="Arial" w:cs="Arial"/>
        </w:rPr>
        <w:t xml:space="preserve"> made earlier in this paper, the PISA 2009 results</w:t>
      </w:r>
      <w:r w:rsidR="000B12CB">
        <w:rPr>
          <w:rFonts w:ascii="Arial" w:hAnsi="Arial" w:cs="Arial"/>
        </w:rPr>
        <w:t xml:space="preserve"> have driven the </w:t>
      </w:r>
      <w:r w:rsidRPr="00CC08DB">
        <w:rPr>
          <w:rFonts w:ascii="Arial" w:hAnsi="Arial" w:cs="Arial"/>
        </w:rPr>
        <w:t xml:space="preserve">Welsh Government to improve the performance and standards of the education system, with literacy being heavily thought about. While reading levels in England, Scotland and Northern Ireland were all in the same range, in Wales, these reading levels were consequently lower than the OECD </w:t>
      </w:r>
      <w:r w:rsidR="000B12CB">
        <w:rPr>
          <w:rFonts w:ascii="Arial" w:hAnsi="Arial" w:cs="Arial"/>
        </w:rPr>
        <w:t>and the</w:t>
      </w:r>
      <w:r w:rsidRPr="00CC08DB">
        <w:rPr>
          <w:rFonts w:ascii="Arial" w:hAnsi="Arial" w:cs="Arial"/>
        </w:rPr>
        <w:t xml:space="preserve"> UK averages.</w:t>
      </w:r>
    </w:p>
    <w:p w14:paraId="1C60E01D" w14:textId="23F713F6" w:rsidR="00C13E8E" w:rsidRDefault="00C13E8E" w:rsidP="00E64D05">
      <w:pPr>
        <w:spacing w:line="480" w:lineRule="auto"/>
        <w:rPr>
          <w:rFonts w:ascii="Arial" w:hAnsi="Arial" w:cs="Arial"/>
        </w:rPr>
      </w:pPr>
      <w:r w:rsidRPr="00CC08DB">
        <w:rPr>
          <w:rFonts w:ascii="Arial" w:hAnsi="Arial" w:cs="Arial"/>
        </w:rPr>
        <w:t xml:space="preserve">With excellent Estyn scores in Literacy and Numeracy, school X continue to improve literacy within the school, and aims to further develop the oracy, reading and writing skills of </w:t>
      </w:r>
      <w:r w:rsidR="00E64D05">
        <w:rPr>
          <w:rFonts w:ascii="Arial" w:hAnsi="Arial" w:cs="Arial"/>
        </w:rPr>
        <w:t>learners</w:t>
      </w:r>
      <w:r w:rsidRPr="00CC08DB">
        <w:rPr>
          <w:rFonts w:ascii="Arial" w:hAnsi="Arial" w:cs="Arial"/>
        </w:rPr>
        <w:t>, and continues to find literacy strategies to spread literacy across all curriculum areas. Using strategic planning, school X has been able to create activities to successful show improvement in their l</w:t>
      </w:r>
      <w:r w:rsidR="00E64D05">
        <w:rPr>
          <w:rFonts w:ascii="Arial" w:hAnsi="Arial" w:cs="Arial"/>
        </w:rPr>
        <w:t>earner</w:t>
      </w:r>
      <w:r w:rsidRPr="00CC08DB">
        <w:rPr>
          <w:rFonts w:ascii="Arial" w:hAnsi="Arial" w:cs="Arial"/>
        </w:rPr>
        <w:t xml:space="preserve">'s development. NRT and end of key stages levels will show the continuous improvement in the excellent scores received by Estyn. Observations of classes around the school have shown the progress of spreading literacy across all curriculum areas. In English, teachers set aside time for independent reading when creating lesson plans for KS3. School X has recommended teachers at least 15 minutes a day for self-selecting, independent reading which is carried out during form time. School </w:t>
      </w:r>
      <w:r w:rsidR="00E64D05">
        <w:rPr>
          <w:rFonts w:ascii="Arial" w:hAnsi="Arial" w:cs="Arial"/>
        </w:rPr>
        <w:t>X</w:t>
      </w:r>
      <w:r w:rsidRPr="00CC08DB">
        <w:rPr>
          <w:rFonts w:ascii="Arial" w:hAnsi="Arial" w:cs="Arial"/>
        </w:rPr>
        <w:t xml:space="preserve"> development in the genius hour will promote literacy in skill-based lessons. Humanities subjects are being advised to create a literacy-rich environment in every classroom. Walls covered in literacy support subject standards but encourages and supports speaking, listening, reading, and writing in a variety of ways. In Mathematics, the increase in discussion between teacher-peer and peer-peer has increased, increasing the </w:t>
      </w:r>
      <w:r w:rsidR="00E64D05">
        <w:rPr>
          <w:rFonts w:ascii="Arial" w:hAnsi="Arial" w:cs="Arial"/>
        </w:rPr>
        <w:t>learner</w:t>
      </w:r>
      <w:r w:rsidRPr="00CC08DB">
        <w:rPr>
          <w:rFonts w:ascii="Arial" w:hAnsi="Arial" w:cs="Arial"/>
        </w:rPr>
        <w:t xml:space="preserve">'s ability to communicate. WJEC GCSE Mathematics papers now try to aid in the improvement of literacy by introducing quality of written communication (QWC) questions, encouraging </w:t>
      </w:r>
      <w:r w:rsidR="00E64D05">
        <w:rPr>
          <w:rFonts w:ascii="Arial" w:hAnsi="Arial" w:cs="Arial"/>
        </w:rPr>
        <w:t>learner</w:t>
      </w:r>
      <w:r w:rsidRPr="00CC08DB">
        <w:rPr>
          <w:rFonts w:ascii="Arial" w:hAnsi="Arial" w:cs="Arial"/>
        </w:rPr>
        <w:t>s to write in full sentences. School X literacy programme was</w:t>
      </w:r>
      <w:r w:rsidR="00E64D05">
        <w:rPr>
          <w:rFonts w:ascii="Arial" w:hAnsi="Arial" w:cs="Arial"/>
        </w:rPr>
        <w:t xml:space="preserve"> no</w:t>
      </w:r>
      <w:r w:rsidRPr="00CC08DB">
        <w:rPr>
          <w:rFonts w:ascii="Arial" w:hAnsi="Arial" w:cs="Arial"/>
        </w:rPr>
        <w:t xml:space="preserve">t highlighted in the Estyn report of 2010, the stress in the Estyn report of 2015 shows how improvements have been made to help the development of </w:t>
      </w:r>
      <w:r w:rsidR="00E64D05">
        <w:rPr>
          <w:rFonts w:ascii="Arial" w:hAnsi="Arial" w:cs="Arial"/>
        </w:rPr>
        <w:t>learner</w:t>
      </w:r>
      <w:r w:rsidRPr="00CC08DB">
        <w:rPr>
          <w:rFonts w:ascii="Arial" w:hAnsi="Arial" w:cs="Arial"/>
        </w:rPr>
        <w:t>’s literacy skills.</w:t>
      </w:r>
    </w:p>
    <w:p w14:paraId="34D21AA7" w14:textId="53F82FC7" w:rsidR="006C6762" w:rsidRDefault="006C6762" w:rsidP="00E64D05">
      <w:pPr>
        <w:spacing w:line="480" w:lineRule="auto"/>
        <w:rPr>
          <w:rFonts w:ascii="Arial" w:hAnsi="Arial" w:cs="Arial"/>
        </w:rPr>
      </w:pPr>
      <w:r w:rsidRPr="006C6762">
        <w:rPr>
          <w:rFonts w:ascii="Arial" w:hAnsi="Arial" w:cs="Arial"/>
        </w:rPr>
        <w:lastRenderedPageBreak/>
        <w:t>In this section of the paper, we will be discussing the possible avenues school X can take to improve literacy in the school and to conclude the importance of literacy in Wales’ future. One strategy the school can use to improve the learner's literacy is to give teachers in all departments training to gather the knowledge to mark the learner quality of written communication. The idea is to show how important accuracy is to the learners, improving the learner grades across all subjects.</w:t>
      </w:r>
      <w:r w:rsidR="00ED2589">
        <w:rPr>
          <w:rFonts w:ascii="Arial" w:hAnsi="Arial" w:cs="Arial"/>
        </w:rPr>
        <w:t xml:space="preserve"> </w:t>
      </w:r>
      <w:r w:rsidRPr="006C6762">
        <w:rPr>
          <w:rFonts w:ascii="Arial" w:hAnsi="Arial" w:cs="Arial"/>
        </w:rPr>
        <w:t>Another strategy which is planned to be carried out by the school is to set reading challenges which will occur during form time. For example, this proposal could challenge the learner to read a certain number of books by an allocated time, the accomplishment signed off by the teacher and rewarded a status regarding their ability.</w:t>
      </w:r>
    </w:p>
    <w:p w14:paraId="245941D0" w14:textId="00F2A9EA" w:rsidR="00CC08DB" w:rsidRPr="00CC08DB" w:rsidRDefault="00CC08DB" w:rsidP="00E64D05">
      <w:pPr>
        <w:spacing w:line="480" w:lineRule="auto"/>
        <w:rPr>
          <w:rFonts w:ascii="Arial" w:hAnsi="Arial" w:cs="Arial"/>
        </w:rPr>
      </w:pPr>
      <w:r w:rsidRPr="00CC08DB">
        <w:rPr>
          <w:rFonts w:ascii="Arial" w:hAnsi="Arial" w:cs="Arial"/>
        </w:rPr>
        <w:t>This paper has sought to explain the change process a school takes to adjust to the new policy aimed at improving the levels of literacy in Wales, and the reasons they are necessary. The critical international and UK level for Wales compared to other countries, with the lack of confidence in the previous national framework, led to the Welsh Government in changing their ways and creating a new education system. Although in past times the literacy programmes have come about as policies, literacy is seen as one of the main reasons behind the LNF birth.</w:t>
      </w:r>
      <w:r w:rsidR="00ED2589">
        <w:rPr>
          <w:rFonts w:ascii="Arial" w:hAnsi="Arial" w:cs="Arial"/>
        </w:rPr>
        <w:t xml:space="preserve"> The urgency for promoting literacy across all sectors is vital and essential, as many learners still leave school without the </w:t>
      </w:r>
      <w:r w:rsidR="00D1601B">
        <w:rPr>
          <w:rFonts w:ascii="Arial" w:hAnsi="Arial" w:cs="Arial"/>
        </w:rPr>
        <w:t>confidence or</w:t>
      </w:r>
      <w:r w:rsidR="00ED2589">
        <w:rPr>
          <w:rFonts w:ascii="Arial" w:hAnsi="Arial" w:cs="Arial"/>
        </w:rPr>
        <w:t xml:space="preserve"> ability in their literacy skills to thrive in the modern world.</w:t>
      </w:r>
    </w:p>
    <w:p w14:paraId="46C9F8A6" w14:textId="7B9D93F6" w:rsidR="00F759B2" w:rsidRDefault="00CC08DB" w:rsidP="00E64D05">
      <w:pPr>
        <w:spacing w:line="480" w:lineRule="auto"/>
        <w:rPr>
          <w:rFonts w:ascii="Arial" w:hAnsi="Arial" w:cs="Arial"/>
        </w:rPr>
      </w:pPr>
      <w:r w:rsidRPr="00CC08DB">
        <w:rPr>
          <w:rFonts w:ascii="Arial" w:hAnsi="Arial" w:cs="Arial"/>
        </w:rPr>
        <w:t>Considering significant results will take several to show whether the LNF has made progress, the Minister for Education and Skills states that the aim is to achieve progress identified in the 2015 PISA study (Leighton Andrews, 201</w:t>
      </w:r>
      <w:r w:rsidR="00357A5D">
        <w:rPr>
          <w:rFonts w:ascii="Arial" w:hAnsi="Arial" w:cs="Arial"/>
        </w:rPr>
        <w:t>2</w:t>
      </w:r>
      <w:r w:rsidRPr="00CC08DB">
        <w:rPr>
          <w:rFonts w:ascii="Arial" w:hAnsi="Arial" w:cs="Arial"/>
        </w:rPr>
        <w:t>). The Welsh Government objective is for Wales to be in the top 20 for when the next PISA study takes place.</w:t>
      </w:r>
      <w:r w:rsidR="00F759B2">
        <w:rPr>
          <w:rFonts w:ascii="Arial" w:hAnsi="Arial" w:cs="Arial"/>
        </w:rPr>
        <w:t xml:space="preserve"> The signs that the inclusion of literacy is taking place in the educational system was one this paper sought to highlight.</w:t>
      </w:r>
    </w:p>
    <w:p w14:paraId="075FBBE6" w14:textId="5DFA4766" w:rsidR="00ED2589" w:rsidRDefault="00F759B2" w:rsidP="00E64D05">
      <w:pPr>
        <w:spacing w:line="480" w:lineRule="auto"/>
        <w:rPr>
          <w:rFonts w:ascii="Arial" w:hAnsi="Arial" w:cs="Arial"/>
        </w:rPr>
      </w:pPr>
      <w:r>
        <w:rPr>
          <w:rFonts w:ascii="Arial" w:hAnsi="Arial" w:cs="Arial"/>
        </w:rPr>
        <w:t xml:space="preserve">It is vital that the LNF takes the consideration of all sectors of education to provide the best approach to the development of literacy. The development of literacy skills is the key in every </w:t>
      </w:r>
      <w:r>
        <w:rPr>
          <w:rFonts w:ascii="Arial" w:hAnsi="Arial" w:cs="Arial"/>
        </w:rPr>
        <w:lastRenderedPageBreak/>
        <w:t>learner’s journey in education. However, it should be noted that the development of skills does not always happen in a straight forward progression (Welsh Libraries, 2011).</w:t>
      </w:r>
    </w:p>
    <w:p w14:paraId="791EF9BA" w14:textId="345F54A0" w:rsidR="00ED2589" w:rsidRDefault="00ED2589" w:rsidP="00F759B2">
      <w:pPr>
        <w:rPr>
          <w:rFonts w:ascii="Arial" w:hAnsi="Arial" w:cs="Arial"/>
        </w:rPr>
      </w:pPr>
    </w:p>
    <w:p w14:paraId="483E41EF" w14:textId="1774566D" w:rsidR="00ED2589" w:rsidRDefault="00ED2589" w:rsidP="00F759B2">
      <w:pPr>
        <w:rPr>
          <w:rFonts w:ascii="Arial" w:hAnsi="Arial" w:cs="Arial"/>
        </w:rPr>
      </w:pPr>
    </w:p>
    <w:p w14:paraId="65245CF3" w14:textId="3F0ECFD0" w:rsidR="00ED2589" w:rsidRDefault="00ED2589" w:rsidP="00F759B2">
      <w:pPr>
        <w:rPr>
          <w:rFonts w:ascii="Arial" w:hAnsi="Arial" w:cs="Arial"/>
        </w:rPr>
      </w:pPr>
    </w:p>
    <w:p w14:paraId="364729DE" w14:textId="631DF22D" w:rsidR="00ED2589" w:rsidRDefault="00ED2589" w:rsidP="00F759B2">
      <w:pPr>
        <w:rPr>
          <w:rFonts w:ascii="Arial" w:hAnsi="Arial" w:cs="Arial"/>
        </w:rPr>
      </w:pPr>
    </w:p>
    <w:p w14:paraId="0EE0A1F6" w14:textId="5AB20646" w:rsidR="00ED2589" w:rsidRDefault="00ED2589" w:rsidP="00F759B2">
      <w:pPr>
        <w:rPr>
          <w:rFonts w:ascii="Arial" w:hAnsi="Arial" w:cs="Arial"/>
        </w:rPr>
      </w:pPr>
    </w:p>
    <w:p w14:paraId="7AA79633" w14:textId="0A3A1C84" w:rsidR="00ED2589" w:rsidRDefault="00ED2589" w:rsidP="00F759B2">
      <w:pPr>
        <w:rPr>
          <w:rFonts w:ascii="Arial" w:hAnsi="Arial" w:cs="Arial"/>
        </w:rPr>
      </w:pPr>
    </w:p>
    <w:p w14:paraId="72649C56" w14:textId="18CE8BC7" w:rsidR="00ED2589" w:rsidRDefault="00ED2589" w:rsidP="00F759B2">
      <w:pPr>
        <w:rPr>
          <w:rFonts w:ascii="Arial" w:hAnsi="Arial" w:cs="Arial"/>
        </w:rPr>
      </w:pPr>
    </w:p>
    <w:p w14:paraId="46D50093" w14:textId="7483D27A" w:rsidR="00ED2589" w:rsidRDefault="00ED2589" w:rsidP="00F759B2">
      <w:pPr>
        <w:rPr>
          <w:rFonts w:ascii="Arial" w:hAnsi="Arial" w:cs="Arial"/>
        </w:rPr>
      </w:pPr>
    </w:p>
    <w:p w14:paraId="002E92AD" w14:textId="15BDB02C" w:rsidR="00ED2589" w:rsidRDefault="00ED2589" w:rsidP="00F759B2">
      <w:pPr>
        <w:rPr>
          <w:rFonts w:ascii="Arial" w:hAnsi="Arial" w:cs="Arial"/>
        </w:rPr>
      </w:pPr>
    </w:p>
    <w:p w14:paraId="291C39BD" w14:textId="3ADFE0E2" w:rsidR="00ED2589" w:rsidRDefault="00ED2589" w:rsidP="00F759B2">
      <w:pPr>
        <w:rPr>
          <w:rFonts w:ascii="Arial" w:hAnsi="Arial" w:cs="Arial"/>
        </w:rPr>
      </w:pPr>
    </w:p>
    <w:p w14:paraId="39C30642" w14:textId="09D3E8BF" w:rsidR="00ED2589" w:rsidRDefault="00ED2589" w:rsidP="00F759B2">
      <w:pPr>
        <w:rPr>
          <w:rFonts w:ascii="Arial" w:hAnsi="Arial" w:cs="Arial"/>
        </w:rPr>
      </w:pPr>
    </w:p>
    <w:p w14:paraId="2194A7E7" w14:textId="5EFA0B74" w:rsidR="00ED2589" w:rsidRDefault="00ED2589" w:rsidP="00F759B2">
      <w:pPr>
        <w:rPr>
          <w:rFonts w:ascii="Arial" w:hAnsi="Arial" w:cs="Arial"/>
        </w:rPr>
      </w:pPr>
    </w:p>
    <w:p w14:paraId="58680A54" w14:textId="027741DD" w:rsidR="00ED2589" w:rsidRDefault="00ED2589" w:rsidP="00F759B2">
      <w:pPr>
        <w:rPr>
          <w:rFonts w:ascii="Arial" w:hAnsi="Arial" w:cs="Arial"/>
        </w:rPr>
      </w:pPr>
    </w:p>
    <w:p w14:paraId="34266CBD" w14:textId="1AB607CB" w:rsidR="000F4E8C" w:rsidRDefault="000F4E8C" w:rsidP="00F759B2">
      <w:pPr>
        <w:rPr>
          <w:rFonts w:ascii="Arial" w:hAnsi="Arial" w:cs="Arial"/>
        </w:rPr>
      </w:pPr>
    </w:p>
    <w:p w14:paraId="5455B828" w14:textId="7786C652" w:rsidR="00E64D05" w:rsidRDefault="00E64D05" w:rsidP="00F759B2">
      <w:pPr>
        <w:rPr>
          <w:rFonts w:ascii="Arial" w:hAnsi="Arial" w:cs="Arial"/>
        </w:rPr>
      </w:pPr>
    </w:p>
    <w:p w14:paraId="0873384B" w14:textId="47435C81" w:rsidR="00E64D05" w:rsidRDefault="00E64D05" w:rsidP="00F759B2">
      <w:pPr>
        <w:rPr>
          <w:rFonts w:ascii="Arial" w:hAnsi="Arial" w:cs="Arial"/>
        </w:rPr>
      </w:pPr>
    </w:p>
    <w:p w14:paraId="7E4090BC" w14:textId="0DFD6E44" w:rsidR="00E64D05" w:rsidRDefault="00E64D05" w:rsidP="00F759B2">
      <w:pPr>
        <w:rPr>
          <w:rFonts w:ascii="Arial" w:hAnsi="Arial" w:cs="Arial"/>
        </w:rPr>
      </w:pPr>
    </w:p>
    <w:p w14:paraId="4E7BE4D1" w14:textId="02061606" w:rsidR="00E64D05" w:rsidRDefault="00E64D05" w:rsidP="00F759B2">
      <w:pPr>
        <w:rPr>
          <w:rFonts w:ascii="Arial" w:hAnsi="Arial" w:cs="Arial"/>
        </w:rPr>
      </w:pPr>
    </w:p>
    <w:p w14:paraId="3E878D77" w14:textId="714AEB4B" w:rsidR="00E64D05" w:rsidRDefault="00E64D05" w:rsidP="00F759B2">
      <w:pPr>
        <w:rPr>
          <w:rFonts w:ascii="Arial" w:hAnsi="Arial" w:cs="Arial"/>
        </w:rPr>
      </w:pPr>
    </w:p>
    <w:p w14:paraId="62317DA7" w14:textId="1FAE4E9B" w:rsidR="00E64D05" w:rsidRDefault="00E64D05" w:rsidP="00F759B2">
      <w:pPr>
        <w:rPr>
          <w:rFonts w:ascii="Arial" w:hAnsi="Arial" w:cs="Arial"/>
        </w:rPr>
      </w:pPr>
    </w:p>
    <w:p w14:paraId="7D0A491A" w14:textId="0EA35E83" w:rsidR="00E64D05" w:rsidRDefault="00E64D05" w:rsidP="00F759B2">
      <w:pPr>
        <w:rPr>
          <w:rFonts w:ascii="Arial" w:hAnsi="Arial" w:cs="Arial"/>
        </w:rPr>
      </w:pPr>
    </w:p>
    <w:p w14:paraId="2C6D8901" w14:textId="012DB4CC" w:rsidR="00E64D05" w:rsidRDefault="00E64D05" w:rsidP="00F759B2">
      <w:pPr>
        <w:rPr>
          <w:rFonts w:ascii="Arial" w:hAnsi="Arial" w:cs="Arial"/>
        </w:rPr>
      </w:pPr>
    </w:p>
    <w:p w14:paraId="517DA9E2" w14:textId="5CEB30A5" w:rsidR="00E64D05" w:rsidRDefault="00E64D05" w:rsidP="00F759B2">
      <w:pPr>
        <w:rPr>
          <w:rFonts w:ascii="Arial" w:hAnsi="Arial" w:cs="Arial"/>
        </w:rPr>
      </w:pPr>
    </w:p>
    <w:p w14:paraId="45B624AD" w14:textId="77A9C88D" w:rsidR="00E64D05" w:rsidRDefault="00E64D05" w:rsidP="00F759B2">
      <w:pPr>
        <w:rPr>
          <w:rFonts w:ascii="Arial" w:hAnsi="Arial" w:cs="Arial"/>
        </w:rPr>
      </w:pPr>
    </w:p>
    <w:p w14:paraId="477FC2E8" w14:textId="77777777" w:rsidR="00E64D05" w:rsidRDefault="00E64D05" w:rsidP="00F759B2">
      <w:pPr>
        <w:rPr>
          <w:rFonts w:ascii="Arial" w:hAnsi="Arial" w:cs="Arial"/>
        </w:rPr>
      </w:pPr>
      <w:bookmarkStart w:id="0" w:name="_GoBack"/>
      <w:bookmarkEnd w:id="0"/>
    </w:p>
    <w:p w14:paraId="78D766EE" w14:textId="7A94C03A" w:rsidR="000F4E8C" w:rsidRDefault="000F4E8C" w:rsidP="00F759B2">
      <w:pPr>
        <w:rPr>
          <w:rFonts w:ascii="Arial" w:hAnsi="Arial" w:cs="Arial"/>
        </w:rPr>
      </w:pPr>
    </w:p>
    <w:p w14:paraId="379F765E" w14:textId="77777777" w:rsidR="000F4E8C" w:rsidRDefault="000F4E8C" w:rsidP="00F759B2">
      <w:pPr>
        <w:rPr>
          <w:rFonts w:ascii="Arial" w:hAnsi="Arial" w:cs="Arial"/>
        </w:rPr>
      </w:pPr>
    </w:p>
    <w:p w14:paraId="06FC8991" w14:textId="76A46411" w:rsidR="00ED2589" w:rsidRPr="001F0586" w:rsidRDefault="00ED2589" w:rsidP="001F0586">
      <w:pPr>
        <w:jc w:val="center"/>
        <w:rPr>
          <w:rFonts w:ascii="Arial" w:hAnsi="Arial" w:cs="Arial"/>
          <w:u w:val="single"/>
        </w:rPr>
      </w:pPr>
      <w:r w:rsidRPr="001F0586">
        <w:rPr>
          <w:rFonts w:ascii="Arial" w:hAnsi="Arial" w:cs="Arial"/>
          <w:u w:val="single"/>
        </w:rPr>
        <w:lastRenderedPageBreak/>
        <w:t>Reference</w:t>
      </w:r>
      <w:r w:rsidR="001F0586" w:rsidRPr="001F0586">
        <w:rPr>
          <w:rFonts w:ascii="Arial" w:hAnsi="Arial" w:cs="Arial"/>
          <w:u w:val="single"/>
        </w:rPr>
        <w:t xml:space="preserve"> List</w:t>
      </w:r>
    </w:p>
    <w:p w14:paraId="13D97DC6" w14:textId="68F9EB1D" w:rsidR="00357A5D" w:rsidRPr="001F0586" w:rsidRDefault="00357A5D" w:rsidP="00F759B2">
      <w:pPr>
        <w:rPr>
          <w:rFonts w:ascii="Arial" w:hAnsi="Arial" w:cs="Arial"/>
        </w:rPr>
      </w:pPr>
      <w:r w:rsidRPr="001F0586">
        <w:rPr>
          <w:rFonts w:ascii="Arial" w:hAnsi="Arial" w:cs="Arial"/>
        </w:rPr>
        <w:t>OECD</w:t>
      </w:r>
      <w:r w:rsidR="001F0586" w:rsidRPr="001F0586">
        <w:rPr>
          <w:rFonts w:ascii="Arial" w:hAnsi="Arial" w:cs="Arial"/>
        </w:rPr>
        <w:t xml:space="preserve"> (</w:t>
      </w:r>
      <w:r w:rsidRPr="001F0586">
        <w:rPr>
          <w:rFonts w:ascii="Arial" w:hAnsi="Arial" w:cs="Arial"/>
        </w:rPr>
        <w:t xml:space="preserve">2009) </w:t>
      </w:r>
      <w:hyperlink r:id="rId8" w:history="1">
        <w:r w:rsidRPr="001F0586">
          <w:rPr>
            <w:rStyle w:val="Hyperlink"/>
            <w:rFonts w:ascii="Arial" w:hAnsi="Arial" w:cs="Arial"/>
            <w:color w:val="auto"/>
          </w:rPr>
          <w:t>https://www.oecd.org/newsroom/43125523.pdf</w:t>
        </w:r>
      </w:hyperlink>
      <w:r w:rsidRPr="001F0586">
        <w:rPr>
          <w:rFonts w:ascii="Arial" w:hAnsi="Arial" w:cs="Arial"/>
        </w:rPr>
        <w:t xml:space="preserve"> </w:t>
      </w:r>
    </w:p>
    <w:p w14:paraId="2F623CD0" w14:textId="30E5F9DD" w:rsidR="00357A5D" w:rsidRPr="001F0586" w:rsidRDefault="00357A5D" w:rsidP="00F759B2">
      <w:pPr>
        <w:rPr>
          <w:rFonts w:ascii="Arial" w:hAnsi="Arial" w:cs="Arial"/>
        </w:rPr>
      </w:pPr>
      <w:r w:rsidRPr="001F0586">
        <w:rPr>
          <w:rFonts w:ascii="Arial" w:hAnsi="Arial" w:cs="Arial"/>
        </w:rPr>
        <w:t>OECD</w:t>
      </w:r>
      <w:r w:rsidR="001F0586" w:rsidRPr="001F0586">
        <w:rPr>
          <w:rFonts w:ascii="Arial" w:hAnsi="Arial" w:cs="Arial"/>
        </w:rPr>
        <w:t xml:space="preserve"> (</w:t>
      </w:r>
      <w:r w:rsidRPr="001F0586">
        <w:rPr>
          <w:rFonts w:ascii="Arial" w:hAnsi="Arial" w:cs="Arial"/>
        </w:rPr>
        <w:t xml:space="preserve">2015) </w:t>
      </w:r>
      <w:hyperlink r:id="rId9" w:history="1">
        <w:r w:rsidRPr="001F0586">
          <w:rPr>
            <w:rStyle w:val="Hyperlink"/>
            <w:rFonts w:ascii="Arial" w:hAnsi="Arial" w:cs="Arial"/>
            <w:color w:val="auto"/>
          </w:rPr>
          <w:t>https://www.oecd.org/pisa/pisa-2015-results-in-focus.pdf</w:t>
        </w:r>
      </w:hyperlink>
      <w:r w:rsidRPr="001F0586">
        <w:rPr>
          <w:rFonts w:ascii="Arial" w:hAnsi="Arial" w:cs="Arial"/>
        </w:rPr>
        <w:t xml:space="preserve"> </w:t>
      </w:r>
    </w:p>
    <w:p w14:paraId="1A448052" w14:textId="50FB940B" w:rsidR="001F0586" w:rsidRPr="001F0586" w:rsidRDefault="00357A5D" w:rsidP="00F759B2">
      <w:pPr>
        <w:rPr>
          <w:rFonts w:ascii="Arial" w:hAnsi="Arial" w:cs="Arial"/>
        </w:rPr>
      </w:pPr>
      <w:r w:rsidRPr="001F0586">
        <w:rPr>
          <w:rFonts w:ascii="Arial" w:hAnsi="Arial" w:cs="Arial"/>
        </w:rPr>
        <w:t xml:space="preserve">Welsh Government </w:t>
      </w:r>
      <w:r w:rsidR="001F0586" w:rsidRPr="001F0586">
        <w:rPr>
          <w:rFonts w:ascii="Arial" w:hAnsi="Arial" w:cs="Arial"/>
        </w:rPr>
        <w:t>(</w:t>
      </w:r>
      <w:r w:rsidRPr="001F0586">
        <w:rPr>
          <w:rFonts w:ascii="Arial" w:hAnsi="Arial" w:cs="Arial"/>
        </w:rPr>
        <w:t>2012</w:t>
      </w:r>
      <w:r w:rsidR="001F0586" w:rsidRPr="001F0586">
        <w:rPr>
          <w:rFonts w:ascii="Arial" w:hAnsi="Arial" w:cs="Arial"/>
        </w:rPr>
        <w:t>)</w:t>
      </w:r>
      <w:r w:rsidRPr="001F0586">
        <w:rPr>
          <w:rFonts w:ascii="Arial" w:hAnsi="Arial" w:cs="Arial"/>
        </w:rPr>
        <w:t xml:space="preserve"> </w:t>
      </w:r>
      <w:hyperlink r:id="rId10" w:history="1">
        <w:r w:rsidRPr="001F0586">
          <w:rPr>
            <w:rStyle w:val="Hyperlink"/>
            <w:rFonts w:ascii="Arial" w:hAnsi="Arial" w:cs="Arial"/>
            <w:color w:val="auto"/>
          </w:rPr>
          <w:t>https://gov.wales/?lang=en</w:t>
        </w:r>
      </w:hyperlink>
    </w:p>
    <w:p w14:paraId="01C3C915" w14:textId="4C7DA900" w:rsidR="00357A5D" w:rsidRPr="002C53FF" w:rsidRDefault="00357A5D" w:rsidP="00F759B2">
      <w:pPr>
        <w:rPr>
          <w:rFonts w:ascii="Arial" w:hAnsi="Arial" w:cs="Arial"/>
        </w:rPr>
      </w:pPr>
      <w:r w:rsidRPr="001F0586">
        <w:rPr>
          <w:rFonts w:ascii="Arial" w:hAnsi="Arial" w:cs="Arial"/>
        </w:rPr>
        <w:t>Donaldson</w:t>
      </w:r>
      <w:r w:rsidR="001F0586" w:rsidRPr="001F0586">
        <w:rPr>
          <w:rFonts w:ascii="Arial" w:hAnsi="Arial" w:cs="Arial"/>
        </w:rPr>
        <w:t xml:space="preserve"> G (</w:t>
      </w:r>
      <w:r w:rsidRPr="001F0586">
        <w:rPr>
          <w:rFonts w:ascii="Arial" w:hAnsi="Arial" w:cs="Arial"/>
        </w:rPr>
        <w:t>2015</w:t>
      </w:r>
      <w:r w:rsidR="001F0586" w:rsidRPr="001F0586">
        <w:rPr>
          <w:rFonts w:ascii="Arial" w:hAnsi="Arial" w:cs="Arial"/>
        </w:rPr>
        <w:t xml:space="preserve">) Successful Futures </w:t>
      </w:r>
      <w:hyperlink r:id="rId11" w:history="1">
        <w:r w:rsidR="001F0586" w:rsidRPr="002C53FF">
          <w:rPr>
            <w:rStyle w:val="Hyperlink"/>
            <w:rFonts w:ascii="Arial" w:hAnsi="Arial" w:cs="Arial"/>
            <w:color w:val="auto"/>
          </w:rPr>
          <w:t>http://gov.wales/docs/dcells/publications/150225-successful-futures-en.pdf</w:t>
        </w:r>
      </w:hyperlink>
    </w:p>
    <w:p w14:paraId="0866CD0D" w14:textId="6BC5BA68" w:rsidR="002C53FF" w:rsidRPr="002C53FF" w:rsidRDefault="001F0586" w:rsidP="00F759B2">
      <w:pPr>
        <w:rPr>
          <w:rStyle w:val="Hyperlink"/>
          <w:rFonts w:ascii="Arial" w:hAnsi="Arial" w:cs="Arial"/>
          <w:color w:val="auto"/>
        </w:rPr>
      </w:pPr>
      <w:r w:rsidRPr="002C53FF">
        <w:rPr>
          <w:rFonts w:ascii="Arial" w:hAnsi="Arial" w:cs="Arial"/>
        </w:rPr>
        <w:t>My local school (</w:t>
      </w:r>
      <w:r w:rsidR="00357A5D" w:rsidRPr="002C53FF">
        <w:rPr>
          <w:rFonts w:ascii="Arial" w:hAnsi="Arial" w:cs="Arial"/>
        </w:rPr>
        <w:t>2018</w:t>
      </w:r>
      <w:r w:rsidRPr="002C53FF">
        <w:rPr>
          <w:rFonts w:ascii="Arial" w:hAnsi="Arial" w:cs="Arial"/>
        </w:rPr>
        <w:t>)</w:t>
      </w:r>
      <w:r w:rsidR="00357A5D" w:rsidRPr="002C53FF">
        <w:rPr>
          <w:rFonts w:ascii="Arial" w:hAnsi="Arial" w:cs="Arial"/>
        </w:rPr>
        <w:t xml:space="preserve"> </w:t>
      </w:r>
      <w:hyperlink r:id="rId12" w:history="1">
        <w:r w:rsidR="002C53FF" w:rsidRPr="002C53FF">
          <w:rPr>
            <w:rStyle w:val="Hyperlink"/>
            <w:rFonts w:ascii="Arial" w:hAnsi="Arial" w:cs="Arial"/>
            <w:color w:val="auto"/>
          </w:rPr>
          <w:t>https://beta.gov.wales/my-local-school-guide</w:t>
        </w:r>
      </w:hyperlink>
    </w:p>
    <w:p w14:paraId="786AC8EE" w14:textId="5AA50968" w:rsidR="00357A5D" w:rsidRPr="001F0586" w:rsidRDefault="000D25EB" w:rsidP="00F759B2">
      <w:pPr>
        <w:rPr>
          <w:rFonts w:ascii="Arial" w:eastAsia="Times New Roman" w:hAnsi="Arial" w:cs="Arial"/>
        </w:rPr>
      </w:pPr>
      <w:r w:rsidRPr="001F0586">
        <w:rPr>
          <w:rFonts w:ascii="Arial" w:eastAsia="Times New Roman" w:hAnsi="Arial" w:cs="Arial"/>
        </w:rPr>
        <w:t>Smith, L., Maxwell, S., Lowther, D., Hacker, D., Bol, L., &amp; Nunnery, J.</w:t>
      </w:r>
      <w:r w:rsidR="001F0586" w:rsidRPr="001F0586">
        <w:rPr>
          <w:rFonts w:ascii="Arial" w:eastAsia="Times New Roman" w:hAnsi="Arial" w:cs="Arial"/>
        </w:rPr>
        <w:t xml:space="preserve"> (1</w:t>
      </w:r>
      <w:r w:rsidRPr="001F0586">
        <w:rPr>
          <w:rFonts w:ascii="Arial" w:eastAsia="Times New Roman" w:hAnsi="Arial" w:cs="Arial"/>
        </w:rPr>
        <w:t>997</w:t>
      </w:r>
      <w:r w:rsidR="001F0586" w:rsidRPr="001F0586">
        <w:rPr>
          <w:rFonts w:ascii="Arial" w:eastAsia="Times New Roman" w:hAnsi="Arial" w:cs="Arial"/>
        </w:rPr>
        <w:t xml:space="preserve">) </w:t>
      </w:r>
      <w:r w:rsidRPr="001F0586">
        <w:rPr>
          <w:rFonts w:ascii="Arial" w:eastAsia="Times New Roman" w:hAnsi="Arial" w:cs="Arial"/>
        </w:rPr>
        <w:t xml:space="preserve">Activities in schools and </w:t>
      </w:r>
      <w:r w:rsidRPr="000D25EB">
        <w:rPr>
          <w:rFonts w:ascii="Arial" w:eastAsia="Times New Roman" w:hAnsi="Arial" w:cs="Arial"/>
        </w:rPr>
        <w:t xml:space="preserve">programs experiencing the most, and least, early implementation successes. </w:t>
      </w:r>
    </w:p>
    <w:p w14:paraId="3AF43A7D" w14:textId="6B94F809" w:rsidR="00357A5D" w:rsidRPr="001F0586" w:rsidRDefault="00357A5D" w:rsidP="00F759B2">
      <w:pPr>
        <w:rPr>
          <w:rFonts w:ascii="Arial" w:hAnsi="Arial" w:cs="Arial"/>
        </w:rPr>
      </w:pPr>
      <w:r w:rsidRPr="001F0586">
        <w:rPr>
          <w:rFonts w:ascii="Arial" w:hAnsi="Arial" w:cs="Arial"/>
        </w:rPr>
        <w:t>Franklin</w:t>
      </w:r>
      <w:r w:rsidR="001F0586" w:rsidRPr="001F0586">
        <w:rPr>
          <w:rFonts w:ascii="Arial" w:hAnsi="Arial" w:cs="Arial"/>
        </w:rPr>
        <w:t>, B</w:t>
      </w:r>
    </w:p>
    <w:p w14:paraId="497E0F70" w14:textId="2CE4266F" w:rsidR="000D25EB" w:rsidRPr="000D25EB" w:rsidRDefault="000D25EB" w:rsidP="000D25EB">
      <w:pPr>
        <w:rPr>
          <w:rFonts w:ascii="Arial" w:eastAsia="Times New Roman" w:hAnsi="Arial" w:cs="Arial"/>
        </w:rPr>
      </w:pPr>
      <w:r w:rsidRPr="001F0586">
        <w:rPr>
          <w:rFonts w:ascii="Arial" w:eastAsia="Times New Roman" w:hAnsi="Arial" w:cs="Arial"/>
        </w:rPr>
        <w:t>O</w:t>
      </w:r>
      <w:r w:rsidR="001F0586" w:rsidRPr="001F0586">
        <w:rPr>
          <w:rFonts w:ascii="Arial" w:eastAsia="Times New Roman" w:hAnsi="Arial" w:cs="Arial"/>
        </w:rPr>
        <w:t>’</w:t>
      </w:r>
      <w:r w:rsidRPr="001F0586">
        <w:rPr>
          <w:rFonts w:ascii="Arial" w:eastAsia="Times New Roman" w:hAnsi="Arial" w:cs="Arial"/>
        </w:rPr>
        <w:t xml:space="preserve">Brien, P. </w:t>
      </w:r>
      <w:r w:rsidR="001F0586" w:rsidRPr="001F0586">
        <w:rPr>
          <w:rFonts w:ascii="Arial" w:eastAsia="Times New Roman" w:hAnsi="Arial" w:cs="Arial"/>
        </w:rPr>
        <w:t>(</w:t>
      </w:r>
      <w:r w:rsidRPr="001F0586">
        <w:rPr>
          <w:rFonts w:ascii="Arial" w:eastAsia="Times New Roman" w:hAnsi="Arial" w:cs="Arial"/>
        </w:rPr>
        <w:t>1991</w:t>
      </w:r>
      <w:r w:rsidR="001F0586" w:rsidRPr="001F0586">
        <w:rPr>
          <w:rFonts w:ascii="Arial" w:eastAsia="Times New Roman" w:hAnsi="Arial" w:cs="Arial"/>
        </w:rPr>
        <w:t>).</w:t>
      </w:r>
      <w:r w:rsidRPr="001F0586">
        <w:rPr>
          <w:rFonts w:ascii="Arial" w:eastAsia="Times New Roman" w:hAnsi="Arial" w:cs="Arial"/>
        </w:rPr>
        <w:t xml:space="preserve"> Strategic planning and management for organization. </w:t>
      </w:r>
    </w:p>
    <w:p w14:paraId="51233349" w14:textId="5CD63E92" w:rsidR="000D25EB" w:rsidRPr="000D25EB" w:rsidRDefault="000D25EB" w:rsidP="001F0586">
      <w:pPr>
        <w:rPr>
          <w:rFonts w:ascii="Arial" w:eastAsia="Times New Roman" w:hAnsi="Arial" w:cs="Arial"/>
        </w:rPr>
      </w:pPr>
      <w:r w:rsidRPr="001F0586">
        <w:rPr>
          <w:rFonts w:ascii="Arial" w:eastAsia="Times New Roman" w:hAnsi="Arial" w:cs="Arial"/>
        </w:rPr>
        <w:t xml:space="preserve">Tyack, D., &amp; Cuban, L. (1995). </w:t>
      </w:r>
      <w:r w:rsidRPr="000D25EB">
        <w:rPr>
          <w:rFonts w:ascii="Arial" w:eastAsia="Times New Roman" w:hAnsi="Arial" w:cs="Arial"/>
        </w:rPr>
        <w:t xml:space="preserve">Tinkering toward utopia: A century of </w:t>
      </w:r>
      <w:r w:rsidR="001F0586" w:rsidRPr="001F0586">
        <w:rPr>
          <w:rFonts w:ascii="Arial" w:eastAsia="Times New Roman" w:hAnsi="Arial" w:cs="Arial"/>
        </w:rPr>
        <w:t>public-school</w:t>
      </w:r>
      <w:r w:rsidRPr="000D25EB">
        <w:rPr>
          <w:rFonts w:ascii="Arial" w:eastAsia="Times New Roman" w:hAnsi="Arial" w:cs="Arial"/>
        </w:rPr>
        <w:t xml:space="preserve"> reform.</w:t>
      </w:r>
    </w:p>
    <w:p w14:paraId="5AD18931" w14:textId="47A32A9E" w:rsidR="000D25EB" w:rsidRPr="000D25EB" w:rsidRDefault="000D25EB" w:rsidP="001F0586">
      <w:pPr>
        <w:rPr>
          <w:rFonts w:ascii="Arial" w:eastAsia="Times New Roman" w:hAnsi="Arial" w:cs="Arial"/>
        </w:rPr>
      </w:pPr>
      <w:r w:rsidRPr="001F0586">
        <w:rPr>
          <w:rFonts w:ascii="Arial" w:eastAsia="Times New Roman" w:hAnsi="Arial" w:cs="Arial"/>
        </w:rPr>
        <w:t>Joyner, E. (1998). Large-scale change: The Comer perspective</w:t>
      </w:r>
    </w:p>
    <w:p w14:paraId="59ABC149" w14:textId="7054A5E1" w:rsidR="000D25EB" w:rsidRPr="000D25EB" w:rsidRDefault="000D25EB" w:rsidP="000D25EB">
      <w:pPr>
        <w:rPr>
          <w:rFonts w:ascii="Arial" w:eastAsia="Times New Roman" w:hAnsi="Arial" w:cs="Arial"/>
        </w:rPr>
      </w:pPr>
      <w:r w:rsidRPr="001F0586">
        <w:rPr>
          <w:rFonts w:ascii="Arial" w:eastAsia="Times New Roman" w:hAnsi="Arial" w:cs="Arial"/>
        </w:rPr>
        <w:t xml:space="preserve">Berman, P., &amp; McLaughlin, M. (1976). Implementation of educational innovation. </w:t>
      </w:r>
    </w:p>
    <w:p w14:paraId="0E02CC43" w14:textId="768BAF63" w:rsidR="00357A5D" w:rsidRPr="001F0586" w:rsidRDefault="00357A5D" w:rsidP="00F759B2">
      <w:pPr>
        <w:rPr>
          <w:rFonts w:ascii="Arial" w:hAnsi="Arial" w:cs="Arial"/>
        </w:rPr>
      </w:pPr>
      <w:r w:rsidRPr="001F0586">
        <w:rPr>
          <w:rFonts w:ascii="Arial" w:hAnsi="Arial" w:cs="Arial"/>
        </w:rPr>
        <w:t>National Survey of Adults (2010)</w:t>
      </w:r>
      <w:r w:rsidR="001F0586" w:rsidRPr="001F0586">
        <w:rPr>
          <w:rFonts w:ascii="Arial" w:hAnsi="Arial" w:cs="Arial"/>
        </w:rPr>
        <w:t xml:space="preserve"> </w:t>
      </w:r>
      <w:hyperlink r:id="rId13" w:history="1">
        <w:r w:rsidRPr="001F0586">
          <w:rPr>
            <w:rStyle w:val="Hyperlink"/>
            <w:rFonts w:ascii="Arial" w:hAnsi="Arial" w:cs="Arial"/>
            <w:color w:val="auto"/>
          </w:rPr>
          <w:t>https://gov.wales/statistics-and-research/national-survey-adult-skills-wales/?lang=en</w:t>
        </w:r>
      </w:hyperlink>
    </w:p>
    <w:p w14:paraId="3B3A6229" w14:textId="1FD24FD0" w:rsidR="00357A5D" w:rsidRPr="001F0586" w:rsidRDefault="00357A5D" w:rsidP="00F759B2">
      <w:pPr>
        <w:rPr>
          <w:rFonts w:ascii="Arial" w:hAnsi="Arial" w:cs="Arial"/>
        </w:rPr>
      </w:pPr>
      <w:r w:rsidRPr="001F0586">
        <w:rPr>
          <w:rFonts w:ascii="Arial" w:hAnsi="Arial" w:cs="Arial"/>
        </w:rPr>
        <w:t>Evaluation of the National Literacy Programme</w:t>
      </w:r>
      <w:r w:rsidR="001F0586" w:rsidRPr="001F0586">
        <w:rPr>
          <w:rFonts w:ascii="Arial" w:hAnsi="Arial" w:cs="Arial"/>
        </w:rPr>
        <w:t xml:space="preserve"> (</w:t>
      </w:r>
      <w:r w:rsidRPr="001F0586">
        <w:rPr>
          <w:rFonts w:ascii="Arial" w:hAnsi="Arial" w:cs="Arial"/>
        </w:rPr>
        <w:t>2017)</w:t>
      </w:r>
      <w:r w:rsidR="001F0586" w:rsidRPr="001F0586">
        <w:rPr>
          <w:rFonts w:ascii="Arial" w:hAnsi="Arial" w:cs="Arial"/>
        </w:rPr>
        <w:t xml:space="preserve"> </w:t>
      </w:r>
      <w:hyperlink r:id="rId14" w:history="1">
        <w:r w:rsidR="001F0586" w:rsidRPr="001F0586">
          <w:rPr>
            <w:rStyle w:val="Hyperlink"/>
            <w:rFonts w:ascii="Arial" w:hAnsi="Arial" w:cs="Arial"/>
            <w:color w:val="auto"/>
          </w:rPr>
          <w:t>https://gov.wales/docs/caecd/research/2017/170928-evaluation-national-literacy-numeracy-programmes-en.pdf</w:t>
        </w:r>
      </w:hyperlink>
      <w:r w:rsidR="001F0586" w:rsidRPr="001F0586">
        <w:rPr>
          <w:rFonts w:ascii="Arial" w:hAnsi="Arial" w:cs="Arial"/>
        </w:rPr>
        <w:t xml:space="preserve"> </w:t>
      </w:r>
    </w:p>
    <w:p w14:paraId="0EA866E3" w14:textId="3B473B80" w:rsidR="00357A5D" w:rsidRPr="001F0586" w:rsidRDefault="00357A5D" w:rsidP="00F759B2">
      <w:pPr>
        <w:rPr>
          <w:rFonts w:ascii="Arial" w:hAnsi="Arial" w:cs="Arial"/>
        </w:rPr>
      </w:pPr>
      <w:r w:rsidRPr="001F0586">
        <w:rPr>
          <w:rFonts w:ascii="Arial" w:hAnsi="Arial" w:cs="Arial"/>
        </w:rPr>
        <w:t xml:space="preserve">East Wales Education Achievement Service (2015) </w:t>
      </w:r>
    </w:p>
    <w:p w14:paraId="16F48751" w14:textId="06658CB2" w:rsidR="00357A5D" w:rsidRPr="00E64D05" w:rsidRDefault="00357A5D" w:rsidP="000D25EB">
      <w:pPr>
        <w:rPr>
          <w:rFonts w:ascii="Arial" w:hAnsi="Arial" w:cs="Arial"/>
        </w:rPr>
      </w:pPr>
      <w:proofErr w:type="spellStart"/>
      <w:r w:rsidRPr="001F0586">
        <w:rPr>
          <w:rFonts w:ascii="Arial" w:hAnsi="Arial" w:cs="Arial"/>
        </w:rPr>
        <w:t>Carr</w:t>
      </w:r>
      <w:proofErr w:type="spellEnd"/>
      <w:r w:rsidRPr="001F0586">
        <w:rPr>
          <w:rFonts w:ascii="Arial" w:hAnsi="Arial" w:cs="Arial"/>
        </w:rPr>
        <w:t xml:space="preserve"> C and Morris M (2015) Evaluation of the National Literacy and Numeracy Programmes</w:t>
      </w:r>
      <w:r w:rsidR="001F0586" w:rsidRPr="001F0586">
        <w:rPr>
          <w:rFonts w:ascii="Arial" w:hAnsi="Arial" w:cs="Arial"/>
        </w:rPr>
        <w:t xml:space="preserve"> </w:t>
      </w:r>
      <w:hyperlink r:id="rId15" w:history="1">
        <w:r w:rsidRPr="00E64D05">
          <w:rPr>
            <w:rStyle w:val="Hyperlink"/>
            <w:rFonts w:ascii="Arial" w:hAnsi="Arial" w:cs="Arial"/>
            <w:color w:val="auto"/>
          </w:rPr>
          <w:t>http://gov.wales/statistics-andresearch/evaluation-national-literacy-numeracy-programmes/?lang=en</w:t>
        </w:r>
      </w:hyperlink>
    </w:p>
    <w:p w14:paraId="6123FEB7" w14:textId="68E0C8C8" w:rsidR="00357A5D" w:rsidRPr="00E64D05" w:rsidRDefault="00357A5D" w:rsidP="00F759B2">
      <w:pPr>
        <w:rPr>
          <w:rFonts w:ascii="Arial" w:hAnsi="Arial" w:cs="Arial"/>
        </w:rPr>
      </w:pPr>
      <w:r w:rsidRPr="00E64D05">
        <w:rPr>
          <w:rFonts w:ascii="Arial" w:hAnsi="Arial" w:cs="Arial"/>
        </w:rPr>
        <w:t>Welsh Government, Minister of Education and Skills (Leighton Andrews), National Literacy Programme, Cabinet Written Statement</w:t>
      </w:r>
      <w:r w:rsidR="001F0586" w:rsidRPr="00E64D05">
        <w:rPr>
          <w:rFonts w:ascii="Arial" w:hAnsi="Arial" w:cs="Arial"/>
        </w:rPr>
        <w:t xml:space="preserve"> (</w:t>
      </w:r>
      <w:r w:rsidRPr="00E64D05">
        <w:rPr>
          <w:rFonts w:ascii="Arial" w:hAnsi="Arial" w:cs="Arial"/>
        </w:rPr>
        <w:t>2012)</w:t>
      </w:r>
    </w:p>
    <w:p w14:paraId="1AFEB1D9" w14:textId="16E1DF68" w:rsidR="00357A5D" w:rsidRPr="00E64D05" w:rsidRDefault="00357A5D" w:rsidP="00F759B2">
      <w:pPr>
        <w:rPr>
          <w:rFonts w:ascii="Arial" w:hAnsi="Arial" w:cs="Arial"/>
        </w:rPr>
      </w:pPr>
      <w:r w:rsidRPr="00E64D05">
        <w:rPr>
          <w:rFonts w:ascii="Arial" w:hAnsi="Arial" w:cs="Arial"/>
        </w:rPr>
        <w:t>Welsh libraries</w:t>
      </w:r>
      <w:r w:rsidR="001F0586" w:rsidRPr="00E64D05">
        <w:rPr>
          <w:rFonts w:ascii="Arial" w:hAnsi="Arial" w:cs="Arial"/>
        </w:rPr>
        <w:t xml:space="preserve"> (</w:t>
      </w:r>
      <w:r w:rsidRPr="00E64D05">
        <w:rPr>
          <w:rFonts w:ascii="Arial" w:hAnsi="Arial" w:cs="Arial"/>
        </w:rPr>
        <w:t>2011)</w:t>
      </w:r>
      <w:r w:rsidR="001F0586" w:rsidRPr="00E64D05">
        <w:rPr>
          <w:rFonts w:ascii="Arial" w:hAnsi="Arial" w:cs="Arial"/>
        </w:rPr>
        <w:t xml:space="preserve"> </w:t>
      </w:r>
      <w:hyperlink r:id="rId16" w:history="1">
        <w:r w:rsidR="001F0586" w:rsidRPr="00E64D05">
          <w:rPr>
            <w:rStyle w:val="Hyperlink"/>
            <w:rFonts w:ascii="Arial" w:hAnsi="Arial" w:cs="Arial"/>
            <w:color w:val="auto"/>
          </w:rPr>
          <w:t>https://libraries.wales/wp-content/uploads/2016/06/Information_Literacy_Framework_Wales.pdf</w:t>
        </w:r>
      </w:hyperlink>
    </w:p>
    <w:p w14:paraId="727E121B" w14:textId="7472B0BA" w:rsidR="001047F4" w:rsidRPr="00E64D05" w:rsidRDefault="001F0586" w:rsidP="001047F4">
      <w:pPr>
        <w:rPr>
          <w:rFonts w:ascii="Arial" w:hAnsi="Arial" w:cs="Arial"/>
        </w:rPr>
      </w:pPr>
      <w:r w:rsidRPr="00E64D05">
        <w:rPr>
          <w:rFonts w:ascii="Arial" w:hAnsi="Arial" w:cs="Arial"/>
        </w:rPr>
        <w:t>Consortia</w:t>
      </w:r>
      <w:r w:rsidR="001047F4" w:rsidRPr="00E64D05">
        <w:rPr>
          <w:rFonts w:ascii="Arial" w:hAnsi="Arial" w:cs="Arial"/>
        </w:rPr>
        <w:t xml:space="preserve"> </w:t>
      </w:r>
      <w:r w:rsidRPr="00E64D05">
        <w:rPr>
          <w:rFonts w:ascii="Arial" w:hAnsi="Arial" w:cs="Arial"/>
        </w:rPr>
        <w:t>(</w:t>
      </w:r>
      <w:r w:rsidR="001047F4" w:rsidRPr="00E64D05">
        <w:rPr>
          <w:rFonts w:ascii="Arial" w:hAnsi="Arial" w:cs="Arial"/>
        </w:rPr>
        <w:t>2015) Improving schools through regional education consortia</w:t>
      </w:r>
      <w:r w:rsidRPr="00E64D05">
        <w:rPr>
          <w:rFonts w:ascii="Arial" w:hAnsi="Arial" w:cs="Arial"/>
        </w:rPr>
        <w:t xml:space="preserve"> </w:t>
      </w:r>
      <w:hyperlink r:id="rId17" w:history="1">
        <w:r w:rsidR="00357A5D" w:rsidRPr="00E64D05">
          <w:rPr>
            <w:rStyle w:val="Hyperlink"/>
            <w:rFonts w:ascii="Arial" w:hAnsi="Arial" w:cs="Arial"/>
            <w:color w:val="auto"/>
          </w:rPr>
          <w:t>https://www.estyn.gov.wales/thematic-reports/improving-schoolsthrough-regional-education-consortia-june-2015</w:t>
        </w:r>
      </w:hyperlink>
    </w:p>
    <w:p w14:paraId="69899C61" w14:textId="6EF2C043" w:rsidR="001047F4" w:rsidRPr="001F0586" w:rsidRDefault="001047F4" w:rsidP="001047F4">
      <w:pPr>
        <w:rPr>
          <w:rFonts w:ascii="Arial" w:hAnsi="Arial" w:cs="Arial"/>
        </w:rPr>
      </w:pPr>
      <w:r w:rsidRPr="00E64D05">
        <w:rPr>
          <w:rFonts w:ascii="Arial" w:hAnsi="Arial" w:cs="Arial"/>
        </w:rPr>
        <w:t xml:space="preserve">National Assembly for Wales Research Paper Literacy and Numeracy in Wales (2004) </w:t>
      </w:r>
      <w:hyperlink r:id="rId18" w:history="1">
        <w:r w:rsidRPr="00E64D05">
          <w:rPr>
            <w:rStyle w:val="Hyperlink"/>
            <w:rFonts w:ascii="Arial" w:hAnsi="Arial" w:cs="Arial"/>
            <w:color w:val="auto"/>
          </w:rPr>
          <w:t>http://www.assembly.wales/Research%20Documents/Literacy%20and%20Numeracy%20in%20Wales%20-%20Research%20paper-03062013-246762/13-039-English.pdf</w:t>
        </w:r>
      </w:hyperlink>
      <w:r w:rsidRPr="00E64D05">
        <w:rPr>
          <w:rFonts w:ascii="Arial" w:hAnsi="Arial" w:cs="Arial"/>
        </w:rPr>
        <w:t xml:space="preserve"> </w:t>
      </w:r>
    </w:p>
    <w:p w14:paraId="779E81AE" w14:textId="77777777" w:rsidR="001F0586" w:rsidRPr="00F759B2" w:rsidRDefault="001F0586" w:rsidP="00F759B2">
      <w:pPr>
        <w:rPr>
          <w:rFonts w:ascii="Arial" w:hAnsi="Arial" w:cs="Arial"/>
        </w:rPr>
      </w:pPr>
    </w:p>
    <w:sectPr w:rsidR="001F0586" w:rsidRPr="00F759B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1E4FF" w14:textId="77777777" w:rsidR="00116146" w:rsidRDefault="00116146" w:rsidP="000222C8">
      <w:pPr>
        <w:spacing w:after="0" w:line="240" w:lineRule="auto"/>
      </w:pPr>
      <w:r>
        <w:separator/>
      </w:r>
    </w:p>
  </w:endnote>
  <w:endnote w:type="continuationSeparator" w:id="0">
    <w:p w14:paraId="35E04927" w14:textId="77777777" w:rsidR="00116146" w:rsidRDefault="00116146" w:rsidP="00022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F2716" w14:textId="77777777" w:rsidR="00116146" w:rsidRDefault="00116146" w:rsidP="000222C8">
      <w:pPr>
        <w:spacing w:after="0" w:line="240" w:lineRule="auto"/>
      </w:pPr>
      <w:r>
        <w:separator/>
      </w:r>
    </w:p>
  </w:footnote>
  <w:footnote w:type="continuationSeparator" w:id="0">
    <w:p w14:paraId="61CDD63F" w14:textId="77777777" w:rsidR="00116146" w:rsidRDefault="00116146" w:rsidP="000222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0"/>
  </w:compat>
  <w:rsids>
    <w:rsidRoot w:val="000222C8"/>
    <w:rsid w:val="000222C8"/>
    <w:rsid w:val="00022703"/>
    <w:rsid w:val="000738ED"/>
    <w:rsid w:val="00082A2F"/>
    <w:rsid w:val="000A2E21"/>
    <w:rsid w:val="000B12CB"/>
    <w:rsid w:val="000C7C4A"/>
    <w:rsid w:val="000D25EB"/>
    <w:rsid w:val="000F4E8C"/>
    <w:rsid w:val="000F6278"/>
    <w:rsid w:val="001047F4"/>
    <w:rsid w:val="00116146"/>
    <w:rsid w:val="00144929"/>
    <w:rsid w:val="00194E68"/>
    <w:rsid w:val="001C312D"/>
    <w:rsid w:val="001F0586"/>
    <w:rsid w:val="002235D2"/>
    <w:rsid w:val="002552B4"/>
    <w:rsid w:val="00286DE8"/>
    <w:rsid w:val="002B79CB"/>
    <w:rsid w:val="002C53FF"/>
    <w:rsid w:val="002F2327"/>
    <w:rsid w:val="003316D5"/>
    <w:rsid w:val="00357A5D"/>
    <w:rsid w:val="003D5DED"/>
    <w:rsid w:val="00431FD4"/>
    <w:rsid w:val="004950BC"/>
    <w:rsid w:val="004A112E"/>
    <w:rsid w:val="004A65DF"/>
    <w:rsid w:val="005D67DD"/>
    <w:rsid w:val="006161AF"/>
    <w:rsid w:val="006B2563"/>
    <w:rsid w:val="006C23F3"/>
    <w:rsid w:val="006C6762"/>
    <w:rsid w:val="00731DEE"/>
    <w:rsid w:val="007770B5"/>
    <w:rsid w:val="007A66BB"/>
    <w:rsid w:val="007E2062"/>
    <w:rsid w:val="007F56E7"/>
    <w:rsid w:val="008248C2"/>
    <w:rsid w:val="008544F6"/>
    <w:rsid w:val="008C5997"/>
    <w:rsid w:val="009221B2"/>
    <w:rsid w:val="00954A79"/>
    <w:rsid w:val="00966466"/>
    <w:rsid w:val="009755F4"/>
    <w:rsid w:val="00994F33"/>
    <w:rsid w:val="00A16052"/>
    <w:rsid w:val="00B7704C"/>
    <w:rsid w:val="00C13E8E"/>
    <w:rsid w:val="00C86E73"/>
    <w:rsid w:val="00CC08DB"/>
    <w:rsid w:val="00CC7EE2"/>
    <w:rsid w:val="00CE7B97"/>
    <w:rsid w:val="00D1601B"/>
    <w:rsid w:val="00DA1485"/>
    <w:rsid w:val="00DD3B7A"/>
    <w:rsid w:val="00E20F12"/>
    <w:rsid w:val="00E64D05"/>
    <w:rsid w:val="00E935DC"/>
    <w:rsid w:val="00ED2589"/>
    <w:rsid w:val="00ED2F8D"/>
    <w:rsid w:val="00F139AE"/>
    <w:rsid w:val="00F759B2"/>
    <w:rsid w:val="00FF3D83"/>
    <w:rsid w:val="00FF5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0FDF5C"/>
  <w14:defaultImageDpi w14:val="0"/>
  <w15:docId w15:val="{E21D3F80-2F25-48A0-B2C1-529404AE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6C6762"/>
    <w:pPr>
      <w:keepNext/>
      <w:spacing w:after="0" w:line="240" w:lineRule="auto"/>
      <w:jc w:val="both"/>
      <w:outlineLvl w:val="1"/>
    </w:pPr>
    <w:rPr>
      <w:rFonts w:ascii="Times New Roman" w:eastAsia="Times New Roman" w:hAnsi="Times New Roman"/>
      <w:b/>
      <w:sz w:val="24"/>
      <w:szCs w:val="20"/>
    </w:rPr>
  </w:style>
  <w:style w:type="paragraph" w:styleId="Heading4">
    <w:name w:val="heading 4"/>
    <w:basedOn w:val="Normal"/>
    <w:next w:val="Normal"/>
    <w:link w:val="Heading4Char"/>
    <w:qFormat/>
    <w:rsid w:val="006C6762"/>
    <w:pPr>
      <w:keepNext/>
      <w:spacing w:before="120" w:after="120" w:line="240" w:lineRule="auto"/>
      <w:jc w:val="center"/>
      <w:outlineLvl w:val="3"/>
    </w:pPr>
    <w:rPr>
      <w:rFonts w:ascii="Times New Roman" w:eastAsia="Times New Roman" w:hAnsi="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222C8"/>
    <w:pPr>
      <w:tabs>
        <w:tab w:val="center" w:pos="4513"/>
        <w:tab w:val="right" w:pos="9026"/>
      </w:tabs>
      <w:spacing w:after="0" w:line="240" w:lineRule="auto"/>
    </w:pPr>
  </w:style>
  <w:style w:type="character" w:customStyle="1" w:styleId="HeaderChar">
    <w:name w:val="Header Char"/>
    <w:basedOn w:val="DefaultParagraphFont"/>
    <w:link w:val="Header"/>
    <w:locked/>
    <w:rsid w:val="000222C8"/>
    <w:rPr>
      <w:rFonts w:cs="Times New Roman"/>
    </w:rPr>
  </w:style>
  <w:style w:type="paragraph" w:styleId="Footer">
    <w:name w:val="footer"/>
    <w:basedOn w:val="Normal"/>
    <w:link w:val="FooterChar"/>
    <w:uiPriority w:val="99"/>
    <w:unhideWhenUsed/>
    <w:rsid w:val="000222C8"/>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0222C8"/>
    <w:rPr>
      <w:rFonts w:cs="Times New Roman"/>
    </w:rPr>
  </w:style>
  <w:style w:type="character" w:customStyle="1" w:styleId="Heading2Char">
    <w:name w:val="Heading 2 Char"/>
    <w:basedOn w:val="DefaultParagraphFont"/>
    <w:link w:val="Heading2"/>
    <w:rsid w:val="006C6762"/>
    <w:rPr>
      <w:rFonts w:ascii="Times New Roman" w:eastAsia="Times New Roman" w:hAnsi="Times New Roman"/>
      <w:b/>
      <w:sz w:val="24"/>
      <w:szCs w:val="20"/>
    </w:rPr>
  </w:style>
  <w:style w:type="character" w:customStyle="1" w:styleId="Heading4Char">
    <w:name w:val="Heading 4 Char"/>
    <w:basedOn w:val="DefaultParagraphFont"/>
    <w:link w:val="Heading4"/>
    <w:rsid w:val="006C6762"/>
    <w:rPr>
      <w:rFonts w:ascii="Times New Roman" w:eastAsia="Times New Roman" w:hAnsi="Times New Roman"/>
      <w:sz w:val="40"/>
      <w:szCs w:val="20"/>
    </w:rPr>
  </w:style>
  <w:style w:type="character" w:styleId="Hyperlink">
    <w:name w:val="Hyperlink"/>
    <w:basedOn w:val="DefaultParagraphFont"/>
    <w:uiPriority w:val="99"/>
    <w:unhideWhenUsed/>
    <w:rsid w:val="001047F4"/>
    <w:rPr>
      <w:color w:val="0563C1" w:themeColor="hyperlink"/>
      <w:u w:val="single"/>
    </w:rPr>
  </w:style>
  <w:style w:type="character" w:styleId="UnresolvedMention">
    <w:name w:val="Unresolved Mention"/>
    <w:basedOn w:val="DefaultParagraphFont"/>
    <w:uiPriority w:val="99"/>
    <w:semiHidden/>
    <w:unhideWhenUsed/>
    <w:rsid w:val="00357A5D"/>
    <w:rPr>
      <w:color w:val="605E5C"/>
      <w:shd w:val="clear" w:color="auto" w:fill="E1DFDD"/>
    </w:rPr>
  </w:style>
  <w:style w:type="paragraph" w:styleId="BalloonText">
    <w:name w:val="Balloon Text"/>
    <w:basedOn w:val="Normal"/>
    <w:link w:val="BalloonTextChar"/>
    <w:uiPriority w:val="99"/>
    <w:semiHidden/>
    <w:unhideWhenUsed/>
    <w:rsid w:val="000F4E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E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763574">
      <w:bodyDiv w:val="1"/>
      <w:marLeft w:val="0"/>
      <w:marRight w:val="0"/>
      <w:marTop w:val="0"/>
      <w:marBottom w:val="0"/>
      <w:divBdr>
        <w:top w:val="none" w:sz="0" w:space="0" w:color="auto"/>
        <w:left w:val="none" w:sz="0" w:space="0" w:color="auto"/>
        <w:bottom w:val="none" w:sz="0" w:space="0" w:color="auto"/>
        <w:right w:val="none" w:sz="0" w:space="0" w:color="auto"/>
      </w:divBdr>
      <w:divsChild>
        <w:div w:id="216281051">
          <w:marLeft w:val="0"/>
          <w:marRight w:val="0"/>
          <w:marTop w:val="0"/>
          <w:marBottom w:val="0"/>
          <w:divBdr>
            <w:top w:val="none" w:sz="0" w:space="0" w:color="auto"/>
            <w:left w:val="none" w:sz="0" w:space="0" w:color="auto"/>
            <w:bottom w:val="none" w:sz="0" w:space="0" w:color="auto"/>
            <w:right w:val="none" w:sz="0" w:space="0" w:color="auto"/>
          </w:divBdr>
        </w:div>
        <w:div w:id="1891184945">
          <w:marLeft w:val="0"/>
          <w:marRight w:val="0"/>
          <w:marTop w:val="0"/>
          <w:marBottom w:val="0"/>
          <w:divBdr>
            <w:top w:val="none" w:sz="0" w:space="0" w:color="auto"/>
            <w:left w:val="none" w:sz="0" w:space="0" w:color="auto"/>
            <w:bottom w:val="none" w:sz="0" w:space="0" w:color="auto"/>
            <w:right w:val="none" w:sz="0" w:space="0" w:color="auto"/>
          </w:divBdr>
        </w:div>
        <w:div w:id="739444755">
          <w:marLeft w:val="0"/>
          <w:marRight w:val="0"/>
          <w:marTop w:val="0"/>
          <w:marBottom w:val="0"/>
          <w:divBdr>
            <w:top w:val="none" w:sz="0" w:space="0" w:color="auto"/>
            <w:left w:val="none" w:sz="0" w:space="0" w:color="auto"/>
            <w:bottom w:val="none" w:sz="0" w:space="0" w:color="auto"/>
            <w:right w:val="none" w:sz="0" w:space="0" w:color="auto"/>
          </w:divBdr>
        </w:div>
        <w:div w:id="1537499968">
          <w:marLeft w:val="0"/>
          <w:marRight w:val="0"/>
          <w:marTop w:val="0"/>
          <w:marBottom w:val="0"/>
          <w:divBdr>
            <w:top w:val="none" w:sz="0" w:space="0" w:color="auto"/>
            <w:left w:val="none" w:sz="0" w:space="0" w:color="auto"/>
            <w:bottom w:val="none" w:sz="0" w:space="0" w:color="auto"/>
            <w:right w:val="none" w:sz="0" w:space="0" w:color="auto"/>
          </w:divBdr>
        </w:div>
        <w:div w:id="1014573119">
          <w:marLeft w:val="0"/>
          <w:marRight w:val="0"/>
          <w:marTop w:val="0"/>
          <w:marBottom w:val="0"/>
          <w:divBdr>
            <w:top w:val="none" w:sz="0" w:space="0" w:color="auto"/>
            <w:left w:val="none" w:sz="0" w:space="0" w:color="auto"/>
            <w:bottom w:val="none" w:sz="0" w:space="0" w:color="auto"/>
            <w:right w:val="none" w:sz="0" w:space="0" w:color="auto"/>
          </w:divBdr>
        </w:div>
      </w:divsChild>
    </w:div>
    <w:div w:id="650409829">
      <w:bodyDiv w:val="1"/>
      <w:marLeft w:val="0"/>
      <w:marRight w:val="0"/>
      <w:marTop w:val="0"/>
      <w:marBottom w:val="0"/>
      <w:divBdr>
        <w:top w:val="none" w:sz="0" w:space="0" w:color="auto"/>
        <w:left w:val="none" w:sz="0" w:space="0" w:color="auto"/>
        <w:bottom w:val="none" w:sz="0" w:space="0" w:color="auto"/>
        <w:right w:val="none" w:sz="0" w:space="0" w:color="auto"/>
      </w:divBdr>
      <w:divsChild>
        <w:div w:id="484206803">
          <w:marLeft w:val="0"/>
          <w:marRight w:val="0"/>
          <w:marTop w:val="0"/>
          <w:marBottom w:val="0"/>
          <w:divBdr>
            <w:top w:val="none" w:sz="0" w:space="0" w:color="auto"/>
            <w:left w:val="none" w:sz="0" w:space="0" w:color="auto"/>
            <w:bottom w:val="none" w:sz="0" w:space="0" w:color="auto"/>
            <w:right w:val="none" w:sz="0" w:space="0" w:color="auto"/>
          </w:divBdr>
        </w:div>
        <w:div w:id="199324174">
          <w:marLeft w:val="0"/>
          <w:marRight w:val="0"/>
          <w:marTop w:val="0"/>
          <w:marBottom w:val="0"/>
          <w:divBdr>
            <w:top w:val="none" w:sz="0" w:space="0" w:color="auto"/>
            <w:left w:val="none" w:sz="0" w:space="0" w:color="auto"/>
            <w:bottom w:val="none" w:sz="0" w:space="0" w:color="auto"/>
            <w:right w:val="none" w:sz="0" w:space="0" w:color="auto"/>
          </w:divBdr>
        </w:div>
        <w:div w:id="871379605">
          <w:marLeft w:val="0"/>
          <w:marRight w:val="0"/>
          <w:marTop w:val="0"/>
          <w:marBottom w:val="0"/>
          <w:divBdr>
            <w:top w:val="none" w:sz="0" w:space="0" w:color="auto"/>
            <w:left w:val="none" w:sz="0" w:space="0" w:color="auto"/>
            <w:bottom w:val="none" w:sz="0" w:space="0" w:color="auto"/>
            <w:right w:val="none" w:sz="0" w:space="0" w:color="auto"/>
          </w:divBdr>
        </w:div>
        <w:div w:id="466049194">
          <w:marLeft w:val="0"/>
          <w:marRight w:val="0"/>
          <w:marTop w:val="0"/>
          <w:marBottom w:val="0"/>
          <w:divBdr>
            <w:top w:val="none" w:sz="0" w:space="0" w:color="auto"/>
            <w:left w:val="none" w:sz="0" w:space="0" w:color="auto"/>
            <w:bottom w:val="none" w:sz="0" w:space="0" w:color="auto"/>
            <w:right w:val="none" w:sz="0" w:space="0" w:color="auto"/>
          </w:divBdr>
        </w:div>
      </w:divsChild>
    </w:div>
    <w:div w:id="1081683086">
      <w:marLeft w:val="0"/>
      <w:marRight w:val="0"/>
      <w:marTop w:val="0"/>
      <w:marBottom w:val="0"/>
      <w:divBdr>
        <w:top w:val="none" w:sz="0" w:space="0" w:color="auto"/>
        <w:left w:val="none" w:sz="0" w:space="0" w:color="auto"/>
        <w:bottom w:val="none" w:sz="0" w:space="0" w:color="auto"/>
        <w:right w:val="none" w:sz="0" w:space="0" w:color="auto"/>
      </w:divBdr>
      <w:divsChild>
        <w:div w:id="1081683072">
          <w:marLeft w:val="0"/>
          <w:marRight w:val="0"/>
          <w:marTop w:val="0"/>
          <w:marBottom w:val="0"/>
          <w:divBdr>
            <w:top w:val="none" w:sz="0" w:space="0" w:color="auto"/>
            <w:left w:val="none" w:sz="0" w:space="0" w:color="auto"/>
            <w:bottom w:val="none" w:sz="0" w:space="0" w:color="auto"/>
            <w:right w:val="none" w:sz="0" w:space="0" w:color="auto"/>
          </w:divBdr>
        </w:div>
        <w:div w:id="1081683078">
          <w:marLeft w:val="0"/>
          <w:marRight w:val="0"/>
          <w:marTop w:val="0"/>
          <w:marBottom w:val="0"/>
          <w:divBdr>
            <w:top w:val="none" w:sz="0" w:space="0" w:color="auto"/>
            <w:left w:val="none" w:sz="0" w:space="0" w:color="auto"/>
            <w:bottom w:val="none" w:sz="0" w:space="0" w:color="auto"/>
            <w:right w:val="none" w:sz="0" w:space="0" w:color="auto"/>
          </w:divBdr>
        </w:div>
        <w:div w:id="1081683088">
          <w:marLeft w:val="0"/>
          <w:marRight w:val="0"/>
          <w:marTop w:val="0"/>
          <w:marBottom w:val="0"/>
          <w:divBdr>
            <w:top w:val="none" w:sz="0" w:space="0" w:color="auto"/>
            <w:left w:val="none" w:sz="0" w:space="0" w:color="auto"/>
            <w:bottom w:val="none" w:sz="0" w:space="0" w:color="auto"/>
            <w:right w:val="none" w:sz="0" w:space="0" w:color="auto"/>
          </w:divBdr>
        </w:div>
        <w:div w:id="1081683109">
          <w:marLeft w:val="0"/>
          <w:marRight w:val="0"/>
          <w:marTop w:val="0"/>
          <w:marBottom w:val="0"/>
          <w:divBdr>
            <w:top w:val="none" w:sz="0" w:space="0" w:color="auto"/>
            <w:left w:val="none" w:sz="0" w:space="0" w:color="auto"/>
            <w:bottom w:val="none" w:sz="0" w:space="0" w:color="auto"/>
            <w:right w:val="none" w:sz="0" w:space="0" w:color="auto"/>
          </w:divBdr>
        </w:div>
        <w:div w:id="1081683111">
          <w:marLeft w:val="0"/>
          <w:marRight w:val="0"/>
          <w:marTop w:val="0"/>
          <w:marBottom w:val="0"/>
          <w:divBdr>
            <w:top w:val="none" w:sz="0" w:space="0" w:color="auto"/>
            <w:left w:val="none" w:sz="0" w:space="0" w:color="auto"/>
            <w:bottom w:val="none" w:sz="0" w:space="0" w:color="auto"/>
            <w:right w:val="none" w:sz="0" w:space="0" w:color="auto"/>
          </w:divBdr>
        </w:div>
        <w:div w:id="1081683118">
          <w:marLeft w:val="0"/>
          <w:marRight w:val="0"/>
          <w:marTop w:val="0"/>
          <w:marBottom w:val="0"/>
          <w:divBdr>
            <w:top w:val="none" w:sz="0" w:space="0" w:color="auto"/>
            <w:left w:val="none" w:sz="0" w:space="0" w:color="auto"/>
            <w:bottom w:val="none" w:sz="0" w:space="0" w:color="auto"/>
            <w:right w:val="none" w:sz="0" w:space="0" w:color="auto"/>
          </w:divBdr>
        </w:div>
        <w:div w:id="1081683120">
          <w:marLeft w:val="0"/>
          <w:marRight w:val="0"/>
          <w:marTop w:val="0"/>
          <w:marBottom w:val="0"/>
          <w:divBdr>
            <w:top w:val="none" w:sz="0" w:space="0" w:color="auto"/>
            <w:left w:val="none" w:sz="0" w:space="0" w:color="auto"/>
            <w:bottom w:val="none" w:sz="0" w:space="0" w:color="auto"/>
            <w:right w:val="none" w:sz="0" w:space="0" w:color="auto"/>
          </w:divBdr>
        </w:div>
        <w:div w:id="1081683146">
          <w:marLeft w:val="0"/>
          <w:marRight w:val="0"/>
          <w:marTop w:val="0"/>
          <w:marBottom w:val="0"/>
          <w:divBdr>
            <w:top w:val="none" w:sz="0" w:space="0" w:color="auto"/>
            <w:left w:val="none" w:sz="0" w:space="0" w:color="auto"/>
            <w:bottom w:val="none" w:sz="0" w:space="0" w:color="auto"/>
            <w:right w:val="none" w:sz="0" w:space="0" w:color="auto"/>
          </w:divBdr>
        </w:div>
        <w:div w:id="1081683153">
          <w:marLeft w:val="0"/>
          <w:marRight w:val="0"/>
          <w:marTop w:val="0"/>
          <w:marBottom w:val="0"/>
          <w:divBdr>
            <w:top w:val="none" w:sz="0" w:space="0" w:color="auto"/>
            <w:left w:val="none" w:sz="0" w:space="0" w:color="auto"/>
            <w:bottom w:val="none" w:sz="0" w:space="0" w:color="auto"/>
            <w:right w:val="none" w:sz="0" w:space="0" w:color="auto"/>
          </w:divBdr>
        </w:div>
        <w:div w:id="1081683171">
          <w:marLeft w:val="0"/>
          <w:marRight w:val="0"/>
          <w:marTop w:val="0"/>
          <w:marBottom w:val="0"/>
          <w:divBdr>
            <w:top w:val="none" w:sz="0" w:space="0" w:color="auto"/>
            <w:left w:val="none" w:sz="0" w:space="0" w:color="auto"/>
            <w:bottom w:val="none" w:sz="0" w:space="0" w:color="auto"/>
            <w:right w:val="none" w:sz="0" w:space="0" w:color="auto"/>
          </w:divBdr>
        </w:div>
        <w:div w:id="1081683178">
          <w:marLeft w:val="0"/>
          <w:marRight w:val="0"/>
          <w:marTop w:val="0"/>
          <w:marBottom w:val="0"/>
          <w:divBdr>
            <w:top w:val="none" w:sz="0" w:space="0" w:color="auto"/>
            <w:left w:val="none" w:sz="0" w:space="0" w:color="auto"/>
            <w:bottom w:val="none" w:sz="0" w:space="0" w:color="auto"/>
            <w:right w:val="none" w:sz="0" w:space="0" w:color="auto"/>
          </w:divBdr>
        </w:div>
        <w:div w:id="1081683181">
          <w:marLeft w:val="0"/>
          <w:marRight w:val="0"/>
          <w:marTop w:val="0"/>
          <w:marBottom w:val="0"/>
          <w:divBdr>
            <w:top w:val="none" w:sz="0" w:space="0" w:color="auto"/>
            <w:left w:val="none" w:sz="0" w:space="0" w:color="auto"/>
            <w:bottom w:val="none" w:sz="0" w:space="0" w:color="auto"/>
            <w:right w:val="none" w:sz="0" w:space="0" w:color="auto"/>
          </w:divBdr>
        </w:div>
        <w:div w:id="1081683182">
          <w:marLeft w:val="0"/>
          <w:marRight w:val="0"/>
          <w:marTop w:val="0"/>
          <w:marBottom w:val="0"/>
          <w:divBdr>
            <w:top w:val="none" w:sz="0" w:space="0" w:color="auto"/>
            <w:left w:val="none" w:sz="0" w:space="0" w:color="auto"/>
            <w:bottom w:val="none" w:sz="0" w:space="0" w:color="auto"/>
            <w:right w:val="none" w:sz="0" w:space="0" w:color="auto"/>
          </w:divBdr>
        </w:div>
        <w:div w:id="1081683193">
          <w:marLeft w:val="0"/>
          <w:marRight w:val="0"/>
          <w:marTop w:val="0"/>
          <w:marBottom w:val="0"/>
          <w:divBdr>
            <w:top w:val="none" w:sz="0" w:space="0" w:color="auto"/>
            <w:left w:val="none" w:sz="0" w:space="0" w:color="auto"/>
            <w:bottom w:val="none" w:sz="0" w:space="0" w:color="auto"/>
            <w:right w:val="none" w:sz="0" w:space="0" w:color="auto"/>
          </w:divBdr>
        </w:div>
        <w:div w:id="1081683209">
          <w:marLeft w:val="0"/>
          <w:marRight w:val="0"/>
          <w:marTop w:val="0"/>
          <w:marBottom w:val="0"/>
          <w:divBdr>
            <w:top w:val="none" w:sz="0" w:space="0" w:color="auto"/>
            <w:left w:val="none" w:sz="0" w:space="0" w:color="auto"/>
            <w:bottom w:val="none" w:sz="0" w:space="0" w:color="auto"/>
            <w:right w:val="none" w:sz="0" w:space="0" w:color="auto"/>
          </w:divBdr>
        </w:div>
        <w:div w:id="1081683251">
          <w:marLeft w:val="0"/>
          <w:marRight w:val="0"/>
          <w:marTop w:val="0"/>
          <w:marBottom w:val="0"/>
          <w:divBdr>
            <w:top w:val="none" w:sz="0" w:space="0" w:color="auto"/>
            <w:left w:val="none" w:sz="0" w:space="0" w:color="auto"/>
            <w:bottom w:val="none" w:sz="0" w:space="0" w:color="auto"/>
            <w:right w:val="none" w:sz="0" w:space="0" w:color="auto"/>
          </w:divBdr>
        </w:div>
        <w:div w:id="1081683264">
          <w:marLeft w:val="0"/>
          <w:marRight w:val="0"/>
          <w:marTop w:val="0"/>
          <w:marBottom w:val="0"/>
          <w:divBdr>
            <w:top w:val="none" w:sz="0" w:space="0" w:color="auto"/>
            <w:left w:val="none" w:sz="0" w:space="0" w:color="auto"/>
            <w:bottom w:val="none" w:sz="0" w:space="0" w:color="auto"/>
            <w:right w:val="none" w:sz="0" w:space="0" w:color="auto"/>
          </w:divBdr>
        </w:div>
        <w:div w:id="1081683280">
          <w:marLeft w:val="0"/>
          <w:marRight w:val="0"/>
          <w:marTop w:val="0"/>
          <w:marBottom w:val="0"/>
          <w:divBdr>
            <w:top w:val="none" w:sz="0" w:space="0" w:color="auto"/>
            <w:left w:val="none" w:sz="0" w:space="0" w:color="auto"/>
            <w:bottom w:val="none" w:sz="0" w:space="0" w:color="auto"/>
            <w:right w:val="none" w:sz="0" w:space="0" w:color="auto"/>
          </w:divBdr>
        </w:div>
        <w:div w:id="1081683283">
          <w:marLeft w:val="0"/>
          <w:marRight w:val="0"/>
          <w:marTop w:val="0"/>
          <w:marBottom w:val="0"/>
          <w:divBdr>
            <w:top w:val="none" w:sz="0" w:space="0" w:color="auto"/>
            <w:left w:val="none" w:sz="0" w:space="0" w:color="auto"/>
            <w:bottom w:val="none" w:sz="0" w:space="0" w:color="auto"/>
            <w:right w:val="none" w:sz="0" w:space="0" w:color="auto"/>
          </w:divBdr>
        </w:div>
      </w:divsChild>
    </w:div>
    <w:div w:id="1081683205">
      <w:marLeft w:val="0"/>
      <w:marRight w:val="0"/>
      <w:marTop w:val="0"/>
      <w:marBottom w:val="0"/>
      <w:divBdr>
        <w:top w:val="none" w:sz="0" w:space="0" w:color="auto"/>
        <w:left w:val="none" w:sz="0" w:space="0" w:color="auto"/>
        <w:bottom w:val="none" w:sz="0" w:space="0" w:color="auto"/>
        <w:right w:val="none" w:sz="0" w:space="0" w:color="auto"/>
      </w:divBdr>
      <w:divsChild>
        <w:div w:id="1081683053">
          <w:marLeft w:val="0"/>
          <w:marRight w:val="0"/>
          <w:marTop w:val="0"/>
          <w:marBottom w:val="0"/>
          <w:divBdr>
            <w:top w:val="none" w:sz="0" w:space="0" w:color="auto"/>
            <w:left w:val="none" w:sz="0" w:space="0" w:color="auto"/>
            <w:bottom w:val="none" w:sz="0" w:space="0" w:color="auto"/>
            <w:right w:val="none" w:sz="0" w:space="0" w:color="auto"/>
          </w:divBdr>
        </w:div>
        <w:div w:id="1081683059">
          <w:marLeft w:val="0"/>
          <w:marRight w:val="0"/>
          <w:marTop w:val="0"/>
          <w:marBottom w:val="0"/>
          <w:divBdr>
            <w:top w:val="none" w:sz="0" w:space="0" w:color="auto"/>
            <w:left w:val="none" w:sz="0" w:space="0" w:color="auto"/>
            <w:bottom w:val="none" w:sz="0" w:space="0" w:color="auto"/>
            <w:right w:val="none" w:sz="0" w:space="0" w:color="auto"/>
          </w:divBdr>
        </w:div>
        <w:div w:id="1081683060">
          <w:marLeft w:val="0"/>
          <w:marRight w:val="0"/>
          <w:marTop w:val="0"/>
          <w:marBottom w:val="0"/>
          <w:divBdr>
            <w:top w:val="none" w:sz="0" w:space="0" w:color="auto"/>
            <w:left w:val="none" w:sz="0" w:space="0" w:color="auto"/>
            <w:bottom w:val="none" w:sz="0" w:space="0" w:color="auto"/>
            <w:right w:val="none" w:sz="0" w:space="0" w:color="auto"/>
          </w:divBdr>
        </w:div>
        <w:div w:id="1081683061">
          <w:marLeft w:val="0"/>
          <w:marRight w:val="0"/>
          <w:marTop w:val="0"/>
          <w:marBottom w:val="0"/>
          <w:divBdr>
            <w:top w:val="none" w:sz="0" w:space="0" w:color="auto"/>
            <w:left w:val="none" w:sz="0" w:space="0" w:color="auto"/>
            <w:bottom w:val="none" w:sz="0" w:space="0" w:color="auto"/>
            <w:right w:val="none" w:sz="0" w:space="0" w:color="auto"/>
          </w:divBdr>
        </w:div>
        <w:div w:id="1081683066">
          <w:marLeft w:val="0"/>
          <w:marRight w:val="0"/>
          <w:marTop w:val="0"/>
          <w:marBottom w:val="0"/>
          <w:divBdr>
            <w:top w:val="none" w:sz="0" w:space="0" w:color="auto"/>
            <w:left w:val="none" w:sz="0" w:space="0" w:color="auto"/>
            <w:bottom w:val="none" w:sz="0" w:space="0" w:color="auto"/>
            <w:right w:val="none" w:sz="0" w:space="0" w:color="auto"/>
          </w:divBdr>
        </w:div>
        <w:div w:id="1081683067">
          <w:marLeft w:val="0"/>
          <w:marRight w:val="0"/>
          <w:marTop w:val="0"/>
          <w:marBottom w:val="0"/>
          <w:divBdr>
            <w:top w:val="none" w:sz="0" w:space="0" w:color="auto"/>
            <w:left w:val="none" w:sz="0" w:space="0" w:color="auto"/>
            <w:bottom w:val="none" w:sz="0" w:space="0" w:color="auto"/>
            <w:right w:val="none" w:sz="0" w:space="0" w:color="auto"/>
          </w:divBdr>
        </w:div>
        <w:div w:id="1081683070">
          <w:marLeft w:val="0"/>
          <w:marRight w:val="0"/>
          <w:marTop w:val="0"/>
          <w:marBottom w:val="0"/>
          <w:divBdr>
            <w:top w:val="none" w:sz="0" w:space="0" w:color="auto"/>
            <w:left w:val="none" w:sz="0" w:space="0" w:color="auto"/>
            <w:bottom w:val="none" w:sz="0" w:space="0" w:color="auto"/>
            <w:right w:val="none" w:sz="0" w:space="0" w:color="auto"/>
          </w:divBdr>
        </w:div>
        <w:div w:id="1081683071">
          <w:marLeft w:val="0"/>
          <w:marRight w:val="0"/>
          <w:marTop w:val="0"/>
          <w:marBottom w:val="0"/>
          <w:divBdr>
            <w:top w:val="none" w:sz="0" w:space="0" w:color="auto"/>
            <w:left w:val="none" w:sz="0" w:space="0" w:color="auto"/>
            <w:bottom w:val="none" w:sz="0" w:space="0" w:color="auto"/>
            <w:right w:val="none" w:sz="0" w:space="0" w:color="auto"/>
          </w:divBdr>
        </w:div>
        <w:div w:id="1081683073">
          <w:marLeft w:val="0"/>
          <w:marRight w:val="0"/>
          <w:marTop w:val="0"/>
          <w:marBottom w:val="0"/>
          <w:divBdr>
            <w:top w:val="none" w:sz="0" w:space="0" w:color="auto"/>
            <w:left w:val="none" w:sz="0" w:space="0" w:color="auto"/>
            <w:bottom w:val="none" w:sz="0" w:space="0" w:color="auto"/>
            <w:right w:val="none" w:sz="0" w:space="0" w:color="auto"/>
          </w:divBdr>
        </w:div>
        <w:div w:id="1081683075">
          <w:marLeft w:val="0"/>
          <w:marRight w:val="0"/>
          <w:marTop w:val="0"/>
          <w:marBottom w:val="0"/>
          <w:divBdr>
            <w:top w:val="none" w:sz="0" w:space="0" w:color="auto"/>
            <w:left w:val="none" w:sz="0" w:space="0" w:color="auto"/>
            <w:bottom w:val="none" w:sz="0" w:space="0" w:color="auto"/>
            <w:right w:val="none" w:sz="0" w:space="0" w:color="auto"/>
          </w:divBdr>
        </w:div>
        <w:div w:id="1081683076">
          <w:marLeft w:val="0"/>
          <w:marRight w:val="0"/>
          <w:marTop w:val="0"/>
          <w:marBottom w:val="0"/>
          <w:divBdr>
            <w:top w:val="none" w:sz="0" w:space="0" w:color="auto"/>
            <w:left w:val="none" w:sz="0" w:space="0" w:color="auto"/>
            <w:bottom w:val="none" w:sz="0" w:space="0" w:color="auto"/>
            <w:right w:val="none" w:sz="0" w:space="0" w:color="auto"/>
          </w:divBdr>
        </w:div>
        <w:div w:id="1081683080">
          <w:marLeft w:val="0"/>
          <w:marRight w:val="0"/>
          <w:marTop w:val="0"/>
          <w:marBottom w:val="0"/>
          <w:divBdr>
            <w:top w:val="none" w:sz="0" w:space="0" w:color="auto"/>
            <w:left w:val="none" w:sz="0" w:space="0" w:color="auto"/>
            <w:bottom w:val="none" w:sz="0" w:space="0" w:color="auto"/>
            <w:right w:val="none" w:sz="0" w:space="0" w:color="auto"/>
          </w:divBdr>
        </w:div>
        <w:div w:id="1081683081">
          <w:marLeft w:val="0"/>
          <w:marRight w:val="0"/>
          <w:marTop w:val="0"/>
          <w:marBottom w:val="0"/>
          <w:divBdr>
            <w:top w:val="none" w:sz="0" w:space="0" w:color="auto"/>
            <w:left w:val="none" w:sz="0" w:space="0" w:color="auto"/>
            <w:bottom w:val="none" w:sz="0" w:space="0" w:color="auto"/>
            <w:right w:val="none" w:sz="0" w:space="0" w:color="auto"/>
          </w:divBdr>
        </w:div>
        <w:div w:id="1081683082">
          <w:marLeft w:val="0"/>
          <w:marRight w:val="0"/>
          <w:marTop w:val="0"/>
          <w:marBottom w:val="0"/>
          <w:divBdr>
            <w:top w:val="none" w:sz="0" w:space="0" w:color="auto"/>
            <w:left w:val="none" w:sz="0" w:space="0" w:color="auto"/>
            <w:bottom w:val="none" w:sz="0" w:space="0" w:color="auto"/>
            <w:right w:val="none" w:sz="0" w:space="0" w:color="auto"/>
          </w:divBdr>
        </w:div>
        <w:div w:id="1081683091">
          <w:marLeft w:val="0"/>
          <w:marRight w:val="0"/>
          <w:marTop w:val="0"/>
          <w:marBottom w:val="0"/>
          <w:divBdr>
            <w:top w:val="none" w:sz="0" w:space="0" w:color="auto"/>
            <w:left w:val="none" w:sz="0" w:space="0" w:color="auto"/>
            <w:bottom w:val="none" w:sz="0" w:space="0" w:color="auto"/>
            <w:right w:val="none" w:sz="0" w:space="0" w:color="auto"/>
          </w:divBdr>
        </w:div>
        <w:div w:id="1081683092">
          <w:marLeft w:val="0"/>
          <w:marRight w:val="0"/>
          <w:marTop w:val="0"/>
          <w:marBottom w:val="0"/>
          <w:divBdr>
            <w:top w:val="none" w:sz="0" w:space="0" w:color="auto"/>
            <w:left w:val="none" w:sz="0" w:space="0" w:color="auto"/>
            <w:bottom w:val="none" w:sz="0" w:space="0" w:color="auto"/>
            <w:right w:val="none" w:sz="0" w:space="0" w:color="auto"/>
          </w:divBdr>
        </w:div>
        <w:div w:id="1081683093">
          <w:marLeft w:val="0"/>
          <w:marRight w:val="0"/>
          <w:marTop w:val="0"/>
          <w:marBottom w:val="0"/>
          <w:divBdr>
            <w:top w:val="none" w:sz="0" w:space="0" w:color="auto"/>
            <w:left w:val="none" w:sz="0" w:space="0" w:color="auto"/>
            <w:bottom w:val="none" w:sz="0" w:space="0" w:color="auto"/>
            <w:right w:val="none" w:sz="0" w:space="0" w:color="auto"/>
          </w:divBdr>
        </w:div>
        <w:div w:id="1081683094">
          <w:marLeft w:val="0"/>
          <w:marRight w:val="0"/>
          <w:marTop w:val="0"/>
          <w:marBottom w:val="0"/>
          <w:divBdr>
            <w:top w:val="none" w:sz="0" w:space="0" w:color="auto"/>
            <w:left w:val="none" w:sz="0" w:space="0" w:color="auto"/>
            <w:bottom w:val="none" w:sz="0" w:space="0" w:color="auto"/>
            <w:right w:val="none" w:sz="0" w:space="0" w:color="auto"/>
          </w:divBdr>
        </w:div>
        <w:div w:id="1081683096">
          <w:marLeft w:val="0"/>
          <w:marRight w:val="0"/>
          <w:marTop w:val="0"/>
          <w:marBottom w:val="0"/>
          <w:divBdr>
            <w:top w:val="none" w:sz="0" w:space="0" w:color="auto"/>
            <w:left w:val="none" w:sz="0" w:space="0" w:color="auto"/>
            <w:bottom w:val="none" w:sz="0" w:space="0" w:color="auto"/>
            <w:right w:val="none" w:sz="0" w:space="0" w:color="auto"/>
          </w:divBdr>
        </w:div>
        <w:div w:id="1081683097">
          <w:marLeft w:val="0"/>
          <w:marRight w:val="0"/>
          <w:marTop w:val="0"/>
          <w:marBottom w:val="0"/>
          <w:divBdr>
            <w:top w:val="none" w:sz="0" w:space="0" w:color="auto"/>
            <w:left w:val="none" w:sz="0" w:space="0" w:color="auto"/>
            <w:bottom w:val="none" w:sz="0" w:space="0" w:color="auto"/>
            <w:right w:val="none" w:sz="0" w:space="0" w:color="auto"/>
          </w:divBdr>
        </w:div>
        <w:div w:id="1081683101">
          <w:marLeft w:val="0"/>
          <w:marRight w:val="0"/>
          <w:marTop w:val="0"/>
          <w:marBottom w:val="0"/>
          <w:divBdr>
            <w:top w:val="none" w:sz="0" w:space="0" w:color="auto"/>
            <w:left w:val="none" w:sz="0" w:space="0" w:color="auto"/>
            <w:bottom w:val="none" w:sz="0" w:space="0" w:color="auto"/>
            <w:right w:val="none" w:sz="0" w:space="0" w:color="auto"/>
          </w:divBdr>
        </w:div>
        <w:div w:id="1081683103">
          <w:marLeft w:val="0"/>
          <w:marRight w:val="0"/>
          <w:marTop w:val="0"/>
          <w:marBottom w:val="0"/>
          <w:divBdr>
            <w:top w:val="none" w:sz="0" w:space="0" w:color="auto"/>
            <w:left w:val="none" w:sz="0" w:space="0" w:color="auto"/>
            <w:bottom w:val="none" w:sz="0" w:space="0" w:color="auto"/>
            <w:right w:val="none" w:sz="0" w:space="0" w:color="auto"/>
          </w:divBdr>
        </w:div>
        <w:div w:id="1081683104">
          <w:marLeft w:val="0"/>
          <w:marRight w:val="0"/>
          <w:marTop w:val="0"/>
          <w:marBottom w:val="0"/>
          <w:divBdr>
            <w:top w:val="none" w:sz="0" w:space="0" w:color="auto"/>
            <w:left w:val="none" w:sz="0" w:space="0" w:color="auto"/>
            <w:bottom w:val="none" w:sz="0" w:space="0" w:color="auto"/>
            <w:right w:val="none" w:sz="0" w:space="0" w:color="auto"/>
          </w:divBdr>
        </w:div>
        <w:div w:id="1081683110">
          <w:marLeft w:val="0"/>
          <w:marRight w:val="0"/>
          <w:marTop w:val="0"/>
          <w:marBottom w:val="0"/>
          <w:divBdr>
            <w:top w:val="none" w:sz="0" w:space="0" w:color="auto"/>
            <w:left w:val="none" w:sz="0" w:space="0" w:color="auto"/>
            <w:bottom w:val="none" w:sz="0" w:space="0" w:color="auto"/>
            <w:right w:val="none" w:sz="0" w:space="0" w:color="auto"/>
          </w:divBdr>
        </w:div>
        <w:div w:id="1081683112">
          <w:marLeft w:val="0"/>
          <w:marRight w:val="0"/>
          <w:marTop w:val="0"/>
          <w:marBottom w:val="0"/>
          <w:divBdr>
            <w:top w:val="none" w:sz="0" w:space="0" w:color="auto"/>
            <w:left w:val="none" w:sz="0" w:space="0" w:color="auto"/>
            <w:bottom w:val="none" w:sz="0" w:space="0" w:color="auto"/>
            <w:right w:val="none" w:sz="0" w:space="0" w:color="auto"/>
          </w:divBdr>
        </w:div>
        <w:div w:id="1081683113">
          <w:marLeft w:val="0"/>
          <w:marRight w:val="0"/>
          <w:marTop w:val="0"/>
          <w:marBottom w:val="0"/>
          <w:divBdr>
            <w:top w:val="none" w:sz="0" w:space="0" w:color="auto"/>
            <w:left w:val="none" w:sz="0" w:space="0" w:color="auto"/>
            <w:bottom w:val="none" w:sz="0" w:space="0" w:color="auto"/>
            <w:right w:val="none" w:sz="0" w:space="0" w:color="auto"/>
          </w:divBdr>
        </w:div>
        <w:div w:id="1081683114">
          <w:marLeft w:val="0"/>
          <w:marRight w:val="0"/>
          <w:marTop w:val="0"/>
          <w:marBottom w:val="0"/>
          <w:divBdr>
            <w:top w:val="none" w:sz="0" w:space="0" w:color="auto"/>
            <w:left w:val="none" w:sz="0" w:space="0" w:color="auto"/>
            <w:bottom w:val="none" w:sz="0" w:space="0" w:color="auto"/>
            <w:right w:val="none" w:sz="0" w:space="0" w:color="auto"/>
          </w:divBdr>
        </w:div>
        <w:div w:id="1081683115">
          <w:marLeft w:val="0"/>
          <w:marRight w:val="0"/>
          <w:marTop w:val="0"/>
          <w:marBottom w:val="0"/>
          <w:divBdr>
            <w:top w:val="none" w:sz="0" w:space="0" w:color="auto"/>
            <w:left w:val="none" w:sz="0" w:space="0" w:color="auto"/>
            <w:bottom w:val="none" w:sz="0" w:space="0" w:color="auto"/>
            <w:right w:val="none" w:sz="0" w:space="0" w:color="auto"/>
          </w:divBdr>
        </w:div>
        <w:div w:id="1081683116">
          <w:marLeft w:val="0"/>
          <w:marRight w:val="0"/>
          <w:marTop w:val="0"/>
          <w:marBottom w:val="0"/>
          <w:divBdr>
            <w:top w:val="none" w:sz="0" w:space="0" w:color="auto"/>
            <w:left w:val="none" w:sz="0" w:space="0" w:color="auto"/>
            <w:bottom w:val="none" w:sz="0" w:space="0" w:color="auto"/>
            <w:right w:val="none" w:sz="0" w:space="0" w:color="auto"/>
          </w:divBdr>
        </w:div>
        <w:div w:id="1081683117">
          <w:marLeft w:val="0"/>
          <w:marRight w:val="0"/>
          <w:marTop w:val="0"/>
          <w:marBottom w:val="0"/>
          <w:divBdr>
            <w:top w:val="none" w:sz="0" w:space="0" w:color="auto"/>
            <w:left w:val="none" w:sz="0" w:space="0" w:color="auto"/>
            <w:bottom w:val="none" w:sz="0" w:space="0" w:color="auto"/>
            <w:right w:val="none" w:sz="0" w:space="0" w:color="auto"/>
          </w:divBdr>
        </w:div>
        <w:div w:id="1081683121">
          <w:marLeft w:val="0"/>
          <w:marRight w:val="0"/>
          <w:marTop w:val="0"/>
          <w:marBottom w:val="0"/>
          <w:divBdr>
            <w:top w:val="none" w:sz="0" w:space="0" w:color="auto"/>
            <w:left w:val="none" w:sz="0" w:space="0" w:color="auto"/>
            <w:bottom w:val="none" w:sz="0" w:space="0" w:color="auto"/>
            <w:right w:val="none" w:sz="0" w:space="0" w:color="auto"/>
          </w:divBdr>
        </w:div>
        <w:div w:id="1081683124">
          <w:marLeft w:val="0"/>
          <w:marRight w:val="0"/>
          <w:marTop w:val="0"/>
          <w:marBottom w:val="0"/>
          <w:divBdr>
            <w:top w:val="none" w:sz="0" w:space="0" w:color="auto"/>
            <w:left w:val="none" w:sz="0" w:space="0" w:color="auto"/>
            <w:bottom w:val="none" w:sz="0" w:space="0" w:color="auto"/>
            <w:right w:val="none" w:sz="0" w:space="0" w:color="auto"/>
          </w:divBdr>
        </w:div>
        <w:div w:id="1081683128">
          <w:marLeft w:val="0"/>
          <w:marRight w:val="0"/>
          <w:marTop w:val="0"/>
          <w:marBottom w:val="0"/>
          <w:divBdr>
            <w:top w:val="none" w:sz="0" w:space="0" w:color="auto"/>
            <w:left w:val="none" w:sz="0" w:space="0" w:color="auto"/>
            <w:bottom w:val="none" w:sz="0" w:space="0" w:color="auto"/>
            <w:right w:val="none" w:sz="0" w:space="0" w:color="auto"/>
          </w:divBdr>
        </w:div>
        <w:div w:id="1081683129">
          <w:marLeft w:val="0"/>
          <w:marRight w:val="0"/>
          <w:marTop w:val="0"/>
          <w:marBottom w:val="0"/>
          <w:divBdr>
            <w:top w:val="none" w:sz="0" w:space="0" w:color="auto"/>
            <w:left w:val="none" w:sz="0" w:space="0" w:color="auto"/>
            <w:bottom w:val="none" w:sz="0" w:space="0" w:color="auto"/>
            <w:right w:val="none" w:sz="0" w:space="0" w:color="auto"/>
          </w:divBdr>
        </w:div>
        <w:div w:id="1081683130">
          <w:marLeft w:val="0"/>
          <w:marRight w:val="0"/>
          <w:marTop w:val="0"/>
          <w:marBottom w:val="0"/>
          <w:divBdr>
            <w:top w:val="none" w:sz="0" w:space="0" w:color="auto"/>
            <w:left w:val="none" w:sz="0" w:space="0" w:color="auto"/>
            <w:bottom w:val="none" w:sz="0" w:space="0" w:color="auto"/>
            <w:right w:val="none" w:sz="0" w:space="0" w:color="auto"/>
          </w:divBdr>
        </w:div>
        <w:div w:id="1081683131">
          <w:marLeft w:val="0"/>
          <w:marRight w:val="0"/>
          <w:marTop w:val="0"/>
          <w:marBottom w:val="0"/>
          <w:divBdr>
            <w:top w:val="none" w:sz="0" w:space="0" w:color="auto"/>
            <w:left w:val="none" w:sz="0" w:space="0" w:color="auto"/>
            <w:bottom w:val="none" w:sz="0" w:space="0" w:color="auto"/>
            <w:right w:val="none" w:sz="0" w:space="0" w:color="auto"/>
          </w:divBdr>
        </w:div>
        <w:div w:id="1081683133">
          <w:marLeft w:val="0"/>
          <w:marRight w:val="0"/>
          <w:marTop w:val="0"/>
          <w:marBottom w:val="0"/>
          <w:divBdr>
            <w:top w:val="none" w:sz="0" w:space="0" w:color="auto"/>
            <w:left w:val="none" w:sz="0" w:space="0" w:color="auto"/>
            <w:bottom w:val="none" w:sz="0" w:space="0" w:color="auto"/>
            <w:right w:val="none" w:sz="0" w:space="0" w:color="auto"/>
          </w:divBdr>
        </w:div>
        <w:div w:id="1081683136">
          <w:marLeft w:val="0"/>
          <w:marRight w:val="0"/>
          <w:marTop w:val="0"/>
          <w:marBottom w:val="0"/>
          <w:divBdr>
            <w:top w:val="none" w:sz="0" w:space="0" w:color="auto"/>
            <w:left w:val="none" w:sz="0" w:space="0" w:color="auto"/>
            <w:bottom w:val="none" w:sz="0" w:space="0" w:color="auto"/>
            <w:right w:val="none" w:sz="0" w:space="0" w:color="auto"/>
          </w:divBdr>
        </w:div>
        <w:div w:id="1081683137">
          <w:marLeft w:val="0"/>
          <w:marRight w:val="0"/>
          <w:marTop w:val="0"/>
          <w:marBottom w:val="0"/>
          <w:divBdr>
            <w:top w:val="none" w:sz="0" w:space="0" w:color="auto"/>
            <w:left w:val="none" w:sz="0" w:space="0" w:color="auto"/>
            <w:bottom w:val="none" w:sz="0" w:space="0" w:color="auto"/>
            <w:right w:val="none" w:sz="0" w:space="0" w:color="auto"/>
          </w:divBdr>
        </w:div>
        <w:div w:id="1081683138">
          <w:marLeft w:val="0"/>
          <w:marRight w:val="0"/>
          <w:marTop w:val="0"/>
          <w:marBottom w:val="0"/>
          <w:divBdr>
            <w:top w:val="none" w:sz="0" w:space="0" w:color="auto"/>
            <w:left w:val="none" w:sz="0" w:space="0" w:color="auto"/>
            <w:bottom w:val="none" w:sz="0" w:space="0" w:color="auto"/>
            <w:right w:val="none" w:sz="0" w:space="0" w:color="auto"/>
          </w:divBdr>
        </w:div>
        <w:div w:id="1081683139">
          <w:marLeft w:val="0"/>
          <w:marRight w:val="0"/>
          <w:marTop w:val="0"/>
          <w:marBottom w:val="0"/>
          <w:divBdr>
            <w:top w:val="none" w:sz="0" w:space="0" w:color="auto"/>
            <w:left w:val="none" w:sz="0" w:space="0" w:color="auto"/>
            <w:bottom w:val="none" w:sz="0" w:space="0" w:color="auto"/>
            <w:right w:val="none" w:sz="0" w:space="0" w:color="auto"/>
          </w:divBdr>
        </w:div>
        <w:div w:id="1081683140">
          <w:marLeft w:val="0"/>
          <w:marRight w:val="0"/>
          <w:marTop w:val="0"/>
          <w:marBottom w:val="0"/>
          <w:divBdr>
            <w:top w:val="none" w:sz="0" w:space="0" w:color="auto"/>
            <w:left w:val="none" w:sz="0" w:space="0" w:color="auto"/>
            <w:bottom w:val="none" w:sz="0" w:space="0" w:color="auto"/>
            <w:right w:val="none" w:sz="0" w:space="0" w:color="auto"/>
          </w:divBdr>
        </w:div>
        <w:div w:id="1081683141">
          <w:marLeft w:val="0"/>
          <w:marRight w:val="0"/>
          <w:marTop w:val="0"/>
          <w:marBottom w:val="0"/>
          <w:divBdr>
            <w:top w:val="none" w:sz="0" w:space="0" w:color="auto"/>
            <w:left w:val="none" w:sz="0" w:space="0" w:color="auto"/>
            <w:bottom w:val="none" w:sz="0" w:space="0" w:color="auto"/>
            <w:right w:val="none" w:sz="0" w:space="0" w:color="auto"/>
          </w:divBdr>
        </w:div>
        <w:div w:id="1081683143">
          <w:marLeft w:val="0"/>
          <w:marRight w:val="0"/>
          <w:marTop w:val="0"/>
          <w:marBottom w:val="0"/>
          <w:divBdr>
            <w:top w:val="none" w:sz="0" w:space="0" w:color="auto"/>
            <w:left w:val="none" w:sz="0" w:space="0" w:color="auto"/>
            <w:bottom w:val="none" w:sz="0" w:space="0" w:color="auto"/>
            <w:right w:val="none" w:sz="0" w:space="0" w:color="auto"/>
          </w:divBdr>
        </w:div>
        <w:div w:id="1081683145">
          <w:marLeft w:val="0"/>
          <w:marRight w:val="0"/>
          <w:marTop w:val="0"/>
          <w:marBottom w:val="0"/>
          <w:divBdr>
            <w:top w:val="none" w:sz="0" w:space="0" w:color="auto"/>
            <w:left w:val="none" w:sz="0" w:space="0" w:color="auto"/>
            <w:bottom w:val="none" w:sz="0" w:space="0" w:color="auto"/>
            <w:right w:val="none" w:sz="0" w:space="0" w:color="auto"/>
          </w:divBdr>
        </w:div>
        <w:div w:id="1081683147">
          <w:marLeft w:val="0"/>
          <w:marRight w:val="0"/>
          <w:marTop w:val="0"/>
          <w:marBottom w:val="0"/>
          <w:divBdr>
            <w:top w:val="none" w:sz="0" w:space="0" w:color="auto"/>
            <w:left w:val="none" w:sz="0" w:space="0" w:color="auto"/>
            <w:bottom w:val="none" w:sz="0" w:space="0" w:color="auto"/>
            <w:right w:val="none" w:sz="0" w:space="0" w:color="auto"/>
          </w:divBdr>
        </w:div>
        <w:div w:id="1081683149">
          <w:marLeft w:val="0"/>
          <w:marRight w:val="0"/>
          <w:marTop w:val="0"/>
          <w:marBottom w:val="0"/>
          <w:divBdr>
            <w:top w:val="none" w:sz="0" w:space="0" w:color="auto"/>
            <w:left w:val="none" w:sz="0" w:space="0" w:color="auto"/>
            <w:bottom w:val="none" w:sz="0" w:space="0" w:color="auto"/>
            <w:right w:val="none" w:sz="0" w:space="0" w:color="auto"/>
          </w:divBdr>
        </w:div>
        <w:div w:id="1081683151">
          <w:marLeft w:val="0"/>
          <w:marRight w:val="0"/>
          <w:marTop w:val="0"/>
          <w:marBottom w:val="0"/>
          <w:divBdr>
            <w:top w:val="none" w:sz="0" w:space="0" w:color="auto"/>
            <w:left w:val="none" w:sz="0" w:space="0" w:color="auto"/>
            <w:bottom w:val="none" w:sz="0" w:space="0" w:color="auto"/>
            <w:right w:val="none" w:sz="0" w:space="0" w:color="auto"/>
          </w:divBdr>
        </w:div>
        <w:div w:id="1081683152">
          <w:marLeft w:val="0"/>
          <w:marRight w:val="0"/>
          <w:marTop w:val="0"/>
          <w:marBottom w:val="0"/>
          <w:divBdr>
            <w:top w:val="none" w:sz="0" w:space="0" w:color="auto"/>
            <w:left w:val="none" w:sz="0" w:space="0" w:color="auto"/>
            <w:bottom w:val="none" w:sz="0" w:space="0" w:color="auto"/>
            <w:right w:val="none" w:sz="0" w:space="0" w:color="auto"/>
          </w:divBdr>
        </w:div>
        <w:div w:id="1081683155">
          <w:marLeft w:val="0"/>
          <w:marRight w:val="0"/>
          <w:marTop w:val="0"/>
          <w:marBottom w:val="0"/>
          <w:divBdr>
            <w:top w:val="none" w:sz="0" w:space="0" w:color="auto"/>
            <w:left w:val="none" w:sz="0" w:space="0" w:color="auto"/>
            <w:bottom w:val="none" w:sz="0" w:space="0" w:color="auto"/>
            <w:right w:val="none" w:sz="0" w:space="0" w:color="auto"/>
          </w:divBdr>
        </w:div>
        <w:div w:id="1081683156">
          <w:marLeft w:val="0"/>
          <w:marRight w:val="0"/>
          <w:marTop w:val="0"/>
          <w:marBottom w:val="0"/>
          <w:divBdr>
            <w:top w:val="none" w:sz="0" w:space="0" w:color="auto"/>
            <w:left w:val="none" w:sz="0" w:space="0" w:color="auto"/>
            <w:bottom w:val="none" w:sz="0" w:space="0" w:color="auto"/>
            <w:right w:val="none" w:sz="0" w:space="0" w:color="auto"/>
          </w:divBdr>
        </w:div>
        <w:div w:id="1081683158">
          <w:marLeft w:val="0"/>
          <w:marRight w:val="0"/>
          <w:marTop w:val="0"/>
          <w:marBottom w:val="0"/>
          <w:divBdr>
            <w:top w:val="none" w:sz="0" w:space="0" w:color="auto"/>
            <w:left w:val="none" w:sz="0" w:space="0" w:color="auto"/>
            <w:bottom w:val="none" w:sz="0" w:space="0" w:color="auto"/>
            <w:right w:val="none" w:sz="0" w:space="0" w:color="auto"/>
          </w:divBdr>
        </w:div>
        <w:div w:id="1081683159">
          <w:marLeft w:val="0"/>
          <w:marRight w:val="0"/>
          <w:marTop w:val="0"/>
          <w:marBottom w:val="0"/>
          <w:divBdr>
            <w:top w:val="none" w:sz="0" w:space="0" w:color="auto"/>
            <w:left w:val="none" w:sz="0" w:space="0" w:color="auto"/>
            <w:bottom w:val="none" w:sz="0" w:space="0" w:color="auto"/>
            <w:right w:val="none" w:sz="0" w:space="0" w:color="auto"/>
          </w:divBdr>
        </w:div>
        <w:div w:id="1081683162">
          <w:marLeft w:val="0"/>
          <w:marRight w:val="0"/>
          <w:marTop w:val="0"/>
          <w:marBottom w:val="0"/>
          <w:divBdr>
            <w:top w:val="none" w:sz="0" w:space="0" w:color="auto"/>
            <w:left w:val="none" w:sz="0" w:space="0" w:color="auto"/>
            <w:bottom w:val="none" w:sz="0" w:space="0" w:color="auto"/>
            <w:right w:val="none" w:sz="0" w:space="0" w:color="auto"/>
          </w:divBdr>
        </w:div>
        <w:div w:id="1081683163">
          <w:marLeft w:val="0"/>
          <w:marRight w:val="0"/>
          <w:marTop w:val="0"/>
          <w:marBottom w:val="0"/>
          <w:divBdr>
            <w:top w:val="none" w:sz="0" w:space="0" w:color="auto"/>
            <w:left w:val="none" w:sz="0" w:space="0" w:color="auto"/>
            <w:bottom w:val="none" w:sz="0" w:space="0" w:color="auto"/>
            <w:right w:val="none" w:sz="0" w:space="0" w:color="auto"/>
          </w:divBdr>
        </w:div>
        <w:div w:id="1081683164">
          <w:marLeft w:val="0"/>
          <w:marRight w:val="0"/>
          <w:marTop w:val="0"/>
          <w:marBottom w:val="0"/>
          <w:divBdr>
            <w:top w:val="none" w:sz="0" w:space="0" w:color="auto"/>
            <w:left w:val="none" w:sz="0" w:space="0" w:color="auto"/>
            <w:bottom w:val="none" w:sz="0" w:space="0" w:color="auto"/>
            <w:right w:val="none" w:sz="0" w:space="0" w:color="auto"/>
          </w:divBdr>
        </w:div>
        <w:div w:id="1081683167">
          <w:marLeft w:val="0"/>
          <w:marRight w:val="0"/>
          <w:marTop w:val="0"/>
          <w:marBottom w:val="0"/>
          <w:divBdr>
            <w:top w:val="none" w:sz="0" w:space="0" w:color="auto"/>
            <w:left w:val="none" w:sz="0" w:space="0" w:color="auto"/>
            <w:bottom w:val="none" w:sz="0" w:space="0" w:color="auto"/>
            <w:right w:val="none" w:sz="0" w:space="0" w:color="auto"/>
          </w:divBdr>
        </w:div>
        <w:div w:id="1081683170">
          <w:marLeft w:val="0"/>
          <w:marRight w:val="0"/>
          <w:marTop w:val="0"/>
          <w:marBottom w:val="0"/>
          <w:divBdr>
            <w:top w:val="none" w:sz="0" w:space="0" w:color="auto"/>
            <w:left w:val="none" w:sz="0" w:space="0" w:color="auto"/>
            <w:bottom w:val="none" w:sz="0" w:space="0" w:color="auto"/>
            <w:right w:val="none" w:sz="0" w:space="0" w:color="auto"/>
          </w:divBdr>
        </w:div>
        <w:div w:id="1081683172">
          <w:marLeft w:val="0"/>
          <w:marRight w:val="0"/>
          <w:marTop w:val="0"/>
          <w:marBottom w:val="0"/>
          <w:divBdr>
            <w:top w:val="none" w:sz="0" w:space="0" w:color="auto"/>
            <w:left w:val="none" w:sz="0" w:space="0" w:color="auto"/>
            <w:bottom w:val="none" w:sz="0" w:space="0" w:color="auto"/>
            <w:right w:val="none" w:sz="0" w:space="0" w:color="auto"/>
          </w:divBdr>
        </w:div>
        <w:div w:id="1081683174">
          <w:marLeft w:val="0"/>
          <w:marRight w:val="0"/>
          <w:marTop w:val="0"/>
          <w:marBottom w:val="0"/>
          <w:divBdr>
            <w:top w:val="none" w:sz="0" w:space="0" w:color="auto"/>
            <w:left w:val="none" w:sz="0" w:space="0" w:color="auto"/>
            <w:bottom w:val="none" w:sz="0" w:space="0" w:color="auto"/>
            <w:right w:val="none" w:sz="0" w:space="0" w:color="auto"/>
          </w:divBdr>
        </w:div>
        <w:div w:id="1081683176">
          <w:marLeft w:val="0"/>
          <w:marRight w:val="0"/>
          <w:marTop w:val="0"/>
          <w:marBottom w:val="0"/>
          <w:divBdr>
            <w:top w:val="none" w:sz="0" w:space="0" w:color="auto"/>
            <w:left w:val="none" w:sz="0" w:space="0" w:color="auto"/>
            <w:bottom w:val="none" w:sz="0" w:space="0" w:color="auto"/>
            <w:right w:val="none" w:sz="0" w:space="0" w:color="auto"/>
          </w:divBdr>
        </w:div>
        <w:div w:id="1081683179">
          <w:marLeft w:val="0"/>
          <w:marRight w:val="0"/>
          <w:marTop w:val="0"/>
          <w:marBottom w:val="0"/>
          <w:divBdr>
            <w:top w:val="none" w:sz="0" w:space="0" w:color="auto"/>
            <w:left w:val="none" w:sz="0" w:space="0" w:color="auto"/>
            <w:bottom w:val="none" w:sz="0" w:space="0" w:color="auto"/>
            <w:right w:val="none" w:sz="0" w:space="0" w:color="auto"/>
          </w:divBdr>
        </w:div>
        <w:div w:id="1081683180">
          <w:marLeft w:val="0"/>
          <w:marRight w:val="0"/>
          <w:marTop w:val="0"/>
          <w:marBottom w:val="0"/>
          <w:divBdr>
            <w:top w:val="none" w:sz="0" w:space="0" w:color="auto"/>
            <w:left w:val="none" w:sz="0" w:space="0" w:color="auto"/>
            <w:bottom w:val="none" w:sz="0" w:space="0" w:color="auto"/>
            <w:right w:val="none" w:sz="0" w:space="0" w:color="auto"/>
          </w:divBdr>
        </w:div>
        <w:div w:id="1081683183">
          <w:marLeft w:val="0"/>
          <w:marRight w:val="0"/>
          <w:marTop w:val="0"/>
          <w:marBottom w:val="0"/>
          <w:divBdr>
            <w:top w:val="none" w:sz="0" w:space="0" w:color="auto"/>
            <w:left w:val="none" w:sz="0" w:space="0" w:color="auto"/>
            <w:bottom w:val="none" w:sz="0" w:space="0" w:color="auto"/>
            <w:right w:val="none" w:sz="0" w:space="0" w:color="auto"/>
          </w:divBdr>
        </w:div>
        <w:div w:id="1081683184">
          <w:marLeft w:val="0"/>
          <w:marRight w:val="0"/>
          <w:marTop w:val="0"/>
          <w:marBottom w:val="0"/>
          <w:divBdr>
            <w:top w:val="none" w:sz="0" w:space="0" w:color="auto"/>
            <w:left w:val="none" w:sz="0" w:space="0" w:color="auto"/>
            <w:bottom w:val="none" w:sz="0" w:space="0" w:color="auto"/>
            <w:right w:val="none" w:sz="0" w:space="0" w:color="auto"/>
          </w:divBdr>
        </w:div>
        <w:div w:id="1081683185">
          <w:marLeft w:val="0"/>
          <w:marRight w:val="0"/>
          <w:marTop w:val="0"/>
          <w:marBottom w:val="0"/>
          <w:divBdr>
            <w:top w:val="none" w:sz="0" w:space="0" w:color="auto"/>
            <w:left w:val="none" w:sz="0" w:space="0" w:color="auto"/>
            <w:bottom w:val="none" w:sz="0" w:space="0" w:color="auto"/>
            <w:right w:val="none" w:sz="0" w:space="0" w:color="auto"/>
          </w:divBdr>
        </w:div>
        <w:div w:id="1081683186">
          <w:marLeft w:val="0"/>
          <w:marRight w:val="0"/>
          <w:marTop w:val="0"/>
          <w:marBottom w:val="0"/>
          <w:divBdr>
            <w:top w:val="none" w:sz="0" w:space="0" w:color="auto"/>
            <w:left w:val="none" w:sz="0" w:space="0" w:color="auto"/>
            <w:bottom w:val="none" w:sz="0" w:space="0" w:color="auto"/>
            <w:right w:val="none" w:sz="0" w:space="0" w:color="auto"/>
          </w:divBdr>
        </w:div>
        <w:div w:id="1081683187">
          <w:marLeft w:val="0"/>
          <w:marRight w:val="0"/>
          <w:marTop w:val="0"/>
          <w:marBottom w:val="0"/>
          <w:divBdr>
            <w:top w:val="none" w:sz="0" w:space="0" w:color="auto"/>
            <w:left w:val="none" w:sz="0" w:space="0" w:color="auto"/>
            <w:bottom w:val="none" w:sz="0" w:space="0" w:color="auto"/>
            <w:right w:val="none" w:sz="0" w:space="0" w:color="auto"/>
          </w:divBdr>
        </w:div>
        <w:div w:id="1081683189">
          <w:marLeft w:val="0"/>
          <w:marRight w:val="0"/>
          <w:marTop w:val="0"/>
          <w:marBottom w:val="0"/>
          <w:divBdr>
            <w:top w:val="none" w:sz="0" w:space="0" w:color="auto"/>
            <w:left w:val="none" w:sz="0" w:space="0" w:color="auto"/>
            <w:bottom w:val="none" w:sz="0" w:space="0" w:color="auto"/>
            <w:right w:val="none" w:sz="0" w:space="0" w:color="auto"/>
          </w:divBdr>
        </w:div>
        <w:div w:id="1081683190">
          <w:marLeft w:val="0"/>
          <w:marRight w:val="0"/>
          <w:marTop w:val="0"/>
          <w:marBottom w:val="0"/>
          <w:divBdr>
            <w:top w:val="none" w:sz="0" w:space="0" w:color="auto"/>
            <w:left w:val="none" w:sz="0" w:space="0" w:color="auto"/>
            <w:bottom w:val="none" w:sz="0" w:space="0" w:color="auto"/>
            <w:right w:val="none" w:sz="0" w:space="0" w:color="auto"/>
          </w:divBdr>
        </w:div>
        <w:div w:id="1081683192">
          <w:marLeft w:val="0"/>
          <w:marRight w:val="0"/>
          <w:marTop w:val="0"/>
          <w:marBottom w:val="0"/>
          <w:divBdr>
            <w:top w:val="none" w:sz="0" w:space="0" w:color="auto"/>
            <w:left w:val="none" w:sz="0" w:space="0" w:color="auto"/>
            <w:bottom w:val="none" w:sz="0" w:space="0" w:color="auto"/>
            <w:right w:val="none" w:sz="0" w:space="0" w:color="auto"/>
          </w:divBdr>
        </w:div>
        <w:div w:id="1081683195">
          <w:marLeft w:val="0"/>
          <w:marRight w:val="0"/>
          <w:marTop w:val="0"/>
          <w:marBottom w:val="0"/>
          <w:divBdr>
            <w:top w:val="none" w:sz="0" w:space="0" w:color="auto"/>
            <w:left w:val="none" w:sz="0" w:space="0" w:color="auto"/>
            <w:bottom w:val="none" w:sz="0" w:space="0" w:color="auto"/>
            <w:right w:val="none" w:sz="0" w:space="0" w:color="auto"/>
          </w:divBdr>
        </w:div>
        <w:div w:id="1081683197">
          <w:marLeft w:val="0"/>
          <w:marRight w:val="0"/>
          <w:marTop w:val="0"/>
          <w:marBottom w:val="0"/>
          <w:divBdr>
            <w:top w:val="none" w:sz="0" w:space="0" w:color="auto"/>
            <w:left w:val="none" w:sz="0" w:space="0" w:color="auto"/>
            <w:bottom w:val="none" w:sz="0" w:space="0" w:color="auto"/>
            <w:right w:val="none" w:sz="0" w:space="0" w:color="auto"/>
          </w:divBdr>
        </w:div>
        <w:div w:id="1081683199">
          <w:marLeft w:val="0"/>
          <w:marRight w:val="0"/>
          <w:marTop w:val="0"/>
          <w:marBottom w:val="0"/>
          <w:divBdr>
            <w:top w:val="none" w:sz="0" w:space="0" w:color="auto"/>
            <w:left w:val="none" w:sz="0" w:space="0" w:color="auto"/>
            <w:bottom w:val="none" w:sz="0" w:space="0" w:color="auto"/>
            <w:right w:val="none" w:sz="0" w:space="0" w:color="auto"/>
          </w:divBdr>
        </w:div>
        <w:div w:id="1081683202">
          <w:marLeft w:val="0"/>
          <w:marRight w:val="0"/>
          <w:marTop w:val="0"/>
          <w:marBottom w:val="0"/>
          <w:divBdr>
            <w:top w:val="none" w:sz="0" w:space="0" w:color="auto"/>
            <w:left w:val="none" w:sz="0" w:space="0" w:color="auto"/>
            <w:bottom w:val="none" w:sz="0" w:space="0" w:color="auto"/>
            <w:right w:val="none" w:sz="0" w:space="0" w:color="auto"/>
          </w:divBdr>
        </w:div>
        <w:div w:id="1081683203">
          <w:marLeft w:val="0"/>
          <w:marRight w:val="0"/>
          <w:marTop w:val="0"/>
          <w:marBottom w:val="0"/>
          <w:divBdr>
            <w:top w:val="none" w:sz="0" w:space="0" w:color="auto"/>
            <w:left w:val="none" w:sz="0" w:space="0" w:color="auto"/>
            <w:bottom w:val="none" w:sz="0" w:space="0" w:color="auto"/>
            <w:right w:val="none" w:sz="0" w:space="0" w:color="auto"/>
          </w:divBdr>
        </w:div>
        <w:div w:id="1081683211">
          <w:marLeft w:val="0"/>
          <w:marRight w:val="0"/>
          <w:marTop w:val="0"/>
          <w:marBottom w:val="0"/>
          <w:divBdr>
            <w:top w:val="none" w:sz="0" w:space="0" w:color="auto"/>
            <w:left w:val="none" w:sz="0" w:space="0" w:color="auto"/>
            <w:bottom w:val="none" w:sz="0" w:space="0" w:color="auto"/>
            <w:right w:val="none" w:sz="0" w:space="0" w:color="auto"/>
          </w:divBdr>
        </w:div>
        <w:div w:id="1081683214">
          <w:marLeft w:val="0"/>
          <w:marRight w:val="0"/>
          <w:marTop w:val="0"/>
          <w:marBottom w:val="0"/>
          <w:divBdr>
            <w:top w:val="none" w:sz="0" w:space="0" w:color="auto"/>
            <w:left w:val="none" w:sz="0" w:space="0" w:color="auto"/>
            <w:bottom w:val="none" w:sz="0" w:space="0" w:color="auto"/>
            <w:right w:val="none" w:sz="0" w:space="0" w:color="auto"/>
          </w:divBdr>
        </w:div>
        <w:div w:id="1081683217">
          <w:marLeft w:val="0"/>
          <w:marRight w:val="0"/>
          <w:marTop w:val="0"/>
          <w:marBottom w:val="0"/>
          <w:divBdr>
            <w:top w:val="none" w:sz="0" w:space="0" w:color="auto"/>
            <w:left w:val="none" w:sz="0" w:space="0" w:color="auto"/>
            <w:bottom w:val="none" w:sz="0" w:space="0" w:color="auto"/>
            <w:right w:val="none" w:sz="0" w:space="0" w:color="auto"/>
          </w:divBdr>
        </w:div>
        <w:div w:id="1081683218">
          <w:marLeft w:val="0"/>
          <w:marRight w:val="0"/>
          <w:marTop w:val="0"/>
          <w:marBottom w:val="0"/>
          <w:divBdr>
            <w:top w:val="none" w:sz="0" w:space="0" w:color="auto"/>
            <w:left w:val="none" w:sz="0" w:space="0" w:color="auto"/>
            <w:bottom w:val="none" w:sz="0" w:space="0" w:color="auto"/>
            <w:right w:val="none" w:sz="0" w:space="0" w:color="auto"/>
          </w:divBdr>
        </w:div>
        <w:div w:id="1081683221">
          <w:marLeft w:val="0"/>
          <w:marRight w:val="0"/>
          <w:marTop w:val="0"/>
          <w:marBottom w:val="0"/>
          <w:divBdr>
            <w:top w:val="none" w:sz="0" w:space="0" w:color="auto"/>
            <w:left w:val="none" w:sz="0" w:space="0" w:color="auto"/>
            <w:bottom w:val="none" w:sz="0" w:space="0" w:color="auto"/>
            <w:right w:val="none" w:sz="0" w:space="0" w:color="auto"/>
          </w:divBdr>
        </w:div>
        <w:div w:id="1081683222">
          <w:marLeft w:val="0"/>
          <w:marRight w:val="0"/>
          <w:marTop w:val="0"/>
          <w:marBottom w:val="0"/>
          <w:divBdr>
            <w:top w:val="none" w:sz="0" w:space="0" w:color="auto"/>
            <w:left w:val="none" w:sz="0" w:space="0" w:color="auto"/>
            <w:bottom w:val="none" w:sz="0" w:space="0" w:color="auto"/>
            <w:right w:val="none" w:sz="0" w:space="0" w:color="auto"/>
          </w:divBdr>
        </w:div>
        <w:div w:id="1081683224">
          <w:marLeft w:val="0"/>
          <w:marRight w:val="0"/>
          <w:marTop w:val="0"/>
          <w:marBottom w:val="0"/>
          <w:divBdr>
            <w:top w:val="none" w:sz="0" w:space="0" w:color="auto"/>
            <w:left w:val="none" w:sz="0" w:space="0" w:color="auto"/>
            <w:bottom w:val="none" w:sz="0" w:space="0" w:color="auto"/>
            <w:right w:val="none" w:sz="0" w:space="0" w:color="auto"/>
          </w:divBdr>
        </w:div>
        <w:div w:id="1081683226">
          <w:marLeft w:val="0"/>
          <w:marRight w:val="0"/>
          <w:marTop w:val="0"/>
          <w:marBottom w:val="0"/>
          <w:divBdr>
            <w:top w:val="none" w:sz="0" w:space="0" w:color="auto"/>
            <w:left w:val="none" w:sz="0" w:space="0" w:color="auto"/>
            <w:bottom w:val="none" w:sz="0" w:space="0" w:color="auto"/>
            <w:right w:val="none" w:sz="0" w:space="0" w:color="auto"/>
          </w:divBdr>
        </w:div>
        <w:div w:id="1081683227">
          <w:marLeft w:val="0"/>
          <w:marRight w:val="0"/>
          <w:marTop w:val="0"/>
          <w:marBottom w:val="0"/>
          <w:divBdr>
            <w:top w:val="none" w:sz="0" w:space="0" w:color="auto"/>
            <w:left w:val="none" w:sz="0" w:space="0" w:color="auto"/>
            <w:bottom w:val="none" w:sz="0" w:space="0" w:color="auto"/>
            <w:right w:val="none" w:sz="0" w:space="0" w:color="auto"/>
          </w:divBdr>
        </w:div>
        <w:div w:id="1081683230">
          <w:marLeft w:val="0"/>
          <w:marRight w:val="0"/>
          <w:marTop w:val="0"/>
          <w:marBottom w:val="0"/>
          <w:divBdr>
            <w:top w:val="none" w:sz="0" w:space="0" w:color="auto"/>
            <w:left w:val="none" w:sz="0" w:space="0" w:color="auto"/>
            <w:bottom w:val="none" w:sz="0" w:space="0" w:color="auto"/>
            <w:right w:val="none" w:sz="0" w:space="0" w:color="auto"/>
          </w:divBdr>
        </w:div>
        <w:div w:id="1081683235">
          <w:marLeft w:val="0"/>
          <w:marRight w:val="0"/>
          <w:marTop w:val="0"/>
          <w:marBottom w:val="0"/>
          <w:divBdr>
            <w:top w:val="none" w:sz="0" w:space="0" w:color="auto"/>
            <w:left w:val="none" w:sz="0" w:space="0" w:color="auto"/>
            <w:bottom w:val="none" w:sz="0" w:space="0" w:color="auto"/>
            <w:right w:val="none" w:sz="0" w:space="0" w:color="auto"/>
          </w:divBdr>
        </w:div>
        <w:div w:id="1081683239">
          <w:marLeft w:val="0"/>
          <w:marRight w:val="0"/>
          <w:marTop w:val="0"/>
          <w:marBottom w:val="0"/>
          <w:divBdr>
            <w:top w:val="none" w:sz="0" w:space="0" w:color="auto"/>
            <w:left w:val="none" w:sz="0" w:space="0" w:color="auto"/>
            <w:bottom w:val="none" w:sz="0" w:space="0" w:color="auto"/>
            <w:right w:val="none" w:sz="0" w:space="0" w:color="auto"/>
          </w:divBdr>
        </w:div>
        <w:div w:id="1081683242">
          <w:marLeft w:val="0"/>
          <w:marRight w:val="0"/>
          <w:marTop w:val="0"/>
          <w:marBottom w:val="0"/>
          <w:divBdr>
            <w:top w:val="none" w:sz="0" w:space="0" w:color="auto"/>
            <w:left w:val="none" w:sz="0" w:space="0" w:color="auto"/>
            <w:bottom w:val="none" w:sz="0" w:space="0" w:color="auto"/>
            <w:right w:val="none" w:sz="0" w:space="0" w:color="auto"/>
          </w:divBdr>
        </w:div>
        <w:div w:id="1081683244">
          <w:marLeft w:val="0"/>
          <w:marRight w:val="0"/>
          <w:marTop w:val="0"/>
          <w:marBottom w:val="0"/>
          <w:divBdr>
            <w:top w:val="none" w:sz="0" w:space="0" w:color="auto"/>
            <w:left w:val="none" w:sz="0" w:space="0" w:color="auto"/>
            <w:bottom w:val="none" w:sz="0" w:space="0" w:color="auto"/>
            <w:right w:val="none" w:sz="0" w:space="0" w:color="auto"/>
          </w:divBdr>
        </w:div>
        <w:div w:id="1081683246">
          <w:marLeft w:val="0"/>
          <w:marRight w:val="0"/>
          <w:marTop w:val="0"/>
          <w:marBottom w:val="0"/>
          <w:divBdr>
            <w:top w:val="none" w:sz="0" w:space="0" w:color="auto"/>
            <w:left w:val="none" w:sz="0" w:space="0" w:color="auto"/>
            <w:bottom w:val="none" w:sz="0" w:space="0" w:color="auto"/>
            <w:right w:val="none" w:sz="0" w:space="0" w:color="auto"/>
          </w:divBdr>
        </w:div>
        <w:div w:id="1081683248">
          <w:marLeft w:val="0"/>
          <w:marRight w:val="0"/>
          <w:marTop w:val="0"/>
          <w:marBottom w:val="0"/>
          <w:divBdr>
            <w:top w:val="none" w:sz="0" w:space="0" w:color="auto"/>
            <w:left w:val="none" w:sz="0" w:space="0" w:color="auto"/>
            <w:bottom w:val="none" w:sz="0" w:space="0" w:color="auto"/>
            <w:right w:val="none" w:sz="0" w:space="0" w:color="auto"/>
          </w:divBdr>
        </w:div>
        <w:div w:id="1081683249">
          <w:marLeft w:val="0"/>
          <w:marRight w:val="0"/>
          <w:marTop w:val="0"/>
          <w:marBottom w:val="0"/>
          <w:divBdr>
            <w:top w:val="none" w:sz="0" w:space="0" w:color="auto"/>
            <w:left w:val="none" w:sz="0" w:space="0" w:color="auto"/>
            <w:bottom w:val="none" w:sz="0" w:space="0" w:color="auto"/>
            <w:right w:val="none" w:sz="0" w:space="0" w:color="auto"/>
          </w:divBdr>
        </w:div>
        <w:div w:id="1081683250">
          <w:marLeft w:val="0"/>
          <w:marRight w:val="0"/>
          <w:marTop w:val="0"/>
          <w:marBottom w:val="0"/>
          <w:divBdr>
            <w:top w:val="none" w:sz="0" w:space="0" w:color="auto"/>
            <w:left w:val="none" w:sz="0" w:space="0" w:color="auto"/>
            <w:bottom w:val="none" w:sz="0" w:space="0" w:color="auto"/>
            <w:right w:val="none" w:sz="0" w:space="0" w:color="auto"/>
          </w:divBdr>
        </w:div>
        <w:div w:id="1081683252">
          <w:marLeft w:val="0"/>
          <w:marRight w:val="0"/>
          <w:marTop w:val="0"/>
          <w:marBottom w:val="0"/>
          <w:divBdr>
            <w:top w:val="none" w:sz="0" w:space="0" w:color="auto"/>
            <w:left w:val="none" w:sz="0" w:space="0" w:color="auto"/>
            <w:bottom w:val="none" w:sz="0" w:space="0" w:color="auto"/>
            <w:right w:val="none" w:sz="0" w:space="0" w:color="auto"/>
          </w:divBdr>
        </w:div>
        <w:div w:id="1081683253">
          <w:marLeft w:val="0"/>
          <w:marRight w:val="0"/>
          <w:marTop w:val="0"/>
          <w:marBottom w:val="0"/>
          <w:divBdr>
            <w:top w:val="none" w:sz="0" w:space="0" w:color="auto"/>
            <w:left w:val="none" w:sz="0" w:space="0" w:color="auto"/>
            <w:bottom w:val="none" w:sz="0" w:space="0" w:color="auto"/>
            <w:right w:val="none" w:sz="0" w:space="0" w:color="auto"/>
          </w:divBdr>
        </w:div>
        <w:div w:id="1081683254">
          <w:marLeft w:val="0"/>
          <w:marRight w:val="0"/>
          <w:marTop w:val="0"/>
          <w:marBottom w:val="0"/>
          <w:divBdr>
            <w:top w:val="none" w:sz="0" w:space="0" w:color="auto"/>
            <w:left w:val="none" w:sz="0" w:space="0" w:color="auto"/>
            <w:bottom w:val="none" w:sz="0" w:space="0" w:color="auto"/>
            <w:right w:val="none" w:sz="0" w:space="0" w:color="auto"/>
          </w:divBdr>
        </w:div>
        <w:div w:id="1081683255">
          <w:marLeft w:val="0"/>
          <w:marRight w:val="0"/>
          <w:marTop w:val="0"/>
          <w:marBottom w:val="0"/>
          <w:divBdr>
            <w:top w:val="none" w:sz="0" w:space="0" w:color="auto"/>
            <w:left w:val="none" w:sz="0" w:space="0" w:color="auto"/>
            <w:bottom w:val="none" w:sz="0" w:space="0" w:color="auto"/>
            <w:right w:val="none" w:sz="0" w:space="0" w:color="auto"/>
          </w:divBdr>
        </w:div>
        <w:div w:id="1081683259">
          <w:marLeft w:val="0"/>
          <w:marRight w:val="0"/>
          <w:marTop w:val="0"/>
          <w:marBottom w:val="0"/>
          <w:divBdr>
            <w:top w:val="none" w:sz="0" w:space="0" w:color="auto"/>
            <w:left w:val="none" w:sz="0" w:space="0" w:color="auto"/>
            <w:bottom w:val="none" w:sz="0" w:space="0" w:color="auto"/>
            <w:right w:val="none" w:sz="0" w:space="0" w:color="auto"/>
          </w:divBdr>
        </w:div>
        <w:div w:id="1081683260">
          <w:marLeft w:val="0"/>
          <w:marRight w:val="0"/>
          <w:marTop w:val="0"/>
          <w:marBottom w:val="0"/>
          <w:divBdr>
            <w:top w:val="none" w:sz="0" w:space="0" w:color="auto"/>
            <w:left w:val="none" w:sz="0" w:space="0" w:color="auto"/>
            <w:bottom w:val="none" w:sz="0" w:space="0" w:color="auto"/>
            <w:right w:val="none" w:sz="0" w:space="0" w:color="auto"/>
          </w:divBdr>
        </w:div>
        <w:div w:id="1081683261">
          <w:marLeft w:val="0"/>
          <w:marRight w:val="0"/>
          <w:marTop w:val="0"/>
          <w:marBottom w:val="0"/>
          <w:divBdr>
            <w:top w:val="none" w:sz="0" w:space="0" w:color="auto"/>
            <w:left w:val="none" w:sz="0" w:space="0" w:color="auto"/>
            <w:bottom w:val="none" w:sz="0" w:space="0" w:color="auto"/>
            <w:right w:val="none" w:sz="0" w:space="0" w:color="auto"/>
          </w:divBdr>
        </w:div>
        <w:div w:id="1081683262">
          <w:marLeft w:val="0"/>
          <w:marRight w:val="0"/>
          <w:marTop w:val="0"/>
          <w:marBottom w:val="0"/>
          <w:divBdr>
            <w:top w:val="none" w:sz="0" w:space="0" w:color="auto"/>
            <w:left w:val="none" w:sz="0" w:space="0" w:color="auto"/>
            <w:bottom w:val="none" w:sz="0" w:space="0" w:color="auto"/>
            <w:right w:val="none" w:sz="0" w:space="0" w:color="auto"/>
          </w:divBdr>
        </w:div>
        <w:div w:id="1081683263">
          <w:marLeft w:val="0"/>
          <w:marRight w:val="0"/>
          <w:marTop w:val="0"/>
          <w:marBottom w:val="0"/>
          <w:divBdr>
            <w:top w:val="none" w:sz="0" w:space="0" w:color="auto"/>
            <w:left w:val="none" w:sz="0" w:space="0" w:color="auto"/>
            <w:bottom w:val="none" w:sz="0" w:space="0" w:color="auto"/>
            <w:right w:val="none" w:sz="0" w:space="0" w:color="auto"/>
          </w:divBdr>
        </w:div>
        <w:div w:id="1081683265">
          <w:marLeft w:val="0"/>
          <w:marRight w:val="0"/>
          <w:marTop w:val="0"/>
          <w:marBottom w:val="0"/>
          <w:divBdr>
            <w:top w:val="none" w:sz="0" w:space="0" w:color="auto"/>
            <w:left w:val="none" w:sz="0" w:space="0" w:color="auto"/>
            <w:bottom w:val="none" w:sz="0" w:space="0" w:color="auto"/>
            <w:right w:val="none" w:sz="0" w:space="0" w:color="auto"/>
          </w:divBdr>
        </w:div>
        <w:div w:id="1081683267">
          <w:marLeft w:val="0"/>
          <w:marRight w:val="0"/>
          <w:marTop w:val="0"/>
          <w:marBottom w:val="0"/>
          <w:divBdr>
            <w:top w:val="none" w:sz="0" w:space="0" w:color="auto"/>
            <w:left w:val="none" w:sz="0" w:space="0" w:color="auto"/>
            <w:bottom w:val="none" w:sz="0" w:space="0" w:color="auto"/>
            <w:right w:val="none" w:sz="0" w:space="0" w:color="auto"/>
          </w:divBdr>
        </w:div>
        <w:div w:id="1081683268">
          <w:marLeft w:val="0"/>
          <w:marRight w:val="0"/>
          <w:marTop w:val="0"/>
          <w:marBottom w:val="0"/>
          <w:divBdr>
            <w:top w:val="none" w:sz="0" w:space="0" w:color="auto"/>
            <w:left w:val="none" w:sz="0" w:space="0" w:color="auto"/>
            <w:bottom w:val="none" w:sz="0" w:space="0" w:color="auto"/>
            <w:right w:val="none" w:sz="0" w:space="0" w:color="auto"/>
          </w:divBdr>
        </w:div>
        <w:div w:id="1081683272">
          <w:marLeft w:val="0"/>
          <w:marRight w:val="0"/>
          <w:marTop w:val="0"/>
          <w:marBottom w:val="0"/>
          <w:divBdr>
            <w:top w:val="none" w:sz="0" w:space="0" w:color="auto"/>
            <w:left w:val="none" w:sz="0" w:space="0" w:color="auto"/>
            <w:bottom w:val="none" w:sz="0" w:space="0" w:color="auto"/>
            <w:right w:val="none" w:sz="0" w:space="0" w:color="auto"/>
          </w:divBdr>
        </w:div>
        <w:div w:id="1081683273">
          <w:marLeft w:val="0"/>
          <w:marRight w:val="0"/>
          <w:marTop w:val="0"/>
          <w:marBottom w:val="0"/>
          <w:divBdr>
            <w:top w:val="none" w:sz="0" w:space="0" w:color="auto"/>
            <w:left w:val="none" w:sz="0" w:space="0" w:color="auto"/>
            <w:bottom w:val="none" w:sz="0" w:space="0" w:color="auto"/>
            <w:right w:val="none" w:sz="0" w:space="0" w:color="auto"/>
          </w:divBdr>
        </w:div>
        <w:div w:id="1081683274">
          <w:marLeft w:val="0"/>
          <w:marRight w:val="0"/>
          <w:marTop w:val="0"/>
          <w:marBottom w:val="0"/>
          <w:divBdr>
            <w:top w:val="none" w:sz="0" w:space="0" w:color="auto"/>
            <w:left w:val="none" w:sz="0" w:space="0" w:color="auto"/>
            <w:bottom w:val="none" w:sz="0" w:space="0" w:color="auto"/>
            <w:right w:val="none" w:sz="0" w:space="0" w:color="auto"/>
          </w:divBdr>
        </w:div>
        <w:div w:id="1081683275">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081683278">
          <w:marLeft w:val="0"/>
          <w:marRight w:val="0"/>
          <w:marTop w:val="0"/>
          <w:marBottom w:val="0"/>
          <w:divBdr>
            <w:top w:val="none" w:sz="0" w:space="0" w:color="auto"/>
            <w:left w:val="none" w:sz="0" w:space="0" w:color="auto"/>
            <w:bottom w:val="none" w:sz="0" w:space="0" w:color="auto"/>
            <w:right w:val="none" w:sz="0" w:space="0" w:color="auto"/>
          </w:divBdr>
        </w:div>
        <w:div w:id="1081683279">
          <w:marLeft w:val="0"/>
          <w:marRight w:val="0"/>
          <w:marTop w:val="0"/>
          <w:marBottom w:val="0"/>
          <w:divBdr>
            <w:top w:val="none" w:sz="0" w:space="0" w:color="auto"/>
            <w:left w:val="none" w:sz="0" w:space="0" w:color="auto"/>
            <w:bottom w:val="none" w:sz="0" w:space="0" w:color="auto"/>
            <w:right w:val="none" w:sz="0" w:space="0" w:color="auto"/>
          </w:divBdr>
        </w:div>
        <w:div w:id="1081683284">
          <w:marLeft w:val="0"/>
          <w:marRight w:val="0"/>
          <w:marTop w:val="0"/>
          <w:marBottom w:val="0"/>
          <w:divBdr>
            <w:top w:val="none" w:sz="0" w:space="0" w:color="auto"/>
            <w:left w:val="none" w:sz="0" w:space="0" w:color="auto"/>
            <w:bottom w:val="none" w:sz="0" w:space="0" w:color="auto"/>
            <w:right w:val="none" w:sz="0" w:space="0" w:color="auto"/>
          </w:divBdr>
        </w:div>
        <w:div w:id="1081683288">
          <w:marLeft w:val="0"/>
          <w:marRight w:val="0"/>
          <w:marTop w:val="0"/>
          <w:marBottom w:val="0"/>
          <w:divBdr>
            <w:top w:val="none" w:sz="0" w:space="0" w:color="auto"/>
            <w:left w:val="none" w:sz="0" w:space="0" w:color="auto"/>
            <w:bottom w:val="none" w:sz="0" w:space="0" w:color="auto"/>
            <w:right w:val="none" w:sz="0" w:space="0" w:color="auto"/>
          </w:divBdr>
        </w:div>
      </w:divsChild>
    </w:div>
    <w:div w:id="1081683206">
      <w:marLeft w:val="0"/>
      <w:marRight w:val="0"/>
      <w:marTop w:val="0"/>
      <w:marBottom w:val="0"/>
      <w:divBdr>
        <w:top w:val="none" w:sz="0" w:space="0" w:color="auto"/>
        <w:left w:val="none" w:sz="0" w:space="0" w:color="auto"/>
        <w:bottom w:val="none" w:sz="0" w:space="0" w:color="auto"/>
        <w:right w:val="none" w:sz="0" w:space="0" w:color="auto"/>
      </w:divBdr>
      <w:divsChild>
        <w:div w:id="1081683055">
          <w:marLeft w:val="0"/>
          <w:marRight w:val="0"/>
          <w:marTop w:val="0"/>
          <w:marBottom w:val="0"/>
          <w:divBdr>
            <w:top w:val="none" w:sz="0" w:space="0" w:color="auto"/>
            <w:left w:val="none" w:sz="0" w:space="0" w:color="auto"/>
            <w:bottom w:val="none" w:sz="0" w:space="0" w:color="auto"/>
            <w:right w:val="none" w:sz="0" w:space="0" w:color="auto"/>
          </w:divBdr>
        </w:div>
        <w:div w:id="1081683058">
          <w:marLeft w:val="0"/>
          <w:marRight w:val="0"/>
          <w:marTop w:val="0"/>
          <w:marBottom w:val="0"/>
          <w:divBdr>
            <w:top w:val="none" w:sz="0" w:space="0" w:color="auto"/>
            <w:left w:val="none" w:sz="0" w:space="0" w:color="auto"/>
            <w:bottom w:val="none" w:sz="0" w:space="0" w:color="auto"/>
            <w:right w:val="none" w:sz="0" w:space="0" w:color="auto"/>
          </w:divBdr>
        </w:div>
        <w:div w:id="1081683065">
          <w:marLeft w:val="0"/>
          <w:marRight w:val="0"/>
          <w:marTop w:val="0"/>
          <w:marBottom w:val="0"/>
          <w:divBdr>
            <w:top w:val="none" w:sz="0" w:space="0" w:color="auto"/>
            <w:left w:val="none" w:sz="0" w:space="0" w:color="auto"/>
            <w:bottom w:val="none" w:sz="0" w:space="0" w:color="auto"/>
            <w:right w:val="none" w:sz="0" w:space="0" w:color="auto"/>
          </w:divBdr>
        </w:div>
        <w:div w:id="1081683089">
          <w:marLeft w:val="0"/>
          <w:marRight w:val="0"/>
          <w:marTop w:val="0"/>
          <w:marBottom w:val="0"/>
          <w:divBdr>
            <w:top w:val="none" w:sz="0" w:space="0" w:color="auto"/>
            <w:left w:val="none" w:sz="0" w:space="0" w:color="auto"/>
            <w:bottom w:val="none" w:sz="0" w:space="0" w:color="auto"/>
            <w:right w:val="none" w:sz="0" w:space="0" w:color="auto"/>
          </w:divBdr>
        </w:div>
        <w:div w:id="1081683100">
          <w:marLeft w:val="0"/>
          <w:marRight w:val="0"/>
          <w:marTop w:val="0"/>
          <w:marBottom w:val="0"/>
          <w:divBdr>
            <w:top w:val="none" w:sz="0" w:space="0" w:color="auto"/>
            <w:left w:val="none" w:sz="0" w:space="0" w:color="auto"/>
            <w:bottom w:val="none" w:sz="0" w:space="0" w:color="auto"/>
            <w:right w:val="none" w:sz="0" w:space="0" w:color="auto"/>
          </w:divBdr>
        </w:div>
        <w:div w:id="1081683126">
          <w:marLeft w:val="0"/>
          <w:marRight w:val="0"/>
          <w:marTop w:val="0"/>
          <w:marBottom w:val="0"/>
          <w:divBdr>
            <w:top w:val="none" w:sz="0" w:space="0" w:color="auto"/>
            <w:left w:val="none" w:sz="0" w:space="0" w:color="auto"/>
            <w:bottom w:val="none" w:sz="0" w:space="0" w:color="auto"/>
            <w:right w:val="none" w:sz="0" w:space="0" w:color="auto"/>
          </w:divBdr>
        </w:div>
        <w:div w:id="1081683154">
          <w:marLeft w:val="0"/>
          <w:marRight w:val="0"/>
          <w:marTop w:val="0"/>
          <w:marBottom w:val="0"/>
          <w:divBdr>
            <w:top w:val="none" w:sz="0" w:space="0" w:color="auto"/>
            <w:left w:val="none" w:sz="0" w:space="0" w:color="auto"/>
            <w:bottom w:val="none" w:sz="0" w:space="0" w:color="auto"/>
            <w:right w:val="none" w:sz="0" w:space="0" w:color="auto"/>
          </w:divBdr>
        </w:div>
        <w:div w:id="1081683157">
          <w:marLeft w:val="0"/>
          <w:marRight w:val="0"/>
          <w:marTop w:val="0"/>
          <w:marBottom w:val="0"/>
          <w:divBdr>
            <w:top w:val="none" w:sz="0" w:space="0" w:color="auto"/>
            <w:left w:val="none" w:sz="0" w:space="0" w:color="auto"/>
            <w:bottom w:val="none" w:sz="0" w:space="0" w:color="auto"/>
            <w:right w:val="none" w:sz="0" w:space="0" w:color="auto"/>
          </w:divBdr>
        </w:div>
        <w:div w:id="1081683173">
          <w:marLeft w:val="0"/>
          <w:marRight w:val="0"/>
          <w:marTop w:val="0"/>
          <w:marBottom w:val="0"/>
          <w:divBdr>
            <w:top w:val="none" w:sz="0" w:space="0" w:color="auto"/>
            <w:left w:val="none" w:sz="0" w:space="0" w:color="auto"/>
            <w:bottom w:val="none" w:sz="0" w:space="0" w:color="auto"/>
            <w:right w:val="none" w:sz="0" w:space="0" w:color="auto"/>
          </w:divBdr>
        </w:div>
        <w:div w:id="1081683175">
          <w:marLeft w:val="0"/>
          <w:marRight w:val="0"/>
          <w:marTop w:val="0"/>
          <w:marBottom w:val="0"/>
          <w:divBdr>
            <w:top w:val="none" w:sz="0" w:space="0" w:color="auto"/>
            <w:left w:val="none" w:sz="0" w:space="0" w:color="auto"/>
            <w:bottom w:val="none" w:sz="0" w:space="0" w:color="auto"/>
            <w:right w:val="none" w:sz="0" w:space="0" w:color="auto"/>
          </w:divBdr>
        </w:div>
        <w:div w:id="1081683191">
          <w:marLeft w:val="0"/>
          <w:marRight w:val="0"/>
          <w:marTop w:val="0"/>
          <w:marBottom w:val="0"/>
          <w:divBdr>
            <w:top w:val="none" w:sz="0" w:space="0" w:color="auto"/>
            <w:left w:val="none" w:sz="0" w:space="0" w:color="auto"/>
            <w:bottom w:val="none" w:sz="0" w:space="0" w:color="auto"/>
            <w:right w:val="none" w:sz="0" w:space="0" w:color="auto"/>
          </w:divBdr>
        </w:div>
        <w:div w:id="1081683198">
          <w:marLeft w:val="0"/>
          <w:marRight w:val="0"/>
          <w:marTop w:val="0"/>
          <w:marBottom w:val="0"/>
          <w:divBdr>
            <w:top w:val="none" w:sz="0" w:space="0" w:color="auto"/>
            <w:left w:val="none" w:sz="0" w:space="0" w:color="auto"/>
            <w:bottom w:val="none" w:sz="0" w:space="0" w:color="auto"/>
            <w:right w:val="none" w:sz="0" w:space="0" w:color="auto"/>
          </w:divBdr>
        </w:div>
        <w:div w:id="1081683223">
          <w:marLeft w:val="0"/>
          <w:marRight w:val="0"/>
          <w:marTop w:val="0"/>
          <w:marBottom w:val="0"/>
          <w:divBdr>
            <w:top w:val="none" w:sz="0" w:space="0" w:color="auto"/>
            <w:left w:val="none" w:sz="0" w:space="0" w:color="auto"/>
            <w:bottom w:val="none" w:sz="0" w:space="0" w:color="auto"/>
            <w:right w:val="none" w:sz="0" w:space="0" w:color="auto"/>
          </w:divBdr>
        </w:div>
        <w:div w:id="1081683240">
          <w:marLeft w:val="0"/>
          <w:marRight w:val="0"/>
          <w:marTop w:val="0"/>
          <w:marBottom w:val="0"/>
          <w:divBdr>
            <w:top w:val="none" w:sz="0" w:space="0" w:color="auto"/>
            <w:left w:val="none" w:sz="0" w:space="0" w:color="auto"/>
            <w:bottom w:val="none" w:sz="0" w:space="0" w:color="auto"/>
            <w:right w:val="none" w:sz="0" w:space="0" w:color="auto"/>
          </w:divBdr>
        </w:div>
        <w:div w:id="1081683245">
          <w:marLeft w:val="0"/>
          <w:marRight w:val="0"/>
          <w:marTop w:val="0"/>
          <w:marBottom w:val="0"/>
          <w:divBdr>
            <w:top w:val="none" w:sz="0" w:space="0" w:color="auto"/>
            <w:left w:val="none" w:sz="0" w:space="0" w:color="auto"/>
            <w:bottom w:val="none" w:sz="0" w:space="0" w:color="auto"/>
            <w:right w:val="none" w:sz="0" w:space="0" w:color="auto"/>
          </w:divBdr>
        </w:div>
        <w:div w:id="1081683277">
          <w:marLeft w:val="0"/>
          <w:marRight w:val="0"/>
          <w:marTop w:val="0"/>
          <w:marBottom w:val="0"/>
          <w:divBdr>
            <w:top w:val="none" w:sz="0" w:space="0" w:color="auto"/>
            <w:left w:val="none" w:sz="0" w:space="0" w:color="auto"/>
            <w:bottom w:val="none" w:sz="0" w:space="0" w:color="auto"/>
            <w:right w:val="none" w:sz="0" w:space="0" w:color="auto"/>
          </w:divBdr>
        </w:div>
        <w:div w:id="1081683282">
          <w:marLeft w:val="0"/>
          <w:marRight w:val="0"/>
          <w:marTop w:val="0"/>
          <w:marBottom w:val="0"/>
          <w:divBdr>
            <w:top w:val="none" w:sz="0" w:space="0" w:color="auto"/>
            <w:left w:val="none" w:sz="0" w:space="0" w:color="auto"/>
            <w:bottom w:val="none" w:sz="0" w:space="0" w:color="auto"/>
            <w:right w:val="none" w:sz="0" w:space="0" w:color="auto"/>
          </w:divBdr>
        </w:div>
      </w:divsChild>
    </w:div>
    <w:div w:id="1081683234">
      <w:marLeft w:val="0"/>
      <w:marRight w:val="0"/>
      <w:marTop w:val="0"/>
      <w:marBottom w:val="0"/>
      <w:divBdr>
        <w:top w:val="none" w:sz="0" w:space="0" w:color="auto"/>
        <w:left w:val="none" w:sz="0" w:space="0" w:color="auto"/>
        <w:bottom w:val="none" w:sz="0" w:space="0" w:color="auto"/>
        <w:right w:val="none" w:sz="0" w:space="0" w:color="auto"/>
      </w:divBdr>
      <w:divsChild>
        <w:div w:id="1081683069">
          <w:marLeft w:val="0"/>
          <w:marRight w:val="0"/>
          <w:marTop w:val="0"/>
          <w:marBottom w:val="0"/>
          <w:divBdr>
            <w:top w:val="none" w:sz="0" w:space="0" w:color="auto"/>
            <w:left w:val="none" w:sz="0" w:space="0" w:color="auto"/>
            <w:bottom w:val="none" w:sz="0" w:space="0" w:color="auto"/>
            <w:right w:val="none" w:sz="0" w:space="0" w:color="auto"/>
          </w:divBdr>
        </w:div>
        <w:div w:id="1081683079">
          <w:marLeft w:val="0"/>
          <w:marRight w:val="0"/>
          <w:marTop w:val="0"/>
          <w:marBottom w:val="0"/>
          <w:divBdr>
            <w:top w:val="none" w:sz="0" w:space="0" w:color="auto"/>
            <w:left w:val="none" w:sz="0" w:space="0" w:color="auto"/>
            <w:bottom w:val="none" w:sz="0" w:space="0" w:color="auto"/>
            <w:right w:val="none" w:sz="0" w:space="0" w:color="auto"/>
          </w:divBdr>
        </w:div>
        <w:div w:id="1081683084">
          <w:marLeft w:val="0"/>
          <w:marRight w:val="0"/>
          <w:marTop w:val="0"/>
          <w:marBottom w:val="0"/>
          <w:divBdr>
            <w:top w:val="none" w:sz="0" w:space="0" w:color="auto"/>
            <w:left w:val="none" w:sz="0" w:space="0" w:color="auto"/>
            <w:bottom w:val="none" w:sz="0" w:space="0" w:color="auto"/>
            <w:right w:val="none" w:sz="0" w:space="0" w:color="auto"/>
          </w:divBdr>
        </w:div>
        <w:div w:id="1081683087">
          <w:marLeft w:val="0"/>
          <w:marRight w:val="0"/>
          <w:marTop w:val="0"/>
          <w:marBottom w:val="0"/>
          <w:divBdr>
            <w:top w:val="none" w:sz="0" w:space="0" w:color="auto"/>
            <w:left w:val="none" w:sz="0" w:space="0" w:color="auto"/>
            <w:bottom w:val="none" w:sz="0" w:space="0" w:color="auto"/>
            <w:right w:val="none" w:sz="0" w:space="0" w:color="auto"/>
          </w:divBdr>
        </w:div>
        <w:div w:id="1081683090">
          <w:marLeft w:val="0"/>
          <w:marRight w:val="0"/>
          <w:marTop w:val="0"/>
          <w:marBottom w:val="0"/>
          <w:divBdr>
            <w:top w:val="none" w:sz="0" w:space="0" w:color="auto"/>
            <w:left w:val="none" w:sz="0" w:space="0" w:color="auto"/>
            <w:bottom w:val="none" w:sz="0" w:space="0" w:color="auto"/>
            <w:right w:val="none" w:sz="0" w:space="0" w:color="auto"/>
          </w:divBdr>
        </w:div>
        <w:div w:id="1081683099">
          <w:marLeft w:val="0"/>
          <w:marRight w:val="0"/>
          <w:marTop w:val="0"/>
          <w:marBottom w:val="0"/>
          <w:divBdr>
            <w:top w:val="none" w:sz="0" w:space="0" w:color="auto"/>
            <w:left w:val="none" w:sz="0" w:space="0" w:color="auto"/>
            <w:bottom w:val="none" w:sz="0" w:space="0" w:color="auto"/>
            <w:right w:val="none" w:sz="0" w:space="0" w:color="auto"/>
          </w:divBdr>
        </w:div>
        <w:div w:id="1081683132">
          <w:marLeft w:val="0"/>
          <w:marRight w:val="0"/>
          <w:marTop w:val="0"/>
          <w:marBottom w:val="0"/>
          <w:divBdr>
            <w:top w:val="none" w:sz="0" w:space="0" w:color="auto"/>
            <w:left w:val="none" w:sz="0" w:space="0" w:color="auto"/>
            <w:bottom w:val="none" w:sz="0" w:space="0" w:color="auto"/>
            <w:right w:val="none" w:sz="0" w:space="0" w:color="auto"/>
          </w:divBdr>
        </w:div>
        <w:div w:id="1081683144">
          <w:marLeft w:val="0"/>
          <w:marRight w:val="0"/>
          <w:marTop w:val="0"/>
          <w:marBottom w:val="0"/>
          <w:divBdr>
            <w:top w:val="none" w:sz="0" w:space="0" w:color="auto"/>
            <w:left w:val="none" w:sz="0" w:space="0" w:color="auto"/>
            <w:bottom w:val="none" w:sz="0" w:space="0" w:color="auto"/>
            <w:right w:val="none" w:sz="0" w:space="0" w:color="auto"/>
          </w:divBdr>
        </w:div>
        <w:div w:id="1081683169">
          <w:marLeft w:val="0"/>
          <w:marRight w:val="0"/>
          <w:marTop w:val="0"/>
          <w:marBottom w:val="0"/>
          <w:divBdr>
            <w:top w:val="none" w:sz="0" w:space="0" w:color="auto"/>
            <w:left w:val="none" w:sz="0" w:space="0" w:color="auto"/>
            <w:bottom w:val="none" w:sz="0" w:space="0" w:color="auto"/>
            <w:right w:val="none" w:sz="0" w:space="0" w:color="auto"/>
          </w:divBdr>
        </w:div>
        <w:div w:id="1081683177">
          <w:marLeft w:val="0"/>
          <w:marRight w:val="0"/>
          <w:marTop w:val="0"/>
          <w:marBottom w:val="0"/>
          <w:divBdr>
            <w:top w:val="none" w:sz="0" w:space="0" w:color="auto"/>
            <w:left w:val="none" w:sz="0" w:space="0" w:color="auto"/>
            <w:bottom w:val="none" w:sz="0" w:space="0" w:color="auto"/>
            <w:right w:val="none" w:sz="0" w:space="0" w:color="auto"/>
          </w:divBdr>
        </w:div>
        <w:div w:id="1081683200">
          <w:marLeft w:val="0"/>
          <w:marRight w:val="0"/>
          <w:marTop w:val="0"/>
          <w:marBottom w:val="0"/>
          <w:divBdr>
            <w:top w:val="none" w:sz="0" w:space="0" w:color="auto"/>
            <w:left w:val="none" w:sz="0" w:space="0" w:color="auto"/>
            <w:bottom w:val="none" w:sz="0" w:space="0" w:color="auto"/>
            <w:right w:val="none" w:sz="0" w:space="0" w:color="auto"/>
          </w:divBdr>
        </w:div>
        <w:div w:id="1081683207">
          <w:marLeft w:val="0"/>
          <w:marRight w:val="0"/>
          <w:marTop w:val="0"/>
          <w:marBottom w:val="0"/>
          <w:divBdr>
            <w:top w:val="none" w:sz="0" w:space="0" w:color="auto"/>
            <w:left w:val="none" w:sz="0" w:space="0" w:color="auto"/>
            <w:bottom w:val="none" w:sz="0" w:space="0" w:color="auto"/>
            <w:right w:val="none" w:sz="0" w:space="0" w:color="auto"/>
          </w:divBdr>
        </w:div>
        <w:div w:id="1081683215">
          <w:marLeft w:val="0"/>
          <w:marRight w:val="0"/>
          <w:marTop w:val="0"/>
          <w:marBottom w:val="0"/>
          <w:divBdr>
            <w:top w:val="none" w:sz="0" w:space="0" w:color="auto"/>
            <w:left w:val="none" w:sz="0" w:space="0" w:color="auto"/>
            <w:bottom w:val="none" w:sz="0" w:space="0" w:color="auto"/>
            <w:right w:val="none" w:sz="0" w:space="0" w:color="auto"/>
          </w:divBdr>
        </w:div>
        <w:div w:id="1081683231">
          <w:marLeft w:val="0"/>
          <w:marRight w:val="0"/>
          <w:marTop w:val="0"/>
          <w:marBottom w:val="0"/>
          <w:divBdr>
            <w:top w:val="none" w:sz="0" w:space="0" w:color="auto"/>
            <w:left w:val="none" w:sz="0" w:space="0" w:color="auto"/>
            <w:bottom w:val="none" w:sz="0" w:space="0" w:color="auto"/>
            <w:right w:val="none" w:sz="0" w:space="0" w:color="auto"/>
          </w:divBdr>
        </w:div>
        <w:div w:id="1081683236">
          <w:marLeft w:val="0"/>
          <w:marRight w:val="0"/>
          <w:marTop w:val="0"/>
          <w:marBottom w:val="0"/>
          <w:divBdr>
            <w:top w:val="none" w:sz="0" w:space="0" w:color="auto"/>
            <w:left w:val="none" w:sz="0" w:space="0" w:color="auto"/>
            <w:bottom w:val="none" w:sz="0" w:space="0" w:color="auto"/>
            <w:right w:val="none" w:sz="0" w:space="0" w:color="auto"/>
          </w:divBdr>
        </w:div>
        <w:div w:id="1081683237">
          <w:marLeft w:val="0"/>
          <w:marRight w:val="0"/>
          <w:marTop w:val="0"/>
          <w:marBottom w:val="0"/>
          <w:divBdr>
            <w:top w:val="none" w:sz="0" w:space="0" w:color="auto"/>
            <w:left w:val="none" w:sz="0" w:space="0" w:color="auto"/>
            <w:bottom w:val="none" w:sz="0" w:space="0" w:color="auto"/>
            <w:right w:val="none" w:sz="0" w:space="0" w:color="auto"/>
          </w:divBdr>
        </w:div>
        <w:div w:id="1081683247">
          <w:marLeft w:val="0"/>
          <w:marRight w:val="0"/>
          <w:marTop w:val="0"/>
          <w:marBottom w:val="0"/>
          <w:divBdr>
            <w:top w:val="none" w:sz="0" w:space="0" w:color="auto"/>
            <w:left w:val="none" w:sz="0" w:space="0" w:color="auto"/>
            <w:bottom w:val="none" w:sz="0" w:space="0" w:color="auto"/>
            <w:right w:val="none" w:sz="0" w:space="0" w:color="auto"/>
          </w:divBdr>
        </w:div>
      </w:divsChild>
    </w:div>
    <w:div w:id="1081683243">
      <w:marLeft w:val="0"/>
      <w:marRight w:val="0"/>
      <w:marTop w:val="0"/>
      <w:marBottom w:val="0"/>
      <w:divBdr>
        <w:top w:val="none" w:sz="0" w:space="0" w:color="auto"/>
        <w:left w:val="none" w:sz="0" w:space="0" w:color="auto"/>
        <w:bottom w:val="none" w:sz="0" w:space="0" w:color="auto"/>
        <w:right w:val="none" w:sz="0" w:space="0" w:color="auto"/>
      </w:divBdr>
      <w:divsChild>
        <w:div w:id="1081683063">
          <w:marLeft w:val="0"/>
          <w:marRight w:val="0"/>
          <w:marTop w:val="0"/>
          <w:marBottom w:val="0"/>
          <w:divBdr>
            <w:top w:val="none" w:sz="0" w:space="0" w:color="auto"/>
            <w:left w:val="none" w:sz="0" w:space="0" w:color="auto"/>
            <w:bottom w:val="none" w:sz="0" w:space="0" w:color="auto"/>
            <w:right w:val="none" w:sz="0" w:space="0" w:color="auto"/>
          </w:divBdr>
        </w:div>
        <w:div w:id="1081683068">
          <w:marLeft w:val="0"/>
          <w:marRight w:val="0"/>
          <w:marTop w:val="0"/>
          <w:marBottom w:val="0"/>
          <w:divBdr>
            <w:top w:val="none" w:sz="0" w:space="0" w:color="auto"/>
            <w:left w:val="none" w:sz="0" w:space="0" w:color="auto"/>
            <w:bottom w:val="none" w:sz="0" w:space="0" w:color="auto"/>
            <w:right w:val="none" w:sz="0" w:space="0" w:color="auto"/>
          </w:divBdr>
        </w:div>
        <w:div w:id="1081683085">
          <w:marLeft w:val="0"/>
          <w:marRight w:val="0"/>
          <w:marTop w:val="0"/>
          <w:marBottom w:val="0"/>
          <w:divBdr>
            <w:top w:val="none" w:sz="0" w:space="0" w:color="auto"/>
            <w:left w:val="none" w:sz="0" w:space="0" w:color="auto"/>
            <w:bottom w:val="none" w:sz="0" w:space="0" w:color="auto"/>
            <w:right w:val="none" w:sz="0" w:space="0" w:color="auto"/>
          </w:divBdr>
        </w:div>
        <w:div w:id="1081683105">
          <w:marLeft w:val="0"/>
          <w:marRight w:val="0"/>
          <w:marTop w:val="0"/>
          <w:marBottom w:val="0"/>
          <w:divBdr>
            <w:top w:val="none" w:sz="0" w:space="0" w:color="auto"/>
            <w:left w:val="none" w:sz="0" w:space="0" w:color="auto"/>
            <w:bottom w:val="none" w:sz="0" w:space="0" w:color="auto"/>
            <w:right w:val="none" w:sz="0" w:space="0" w:color="auto"/>
          </w:divBdr>
        </w:div>
        <w:div w:id="1081683108">
          <w:marLeft w:val="0"/>
          <w:marRight w:val="0"/>
          <w:marTop w:val="0"/>
          <w:marBottom w:val="0"/>
          <w:divBdr>
            <w:top w:val="none" w:sz="0" w:space="0" w:color="auto"/>
            <w:left w:val="none" w:sz="0" w:space="0" w:color="auto"/>
            <w:bottom w:val="none" w:sz="0" w:space="0" w:color="auto"/>
            <w:right w:val="none" w:sz="0" w:space="0" w:color="auto"/>
          </w:divBdr>
        </w:div>
        <w:div w:id="1081683135">
          <w:marLeft w:val="0"/>
          <w:marRight w:val="0"/>
          <w:marTop w:val="0"/>
          <w:marBottom w:val="0"/>
          <w:divBdr>
            <w:top w:val="none" w:sz="0" w:space="0" w:color="auto"/>
            <w:left w:val="none" w:sz="0" w:space="0" w:color="auto"/>
            <w:bottom w:val="none" w:sz="0" w:space="0" w:color="auto"/>
            <w:right w:val="none" w:sz="0" w:space="0" w:color="auto"/>
          </w:divBdr>
        </w:div>
        <w:div w:id="1081683142">
          <w:marLeft w:val="0"/>
          <w:marRight w:val="0"/>
          <w:marTop w:val="0"/>
          <w:marBottom w:val="0"/>
          <w:divBdr>
            <w:top w:val="none" w:sz="0" w:space="0" w:color="auto"/>
            <w:left w:val="none" w:sz="0" w:space="0" w:color="auto"/>
            <w:bottom w:val="none" w:sz="0" w:space="0" w:color="auto"/>
            <w:right w:val="none" w:sz="0" w:space="0" w:color="auto"/>
          </w:divBdr>
        </w:div>
        <w:div w:id="1081683150">
          <w:marLeft w:val="0"/>
          <w:marRight w:val="0"/>
          <w:marTop w:val="0"/>
          <w:marBottom w:val="0"/>
          <w:divBdr>
            <w:top w:val="none" w:sz="0" w:space="0" w:color="auto"/>
            <w:left w:val="none" w:sz="0" w:space="0" w:color="auto"/>
            <w:bottom w:val="none" w:sz="0" w:space="0" w:color="auto"/>
            <w:right w:val="none" w:sz="0" w:space="0" w:color="auto"/>
          </w:divBdr>
        </w:div>
        <w:div w:id="1081683161">
          <w:marLeft w:val="0"/>
          <w:marRight w:val="0"/>
          <w:marTop w:val="0"/>
          <w:marBottom w:val="0"/>
          <w:divBdr>
            <w:top w:val="none" w:sz="0" w:space="0" w:color="auto"/>
            <w:left w:val="none" w:sz="0" w:space="0" w:color="auto"/>
            <w:bottom w:val="none" w:sz="0" w:space="0" w:color="auto"/>
            <w:right w:val="none" w:sz="0" w:space="0" w:color="auto"/>
          </w:divBdr>
        </w:div>
        <w:div w:id="1081683204">
          <w:marLeft w:val="0"/>
          <w:marRight w:val="0"/>
          <w:marTop w:val="0"/>
          <w:marBottom w:val="0"/>
          <w:divBdr>
            <w:top w:val="none" w:sz="0" w:space="0" w:color="auto"/>
            <w:left w:val="none" w:sz="0" w:space="0" w:color="auto"/>
            <w:bottom w:val="none" w:sz="0" w:space="0" w:color="auto"/>
            <w:right w:val="none" w:sz="0" w:space="0" w:color="auto"/>
          </w:divBdr>
        </w:div>
        <w:div w:id="1081683210">
          <w:marLeft w:val="0"/>
          <w:marRight w:val="0"/>
          <w:marTop w:val="0"/>
          <w:marBottom w:val="0"/>
          <w:divBdr>
            <w:top w:val="none" w:sz="0" w:space="0" w:color="auto"/>
            <w:left w:val="none" w:sz="0" w:space="0" w:color="auto"/>
            <w:bottom w:val="none" w:sz="0" w:space="0" w:color="auto"/>
            <w:right w:val="none" w:sz="0" w:space="0" w:color="auto"/>
          </w:divBdr>
        </w:div>
        <w:div w:id="1081683228">
          <w:marLeft w:val="0"/>
          <w:marRight w:val="0"/>
          <w:marTop w:val="0"/>
          <w:marBottom w:val="0"/>
          <w:divBdr>
            <w:top w:val="none" w:sz="0" w:space="0" w:color="auto"/>
            <w:left w:val="none" w:sz="0" w:space="0" w:color="auto"/>
            <w:bottom w:val="none" w:sz="0" w:space="0" w:color="auto"/>
            <w:right w:val="none" w:sz="0" w:space="0" w:color="auto"/>
          </w:divBdr>
        </w:div>
        <w:div w:id="1081683229">
          <w:marLeft w:val="0"/>
          <w:marRight w:val="0"/>
          <w:marTop w:val="0"/>
          <w:marBottom w:val="0"/>
          <w:divBdr>
            <w:top w:val="none" w:sz="0" w:space="0" w:color="auto"/>
            <w:left w:val="none" w:sz="0" w:space="0" w:color="auto"/>
            <w:bottom w:val="none" w:sz="0" w:space="0" w:color="auto"/>
            <w:right w:val="none" w:sz="0" w:space="0" w:color="auto"/>
          </w:divBdr>
        </w:div>
        <w:div w:id="1081683287">
          <w:marLeft w:val="0"/>
          <w:marRight w:val="0"/>
          <w:marTop w:val="0"/>
          <w:marBottom w:val="0"/>
          <w:divBdr>
            <w:top w:val="none" w:sz="0" w:space="0" w:color="auto"/>
            <w:left w:val="none" w:sz="0" w:space="0" w:color="auto"/>
            <w:bottom w:val="none" w:sz="0" w:space="0" w:color="auto"/>
            <w:right w:val="none" w:sz="0" w:space="0" w:color="auto"/>
          </w:divBdr>
        </w:div>
      </w:divsChild>
    </w:div>
    <w:div w:id="1081683257">
      <w:marLeft w:val="0"/>
      <w:marRight w:val="0"/>
      <w:marTop w:val="0"/>
      <w:marBottom w:val="0"/>
      <w:divBdr>
        <w:top w:val="none" w:sz="0" w:space="0" w:color="auto"/>
        <w:left w:val="none" w:sz="0" w:space="0" w:color="auto"/>
        <w:bottom w:val="none" w:sz="0" w:space="0" w:color="auto"/>
        <w:right w:val="none" w:sz="0" w:space="0" w:color="auto"/>
      </w:divBdr>
      <w:divsChild>
        <w:div w:id="1081683054">
          <w:marLeft w:val="0"/>
          <w:marRight w:val="0"/>
          <w:marTop w:val="0"/>
          <w:marBottom w:val="0"/>
          <w:divBdr>
            <w:top w:val="none" w:sz="0" w:space="0" w:color="auto"/>
            <w:left w:val="none" w:sz="0" w:space="0" w:color="auto"/>
            <w:bottom w:val="none" w:sz="0" w:space="0" w:color="auto"/>
            <w:right w:val="none" w:sz="0" w:space="0" w:color="auto"/>
          </w:divBdr>
        </w:div>
        <w:div w:id="1081683056">
          <w:marLeft w:val="0"/>
          <w:marRight w:val="0"/>
          <w:marTop w:val="0"/>
          <w:marBottom w:val="0"/>
          <w:divBdr>
            <w:top w:val="none" w:sz="0" w:space="0" w:color="auto"/>
            <w:left w:val="none" w:sz="0" w:space="0" w:color="auto"/>
            <w:bottom w:val="none" w:sz="0" w:space="0" w:color="auto"/>
            <w:right w:val="none" w:sz="0" w:space="0" w:color="auto"/>
          </w:divBdr>
        </w:div>
        <w:div w:id="1081683062">
          <w:marLeft w:val="0"/>
          <w:marRight w:val="0"/>
          <w:marTop w:val="0"/>
          <w:marBottom w:val="0"/>
          <w:divBdr>
            <w:top w:val="none" w:sz="0" w:space="0" w:color="auto"/>
            <w:left w:val="none" w:sz="0" w:space="0" w:color="auto"/>
            <w:bottom w:val="none" w:sz="0" w:space="0" w:color="auto"/>
            <w:right w:val="none" w:sz="0" w:space="0" w:color="auto"/>
          </w:divBdr>
        </w:div>
        <w:div w:id="1081683064">
          <w:marLeft w:val="0"/>
          <w:marRight w:val="0"/>
          <w:marTop w:val="0"/>
          <w:marBottom w:val="0"/>
          <w:divBdr>
            <w:top w:val="none" w:sz="0" w:space="0" w:color="auto"/>
            <w:left w:val="none" w:sz="0" w:space="0" w:color="auto"/>
            <w:bottom w:val="none" w:sz="0" w:space="0" w:color="auto"/>
            <w:right w:val="none" w:sz="0" w:space="0" w:color="auto"/>
          </w:divBdr>
        </w:div>
        <w:div w:id="1081683098">
          <w:marLeft w:val="0"/>
          <w:marRight w:val="0"/>
          <w:marTop w:val="0"/>
          <w:marBottom w:val="0"/>
          <w:divBdr>
            <w:top w:val="none" w:sz="0" w:space="0" w:color="auto"/>
            <w:left w:val="none" w:sz="0" w:space="0" w:color="auto"/>
            <w:bottom w:val="none" w:sz="0" w:space="0" w:color="auto"/>
            <w:right w:val="none" w:sz="0" w:space="0" w:color="auto"/>
          </w:divBdr>
        </w:div>
        <w:div w:id="1081683102">
          <w:marLeft w:val="0"/>
          <w:marRight w:val="0"/>
          <w:marTop w:val="0"/>
          <w:marBottom w:val="0"/>
          <w:divBdr>
            <w:top w:val="none" w:sz="0" w:space="0" w:color="auto"/>
            <w:left w:val="none" w:sz="0" w:space="0" w:color="auto"/>
            <w:bottom w:val="none" w:sz="0" w:space="0" w:color="auto"/>
            <w:right w:val="none" w:sz="0" w:space="0" w:color="auto"/>
          </w:divBdr>
        </w:div>
        <w:div w:id="1081683106">
          <w:marLeft w:val="0"/>
          <w:marRight w:val="0"/>
          <w:marTop w:val="0"/>
          <w:marBottom w:val="0"/>
          <w:divBdr>
            <w:top w:val="none" w:sz="0" w:space="0" w:color="auto"/>
            <w:left w:val="none" w:sz="0" w:space="0" w:color="auto"/>
            <w:bottom w:val="none" w:sz="0" w:space="0" w:color="auto"/>
            <w:right w:val="none" w:sz="0" w:space="0" w:color="auto"/>
          </w:divBdr>
        </w:div>
        <w:div w:id="1081683107">
          <w:marLeft w:val="0"/>
          <w:marRight w:val="0"/>
          <w:marTop w:val="0"/>
          <w:marBottom w:val="0"/>
          <w:divBdr>
            <w:top w:val="none" w:sz="0" w:space="0" w:color="auto"/>
            <w:left w:val="none" w:sz="0" w:space="0" w:color="auto"/>
            <w:bottom w:val="none" w:sz="0" w:space="0" w:color="auto"/>
            <w:right w:val="none" w:sz="0" w:space="0" w:color="auto"/>
          </w:divBdr>
        </w:div>
        <w:div w:id="1081683119">
          <w:marLeft w:val="0"/>
          <w:marRight w:val="0"/>
          <w:marTop w:val="0"/>
          <w:marBottom w:val="0"/>
          <w:divBdr>
            <w:top w:val="none" w:sz="0" w:space="0" w:color="auto"/>
            <w:left w:val="none" w:sz="0" w:space="0" w:color="auto"/>
            <w:bottom w:val="none" w:sz="0" w:space="0" w:color="auto"/>
            <w:right w:val="none" w:sz="0" w:space="0" w:color="auto"/>
          </w:divBdr>
        </w:div>
        <w:div w:id="1081683122">
          <w:marLeft w:val="0"/>
          <w:marRight w:val="0"/>
          <w:marTop w:val="0"/>
          <w:marBottom w:val="0"/>
          <w:divBdr>
            <w:top w:val="none" w:sz="0" w:space="0" w:color="auto"/>
            <w:left w:val="none" w:sz="0" w:space="0" w:color="auto"/>
            <w:bottom w:val="none" w:sz="0" w:space="0" w:color="auto"/>
            <w:right w:val="none" w:sz="0" w:space="0" w:color="auto"/>
          </w:divBdr>
        </w:div>
        <w:div w:id="1081683125">
          <w:marLeft w:val="0"/>
          <w:marRight w:val="0"/>
          <w:marTop w:val="0"/>
          <w:marBottom w:val="0"/>
          <w:divBdr>
            <w:top w:val="none" w:sz="0" w:space="0" w:color="auto"/>
            <w:left w:val="none" w:sz="0" w:space="0" w:color="auto"/>
            <w:bottom w:val="none" w:sz="0" w:space="0" w:color="auto"/>
            <w:right w:val="none" w:sz="0" w:space="0" w:color="auto"/>
          </w:divBdr>
        </w:div>
        <w:div w:id="1081683134">
          <w:marLeft w:val="0"/>
          <w:marRight w:val="0"/>
          <w:marTop w:val="0"/>
          <w:marBottom w:val="0"/>
          <w:divBdr>
            <w:top w:val="none" w:sz="0" w:space="0" w:color="auto"/>
            <w:left w:val="none" w:sz="0" w:space="0" w:color="auto"/>
            <w:bottom w:val="none" w:sz="0" w:space="0" w:color="auto"/>
            <w:right w:val="none" w:sz="0" w:space="0" w:color="auto"/>
          </w:divBdr>
        </w:div>
        <w:div w:id="1081683165">
          <w:marLeft w:val="0"/>
          <w:marRight w:val="0"/>
          <w:marTop w:val="0"/>
          <w:marBottom w:val="0"/>
          <w:divBdr>
            <w:top w:val="none" w:sz="0" w:space="0" w:color="auto"/>
            <w:left w:val="none" w:sz="0" w:space="0" w:color="auto"/>
            <w:bottom w:val="none" w:sz="0" w:space="0" w:color="auto"/>
            <w:right w:val="none" w:sz="0" w:space="0" w:color="auto"/>
          </w:divBdr>
        </w:div>
        <w:div w:id="1081683166">
          <w:marLeft w:val="0"/>
          <w:marRight w:val="0"/>
          <w:marTop w:val="0"/>
          <w:marBottom w:val="0"/>
          <w:divBdr>
            <w:top w:val="none" w:sz="0" w:space="0" w:color="auto"/>
            <w:left w:val="none" w:sz="0" w:space="0" w:color="auto"/>
            <w:bottom w:val="none" w:sz="0" w:space="0" w:color="auto"/>
            <w:right w:val="none" w:sz="0" w:space="0" w:color="auto"/>
          </w:divBdr>
        </w:div>
        <w:div w:id="1081683168">
          <w:marLeft w:val="0"/>
          <w:marRight w:val="0"/>
          <w:marTop w:val="0"/>
          <w:marBottom w:val="0"/>
          <w:divBdr>
            <w:top w:val="none" w:sz="0" w:space="0" w:color="auto"/>
            <w:left w:val="none" w:sz="0" w:space="0" w:color="auto"/>
            <w:bottom w:val="none" w:sz="0" w:space="0" w:color="auto"/>
            <w:right w:val="none" w:sz="0" w:space="0" w:color="auto"/>
          </w:divBdr>
        </w:div>
        <w:div w:id="1081683194">
          <w:marLeft w:val="0"/>
          <w:marRight w:val="0"/>
          <w:marTop w:val="0"/>
          <w:marBottom w:val="0"/>
          <w:divBdr>
            <w:top w:val="none" w:sz="0" w:space="0" w:color="auto"/>
            <w:left w:val="none" w:sz="0" w:space="0" w:color="auto"/>
            <w:bottom w:val="none" w:sz="0" w:space="0" w:color="auto"/>
            <w:right w:val="none" w:sz="0" w:space="0" w:color="auto"/>
          </w:divBdr>
        </w:div>
        <w:div w:id="1081683201">
          <w:marLeft w:val="0"/>
          <w:marRight w:val="0"/>
          <w:marTop w:val="0"/>
          <w:marBottom w:val="0"/>
          <w:divBdr>
            <w:top w:val="none" w:sz="0" w:space="0" w:color="auto"/>
            <w:left w:val="none" w:sz="0" w:space="0" w:color="auto"/>
            <w:bottom w:val="none" w:sz="0" w:space="0" w:color="auto"/>
            <w:right w:val="none" w:sz="0" w:space="0" w:color="auto"/>
          </w:divBdr>
        </w:div>
        <w:div w:id="1081683212">
          <w:marLeft w:val="0"/>
          <w:marRight w:val="0"/>
          <w:marTop w:val="0"/>
          <w:marBottom w:val="0"/>
          <w:divBdr>
            <w:top w:val="none" w:sz="0" w:space="0" w:color="auto"/>
            <w:left w:val="none" w:sz="0" w:space="0" w:color="auto"/>
            <w:bottom w:val="none" w:sz="0" w:space="0" w:color="auto"/>
            <w:right w:val="none" w:sz="0" w:space="0" w:color="auto"/>
          </w:divBdr>
        </w:div>
        <w:div w:id="1081683233">
          <w:marLeft w:val="0"/>
          <w:marRight w:val="0"/>
          <w:marTop w:val="0"/>
          <w:marBottom w:val="0"/>
          <w:divBdr>
            <w:top w:val="none" w:sz="0" w:space="0" w:color="auto"/>
            <w:left w:val="none" w:sz="0" w:space="0" w:color="auto"/>
            <w:bottom w:val="none" w:sz="0" w:space="0" w:color="auto"/>
            <w:right w:val="none" w:sz="0" w:space="0" w:color="auto"/>
          </w:divBdr>
        </w:div>
        <w:div w:id="1081683238">
          <w:marLeft w:val="0"/>
          <w:marRight w:val="0"/>
          <w:marTop w:val="0"/>
          <w:marBottom w:val="0"/>
          <w:divBdr>
            <w:top w:val="none" w:sz="0" w:space="0" w:color="auto"/>
            <w:left w:val="none" w:sz="0" w:space="0" w:color="auto"/>
            <w:bottom w:val="none" w:sz="0" w:space="0" w:color="auto"/>
            <w:right w:val="none" w:sz="0" w:space="0" w:color="auto"/>
          </w:divBdr>
        </w:div>
        <w:div w:id="1081683241">
          <w:marLeft w:val="0"/>
          <w:marRight w:val="0"/>
          <w:marTop w:val="0"/>
          <w:marBottom w:val="0"/>
          <w:divBdr>
            <w:top w:val="none" w:sz="0" w:space="0" w:color="auto"/>
            <w:left w:val="none" w:sz="0" w:space="0" w:color="auto"/>
            <w:bottom w:val="none" w:sz="0" w:space="0" w:color="auto"/>
            <w:right w:val="none" w:sz="0" w:space="0" w:color="auto"/>
          </w:divBdr>
        </w:div>
        <w:div w:id="1081683256">
          <w:marLeft w:val="0"/>
          <w:marRight w:val="0"/>
          <w:marTop w:val="0"/>
          <w:marBottom w:val="0"/>
          <w:divBdr>
            <w:top w:val="none" w:sz="0" w:space="0" w:color="auto"/>
            <w:left w:val="none" w:sz="0" w:space="0" w:color="auto"/>
            <w:bottom w:val="none" w:sz="0" w:space="0" w:color="auto"/>
            <w:right w:val="none" w:sz="0" w:space="0" w:color="auto"/>
          </w:divBdr>
        </w:div>
        <w:div w:id="1081683285">
          <w:marLeft w:val="0"/>
          <w:marRight w:val="0"/>
          <w:marTop w:val="0"/>
          <w:marBottom w:val="0"/>
          <w:divBdr>
            <w:top w:val="none" w:sz="0" w:space="0" w:color="auto"/>
            <w:left w:val="none" w:sz="0" w:space="0" w:color="auto"/>
            <w:bottom w:val="none" w:sz="0" w:space="0" w:color="auto"/>
            <w:right w:val="none" w:sz="0" w:space="0" w:color="auto"/>
          </w:divBdr>
        </w:div>
      </w:divsChild>
    </w:div>
    <w:div w:id="1081683266">
      <w:marLeft w:val="0"/>
      <w:marRight w:val="0"/>
      <w:marTop w:val="0"/>
      <w:marBottom w:val="0"/>
      <w:divBdr>
        <w:top w:val="none" w:sz="0" w:space="0" w:color="auto"/>
        <w:left w:val="none" w:sz="0" w:space="0" w:color="auto"/>
        <w:bottom w:val="none" w:sz="0" w:space="0" w:color="auto"/>
        <w:right w:val="none" w:sz="0" w:space="0" w:color="auto"/>
      </w:divBdr>
      <w:divsChild>
        <w:div w:id="1081683057">
          <w:marLeft w:val="0"/>
          <w:marRight w:val="0"/>
          <w:marTop w:val="0"/>
          <w:marBottom w:val="0"/>
          <w:divBdr>
            <w:top w:val="none" w:sz="0" w:space="0" w:color="auto"/>
            <w:left w:val="none" w:sz="0" w:space="0" w:color="auto"/>
            <w:bottom w:val="none" w:sz="0" w:space="0" w:color="auto"/>
            <w:right w:val="none" w:sz="0" w:space="0" w:color="auto"/>
          </w:divBdr>
        </w:div>
        <w:div w:id="1081683074">
          <w:marLeft w:val="0"/>
          <w:marRight w:val="0"/>
          <w:marTop w:val="0"/>
          <w:marBottom w:val="0"/>
          <w:divBdr>
            <w:top w:val="none" w:sz="0" w:space="0" w:color="auto"/>
            <w:left w:val="none" w:sz="0" w:space="0" w:color="auto"/>
            <w:bottom w:val="none" w:sz="0" w:space="0" w:color="auto"/>
            <w:right w:val="none" w:sz="0" w:space="0" w:color="auto"/>
          </w:divBdr>
        </w:div>
        <w:div w:id="1081683077">
          <w:marLeft w:val="0"/>
          <w:marRight w:val="0"/>
          <w:marTop w:val="0"/>
          <w:marBottom w:val="0"/>
          <w:divBdr>
            <w:top w:val="none" w:sz="0" w:space="0" w:color="auto"/>
            <w:left w:val="none" w:sz="0" w:space="0" w:color="auto"/>
            <w:bottom w:val="none" w:sz="0" w:space="0" w:color="auto"/>
            <w:right w:val="none" w:sz="0" w:space="0" w:color="auto"/>
          </w:divBdr>
        </w:div>
        <w:div w:id="1081683083">
          <w:marLeft w:val="0"/>
          <w:marRight w:val="0"/>
          <w:marTop w:val="0"/>
          <w:marBottom w:val="0"/>
          <w:divBdr>
            <w:top w:val="none" w:sz="0" w:space="0" w:color="auto"/>
            <w:left w:val="none" w:sz="0" w:space="0" w:color="auto"/>
            <w:bottom w:val="none" w:sz="0" w:space="0" w:color="auto"/>
            <w:right w:val="none" w:sz="0" w:space="0" w:color="auto"/>
          </w:divBdr>
        </w:div>
        <w:div w:id="1081683095">
          <w:marLeft w:val="0"/>
          <w:marRight w:val="0"/>
          <w:marTop w:val="0"/>
          <w:marBottom w:val="0"/>
          <w:divBdr>
            <w:top w:val="none" w:sz="0" w:space="0" w:color="auto"/>
            <w:left w:val="none" w:sz="0" w:space="0" w:color="auto"/>
            <w:bottom w:val="none" w:sz="0" w:space="0" w:color="auto"/>
            <w:right w:val="none" w:sz="0" w:space="0" w:color="auto"/>
          </w:divBdr>
        </w:div>
        <w:div w:id="1081683123">
          <w:marLeft w:val="0"/>
          <w:marRight w:val="0"/>
          <w:marTop w:val="0"/>
          <w:marBottom w:val="0"/>
          <w:divBdr>
            <w:top w:val="none" w:sz="0" w:space="0" w:color="auto"/>
            <w:left w:val="none" w:sz="0" w:space="0" w:color="auto"/>
            <w:bottom w:val="none" w:sz="0" w:space="0" w:color="auto"/>
            <w:right w:val="none" w:sz="0" w:space="0" w:color="auto"/>
          </w:divBdr>
        </w:div>
        <w:div w:id="1081683127">
          <w:marLeft w:val="0"/>
          <w:marRight w:val="0"/>
          <w:marTop w:val="0"/>
          <w:marBottom w:val="0"/>
          <w:divBdr>
            <w:top w:val="none" w:sz="0" w:space="0" w:color="auto"/>
            <w:left w:val="none" w:sz="0" w:space="0" w:color="auto"/>
            <w:bottom w:val="none" w:sz="0" w:space="0" w:color="auto"/>
            <w:right w:val="none" w:sz="0" w:space="0" w:color="auto"/>
          </w:divBdr>
        </w:div>
        <w:div w:id="1081683148">
          <w:marLeft w:val="0"/>
          <w:marRight w:val="0"/>
          <w:marTop w:val="0"/>
          <w:marBottom w:val="0"/>
          <w:divBdr>
            <w:top w:val="none" w:sz="0" w:space="0" w:color="auto"/>
            <w:left w:val="none" w:sz="0" w:space="0" w:color="auto"/>
            <w:bottom w:val="none" w:sz="0" w:space="0" w:color="auto"/>
            <w:right w:val="none" w:sz="0" w:space="0" w:color="auto"/>
          </w:divBdr>
        </w:div>
        <w:div w:id="1081683160">
          <w:marLeft w:val="0"/>
          <w:marRight w:val="0"/>
          <w:marTop w:val="0"/>
          <w:marBottom w:val="0"/>
          <w:divBdr>
            <w:top w:val="none" w:sz="0" w:space="0" w:color="auto"/>
            <w:left w:val="none" w:sz="0" w:space="0" w:color="auto"/>
            <w:bottom w:val="none" w:sz="0" w:space="0" w:color="auto"/>
            <w:right w:val="none" w:sz="0" w:space="0" w:color="auto"/>
          </w:divBdr>
        </w:div>
        <w:div w:id="1081683188">
          <w:marLeft w:val="0"/>
          <w:marRight w:val="0"/>
          <w:marTop w:val="0"/>
          <w:marBottom w:val="0"/>
          <w:divBdr>
            <w:top w:val="none" w:sz="0" w:space="0" w:color="auto"/>
            <w:left w:val="none" w:sz="0" w:space="0" w:color="auto"/>
            <w:bottom w:val="none" w:sz="0" w:space="0" w:color="auto"/>
            <w:right w:val="none" w:sz="0" w:space="0" w:color="auto"/>
          </w:divBdr>
        </w:div>
        <w:div w:id="1081683196">
          <w:marLeft w:val="0"/>
          <w:marRight w:val="0"/>
          <w:marTop w:val="0"/>
          <w:marBottom w:val="0"/>
          <w:divBdr>
            <w:top w:val="none" w:sz="0" w:space="0" w:color="auto"/>
            <w:left w:val="none" w:sz="0" w:space="0" w:color="auto"/>
            <w:bottom w:val="none" w:sz="0" w:space="0" w:color="auto"/>
            <w:right w:val="none" w:sz="0" w:space="0" w:color="auto"/>
          </w:divBdr>
        </w:div>
        <w:div w:id="1081683208">
          <w:marLeft w:val="0"/>
          <w:marRight w:val="0"/>
          <w:marTop w:val="0"/>
          <w:marBottom w:val="0"/>
          <w:divBdr>
            <w:top w:val="none" w:sz="0" w:space="0" w:color="auto"/>
            <w:left w:val="none" w:sz="0" w:space="0" w:color="auto"/>
            <w:bottom w:val="none" w:sz="0" w:space="0" w:color="auto"/>
            <w:right w:val="none" w:sz="0" w:space="0" w:color="auto"/>
          </w:divBdr>
        </w:div>
        <w:div w:id="1081683213">
          <w:marLeft w:val="0"/>
          <w:marRight w:val="0"/>
          <w:marTop w:val="0"/>
          <w:marBottom w:val="0"/>
          <w:divBdr>
            <w:top w:val="none" w:sz="0" w:space="0" w:color="auto"/>
            <w:left w:val="none" w:sz="0" w:space="0" w:color="auto"/>
            <w:bottom w:val="none" w:sz="0" w:space="0" w:color="auto"/>
            <w:right w:val="none" w:sz="0" w:space="0" w:color="auto"/>
          </w:divBdr>
        </w:div>
        <w:div w:id="1081683216">
          <w:marLeft w:val="0"/>
          <w:marRight w:val="0"/>
          <w:marTop w:val="0"/>
          <w:marBottom w:val="0"/>
          <w:divBdr>
            <w:top w:val="none" w:sz="0" w:space="0" w:color="auto"/>
            <w:left w:val="none" w:sz="0" w:space="0" w:color="auto"/>
            <w:bottom w:val="none" w:sz="0" w:space="0" w:color="auto"/>
            <w:right w:val="none" w:sz="0" w:space="0" w:color="auto"/>
          </w:divBdr>
        </w:div>
        <w:div w:id="1081683219">
          <w:marLeft w:val="0"/>
          <w:marRight w:val="0"/>
          <w:marTop w:val="0"/>
          <w:marBottom w:val="0"/>
          <w:divBdr>
            <w:top w:val="none" w:sz="0" w:space="0" w:color="auto"/>
            <w:left w:val="none" w:sz="0" w:space="0" w:color="auto"/>
            <w:bottom w:val="none" w:sz="0" w:space="0" w:color="auto"/>
            <w:right w:val="none" w:sz="0" w:space="0" w:color="auto"/>
          </w:divBdr>
        </w:div>
        <w:div w:id="1081683220">
          <w:marLeft w:val="0"/>
          <w:marRight w:val="0"/>
          <w:marTop w:val="0"/>
          <w:marBottom w:val="0"/>
          <w:divBdr>
            <w:top w:val="none" w:sz="0" w:space="0" w:color="auto"/>
            <w:left w:val="none" w:sz="0" w:space="0" w:color="auto"/>
            <w:bottom w:val="none" w:sz="0" w:space="0" w:color="auto"/>
            <w:right w:val="none" w:sz="0" w:space="0" w:color="auto"/>
          </w:divBdr>
        </w:div>
        <w:div w:id="1081683225">
          <w:marLeft w:val="0"/>
          <w:marRight w:val="0"/>
          <w:marTop w:val="0"/>
          <w:marBottom w:val="0"/>
          <w:divBdr>
            <w:top w:val="none" w:sz="0" w:space="0" w:color="auto"/>
            <w:left w:val="none" w:sz="0" w:space="0" w:color="auto"/>
            <w:bottom w:val="none" w:sz="0" w:space="0" w:color="auto"/>
            <w:right w:val="none" w:sz="0" w:space="0" w:color="auto"/>
          </w:divBdr>
        </w:div>
        <w:div w:id="1081683232">
          <w:marLeft w:val="0"/>
          <w:marRight w:val="0"/>
          <w:marTop w:val="0"/>
          <w:marBottom w:val="0"/>
          <w:divBdr>
            <w:top w:val="none" w:sz="0" w:space="0" w:color="auto"/>
            <w:left w:val="none" w:sz="0" w:space="0" w:color="auto"/>
            <w:bottom w:val="none" w:sz="0" w:space="0" w:color="auto"/>
            <w:right w:val="none" w:sz="0" w:space="0" w:color="auto"/>
          </w:divBdr>
        </w:div>
        <w:div w:id="1081683258">
          <w:marLeft w:val="0"/>
          <w:marRight w:val="0"/>
          <w:marTop w:val="0"/>
          <w:marBottom w:val="0"/>
          <w:divBdr>
            <w:top w:val="none" w:sz="0" w:space="0" w:color="auto"/>
            <w:left w:val="none" w:sz="0" w:space="0" w:color="auto"/>
            <w:bottom w:val="none" w:sz="0" w:space="0" w:color="auto"/>
            <w:right w:val="none" w:sz="0" w:space="0" w:color="auto"/>
          </w:divBdr>
        </w:div>
        <w:div w:id="1081683269">
          <w:marLeft w:val="0"/>
          <w:marRight w:val="0"/>
          <w:marTop w:val="0"/>
          <w:marBottom w:val="0"/>
          <w:divBdr>
            <w:top w:val="none" w:sz="0" w:space="0" w:color="auto"/>
            <w:left w:val="none" w:sz="0" w:space="0" w:color="auto"/>
            <w:bottom w:val="none" w:sz="0" w:space="0" w:color="auto"/>
            <w:right w:val="none" w:sz="0" w:space="0" w:color="auto"/>
          </w:divBdr>
        </w:div>
        <w:div w:id="1081683270">
          <w:marLeft w:val="0"/>
          <w:marRight w:val="0"/>
          <w:marTop w:val="0"/>
          <w:marBottom w:val="0"/>
          <w:divBdr>
            <w:top w:val="none" w:sz="0" w:space="0" w:color="auto"/>
            <w:left w:val="none" w:sz="0" w:space="0" w:color="auto"/>
            <w:bottom w:val="none" w:sz="0" w:space="0" w:color="auto"/>
            <w:right w:val="none" w:sz="0" w:space="0" w:color="auto"/>
          </w:divBdr>
        </w:div>
        <w:div w:id="1081683271">
          <w:marLeft w:val="0"/>
          <w:marRight w:val="0"/>
          <w:marTop w:val="0"/>
          <w:marBottom w:val="0"/>
          <w:divBdr>
            <w:top w:val="none" w:sz="0" w:space="0" w:color="auto"/>
            <w:left w:val="none" w:sz="0" w:space="0" w:color="auto"/>
            <w:bottom w:val="none" w:sz="0" w:space="0" w:color="auto"/>
            <w:right w:val="none" w:sz="0" w:space="0" w:color="auto"/>
          </w:divBdr>
        </w:div>
        <w:div w:id="1081683281">
          <w:marLeft w:val="0"/>
          <w:marRight w:val="0"/>
          <w:marTop w:val="0"/>
          <w:marBottom w:val="0"/>
          <w:divBdr>
            <w:top w:val="none" w:sz="0" w:space="0" w:color="auto"/>
            <w:left w:val="none" w:sz="0" w:space="0" w:color="auto"/>
            <w:bottom w:val="none" w:sz="0" w:space="0" w:color="auto"/>
            <w:right w:val="none" w:sz="0" w:space="0" w:color="auto"/>
          </w:divBdr>
        </w:div>
        <w:div w:id="1081683286">
          <w:marLeft w:val="0"/>
          <w:marRight w:val="0"/>
          <w:marTop w:val="0"/>
          <w:marBottom w:val="0"/>
          <w:divBdr>
            <w:top w:val="none" w:sz="0" w:space="0" w:color="auto"/>
            <w:left w:val="none" w:sz="0" w:space="0" w:color="auto"/>
            <w:bottom w:val="none" w:sz="0" w:space="0" w:color="auto"/>
            <w:right w:val="none" w:sz="0" w:space="0" w:color="auto"/>
          </w:divBdr>
        </w:div>
      </w:divsChild>
    </w:div>
    <w:div w:id="1561745564">
      <w:bodyDiv w:val="1"/>
      <w:marLeft w:val="0"/>
      <w:marRight w:val="0"/>
      <w:marTop w:val="0"/>
      <w:marBottom w:val="0"/>
      <w:divBdr>
        <w:top w:val="none" w:sz="0" w:space="0" w:color="auto"/>
        <w:left w:val="none" w:sz="0" w:space="0" w:color="auto"/>
        <w:bottom w:val="none" w:sz="0" w:space="0" w:color="auto"/>
        <w:right w:val="none" w:sz="0" w:space="0" w:color="auto"/>
      </w:divBdr>
      <w:divsChild>
        <w:div w:id="1104040073">
          <w:marLeft w:val="0"/>
          <w:marRight w:val="0"/>
          <w:marTop w:val="0"/>
          <w:marBottom w:val="0"/>
          <w:divBdr>
            <w:top w:val="none" w:sz="0" w:space="0" w:color="auto"/>
            <w:left w:val="none" w:sz="0" w:space="0" w:color="auto"/>
            <w:bottom w:val="none" w:sz="0" w:space="0" w:color="auto"/>
            <w:right w:val="none" w:sz="0" w:space="0" w:color="auto"/>
          </w:divBdr>
        </w:div>
        <w:div w:id="1046372752">
          <w:marLeft w:val="0"/>
          <w:marRight w:val="0"/>
          <w:marTop w:val="0"/>
          <w:marBottom w:val="0"/>
          <w:divBdr>
            <w:top w:val="none" w:sz="0" w:space="0" w:color="auto"/>
            <w:left w:val="none" w:sz="0" w:space="0" w:color="auto"/>
            <w:bottom w:val="none" w:sz="0" w:space="0" w:color="auto"/>
            <w:right w:val="none" w:sz="0" w:space="0" w:color="auto"/>
          </w:divBdr>
        </w:div>
        <w:div w:id="17894985">
          <w:marLeft w:val="0"/>
          <w:marRight w:val="0"/>
          <w:marTop w:val="0"/>
          <w:marBottom w:val="0"/>
          <w:divBdr>
            <w:top w:val="none" w:sz="0" w:space="0" w:color="auto"/>
            <w:left w:val="none" w:sz="0" w:space="0" w:color="auto"/>
            <w:bottom w:val="none" w:sz="0" w:space="0" w:color="auto"/>
            <w:right w:val="none" w:sz="0" w:space="0" w:color="auto"/>
          </w:divBdr>
        </w:div>
        <w:div w:id="569733597">
          <w:marLeft w:val="0"/>
          <w:marRight w:val="0"/>
          <w:marTop w:val="0"/>
          <w:marBottom w:val="0"/>
          <w:divBdr>
            <w:top w:val="none" w:sz="0" w:space="0" w:color="auto"/>
            <w:left w:val="none" w:sz="0" w:space="0" w:color="auto"/>
            <w:bottom w:val="none" w:sz="0" w:space="0" w:color="auto"/>
            <w:right w:val="none" w:sz="0" w:space="0" w:color="auto"/>
          </w:divBdr>
        </w:div>
      </w:divsChild>
    </w:div>
    <w:div w:id="1759979799">
      <w:bodyDiv w:val="1"/>
      <w:marLeft w:val="0"/>
      <w:marRight w:val="0"/>
      <w:marTop w:val="0"/>
      <w:marBottom w:val="0"/>
      <w:divBdr>
        <w:top w:val="none" w:sz="0" w:space="0" w:color="auto"/>
        <w:left w:val="none" w:sz="0" w:space="0" w:color="auto"/>
        <w:bottom w:val="none" w:sz="0" w:space="0" w:color="auto"/>
        <w:right w:val="none" w:sz="0" w:space="0" w:color="auto"/>
      </w:divBdr>
      <w:divsChild>
        <w:div w:id="1215309191">
          <w:marLeft w:val="0"/>
          <w:marRight w:val="0"/>
          <w:marTop w:val="0"/>
          <w:marBottom w:val="0"/>
          <w:divBdr>
            <w:top w:val="none" w:sz="0" w:space="0" w:color="auto"/>
            <w:left w:val="none" w:sz="0" w:space="0" w:color="auto"/>
            <w:bottom w:val="none" w:sz="0" w:space="0" w:color="auto"/>
            <w:right w:val="none" w:sz="0" w:space="0" w:color="auto"/>
          </w:divBdr>
        </w:div>
        <w:div w:id="1232884035">
          <w:marLeft w:val="0"/>
          <w:marRight w:val="0"/>
          <w:marTop w:val="0"/>
          <w:marBottom w:val="0"/>
          <w:divBdr>
            <w:top w:val="none" w:sz="0" w:space="0" w:color="auto"/>
            <w:left w:val="none" w:sz="0" w:space="0" w:color="auto"/>
            <w:bottom w:val="none" w:sz="0" w:space="0" w:color="auto"/>
            <w:right w:val="none" w:sz="0" w:space="0" w:color="auto"/>
          </w:divBdr>
        </w:div>
        <w:div w:id="251665168">
          <w:marLeft w:val="0"/>
          <w:marRight w:val="0"/>
          <w:marTop w:val="0"/>
          <w:marBottom w:val="0"/>
          <w:divBdr>
            <w:top w:val="none" w:sz="0" w:space="0" w:color="auto"/>
            <w:left w:val="none" w:sz="0" w:space="0" w:color="auto"/>
            <w:bottom w:val="none" w:sz="0" w:space="0" w:color="auto"/>
            <w:right w:val="none" w:sz="0" w:space="0" w:color="auto"/>
          </w:divBdr>
        </w:div>
        <w:div w:id="1221675590">
          <w:marLeft w:val="0"/>
          <w:marRight w:val="0"/>
          <w:marTop w:val="0"/>
          <w:marBottom w:val="0"/>
          <w:divBdr>
            <w:top w:val="none" w:sz="0" w:space="0" w:color="auto"/>
            <w:left w:val="none" w:sz="0" w:space="0" w:color="auto"/>
            <w:bottom w:val="none" w:sz="0" w:space="0" w:color="auto"/>
            <w:right w:val="none" w:sz="0" w:space="0" w:color="auto"/>
          </w:divBdr>
        </w:div>
        <w:div w:id="91165631">
          <w:marLeft w:val="0"/>
          <w:marRight w:val="0"/>
          <w:marTop w:val="0"/>
          <w:marBottom w:val="0"/>
          <w:divBdr>
            <w:top w:val="none" w:sz="0" w:space="0" w:color="auto"/>
            <w:left w:val="none" w:sz="0" w:space="0" w:color="auto"/>
            <w:bottom w:val="none" w:sz="0" w:space="0" w:color="auto"/>
            <w:right w:val="none" w:sz="0" w:space="0" w:color="auto"/>
          </w:divBdr>
        </w:div>
        <w:div w:id="435715785">
          <w:marLeft w:val="0"/>
          <w:marRight w:val="0"/>
          <w:marTop w:val="0"/>
          <w:marBottom w:val="0"/>
          <w:divBdr>
            <w:top w:val="none" w:sz="0" w:space="0" w:color="auto"/>
            <w:left w:val="none" w:sz="0" w:space="0" w:color="auto"/>
            <w:bottom w:val="none" w:sz="0" w:space="0" w:color="auto"/>
            <w:right w:val="none" w:sz="0" w:space="0" w:color="auto"/>
          </w:divBdr>
        </w:div>
        <w:div w:id="607590699">
          <w:marLeft w:val="0"/>
          <w:marRight w:val="0"/>
          <w:marTop w:val="0"/>
          <w:marBottom w:val="0"/>
          <w:divBdr>
            <w:top w:val="none" w:sz="0" w:space="0" w:color="auto"/>
            <w:left w:val="none" w:sz="0" w:space="0" w:color="auto"/>
            <w:bottom w:val="none" w:sz="0" w:space="0" w:color="auto"/>
            <w:right w:val="none" w:sz="0" w:space="0" w:color="auto"/>
          </w:divBdr>
        </w:div>
        <w:div w:id="319119020">
          <w:marLeft w:val="0"/>
          <w:marRight w:val="0"/>
          <w:marTop w:val="0"/>
          <w:marBottom w:val="0"/>
          <w:divBdr>
            <w:top w:val="none" w:sz="0" w:space="0" w:color="auto"/>
            <w:left w:val="none" w:sz="0" w:space="0" w:color="auto"/>
            <w:bottom w:val="none" w:sz="0" w:space="0" w:color="auto"/>
            <w:right w:val="none" w:sz="0" w:space="0" w:color="auto"/>
          </w:divBdr>
        </w:div>
        <w:div w:id="544879454">
          <w:marLeft w:val="0"/>
          <w:marRight w:val="0"/>
          <w:marTop w:val="0"/>
          <w:marBottom w:val="0"/>
          <w:divBdr>
            <w:top w:val="none" w:sz="0" w:space="0" w:color="auto"/>
            <w:left w:val="none" w:sz="0" w:space="0" w:color="auto"/>
            <w:bottom w:val="none" w:sz="0" w:space="0" w:color="auto"/>
            <w:right w:val="none" w:sz="0" w:space="0" w:color="auto"/>
          </w:divBdr>
        </w:div>
        <w:div w:id="845286022">
          <w:marLeft w:val="0"/>
          <w:marRight w:val="0"/>
          <w:marTop w:val="0"/>
          <w:marBottom w:val="0"/>
          <w:divBdr>
            <w:top w:val="none" w:sz="0" w:space="0" w:color="auto"/>
            <w:left w:val="none" w:sz="0" w:space="0" w:color="auto"/>
            <w:bottom w:val="none" w:sz="0" w:space="0" w:color="auto"/>
            <w:right w:val="none" w:sz="0" w:space="0" w:color="auto"/>
          </w:divBdr>
        </w:div>
        <w:div w:id="895550366">
          <w:marLeft w:val="0"/>
          <w:marRight w:val="0"/>
          <w:marTop w:val="0"/>
          <w:marBottom w:val="0"/>
          <w:divBdr>
            <w:top w:val="none" w:sz="0" w:space="0" w:color="auto"/>
            <w:left w:val="none" w:sz="0" w:space="0" w:color="auto"/>
            <w:bottom w:val="none" w:sz="0" w:space="0" w:color="auto"/>
            <w:right w:val="none" w:sz="0" w:space="0" w:color="auto"/>
          </w:divBdr>
        </w:div>
        <w:div w:id="1535272204">
          <w:marLeft w:val="0"/>
          <w:marRight w:val="0"/>
          <w:marTop w:val="0"/>
          <w:marBottom w:val="0"/>
          <w:divBdr>
            <w:top w:val="none" w:sz="0" w:space="0" w:color="auto"/>
            <w:left w:val="none" w:sz="0" w:space="0" w:color="auto"/>
            <w:bottom w:val="none" w:sz="0" w:space="0" w:color="auto"/>
            <w:right w:val="none" w:sz="0" w:space="0" w:color="auto"/>
          </w:divBdr>
        </w:div>
        <w:div w:id="665674972">
          <w:marLeft w:val="0"/>
          <w:marRight w:val="0"/>
          <w:marTop w:val="0"/>
          <w:marBottom w:val="0"/>
          <w:divBdr>
            <w:top w:val="none" w:sz="0" w:space="0" w:color="auto"/>
            <w:left w:val="none" w:sz="0" w:space="0" w:color="auto"/>
            <w:bottom w:val="none" w:sz="0" w:space="0" w:color="auto"/>
            <w:right w:val="none" w:sz="0" w:space="0" w:color="auto"/>
          </w:divBdr>
        </w:div>
      </w:divsChild>
    </w:div>
    <w:div w:id="1838569451">
      <w:bodyDiv w:val="1"/>
      <w:marLeft w:val="0"/>
      <w:marRight w:val="0"/>
      <w:marTop w:val="0"/>
      <w:marBottom w:val="0"/>
      <w:divBdr>
        <w:top w:val="none" w:sz="0" w:space="0" w:color="auto"/>
        <w:left w:val="none" w:sz="0" w:space="0" w:color="auto"/>
        <w:bottom w:val="none" w:sz="0" w:space="0" w:color="auto"/>
        <w:right w:val="none" w:sz="0" w:space="0" w:color="auto"/>
      </w:divBdr>
      <w:divsChild>
        <w:div w:id="1197817081">
          <w:marLeft w:val="0"/>
          <w:marRight w:val="0"/>
          <w:marTop w:val="0"/>
          <w:marBottom w:val="0"/>
          <w:divBdr>
            <w:top w:val="none" w:sz="0" w:space="0" w:color="auto"/>
            <w:left w:val="none" w:sz="0" w:space="0" w:color="auto"/>
            <w:bottom w:val="none" w:sz="0" w:space="0" w:color="auto"/>
            <w:right w:val="none" w:sz="0" w:space="0" w:color="auto"/>
          </w:divBdr>
        </w:div>
        <w:div w:id="723942053">
          <w:marLeft w:val="0"/>
          <w:marRight w:val="0"/>
          <w:marTop w:val="0"/>
          <w:marBottom w:val="0"/>
          <w:divBdr>
            <w:top w:val="none" w:sz="0" w:space="0" w:color="auto"/>
            <w:left w:val="none" w:sz="0" w:space="0" w:color="auto"/>
            <w:bottom w:val="none" w:sz="0" w:space="0" w:color="auto"/>
            <w:right w:val="none" w:sz="0" w:space="0" w:color="auto"/>
          </w:divBdr>
        </w:div>
        <w:div w:id="732434118">
          <w:marLeft w:val="0"/>
          <w:marRight w:val="0"/>
          <w:marTop w:val="0"/>
          <w:marBottom w:val="0"/>
          <w:divBdr>
            <w:top w:val="none" w:sz="0" w:space="0" w:color="auto"/>
            <w:left w:val="none" w:sz="0" w:space="0" w:color="auto"/>
            <w:bottom w:val="none" w:sz="0" w:space="0" w:color="auto"/>
            <w:right w:val="none" w:sz="0" w:space="0" w:color="auto"/>
          </w:divBdr>
        </w:div>
        <w:div w:id="1472209545">
          <w:marLeft w:val="0"/>
          <w:marRight w:val="0"/>
          <w:marTop w:val="0"/>
          <w:marBottom w:val="0"/>
          <w:divBdr>
            <w:top w:val="none" w:sz="0" w:space="0" w:color="auto"/>
            <w:left w:val="none" w:sz="0" w:space="0" w:color="auto"/>
            <w:bottom w:val="none" w:sz="0" w:space="0" w:color="auto"/>
            <w:right w:val="none" w:sz="0" w:space="0" w:color="auto"/>
          </w:divBdr>
        </w:div>
      </w:divsChild>
    </w:div>
    <w:div w:id="1949387446">
      <w:bodyDiv w:val="1"/>
      <w:marLeft w:val="0"/>
      <w:marRight w:val="0"/>
      <w:marTop w:val="0"/>
      <w:marBottom w:val="0"/>
      <w:divBdr>
        <w:top w:val="none" w:sz="0" w:space="0" w:color="auto"/>
        <w:left w:val="none" w:sz="0" w:space="0" w:color="auto"/>
        <w:bottom w:val="none" w:sz="0" w:space="0" w:color="auto"/>
        <w:right w:val="none" w:sz="0" w:space="0" w:color="auto"/>
      </w:divBdr>
      <w:divsChild>
        <w:div w:id="1206404458">
          <w:marLeft w:val="0"/>
          <w:marRight w:val="0"/>
          <w:marTop w:val="0"/>
          <w:marBottom w:val="0"/>
          <w:divBdr>
            <w:top w:val="none" w:sz="0" w:space="0" w:color="auto"/>
            <w:left w:val="none" w:sz="0" w:space="0" w:color="auto"/>
            <w:bottom w:val="none" w:sz="0" w:space="0" w:color="auto"/>
            <w:right w:val="none" w:sz="0" w:space="0" w:color="auto"/>
          </w:divBdr>
        </w:div>
        <w:div w:id="306668908">
          <w:marLeft w:val="0"/>
          <w:marRight w:val="0"/>
          <w:marTop w:val="0"/>
          <w:marBottom w:val="0"/>
          <w:divBdr>
            <w:top w:val="none" w:sz="0" w:space="0" w:color="auto"/>
            <w:left w:val="none" w:sz="0" w:space="0" w:color="auto"/>
            <w:bottom w:val="none" w:sz="0" w:space="0" w:color="auto"/>
            <w:right w:val="none" w:sz="0" w:space="0" w:color="auto"/>
          </w:divBdr>
        </w:div>
        <w:div w:id="2022974232">
          <w:marLeft w:val="0"/>
          <w:marRight w:val="0"/>
          <w:marTop w:val="0"/>
          <w:marBottom w:val="0"/>
          <w:divBdr>
            <w:top w:val="none" w:sz="0" w:space="0" w:color="auto"/>
            <w:left w:val="none" w:sz="0" w:space="0" w:color="auto"/>
            <w:bottom w:val="none" w:sz="0" w:space="0" w:color="auto"/>
            <w:right w:val="none" w:sz="0" w:space="0" w:color="auto"/>
          </w:divBdr>
        </w:div>
      </w:divsChild>
    </w:div>
    <w:div w:id="2055426577">
      <w:bodyDiv w:val="1"/>
      <w:marLeft w:val="0"/>
      <w:marRight w:val="0"/>
      <w:marTop w:val="0"/>
      <w:marBottom w:val="0"/>
      <w:divBdr>
        <w:top w:val="none" w:sz="0" w:space="0" w:color="auto"/>
        <w:left w:val="none" w:sz="0" w:space="0" w:color="auto"/>
        <w:bottom w:val="none" w:sz="0" w:space="0" w:color="auto"/>
        <w:right w:val="none" w:sz="0" w:space="0" w:color="auto"/>
      </w:divBdr>
      <w:divsChild>
        <w:div w:id="325013118">
          <w:marLeft w:val="0"/>
          <w:marRight w:val="0"/>
          <w:marTop w:val="0"/>
          <w:marBottom w:val="0"/>
          <w:divBdr>
            <w:top w:val="none" w:sz="0" w:space="0" w:color="auto"/>
            <w:left w:val="none" w:sz="0" w:space="0" w:color="auto"/>
            <w:bottom w:val="none" w:sz="0" w:space="0" w:color="auto"/>
            <w:right w:val="none" w:sz="0" w:space="0" w:color="auto"/>
          </w:divBdr>
        </w:div>
        <w:div w:id="1506170895">
          <w:marLeft w:val="0"/>
          <w:marRight w:val="0"/>
          <w:marTop w:val="0"/>
          <w:marBottom w:val="0"/>
          <w:divBdr>
            <w:top w:val="none" w:sz="0" w:space="0" w:color="auto"/>
            <w:left w:val="none" w:sz="0" w:space="0" w:color="auto"/>
            <w:bottom w:val="none" w:sz="0" w:space="0" w:color="auto"/>
            <w:right w:val="none" w:sz="0" w:space="0" w:color="auto"/>
          </w:divBdr>
        </w:div>
        <w:div w:id="1618482531">
          <w:marLeft w:val="0"/>
          <w:marRight w:val="0"/>
          <w:marTop w:val="0"/>
          <w:marBottom w:val="0"/>
          <w:divBdr>
            <w:top w:val="none" w:sz="0" w:space="0" w:color="auto"/>
            <w:left w:val="none" w:sz="0" w:space="0" w:color="auto"/>
            <w:bottom w:val="none" w:sz="0" w:space="0" w:color="auto"/>
            <w:right w:val="none" w:sz="0" w:space="0" w:color="auto"/>
          </w:divBdr>
        </w:div>
        <w:div w:id="186722163">
          <w:marLeft w:val="0"/>
          <w:marRight w:val="0"/>
          <w:marTop w:val="0"/>
          <w:marBottom w:val="0"/>
          <w:divBdr>
            <w:top w:val="none" w:sz="0" w:space="0" w:color="auto"/>
            <w:left w:val="none" w:sz="0" w:space="0" w:color="auto"/>
            <w:bottom w:val="none" w:sz="0" w:space="0" w:color="auto"/>
            <w:right w:val="none" w:sz="0" w:space="0" w:color="auto"/>
          </w:divBdr>
        </w:div>
      </w:divsChild>
    </w:div>
    <w:div w:id="206668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newsroom/43125523.pdf" TargetMode="External"/><Relationship Id="rId13" Type="http://schemas.openxmlformats.org/officeDocument/2006/relationships/hyperlink" Target="https://gov.wales/statistics-and-research/national-survey-adult-skills-wales/?lang=en" TargetMode="External"/><Relationship Id="rId18" Type="http://schemas.openxmlformats.org/officeDocument/2006/relationships/hyperlink" Target="http://www.assembly.wales/Research%20Documents/Literacy%20and%20Numeracy%20in%20Wales%20-%20Research%20paper-03062013-246762/13-039-English.pdf"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beta.gov.wales/my-local-school-guide" TargetMode="External"/><Relationship Id="rId17" Type="http://schemas.openxmlformats.org/officeDocument/2006/relationships/hyperlink" Target="https://www.estyn.gov.wales/thematic-reports/improving-schoolsthrough-regional-education-consortia-june-2015" TargetMode="External"/><Relationship Id="rId2" Type="http://schemas.openxmlformats.org/officeDocument/2006/relationships/settings" Target="settings.xml"/><Relationship Id="rId16" Type="http://schemas.openxmlformats.org/officeDocument/2006/relationships/hyperlink" Target="https://libraries.wales/wp-content/uploads/2016/06/Information_Literacy_Framework_Wales.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gov.wales/docs/dcells/publications/150225-successful-futures-en.pdf" TargetMode="External"/><Relationship Id="rId5" Type="http://schemas.openxmlformats.org/officeDocument/2006/relationships/endnotes" Target="endnotes.xml"/><Relationship Id="rId15" Type="http://schemas.openxmlformats.org/officeDocument/2006/relationships/hyperlink" Target="http://gov.wales/statistics-andresearch/evaluation-national-literacy-numeracy-programmes/?lang=en" TargetMode="External"/><Relationship Id="rId10" Type="http://schemas.openxmlformats.org/officeDocument/2006/relationships/hyperlink" Target="https://gov.wales/?lang=e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oecd.org/pisa/pisa-2015-results-in-focus.pdf" TargetMode="External"/><Relationship Id="rId14" Type="http://schemas.openxmlformats.org/officeDocument/2006/relationships/hyperlink" Target="https://gov.wales/docs/caecd/research/2017/170928-evaluation-national-literacy-numeracy-programm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15</Pages>
  <Words>4502</Words>
  <Characters>25668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Thomas</dc:creator>
  <cp:keywords/>
  <dc:description/>
  <cp:lastModifiedBy>Harrison Thomas</cp:lastModifiedBy>
  <cp:revision>15</cp:revision>
  <cp:lastPrinted>2019-01-28T20:39:00Z</cp:lastPrinted>
  <dcterms:created xsi:type="dcterms:W3CDTF">2019-01-26T01:29:00Z</dcterms:created>
  <dcterms:modified xsi:type="dcterms:W3CDTF">2019-01-28T21:08:00Z</dcterms:modified>
</cp:coreProperties>
</file>