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0F52DE" w14:paraId="0BE741F0" wp14:textId="32BCF87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0B0F52DE" w:rsidR="44E765AB">
        <w:rPr>
          <w:rFonts w:ascii="Calibri" w:hAnsi="Calibri" w:eastAsia="Calibri" w:cs="Calibri"/>
          <w:b w:val="1"/>
          <w:bCs w:val="1"/>
          <w:i w:val="1"/>
          <w:iCs w:val="1"/>
          <w:caps w:val="0"/>
          <w:smallCaps w:val="0"/>
          <w:strike w:val="0"/>
          <w:dstrike w:val="0"/>
          <w:noProof w:val="0"/>
          <w:color w:val="000000" w:themeColor="text1" w:themeTint="FF" w:themeShade="FF"/>
          <w:sz w:val="56"/>
          <w:szCs w:val="56"/>
          <w:u w:val="single"/>
          <w:lang w:val="en-GB"/>
        </w:rPr>
        <w:t>Project management plan</w:t>
      </w:r>
    </w:p>
    <w:p xmlns:wp14="http://schemas.microsoft.com/office/word/2010/wordml" w:rsidP="0B0F52DE" w14:paraId="0A81AA56" wp14:textId="42ECCFD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0B0F52DE" w:rsidR="44E765AB">
        <w:rPr>
          <w:rFonts w:ascii="Calibri" w:hAnsi="Calibri" w:eastAsia="Calibri" w:cs="Calibri"/>
          <w:b w:val="1"/>
          <w:bCs w:val="1"/>
          <w:i w:val="1"/>
          <w:iCs w:val="1"/>
          <w:caps w:val="0"/>
          <w:smallCaps w:val="0"/>
          <w:noProof w:val="0"/>
          <w:color w:val="000000" w:themeColor="text1" w:themeTint="FF" w:themeShade="FF"/>
          <w:sz w:val="56"/>
          <w:szCs w:val="56"/>
          <w:lang w:val="en-GB"/>
        </w:rPr>
        <w:t xml:space="preserve">BMSW5104 </w:t>
      </w:r>
    </w:p>
    <w:p xmlns:wp14="http://schemas.microsoft.com/office/word/2010/wordml" w:rsidP="0B0F52DE" w14:paraId="091A109B" wp14:textId="6C88F66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0B0F52DE" w:rsidR="44E765AB">
        <w:rPr>
          <w:rFonts w:ascii="Calibri" w:hAnsi="Calibri" w:eastAsia="Calibri" w:cs="Calibri"/>
          <w:b w:val="1"/>
          <w:bCs w:val="1"/>
          <w:i w:val="1"/>
          <w:iCs w:val="1"/>
          <w:caps w:val="0"/>
          <w:smallCaps w:val="0"/>
          <w:noProof w:val="0"/>
          <w:color w:val="000000" w:themeColor="text1" w:themeTint="FF" w:themeShade="FF"/>
          <w:sz w:val="56"/>
          <w:szCs w:val="56"/>
          <w:lang w:val="en-GB"/>
        </w:rPr>
        <w:t>Isaiah Oino</w:t>
      </w:r>
    </w:p>
    <w:p xmlns:wp14="http://schemas.microsoft.com/office/word/2010/wordml" w:rsidP="0B0F52DE" w14:paraId="04C09E73" wp14:textId="712F3DA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0B0F52DE" w:rsidR="44E765AB">
        <w:rPr>
          <w:rFonts w:ascii="Calibri" w:hAnsi="Calibri" w:eastAsia="Calibri" w:cs="Calibri"/>
          <w:b w:val="1"/>
          <w:bCs w:val="1"/>
          <w:i w:val="1"/>
          <w:iCs w:val="1"/>
          <w:caps w:val="0"/>
          <w:smallCaps w:val="0"/>
          <w:noProof w:val="0"/>
          <w:color w:val="000000" w:themeColor="text1" w:themeTint="FF" w:themeShade="FF"/>
          <w:sz w:val="56"/>
          <w:szCs w:val="56"/>
          <w:lang w:val="en-GB"/>
        </w:rPr>
        <w:t xml:space="preserve">Part 1 report </w:t>
      </w:r>
    </w:p>
    <w:p xmlns:wp14="http://schemas.microsoft.com/office/word/2010/wordml" w:rsidP="0B0F52DE" w14:paraId="1514336E" wp14:textId="6878636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0B0F52DE" w:rsidR="44E765AB">
        <w:rPr>
          <w:rFonts w:ascii="Calibri" w:hAnsi="Calibri" w:eastAsia="Calibri" w:cs="Calibri"/>
          <w:b w:val="1"/>
          <w:bCs w:val="1"/>
          <w:i w:val="1"/>
          <w:iCs w:val="1"/>
          <w:caps w:val="0"/>
          <w:smallCaps w:val="0"/>
          <w:noProof w:val="0"/>
          <w:color w:val="000000" w:themeColor="text1" w:themeTint="FF" w:themeShade="FF"/>
          <w:sz w:val="56"/>
          <w:szCs w:val="56"/>
          <w:lang w:val="en-GB"/>
        </w:rPr>
        <w:t>By Kareena Campbell – 1912149</w:t>
      </w:r>
    </w:p>
    <w:p xmlns:wp14="http://schemas.microsoft.com/office/word/2010/wordml" w:rsidP="0B0F52DE" w14:paraId="775D8789" wp14:textId="1CF5406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B0F52DE" w14:paraId="743BB548" wp14:textId="11552133">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76C89254" wp14:textId="7F69F7DC">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2AF11CA2" wp14:textId="4BE6D925">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35AC2792" wp14:textId="279B3A8E">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40831FA6" wp14:textId="3E03D343">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3D239E67" wp14:textId="5AFA0C34">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1FF25CC8" wp14:textId="2AA909F7">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3CBB4CCA" wp14:textId="3DB85975">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32463F21" wp14:textId="5292ADE8">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18BFB468" wp14:textId="3446B352">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4285698B" wp14:textId="6011EF6E">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157EFA16" wp14:textId="55F13947">
      <w:pPr>
        <w:spacing w:after="160" w:line="259" w:lineRule="auto"/>
        <w:jc w:val="left"/>
        <w:rPr>
          <w:rFonts w:ascii="Calibri" w:hAnsi="Calibri" w:eastAsia="Calibri" w:cs="Calibri"/>
          <w:b w:val="1"/>
          <w:bCs w:val="1"/>
          <w:i w:val="1"/>
          <w:iCs w:val="1"/>
          <w:caps w:val="0"/>
          <w:smallCaps w:val="0"/>
          <w:noProof w:val="0"/>
          <w:color w:val="000000" w:themeColor="text1" w:themeTint="FF" w:themeShade="FF"/>
          <w:sz w:val="48"/>
          <w:szCs w:val="48"/>
          <w:lang w:val="en-GB"/>
        </w:rPr>
      </w:pPr>
    </w:p>
    <w:p xmlns:wp14="http://schemas.microsoft.com/office/word/2010/wordml" w:rsidP="0B0F52DE" w14:paraId="6604DA5A" wp14:textId="2146EA3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1"/>
          <w:bCs w:val="1"/>
          <w:i w:val="1"/>
          <w:iCs w:val="1"/>
          <w:caps w:val="0"/>
          <w:smallCaps w:val="0"/>
          <w:noProof w:val="0"/>
          <w:color w:val="000000" w:themeColor="text1" w:themeTint="FF" w:themeShade="FF"/>
          <w:sz w:val="48"/>
          <w:szCs w:val="48"/>
          <w:lang w:val="en-GB"/>
        </w:rPr>
        <w:t xml:space="preserve">Table of contents </w:t>
      </w:r>
    </w:p>
    <w:p xmlns:wp14="http://schemas.microsoft.com/office/word/2010/wordml" w:rsidP="0B0F52DE" w14:paraId="55802E93" wp14:textId="1D1501ED">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Project scope </w:t>
      </w:r>
      <w:r w:rsidRPr="0B0F52DE" w:rsidR="38411072">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Pg.3</w:t>
      </w:r>
    </w:p>
    <w:p xmlns:wp14="http://schemas.microsoft.com/office/word/2010/wordml" w:rsidP="0B0F52DE" w14:paraId="716673BF" wp14:textId="1667AC9E">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Stakeholders' analysis </w:t>
      </w:r>
      <w:r w:rsidRPr="0B0F52DE" w:rsidR="4CA5A333">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Pg.4-5</w:t>
      </w:r>
    </w:p>
    <w:p xmlns:wp14="http://schemas.microsoft.com/office/word/2010/wordml" w:rsidP="0B0F52DE" w14:paraId="71725126" wp14:textId="48EAF256">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Project network </w:t>
      </w:r>
      <w:r w:rsidRPr="0B0F52DE" w:rsidR="1B7A86CA">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w:t>
      </w:r>
      <w:r w:rsidRPr="0B0F52DE" w:rsidR="1B7A86CA">
        <w:rPr>
          <w:rFonts w:ascii="Calibri" w:hAnsi="Calibri" w:eastAsia="Calibri" w:cs="Calibri"/>
          <w:b w:val="0"/>
          <w:bCs w:val="0"/>
          <w:i w:val="0"/>
          <w:iCs w:val="0"/>
          <w:caps w:val="0"/>
          <w:smallCaps w:val="0"/>
          <w:noProof w:val="0"/>
          <w:color w:val="000000" w:themeColor="text1" w:themeTint="FF" w:themeShade="FF"/>
          <w:sz w:val="48"/>
          <w:szCs w:val="48"/>
          <w:lang w:val="en-GB"/>
        </w:rPr>
        <w:t>Pg-6-7</w:t>
      </w:r>
    </w:p>
    <w:p xmlns:wp14="http://schemas.microsoft.com/office/word/2010/wordml" w:rsidP="0B0F52DE" w14:paraId="00630803" wp14:textId="3B3A0E13">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Gantt chart </w:t>
      </w:r>
      <w:r w:rsidRPr="0B0F52DE" w:rsidR="799C2B40">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Pg.7</w:t>
      </w:r>
    </w:p>
    <w:p xmlns:wp14="http://schemas.microsoft.com/office/word/2010/wordml" w:rsidP="0B0F52DE" w14:paraId="15862EA9" wp14:textId="447972B8">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Cost breakdown </w:t>
      </w:r>
      <w:r w:rsidRPr="0B0F52DE" w:rsidR="2E8D3D83">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Pg.8</w:t>
      </w:r>
      <w:r w:rsidRPr="0B0F52DE" w:rsidR="5BA4D376">
        <w:rPr>
          <w:rFonts w:ascii="Calibri" w:hAnsi="Calibri" w:eastAsia="Calibri" w:cs="Calibri"/>
          <w:b w:val="0"/>
          <w:bCs w:val="0"/>
          <w:i w:val="0"/>
          <w:iCs w:val="0"/>
          <w:caps w:val="0"/>
          <w:smallCaps w:val="0"/>
          <w:noProof w:val="0"/>
          <w:color w:val="000000" w:themeColor="text1" w:themeTint="FF" w:themeShade="FF"/>
          <w:sz w:val="48"/>
          <w:szCs w:val="48"/>
          <w:lang w:val="en-GB"/>
        </w:rPr>
        <w:t>-9</w:t>
      </w:r>
    </w:p>
    <w:p xmlns:wp14="http://schemas.microsoft.com/office/word/2010/wordml" w:rsidP="0B0F52DE" w14:paraId="3391A765" wp14:textId="7B97AF51">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Risk analysis </w:t>
      </w:r>
      <w:r w:rsidRPr="0B0F52DE" w:rsidR="66EC9A36">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w:t>
      </w:r>
      <w:r w:rsidRPr="0B0F52DE" w:rsidR="67049A9C">
        <w:rPr>
          <w:rFonts w:ascii="Calibri" w:hAnsi="Calibri" w:eastAsia="Calibri" w:cs="Calibri"/>
          <w:b w:val="0"/>
          <w:bCs w:val="0"/>
          <w:i w:val="0"/>
          <w:iCs w:val="0"/>
          <w:caps w:val="0"/>
          <w:smallCaps w:val="0"/>
          <w:noProof w:val="0"/>
          <w:color w:val="000000" w:themeColor="text1" w:themeTint="FF" w:themeShade="FF"/>
          <w:sz w:val="48"/>
          <w:szCs w:val="48"/>
          <w:lang w:val="en-GB"/>
        </w:rPr>
        <w:t>9-10</w:t>
      </w:r>
    </w:p>
    <w:p xmlns:wp14="http://schemas.microsoft.com/office/word/2010/wordml" w:rsidP="0B0F52DE" w14:paraId="71D8A8ED" wp14:textId="50A1BEF6">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Project success criteria</w:t>
      </w:r>
      <w:r w:rsidRPr="0B0F52DE" w:rsidR="2DFBC8D0">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w:t>
      </w:r>
      <w:r w:rsidRPr="0B0F52DE" w:rsidR="26394556">
        <w:rPr>
          <w:rFonts w:ascii="Calibri" w:hAnsi="Calibri" w:eastAsia="Calibri" w:cs="Calibri"/>
          <w:b w:val="0"/>
          <w:bCs w:val="0"/>
          <w:i w:val="0"/>
          <w:iCs w:val="0"/>
          <w:caps w:val="0"/>
          <w:smallCaps w:val="0"/>
          <w:noProof w:val="0"/>
          <w:color w:val="000000" w:themeColor="text1" w:themeTint="FF" w:themeShade="FF"/>
          <w:sz w:val="48"/>
          <w:szCs w:val="48"/>
          <w:lang w:val="en-GB"/>
        </w:rPr>
        <w:t>10-11</w:t>
      </w:r>
    </w:p>
    <w:p xmlns:wp14="http://schemas.microsoft.com/office/word/2010/wordml" w:rsidP="0B0F52DE" w14:paraId="123F8A8E" wp14:textId="39FB1E27">
      <w:pPr>
        <w:pStyle w:val="ListParagraph"/>
        <w:numPr>
          <w:ilvl w:val="0"/>
          <w:numId w:val="1"/>
        </w:numPr>
        <w:spacing w:after="160" w:line="259"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8"/>
          <w:szCs w:val="48"/>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48"/>
          <w:szCs w:val="48"/>
          <w:lang w:val="en-GB"/>
        </w:rPr>
        <w:t xml:space="preserve">Reference list </w:t>
      </w:r>
      <w:r w:rsidRPr="0B0F52DE" w:rsidR="3AF7460F">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Pg.12 </w:t>
      </w:r>
    </w:p>
    <w:p xmlns:wp14="http://schemas.microsoft.com/office/word/2010/wordml" w:rsidP="0B0F52DE" w14:paraId="040169D2" wp14:textId="5C8A879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38A330F6" wp14:textId="2AB924C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443D5FA8" wp14:textId="1FB65A9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0B0F52DE" w14:paraId="45B85603" wp14:textId="016B4F3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0B0F52DE" w14:paraId="3703F1ED" wp14:textId="28880FA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0B0F52DE" w14:paraId="695D1B65" wp14:textId="1F93668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0B0F52DE" w14:paraId="10F6F4A9" wp14:textId="5C54A6D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xmlns:wp14="http://schemas.microsoft.com/office/word/2010/wordml" w:rsidP="0B0F52DE" w14:paraId="116736C7" wp14:textId="17341706">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69C02B1C" wp14:textId="08CAB786">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52D08C19" wp14:textId="39D8AAB4">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08141575" wp14:textId="79809B8E">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17DF6B5E" wp14:textId="24520B7B">
      <w:pPr>
        <w:pStyle w:val="Normal"/>
        <w:spacing w:after="160" w:line="259"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0B0F52DE" w:rsidR="49EF6D96">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Project Scope </w:t>
      </w:r>
    </w:p>
    <w:p xmlns:wp14="http://schemas.microsoft.com/office/word/2010/wordml" w:rsidP="0B0F52DE" w14:paraId="0C672E02" wp14:textId="6DCC647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This project plan is for the setting up of a nursery setting within the Wolverhampton area, the purpose of this project is to start a nursery business that is open to children ages 0-5, with the effects of the Covid-19 pandemic “the EEF has estimated that the disadvantage ‘gap’ in attainment could widen as a result of the pandemic” (department of education, 2021 pg.8) as well as the effects on children's cognitive and academic development with missed attendance (department of education, 2021). the idea of this is to provide suitable childcare for working parents and keyworkers at a reasonable price all year round alongside flexible hours that compete with those within the area but also to help bridge the gap between the advantaged and disadvantaged.</w:t>
      </w:r>
    </w:p>
    <w:p xmlns:wp14="http://schemas.microsoft.com/office/word/2010/wordml" w:rsidP="0B0F52DE" w14:paraId="47BA5EF2" wp14:textId="0BF7A888">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nursery will be situated on a main road with easy access on buses and public transport as we will only be approximately 7 minutes away from the city centre making it easier to get to, it is also within a very built-up area with local amenities and on the same road as a local school in which we want to offer wrap around care with breakfast and afterschool clubs to make school runs and drop offs easier for parents. Another bonus is the on-site off-road car park available making it convenient for those who use vehicles. We plan to balance the time, cost, and scope to make this a successful project, a bottom-up approach will also be applied to the structure of this project also looking at Tuckman’s model to form a dedicated team that we believe will contribute to the success of the business. Within this project management plan tools will be applied to produce a quad chart, a stakeholder analysis, assessment of costs and resources, project network diagram, Gantt chart to set the project schedule and risk assessment with the use of a fishbone diagram, all necessary elements and constraints have been considered in the development of this plan to have a successful outcome that will be further discussed in the project success criteria. </w:t>
      </w:r>
    </w:p>
    <w:p xmlns:wp14="http://schemas.microsoft.com/office/word/2010/wordml" w:rsidP="0B0F52DE" w14:paraId="363D52F5" wp14:textId="3D74057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Quad chart </w:t>
      </w:r>
    </w:p>
    <w:p xmlns:wp14="http://schemas.microsoft.com/office/word/2010/wordml" w:rsidP="0B0F52DE" w14:paraId="75453C45" wp14:textId="5BA3851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Here we present a quad chart looking at four key areas of this project including the purpose, customers, desired end result and our measures of success, this is an overall look at the project and what we expect to achieve. </w:t>
      </w:r>
    </w:p>
    <w:tbl>
      <w:tblPr>
        <w:tblStyle w:val="TableGrid"/>
        <w:tblW w:w="0" w:type="auto"/>
        <w:tblLayout w:type="fixed"/>
        <w:tblLook w:val="06A0" w:firstRow="1" w:lastRow="0" w:firstColumn="1" w:lastColumn="0" w:noHBand="1" w:noVBand="1"/>
      </w:tblPr>
      <w:tblGrid>
        <w:gridCol w:w="4500"/>
        <w:gridCol w:w="4500"/>
      </w:tblGrid>
      <w:tr w:rsidR="0B0F52DE" w:rsidTr="0B0F52DE" w14:paraId="7A613FC0">
        <w:tc>
          <w:tcPr>
            <w:tcW w:w="4500" w:type="dxa"/>
            <w:tcMar/>
            <w:vAlign w:val="top"/>
          </w:tcPr>
          <w:p w:rsidR="0B0F52DE" w:rsidP="0B0F52DE" w:rsidRDefault="0B0F52DE" w14:paraId="61915836" w14:textId="5E70E48E">
            <w:pPr>
              <w:spacing w:line="360" w:lineRule="auto"/>
              <w:rPr>
                <w:rFonts w:ascii="Calibri" w:hAnsi="Calibri" w:eastAsia="Calibri" w:cs="Calibri"/>
                <w:b w:val="0"/>
                <w:bCs w:val="0"/>
                <w:i w:val="0"/>
                <w:iCs w:val="0"/>
                <w:sz w:val="24"/>
                <w:szCs w:val="24"/>
              </w:rPr>
            </w:pPr>
            <w:r w:rsidRPr="0B0F52DE" w:rsidR="0B0F52DE">
              <w:rPr>
                <w:rFonts w:ascii="Calibri" w:hAnsi="Calibri" w:eastAsia="Calibri" w:cs="Calibri"/>
                <w:b w:val="1"/>
                <w:bCs w:val="1"/>
                <w:i w:val="0"/>
                <w:iCs w:val="0"/>
                <w:sz w:val="24"/>
                <w:szCs w:val="24"/>
                <w:lang w:val="en-GB"/>
              </w:rPr>
              <w:t xml:space="preserve">Purpose </w:t>
            </w:r>
          </w:p>
          <w:p w:rsidR="0B0F52DE" w:rsidP="0B0F52DE" w:rsidRDefault="0B0F52DE" w14:paraId="4C6737F2" w14:textId="47FC2799">
            <w:pPr>
              <w:pStyle w:val="ListParagraph"/>
              <w:numPr>
                <w:ilvl w:val="0"/>
                <w:numId w:val="2"/>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To provide a nursery setting at a competitive price and suitable sessions to facilitate working parents with children</w:t>
            </w:r>
          </w:p>
          <w:p w:rsidR="0B0F52DE" w:rsidP="0B0F52DE" w:rsidRDefault="0B0F52DE" w14:paraId="4B08DA36" w14:textId="01654DE8">
            <w:pPr>
              <w:pStyle w:val="ListParagraph"/>
              <w:numPr>
                <w:ilvl w:val="0"/>
                <w:numId w:val="2"/>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Offering additional wrap around care with the local school</w:t>
            </w:r>
          </w:p>
          <w:p w:rsidR="0B0F52DE" w:rsidP="0B0F52DE" w:rsidRDefault="0B0F52DE" w14:paraId="144473CB" w14:textId="66CDEC07">
            <w:pPr>
              <w:pStyle w:val="ListParagraph"/>
              <w:numPr>
                <w:ilvl w:val="0"/>
                <w:numId w:val="2"/>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Also focusing on mental wellbeing and inclusion of children after effects of Covid-19 </w:t>
            </w:r>
          </w:p>
          <w:p w:rsidR="0B0F52DE" w:rsidP="0B0F52DE" w:rsidRDefault="0B0F52DE" w14:paraId="2928E826" w14:textId="5FCF6DE3">
            <w:pPr>
              <w:spacing w:line="360" w:lineRule="auto"/>
              <w:rPr>
                <w:rFonts w:ascii="Calibri" w:hAnsi="Calibri" w:eastAsia="Calibri" w:cs="Calibri"/>
                <w:b w:val="0"/>
                <w:bCs w:val="0"/>
                <w:i w:val="0"/>
                <w:iCs w:val="0"/>
                <w:sz w:val="24"/>
                <w:szCs w:val="24"/>
              </w:rPr>
            </w:pPr>
          </w:p>
        </w:tc>
        <w:tc>
          <w:tcPr>
            <w:tcW w:w="4500" w:type="dxa"/>
            <w:tcMar/>
            <w:vAlign w:val="top"/>
          </w:tcPr>
          <w:p w:rsidR="0B0F52DE" w:rsidP="0B0F52DE" w:rsidRDefault="0B0F52DE" w14:paraId="3A1B46FE" w14:textId="6DCEE4ED">
            <w:pPr>
              <w:spacing w:line="360" w:lineRule="auto"/>
              <w:rPr>
                <w:rFonts w:ascii="Calibri" w:hAnsi="Calibri" w:eastAsia="Calibri" w:cs="Calibri"/>
                <w:b w:val="0"/>
                <w:bCs w:val="0"/>
                <w:i w:val="0"/>
                <w:iCs w:val="0"/>
                <w:sz w:val="24"/>
                <w:szCs w:val="24"/>
              </w:rPr>
            </w:pPr>
            <w:r w:rsidRPr="0B0F52DE" w:rsidR="0B0F52DE">
              <w:rPr>
                <w:rFonts w:ascii="Calibri" w:hAnsi="Calibri" w:eastAsia="Calibri" w:cs="Calibri"/>
                <w:b w:val="1"/>
                <w:bCs w:val="1"/>
                <w:i w:val="0"/>
                <w:iCs w:val="0"/>
                <w:sz w:val="24"/>
                <w:szCs w:val="24"/>
                <w:lang w:val="en-GB"/>
              </w:rPr>
              <w:t xml:space="preserve">Customer </w:t>
            </w:r>
          </w:p>
          <w:p w:rsidR="0B0F52DE" w:rsidP="0B0F52DE" w:rsidRDefault="0B0F52DE" w14:paraId="1ACFC320" w14:textId="2FB00EAA">
            <w:pPr>
              <w:pStyle w:val="ListParagraph"/>
              <w:numPr>
                <w:ilvl w:val="0"/>
                <w:numId w:val="3"/>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Parents/carers </w:t>
            </w:r>
          </w:p>
          <w:p w:rsidR="0B0F52DE" w:rsidP="0B0F52DE" w:rsidRDefault="0B0F52DE" w14:paraId="79D33C44" w14:textId="6FAD6B38">
            <w:pPr>
              <w:pStyle w:val="ListParagraph"/>
              <w:numPr>
                <w:ilvl w:val="0"/>
                <w:numId w:val="3"/>
              </w:numPr>
              <w:spacing w:after="160" w:line="360" w:lineRule="auto"/>
              <w:rPr>
                <w:rFonts w:ascii="Calibri" w:hAnsi="Calibri" w:eastAsia="Calibri" w:cs="Calibri" w:asciiTheme="minorAscii" w:hAnsiTheme="minorAscii" w:eastAsiaTheme="minorAscii" w:cstheme="minorAscii"/>
                <w:b w:val="0"/>
                <w:bCs w:val="0"/>
                <w:i w:val="0"/>
                <w:iCs w:val="0"/>
                <w:sz w:val="24"/>
                <w:szCs w:val="24"/>
                <w:lang w:val="en-GB"/>
              </w:rPr>
            </w:pPr>
            <w:r w:rsidRPr="0B0F52DE" w:rsidR="0B0F52DE">
              <w:rPr>
                <w:rFonts w:ascii="Calibri" w:hAnsi="Calibri" w:eastAsia="Calibri" w:cs="Calibri"/>
                <w:b w:val="0"/>
                <w:bCs w:val="0"/>
                <w:i w:val="0"/>
                <w:iCs w:val="0"/>
                <w:sz w:val="24"/>
                <w:szCs w:val="24"/>
                <w:lang w:val="en-GB"/>
              </w:rPr>
              <w:t>Children</w:t>
            </w:r>
          </w:p>
          <w:p w:rsidR="0B0F52DE" w:rsidP="0B0F52DE" w:rsidRDefault="0B0F52DE" w14:paraId="0E85B23F" w14:textId="74EC8EBB">
            <w:pPr>
              <w:pStyle w:val="ListParagraph"/>
              <w:numPr>
                <w:ilvl w:val="0"/>
                <w:numId w:val="3"/>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Teachers </w:t>
            </w:r>
          </w:p>
          <w:p w:rsidR="0B0F52DE" w:rsidP="0B0F52DE" w:rsidRDefault="0B0F52DE" w14:paraId="6BBD14B2" w14:textId="05CE9045">
            <w:pPr>
              <w:pStyle w:val="ListParagraph"/>
              <w:numPr>
                <w:ilvl w:val="0"/>
                <w:numId w:val="3"/>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Neighbours/local community </w:t>
            </w:r>
          </w:p>
          <w:p w:rsidR="0B0F52DE" w:rsidP="0B0F52DE" w:rsidRDefault="0B0F52DE" w14:paraId="465BA89A" w14:textId="0645DEFE">
            <w:pPr>
              <w:pStyle w:val="ListParagraph"/>
              <w:numPr>
                <w:ilvl w:val="0"/>
                <w:numId w:val="3"/>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OFSTED/LADO/MASH</w:t>
            </w:r>
            <w:r w:rsidRPr="0B0F52DE" w:rsidR="0B0F52DE">
              <w:rPr>
                <w:rFonts w:ascii="Calibri" w:hAnsi="Calibri" w:eastAsia="Calibri" w:cs="Calibri"/>
                <w:b w:val="1"/>
                <w:bCs w:val="1"/>
                <w:i w:val="0"/>
                <w:iCs w:val="0"/>
                <w:sz w:val="24"/>
                <w:szCs w:val="24"/>
                <w:lang w:val="en-GB"/>
              </w:rPr>
              <w:t xml:space="preserve"> </w:t>
            </w:r>
          </w:p>
        </w:tc>
      </w:tr>
      <w:tr w:rsidR="0B0F52DE" w:rsidTr="0B0F52DE" w14:paraId="42447EC7">
        <w:tc>
          <w:tcPr>
            <w:tcW w:w="4500" w:type="dxa"/>
            <w:tcMar/>
            <w:vAlign w:val="top"/>
          </w:tcPr>
          <w:p w:rsidR="0B0F52DE" w:rsidP="0B0F52DE" w:rsidRDefault="0B0F52DE" w14:paraId="70646847" w14:textId="510E0A6D">
            <w:pPr>
              <w:spacing w:line="360" w:lineRule="auto"/>
              <w:rPr>
                <w:rFonts w:ascii="Calibri" w:hAnsi="Calibri" w:eastAsia="Calibri" w:cs="Calibri"/>
                <w:b w:val="0"/>
                <w:bCs w:val="0"/>
                <w:i w:val="0"/>
                <w:iCs w:val="0"/>
                <w:sz w:val="24"/>
                <w:szCs w:val="24"/>
              </w:rPr>
            </w:pPr>
            <w:r w:rsidRPr="0B0F52DE" w:rsidR="0B0F52DE">
              <w:rPr>
                <w:rFonts w:ascii="Calibri" w:hAnsi="Calibri" w:eastAsia="Calibri" w:cs="Calibri"/>
                <w:b w:val="1"/>
                <w:bCs w:val="1"/>
                <w:i w:val="0"/>
                <w:iCs w:val="0"/>
                <w:sz w:val="24"/>
                <w:szCs w:val="24"/>
                <w:lang w:val="en-GB"/>
              </w:rPr>
              <w:t xml:space="preserve">Desired end result </w:t>
            </w:r>
          </w:p>
          <w:p w:rsidR="0B0F52DE" w:rsidP="0B0F52DE" w:rsidRDefault="0B0F52DE" w14:paraId="2C957859" w14:textId="09B09DBF">
            <w:pPr>
              <w:pStyle w:val="ListParagraph"/>
              <w:numPr>
                <w:ilvl w:val="0"/>
                <w:numId w:val="4"/>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Gaining a positive reputation</w:t>
            </w:r>
          </w:p>
          <w:p w:rsidR="0B0F52DE" w:rsidP="0B0F52DE" w:rsidRDefault="0B0F52DE" w14:paraId="3DACB97E" w14:textId="6AC2C562">
            <w:pPr>
              <w:pStyle w:val="ListParagraph"/>
              <w:numPr>
                <w:ilvl w:val="0"/>
                <w:numId w:val="4"/>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To have a strong stance against competitors </w:t>
            </w:r>
          </w:p>
          <w:p w:rsidR="0B0F52DE" w:rsidP="0B0F52DE" w:rsidRDefault="0B0F52DE" w14:paraId="691EA2F0" w14:textId="1024C932">
            <w:pPr>
              <w:pStyle w:val="ListParagraph"/>
              <w:numPr>
                <w:ilvl w:val="0"/>
                <w:numId w:val="4"/>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Receive a steady flow of income and profit </w:t>
            </w:r>
          </w:p>
          <w:p w:rsidR="0B0F52DE" w:rsidP="0B0F52DE" w:rsidRDefault="0B0F52DE" w14:paraId="1D4480B5" w14:textId="04C78B02">
            <w:pPr>
              <w:spacing w:line="360" w:lineRule="auto"/>
              <w:rPr>
                <w:rFonts w:ascii="Calibri" w:hAnsi="Calibri" w:eastAsia="Calibri" w:cs="Calibri"/>
                <w:b w:val="0"/>
                <w:bCs w:val="0"/>
                <w:i w:val="0"/>
                <w:iCs w:val="0"/>
                <w:sz w:val="24"/>
                <w:szCs w:val="24"/>
              </w:rPr>
            </w:pPr>
          </w:p>
        </w:tc>
        <w:tc>
          <w:tcPr>
            <w:tcW w:w="4500" w:type="dxa"/>
            <w:tcMar/>
            <w:vAlign w:val="top"/>
          </w:tcPr>
          <w:p w:rsidR="0B0F52DE" w:rsidP="0B0F52DE" w:rsidRDefault="0B0F52DE" w14:paraId="0500626B" w14:textId="136E76D3">
            <w:pPr>
              <w:spacing w:line="360" w:lineRule="auto"/>
              <w:rPr>
                <w:rFonts w:ascii="Calibri" w:hAnsi="Calibri" w:eastAsia="Calibri" w:cs="Calibri"/>
                <w:b w:val="0"/>
                <w:bCs w:val="0"/>
                <w:i w:val="0"/>
                <w:iCs w:val="0"/>
                <w:sz w:val="24"/>
                <w:szCs w:val="24"/>
              </w:rPr>
            </w:pPr>
            <w:r w:rsidRPr="0B0F52DE" w:rsidR="0B0F52DE">
              <w:rPr>
                <w:rFonts w:ascii="Calibri" w:hAnsi="Calibri" w:eastAsia="Calibri" w:cs="Calibri"/>
                <w:b w:val="1"/>
                <w:bCs w:val="1"/>
                <w:i w:val="0"/>
                <w:iCs w:val="0"/>
                <w:sz w:val="24"/>
                <w:szCs w:val="24"/>
                <w:lang w:val="en-GB"/>
              </w:rPr>
              <w:t xml:space="preserve">Measures of success </w:t>
            </w:r>
          </w:p>
          <w:p w:rsidR="0B0F52DE" w:rsidP="0B0F52DE" w:rsidRDefault="0B0F52DE" w14:paraId="3FCE7D14" w14:textId="6C578723">
            <w:pPr>
              <w:pStyle w:val="ListParagraph"/>
              <w:numPr>
                <w:ilvl w:val="0"/>
                <w:numId w:val="5"/>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Obtaining an “outstanding” OFSTED report and maintaining that level of quality over time</w:t>
            </w:r>
          </w:p>
          <w:p w:rsidR="0B0F52DE" w:rsidP="0B0F52DE" w:rsidRDefault="0B0F52DE" w14:paraId="284AB353" w14:textId="603A3E37">
            <w:pPr>
              <w:pStyle w:val="ListParagraph"/>
              <w:numPr>
                <w:ilvl w:val="0"/>
                <w:numId w:val="5"/>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Filling available nursery places </w:t>
            </w:r>
          </w:p>
          <w:p w:rsidR="0B0F52DE" w:rsidP="0B0F52DE" w:rsidRDefault="0B0F52DE" w14:paraId="63D1F721" w14:textId="184899A2">
            <w:pPr>
              <w:pStyle w:val="ListParagraph"/>
              <w:numPr>
                <w:ilvl w:val="0"/>
                <w:numId w:val="5"/>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Good staff morale </w:t>
            </w:r>
          </w:p>
          <w:p w:rsidR="0B0F52DE" w:rsidP="0B0F52DE" w:rsidRDefault="0B0F52DE" w14:paraId="3866A9AB" w14:textId="6D648529">
            <w:pPr>
              <w:pStyle w:val="ListParagraph"/>
              <w:numPr>
                <w:ilvl w:val="0"/>
                <w:numId w:val="5"/>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Strong leadership </w:t>
            </w:r>
          </w:p>
          <w:p w:rsidR="0B0F52DE" w:rsidP="0B0F52DE" w:rsidRDefault="0B0F52DE" w14:paraId="206C1986" w14:textId="713820A9">
            <w:pPr>
              <w:pStyle w:val="ListParagraph"/>
              <w:numPr>
                <w:ilvl w:val="0"/>
                <w:numId w:val="5"/>
              </w:numPr>
              <w:spacing w:after="160" w:line="360" w:lineRule="auto"/>
              <w:rPr>
                <w:rFonts w:ascii="Calibri" w:hAnsi="Calibri" w:eastAsia="Calibri" w:cs="Calibri" w:asciiTheme="minorAscii" w:hAnsiTheme="minorAscii" w:eastAsiaTheme="minorAscii" w:cstheme="minorAscii"/>
                <w:b w:val="0"/>
                <w:bCs w:val="0"/>
                <w:i w:val="0"/>
                <w:iCs w:val="0"/>
                <w:sz w:val="24"/>
                <w:szCs w:val="24"/>
              </w:rPr>
            </w:pPr>
            <w:r w:rsidRPr="0B0F52DE" w:rsidR="0B0F52DE">
              <w:rPr>
                <w:rFonts w:ascii="Calibri" w:hAnsi="Calibri" w:eastAsia="Calibri" w:cs="Calibri"/>
                <w:b w:val="0"/>
                <w:bCs w:val="0"/>
                <w:i w:val="0"/>
                <w:iCs w:val="0"/>
                <w:sz w:val="24"/>
                <w:szCs w:val="24"/>
                <w:lang w:val="en-GB"/>
              </w:rPr>
              <w:t xml:space="preserve">Complimentary reviews from service users </w:t>
            </w:r>
          </w:p>
        </w:tc>
      </w:tr>
    </w:tbl>
    <w:p xmlns:wp14="http://schemas.microsoft.com/office/word/2010/wordml" w:rsidP="0B0F52DE" w14:paraId="1C4DE551" wp14:textId="14D94DDD">
      <w:pPr>
        <w:spacing w:after="160" w:line="25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40EA2FA5" wp14:textId="622A677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Stakeholder analysis </w:t>
      </w:r>
    </w:p>
    <w:p xmlns:wp14="http://schemas.microsoft.com/office/word/2010/wordml" w:rsidP="0B0F52DE" w14:paraId="51FE41E2" wp14:textId="0C98156B">
      <w:pPr>
        <w:spacing w:after="160" w:line="360" w:lineRule="auto"/>
        <w:jc w:val="left"/>
        <w:rPr>
          <w:rFonts w:ascii="Calibri" w:hAnsi="Calibri" w:eastAsia="Calibri" w:cs="Calibri"/>
          <w:b w:val="0"/>
          <w:bCs w:val="0"/>
          <w:i w:val="0"/>
          <w:iCs w:val="0"/>
          <w:caps w:val="0"/>
          <w:smallCaps w:val="0"/>
          <w:noProof w:val="0"/>
          <w:color w:val="231F20"/>
          <w:sz w:val="24"/>
          <w:szCs w:val="24"/>
          <w:lang w:val="en-GB"/>
        </w:rPr>
      </w:pPr>
      <w:r w:rsidRPr="0B0F52DE" w:rsidR="44E765AB">
        <w:rPr>
          <w:rFonts w:ascii="Calibri" w:hAnsi="Calibri" w:eastAsia="Calibri" w:cs="Calibri"/>
          <w:b w:val="0"/>
          <w:bCs w:val="0"/>
          <w:i w:val="0"/>
          <w:iCs w:val="0"/>
          <w:caps w:val="0"/>
          <w:smallCaps w:val="0"/>
          <w:noProof w:val="0"/>
          <w:color w:val="231F20"/>
          <w:sz w:val="24"/>
          <w:szCs w:val="24"/>
          <w:lang w:val="en-GB"/>
        </w:rPr>
        <w:t xml:space="preserve">“A </w:t>
      </w:r>
      <w:r w:rsidRPr="0B0F52DE" w:rsidR="44E765AB">
        <w:rPr>
          <w:rFonts w:ascii="Calibri" w:hAnsi="Calibri" w:eastAsia="Calibri" w:cs="Calibri"/>
          <w:b w:val="1"/>
          <w:bCs w:val="1"/>
          <w:i w:val="0"/>
          <w:iCs w:val="0"/>
          <w:caps w:val="0"/>
          <w:smallCaps w:val="0"/>
          <w:noProof w:val="0"/>
          <w:color w:val="231F20"/>
          <w:sz w:val="24"/>
          <w:szCs w:val="24"/>
          <w:lang w:val="en-GB"/>
        </w:rPr>
        <w:t>stakeholder</w:t>
      </w:r>
      <w:r w:rsidRPr="0B0F52DE" w:rsidR="44E765AB">
        <w:rPr>
          <w:rFonts w:ascii="Calibri" w:hAnsi="Calibri" w:eastAsia="Calibri" w:cs="Calibri"/>
          <w:b w:val="0"/>
          <w:bCs w:val="0"/>
          <w:i w:val="0"/>
          <w:iCs w:val="0"/>
          <w:caps w:val="0"/>
          <w:smallCaps w:val="0"/>
          <w:noProof w:val="0"/>
          <w:color w:val="231F20"/>
          <w:sz w:val="24"/>
          <w:szCs w:val="24"/>
          <w:lang w:val="en-GB"/>
        </w:rPr>
        <w:t xml:space="preserve"> is anyone with an interest in a business. Stakeholders are </w:t>
      </w:r>
      <w:r w:rsidRPr="0B0F52DE" w:rsidR="44E765AB">
        <w:rPr>
          <w:rFonts w:ascii="Calibri" w:hAnsi="Calibri" w:eastAsia="Calibri" w:cs="Calibri"/>
          <w:b w:val="1"/>
          <w:bCs w:val="1"/>
          <w:i w:val="0"/>
          <w:iCs w:val="0"/>
          <w:caps w:val="0"/>
          <w:smallCaps w:val="0"/>
          <w:noProof w:val="0"/>
          <w:color w:val="231F20"/>
          <w:sz w:val="24"/>
          <w:szCs w:val="24"/>
          <w:lang w:val="en-GB"/>
        </w:rPr>
        <w:t>individuals</w:t>
      </w:r>
      <w:r w:rsidRPr="0B0F52DE" w:rsidR="44E765AB">
        <w:rPr>
          <w:rFonts w:ascii="Calibri" w:hAnsi="Calibri" w:eastAsia="Calibri" w:cs="Calibri"/>
          <w:b w:val="0"/>
          <w:bCs w:val="0"/>
          <w:i w:val="0"/>
          <w:iCs w:val="0"/>
          <w:caps w:val="0"/>
          <w:smallCaps w:val="0"/>
          <w:noProof w:val="0"/>
          <w:color w:val="231F20"/>
          <w:sz w:val="24"/>
          <w:szCs w:val="24"/>
          <w:lang w:val="en-GB"/>
        </w:rPr>
        <w:t xml:space="preserve">, </w:t>
      </w:r>
      <w:r w:rsidRPr="0B0F52DE" w:rsidR="44E765AB">
        <w:rPr>
          <w:rFonts w:ascii="Calibri" w:hAnsi="Calibri" w:eastAsia="Calibri" w:cs="Calibri"/>
          <w:b w:val="1"/>
          <w:bCs w:val="1"/>
          <w:i w:val="0"/>
          <w:iCs w:val="0"/>
          <w:caps w:val="0"/>
          <w:smallCaps w:val="0"/>
          <w:noProof w:val="0"/>
          <w:color w:val="231F20"/>
          <w:sz w:val="24"/>
          <w:szCs w:val="24"/>
          <w:lang w:val="en-GB"/>
        </w:rPr>
        <w:t>groups</w:t>
      </w:r>
      <w:r w:rsidRPr="0B0F52DE" w:rsidR="44E765AB">
        <w:rPr>
          <w:rFonts w:ascii="Calibri" w:hAnsi="Calibri" w:eastAsia="Calibri" w:cs="Calibri"/>
          <w:b w:val="0"/>
          <w:bCs w:val="0"/>
          <w:i w:val="0"/>
          <w:iCs w:val="0"/>
          <w:caps w:val="0"/>
          <w:smallCaps w:val="0"/>
          <w:noProof w:val="0"/>
          <w:color w:val="231F20"/>
          <w:sz w:val="24"/>
          <w:szCs w:val="24"/>
          <w:lang w:val="en-GB"/>
        </w:rPr>
        <w:t xml:space="preserve"> or </w:t>
      </w:r>
      <w:r w:rsidRPr="0B0F52DE" w:rsidR="44E765AB">
        <w:rPr>
          <w:rFonts w:ascii="Calibri" w:hAnsi="Calibri" w:eastAsia="Calibri" w:cs="Calibri"/>
          <w:b w:val="1"/>
          <w:bCs w:val="1"/>
          <w:i w:val="0"/>
          <w:iCs w:val="0"/>
          <w:caps w:val="0"/>
          <w:smallCaps w:val="0"/>
          <w:noProof w:val="0"/>
          <w:color w:val="231F20"/>
          <w:sz w:val="24"/>
          <w:szCs w:val="24"/>
          <w:lang w:val="en-GB"/>
        </w:rPr>
        <w:t>organisations</w:t>
      </w:r>
      <w:r w:rsidRPr="0B0F52DE" w:rsidR="44E765AB">
        <w:rPr>
          <w:rFonts w:ascii="Calibri" w:hAnsi="Calibri" w:eastAsia="Calibri" w:cs="Calibri"/>
          <w:b w:val="0"/>
          <w:bCs w:val="0"/>
          <w:i w:val="0"/>
          <w:iCs w:val="0"/>
          <w:caps w:val="0"/>
          <w:smallCaps w:val="0"/>
          <w:noProof w:val="0"/>
          <w:color w:val="231F20"/>
          <w:sz w:val="24"/>
          <w:szCs w:val="24"/>
          <w:lang w:val="en-GB"/>
        </w:rPr>
        <w:t xml:space="preserve"> that are affected by the activity of the business” (BBC bitesize, 2021). Within this stakeholder analysis for the nursery business, we will be looking at both internal and external stakeholders mapped on a power interest matrix to assess the high and low power as well as high and low interest.</w:t>
      </w:r>
    </w:p>
    <w:tbl>
      <w:tblPr>
        <w:tblStyle w:val="TableGrid"/>
        <w:tblW w:w="0" w:type="auto"/>
        <w:tblLayout w:type="fixed"/>
        <w:tblLook w:val="06A0" w:firstRow="1" w:lastRow="0" w:firstColumn="1" w:lastColumn="0" w:noHBand="1" w:noVBand="1"/>
      </w:tblPr>
      <w:tblGrid>
        <w:gridCol w:w="3000"/>
        <w:gridCol w:w="3000"/>
        <w:gridCol w:w="3000"/>
      </w:tblGrid>
      <w:tr w:rsidR="0B0F52DE" w:rsidTr="0B0F52DE" w14:paraId="659AF97F">
        <w:tc>
          <w:tcPr>
            <w:tcW w:w="3000" w:type="dxa"/>
            <w:tcMar/>
            <w:vAlign w:val="top"/>
          </w:tcPr>
          <w:p w:rsidR="0B0F52DE" w:rsidP="0B0F52DE" w:rsidRDefault="0B0F52DE" w14:paraId="7999C40D" w14:textId="6A9A5EDA">
            <w:pPr>
              <w:spacing w:line="360" w:lineRule="auto"/>
              <w:rPr>
                <w:rFonts w:ascii="Calibri" w:hAnsi="Calibri" w:eastAsia="Calibri" w:cs="Calibri"/>
                <w:b w:val="0"/>
                <w:bCs w:val="0"/>
                <w:i w:val="0"/>
                <w:iCs w:val="0"/>
                <w:color w:val="231F20"/>
                <w:sz w:val="24"/>
                <w:szCs w:val="24"/>
              </w:rPr>
            </w:pPr>
          </w:p>
        </w:tc>
        <w:tc>
          <w:tcPr>
            <w:tcW w:w="3000" w:type="dxa"/>
            <w:tcMar/>
            <w:vAlign w:val="top"/>
          </w:tcPr>
          <w:p w:rsidR="0B0F52DE" w:rsidP="0B0F52DE" w:rsidRDefault="0B0F52DE" w14:paraId="578FE504" w14:textId="37FB9601">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1"/>
                <w:bCs w:val="1"/>
                <w:i w:val="0"/>
                <w:iCs w:val="0"/>
                <w:caps w:val="0"/>
                <w:smallCaps w:val="0"/>
                <w:color w:val="231F20"/>
                <w:sz w:val="24"/>
                <w:szCs w:val="24"/>
                <w:lang w:val="en-GB"/>
              </w:rPr>
              <w:t xml:space="preserve">Low interest </w:t>
            </w:r>
          </w:p>
        </w:tc>
        <w:tc>
          <w:tcPr>
            <w:tcW w:w="3000" w:type="dxa"/>
            <w:tcMar/>
            <w:vAlign w:val="top"/>
          </w:tcPr>
          <w:p w:rsidR="0B0F52DE" w:rsidP="0B0F52DE" w:rsidRDefault="0B0F52DE" w14:paraId="3F5C9755" w14:textId="6EB37E42">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1"/>
                <w:bCs w:val="1"/>
                <w:i w:val="0"/>
                <w:iCs w:val="0"/>
                <w:caps w:val="0"/>
                <w:smallCaps w:val="0"/>
                <w:color w:val="231F20"/>
                <w:sz w:val="24"/>
                <w:szCs w:val="24"/>
                <w:lang w:val="en-GB"/>
              </w:rPr>
              <w:t xml:space="preserve">High interest </w:t>
            </w:r>
          </w:p>
        </w:tc>
      </w:tr>
      <w:tr w:rsidR="0B0F52DE" w:rsidTr="0B0F52DE" w14:paraId="4B7D4445">
        <w:tc>
          <w:tcPr>
            <w:tcW w:w="3000" w:type="dxa"/>
            <w:tcMar/>
            <w:vAlign w:val="top"/>
          </w:tcPr>
          <w:p w:rsidR="0B0F52DE" w:rsidP="0B0F52DE" w:rsidRDefault="0B0F52DE" w14:paraId="77806EFD" w14:textId="5E1185D9">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1"/>
                <w:bCs w:val="1"/>
                <w:i w:val="0"/>
                <w:iCs w:val="0"/>
                <w:caps w:val="0"/>
                <w:smallCaps w:val="0"/>
                <w:color w:val="231F20"/>
                <w:sz w:val="24"/>
                <w:szCs w:val="24"/>
                <w:lang w:val="en-GB"/>
              </w:rPr>
              <w:t xml:space="preserve">Low power </w:t>
            </w:r>
          </w:p>
        </w:tc>
        <w:tc>
          <w:tcPr>
            <w:tcW w:w="3000" w:type="dxa"/>
            <w:tcMar/>
            <w:vAlign w:val="top"/>
          </w:tcPr>
          <w:p w:rsidR="0B0F52DE" w:rsidP="0B0F52DE" w:rsidRDefault="0B0F52DE" w14:paraId="258F2298" w14:textId="2AC44781">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strike w:val="0"/>
                <w:dstrike w:val="0"/>
                <w:color w:val="231F20"/>
                <w:sz w:val="24"/>
                <w:szCs w:val="24"/>
                <w:u w:val="single"/>
                <w:lang w:val="en-GB"/>
              </w:rPr>
              <w:t>Minimal interest</w:t>
            </w:r>
            <w:r w:rsidRPr="0B0F52DE" w:rsidR="0B0F52DE">
              <w:rPr>
                <w:rFonts w:ascii="Calibri" w:hAnsi="Calibri" w:eastAsia="Calibri" w:cs="Calibri"/>
                <w:b w:val="0"/>
                <w:bCs w:val="0"/>
                <w:i w:val="0"/>
                <w:iCs w:val="0"/>
                <w:caps w:val="0"/>
                <w:smallCaps w:val="0"/>
                <w:color w:val="231F20"/>
                <w:sz w:val="24"/>
                <w:szCs w:val="24"/>
                <w:lang w:val="en-GB"/>
              </w:rPr>
              <w:t xml:space="preserve"> </w:t>
            </w:r>
          </w:p>
          <w:p w:rsidR="0B0F52DE" w:rsidP="0B0F52DE" w:rsidRDefault="0B0F52DE" w14:paraId="47679B66" w14:textId="24E175C9">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Outside catchment community </w:t>
            </w:r>
          </w:p>
          <w:p w:rsidR="0B0F52DE" w:rsidP="0B0F52DE" w:rsidRDefault="0B0F52DE" w14:paraId="44761375" w14:textId="043EF707">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Other non-competing businesses </w:t>
            </w:r>
          </w:p>
          <w:p w:rsidR="0B0F52DE" w:rsidP="0B0F52DE" w:rsidRDefault="0B0F52DE" w14:paraId="57203D5A" w14:textId="209EF888">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Employees of suppliers </w:t>
            </w:r>
          </w:p>
          <w:p w:rsidR="0B0F52DE" w:rsidP="0B0F52DE" w:rsidRDefault="0B0F52DE" w14:paraId="4DB7F766" w14:textId="2804ADE8">
            <w:pPr>
              <w:spacing w:line="360" w:lineRule="auto"/>
              <w:rPr>
                <w:rFonts w:ascii="Calibri" w:hAnsi="Calibri" w:eastAsia="Calibri" w:cs="Calibri"/>
                <w:b w:val="0"/>
                <w:bCs w:val="0"/>
                <w:i w:val="0"/>
                <w:iCs w:val="0"/>
                <w:color w:val="231F20"/>
                <w:sz w:val="24"/>
                <w:szCs w:val="24"/>
              </w:rPr>
            </w:pPr>
          </w:p>
          <w:p w:rsidR="0B0F52DE" w:rsidP="0B0F52DE" w:rsidRDefault="0B0F52DE" w14:paraId="166F1DAA" w14:textId="3FD61EBC">
            <w:pPr>
              <w:spacing w:line="360" w:lineRule="auto"/>
              <w:rPr>
                <w:rFonts w:ascii="Calibri" w:hAnsi="Calibri" w:eastAsia="Calibri" w:cs="Calibri"/>
                <w:b w:val="0"/>
                <w:bCs w:val="0"/>
                <w:i w:val="0"/>
                <w:iCs w:val="0"/>
                <w:color w:val="231F20"/>
                <w:sz w:val="24"/>
                <w:szCs w:val="24"/>
              </w:rPr>
            </w:pPr>
          </w:p>
        </w:tc>
        <w:tc>
          <w:tcPr>
            <w:tcW w:w="3000" w:type="dxa"/>
            <w:tcMar/>
            <w:vAlign w:val="top"/>
          </w:tcPr>
          <w:p w:rsidR="0B0F52DE" w:rsidP="0B0F52DE" w:rsidRDefault="0B0F52DE" w14:paraId="5438BE80" w14:textId="24239656">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strike w:val="0"/>
                <w:dstrike w:val="0"/>
                <w:color w:val="231F20"/>
                <w:sz w:val="24"/>
                <w:szCs w:val="24"/>
                <w:u w:val="single"/>
                <w:lang w:val="en-GB"/>
              </w:rPr>
              <w:t>Keep informed</w:t>
            </w:r>
            <w:r w:rsidRPr="0B0F52DE" w:rsidR="0B0F52DE">
              <w:rPr>
                <w:rFonts w:ascii="Calibri" w:hAnsi="Calibri" w:eastAsia="Calibri" w:cs="Calibri"/>
                <w:b w:val="0"/>
                <w:bCs w:val="0"/>
                <w:i w:val="0"/>
                <w:iCs w:val="0"/>
                <w:caps w:val="0"/>
                <w:smallCaps w:val="0"/>
                <w:color w:val="231F20"/>
                <w:sz w:val="24"/>
                <w:szCs w:val="24"/>
                <w:lang w:val="en-GB"/>
              </w:rPr>
              <w:t xml:space="preserve"> </w:t>
            </w:r>
          </w:p>
          <w:p w:rsidR="0B0F52DE" w:rsidP="0B0F52DE" w:rsidRDefault="0B0F52DE" w14:paraId="39F8190D" w14:textId="2518770B">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LADO </w:t>
            </w:r>
          </w:p>
          <w:p w:rsidR="0B0F52DE" w:rsidP="0B0F52DE" w:rsidRDefault="0B0F52DE" w14:paraId="2AB842C4" w14:textId="384CB252">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MASH</w:t>
            </w:r>
          </w:p>
          <w:p w:rsidR="0B0F52DE" w:rsidP="0B0F52DE" w:rsidRDefault="0B0F52DE" w14:paraId="718F3737" w14:textId="4E923BD3">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Stakeholders</w:t>
            </w:r>
          </w:p>
          <w:p w:rsidR="0B0F52DE" w:rsidP="0B0F52DE" w:rsidRDefault="0B0F52DE" w14:paraId="0D41A3CF" w14:textId="6D11BE48">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Suppliers (gompels, resources) </w:t>
            </w:r>
          </w:p>
          <w:p w:rsidR="0B0F52DE" w:rsidP="0B0F52DE" w:rsidRDefault="0B0F52DE" w14:paraId="213D408D" w14:textId="6E008534">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Accountant</w:t>
            </w:r>
          </w:p>
        </w:tc>
      </w:tr>
      <w:tr w:rsidR="0B0F52DE" w:rsidTr="0B0F52DE" w14:paraId="625B1999">
        <w:tc>
          <w:tcPr>
            <w:tcW w:w="3000" w:type="dxa"/>
            <w:tcMar/>
            <w:vAlign w:val="top"/>
          </w:tcPr>
          <w:p w:rsidR="0B0F52DE" w:rsidP="0B0F52DE" w:rsidRDefault="0B0F52DE" w14:paraId="1FEBB246" w14:textId="1E4614A7">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1"/>
                <w:bCs w:val="1"/>
                <w:i w:val="0"/>
                <w:iCs w:val="0"/>
                <w:caps w:val="0"/>
                <w:smallCaps w:val="0"/>
                <w:color w:val="231F20"/>
                <w:sz w:val="24"/>
                <w:szCs w:val="24"/>
                <w:lang w:val="en-GB"/>
              </w:rPr>
              <w:t xml:space="preserve">High power </w:t>
            </w:r>
          </w:p>
        </w:tc>
        <w:tc>
          <w:tcPr>
            <w:tcW w:w="3000" w:type="dxa"/>
            <w:tcMar/>
            <w:vAlign w:val="top"/>
          </w:tcPr>
          <w:p w:rsidR="0B0F52DE" w:rsidP="0B0F52DE" w:rsidRDefault="0B0F52DE" w14:paraId="7F171205" w14:textId="2F822E96">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strike w:val="0"/>
                <w:dstrike w:val="0"/>
                <w:color w:val="231F20"/>
                <w:sz w:val="24"/>
                <w:szCs w:val="24"/>
                <w:u w:val="single"/>
                <w:lang w:val="en-GB"/>
              </w:rPr>
              <w:t>Keep satisfied</w:t>
            </w:r>
            <w:r w:rsidRPr="0B0F52DE" w:rsidR="0B0F52DE">
              <w:rPr>
                <w:rFonts w:ascii="Calibri" w:hAnsi="Calibri" w:eastAsia="Calibri" w:cs="Calibri"/>
                <w:b w:val="0"/>
                <w:bCs w:val="0"/>
                <w:i w:val="0"/>
                <w:iCs w:val="0"/>
                <w:caps w:val="0"/>
                <w:smallCaps w:val="0"/>
                <w:color w:val="231F20"/>
                <w:sz w:val="24"/>
                <w:szCs w:val="24"/>
                <w:lang w:val="en-GB"/>
              </w:rPr>
              <w:t xml:space="preserve"> </w:t>
            </w:r>
          </w:p>
          <w:p w:rsidR="0B0F52DE" w:rsidP="0B0F52DE" w:rsidRDefault="0B0F52DE" w14:paraId="4CDB7A42" w14:textId="7F4F5A4A">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Food Hygiene standards </w:t>
            </w:r>
          </w:p>
          <w:p w:rsidR="0B0F52DE" w:rsidP="0B0F52DE" w:rsidRDefault="0B0F52DE" w14:paraId="7A39CDB6" w14:textId="715E0EE9">
            <w:pPr>
              <w:spacing w:line="360" w:lineRule="auto"/>
              <w:rPr>
                <w:rFonts w:ascii="Calibri" w:hAnsi="Calibri" w:eastAsia="Calibri" w:cs="Calibri"/>
                <w:b w:val="0"/>
                <w:bCs w:val="0"/>
                <w:i w:val="0"/>
                <w:iCs w:val="0"/>
                <w:color w:val="231F20"/>
                <w:sz w:val="24"/>
                <w:szCs w:val="24"/>
              </w:rPr>
            </w:pPr>
          </w:p>
        </w:tc>
        <w:tc>
          <w:tcPr>
            <w:tcW w:w="3000" w:type="dxa"/>
            <w:tcMar/>
            <w:vAlign w:val="top"/>
          </w:tcPr>
          <w:p w:rsidR="0B0F52DE" w:rsidP="0B0F52DE" w:rsidRDefault="0B0F52DE" w14:paraId="61D51B2E" w14:textId="75F66482">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strike w:val="0"/>
                <w:dstrike w:val="0"/>
                <w:color w:val="231F20"/>
                <w:sz w:val="24"/>
                <w:szCs w:val="24"/>
                <w:u w:val="single"/>
                <w:lang w:val="en-GB"/>
              </w:rPr>
              <w:t>Key players</w:t>
            </w:r>
            <w:r w:rsidRPr="0B0F52DE" w:rsidR="0B0F52DE">
              <w:rPr>
                <w:rFonts w:ascii="Calibri" w:hAnsi="Calibri" w:eastAsia="Calibri" w:cs="Calibri"/>
                <w:b w:val="0"/>
                <w:bCs w:val="0"/>
                <w:i w:val="0"/>
                <w:iCs w:val="0"/>
                <w:caps w:val="0"/>
                <w:smallCaps w:val="0"/>
                <w:color w:val="231F20"/>
                <w:sz w:val="24"/>
                <w:szCs w:val="24"/>
                <w:lang w:val="en-GB"/>
              </w:rPr>
              <w:t xml:space="preserve"> </w:t>
            </w:r>
          </w:p>
          <w:p w:rsidR="0B0F52DE" w:rsidP="0B0F52DE" w:rsidRDefault="0B0F52DE" w14:paraId="2C06F760" w14:textId="30DD2A3E">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Parents/carers/customers </w:t>
            </w:r>
          </w:p>
          <w:p w:rsidR="0B0F52DE" w:rsidP="0B0F52DE" w:rsidRDefault="0B0F52DE" w14:paraId="43672CCE" w14:textId="0EA34A81">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Employees </w:t>
            </w:r>
          </w:p>
          <w:p w:rsidR="0B0F52DE" w:rsidP="0B0F52DE" w:rsidRDefault="0B0F52DE" w14:paraId="2F56EDF0" w14:textId="0FC57B0E">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 xml:space="preserve">OFSTED </w:t>
            </w:r>
          </w:p>
          <w:p w:rsidR="0B0F52DE" w:rsidP="0B0F52DE" w:rsidRDefault="0B0F52DE" w14:paraId="7EC17653" w14:textId="5EEF6C24">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LADO (local authority designated officer)</w:t>
            </w:r>
          </w:p>
          <w:p w:rsidR="0B0F52DE" w:rsidP="0B0F52DE" w:rsidRDefault="0B0F52DE" w14:paraId="0A0405CC" w14:textId="41A309B0">
            <w:pPr>
              <w:spacing w:line="360" w:lineRule="auto"/>
              <w:rPr>
                <w:rFonts w:ascii="Calibri" w:hAnsi="Calibri" w:eastAsia="Calibri" w:cs="Calibri"/>
                <w:b w:val="0"/>
                <w:bCs w:val="0"/>
                <w:i w:val="0"/>
                <w:iCs w:val="0"/>
                <w:color w:val="231F20"/>
                <w:sz w:val="24"/>
                <w:szCs w:val="24"/>
              </w:rPr>
            </w:pPr>
            <w:r w:rsidRPr="0B0F52DE" w:rsidR="0B0F52DE">
              <w:rPr>
                <w:rFonts w:ascii="Calibri" w:hAnsi="Calibri" w:eastAsia="Calibri" w:cs="Calibri"/>
                <w:b w:val="0"/>
                <w:bCs w:val="0"/>
                <w:i w:val="0"/>
                <w:iCs w:val="0"/>
                <w:caps w:val="0"/>
                <w:smallCaps w:val="0"/>
                <w:color w:val="231F20"/>
                <w:sz w:val="24"/>
                <w:szCs w:val="24"/>
                <w:lang w:val="en-GB"/>
              </w:rPr>
              <w:t>MASH (multi agency safeguarding hub)</w:t>
            </w:r>
          </w:p>
        </w:tc>
      </w:tr>
    </w:tbl>
    <w:p xmlns:wp14="http://schemas.microsoft.com/office/word/2010/wordml" w:rsidP="0B0F52DE" w14:paraId="2EB1CCEE" wp14:textId="22D37E22">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conducting this analysis, it allows for us to evaluate which stakeholders we need to focus on more to keep the business in success, as stated by (product plan, 2021) identifying key stakeholders early in the project the more likely a project is to succeed due to communication and everyone having a clear understanding, it also helps to gain support and cooperation which will influence the project going forward. We will begin with focusing on those who fall into the high power-high interest bracket and keeping communication with these key players being parents/carers, employees, OFSTED, LADO and MASH consistently as it is believed this will be most beneficial as they are the most influential to the success of the business. We aim to put this stakeholder's analysis to use by using marketing handing out flyers and planning an open day to communicate with parents/carers, registering with OFSTED, communicating with the LADO and MASH, and starting the recruitment process to gain the needed number of employees to cover the legal ratio requirements, which will be addressed within the project network. </w:t>
      </w:r>
    </w:p>
    <w:p xmlns:wp14="http://schemas.microsoft.com/office/word/2010/wordml" w:rsidP="0B0F52DE" w14:paraId="54C586B1" wp14:textId="1E1E7DC4">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5392C147" wp14:textId="2DE9CCEC">
      <w:pPr>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10A6174A" wp14:textId="7760C63B">
      <w:pPr>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5AE4BF36" wp14:textId="4827CBCE">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Project network diagram </w:t>
      </w:r>
    </w:p>
    <w:p xmlns:wp14="http://schemas.microsoft.com/office/word/2010/wordml" w:rsidP="0B0F52DE" w14:paraId="19995BB7" wp14:textId="231F90A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44E765AB">
        <w:drawing>
          <wp:inline xmlns:wp14="http://schemas.microsoft.com/office/word/2010/wordprocessingDrawing" wp14:editId="4B6DC57A" wp14:anchorId="51C47D4E">
            <wp:extent cx="4572000" cy="1514475"/>
            <wp:effectExtent l="0" t="0" r="0" b="0"/>
            <wp:docPr id="366888278" name="" title=""/>
            <wp:cNvGraphicFramePr>
              <a:graphicFrameLocks noChangeAspect="1"/>
            </wp:cNvGraphicFramePr>
            <a:graphic>
              <a:graphicData uri="http://schemas.openxmlformats.org/drawingml/2006/picture">
                <pic:pic>
                  <pic:nvPicPr>
                    <pic:cNvPr id="0" name=""/>
                    <pic:cNvPicPr/>
                  </pic:nvPicPr>
                  <pic:blipFill>
                    <a:blip r:embed="R7d4b6bedb68840c8">
                      <a:extLst>
                        <a:ext xmlns:a="http://schemas.openxmlformats.org/drawingml/2006/main" uri="{28A0092B-C50C-407E-A947-70E740481C1C}">
                          <a14:useLocalDpi val="0"/>
                        </a:ext>
                      </a:extLst>
                    </a:blip>
                    <a:stretch>
                      <a:fillRect/>
                    </a:stretch>
                  </pic:blipFill>
                  <pic:spPr>
                    <a:xfrm>
                      <a:off x="0" y="0"/>
                      <a:ext cx="4572000" cy="1514475"/>
                    </a:xfrm>
                    <a:prstGeom prst="rect">
                      <a:avLst/>
                    </a:prstGeom>
                  </pic:spPr>
                </pic:pic>
              </a:graphicData>
            </a:graphic>
          </wp:inline>
        </w:drawing>
      </w:r>
    </w:p>
    <w:p xmlns:wp14="http://schemas.microsoft.com/office/word/2010/wordml" w:rsidP="0B0F52DE" w14:paraId="2C858358" wp14:textId="5FDBA390">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B0F52DE" w14:paraId="43B93A01" wp14:textId="34AFC447">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The first step is to gain the lease of the property for 10 years, with the idea in mind to extend the lease after the 10 years based upon profit made and success.</w:t>
      </w:r>
    </w:p>
    <w:p xmlns:wp14="http://schemas.microsoft.com/office/word/2010/wordml" w:rsidP="0B0F52DE" w14:paraId="5B50066B" wp14:textId="2E7111DE">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The second step will be to register with OFSTED and early years as an early years provider.</w:t>
      </w:r>
    </w:p>
    <w:p xmlns:wp14="http://schemas.microsoft.com/office/word/2010/wordml" w:rsidP="0B0F52DE" w14:paraId="1D591E98" wp14:textId="6A224D30">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The third step is to sign a 6-month term agreement with the contractors, who will be completing the renovations of the property, this work will continue with updates every 4 weeks on the progress in meeting the completion deadline.</w:t>
      </w:r>
    </w:p>
    <w:p xmlns:wp14="http://schemas.microsoft.com/office/word/2010/wordml" w:rsidP="0B0F52DE" w14:paraId="1B887492" wp14:textId="601BDAC5">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Health and safety checks will then be carried out including to meet the necessary regulations I.e. health and safety including PAT testing and fire safety and food hygiene regulations to meet the guidelines of food standards agency to provide safe and healthy meals to the children. </w:t>
      </w:r>
    </w:p>
    <w:p xmlns:wp14="http://schemas.microsoft.com/office/word/2010/wordml" w:rsidP="0B0F52DE" w14:paraId="2E8FD896" wp14:textId="44A04CBD">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Next, we will begin on insurance policies to cover the nursery, including the obligatory policies of public liability, employee's liability, commercial property insurance and additional cover of cover away from the nursery to enable us to go on outings and trips and business interruption insurance in the case that we are forced to close which is a risk due to Covid-19 as previously addressed. </w:t>
      </w:r>
    </w:p>
    <w:p xmlns:wp14="http://schemas.microsoft.com/office/word/2010/wordml" w:rsidP="0B0F52DE" w14:paraId="452AC76B" wp14:textId="6919C8D2">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 will then be moving onto the recruitment process and looking for eligible employees to meet ratio requirements with relevant qualifications and experience, this will be a thorough process to get the best start up team, we will also be offering apprenticeships and student placements to support those wanting to further their education working alongside qualified members of staff. </w:t>
      </w:r>
    </w:p>
    <w:p xmlns:wp14="http://schemas.microsoft.com/office/word/2010/wordml" w:rsidP="0B0F52DE" w14:paraId="09F276D1" wp14:textId="36A8B0E6">
      <w:pPr>
        <w:pStyle w:val="ListParagraph"/>
        <w:numPr>
          <w:ilvl w:val="0"/>
          <w:numId w:val="6"/>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Lastly, training of all employees will commence so that all mandatory training is received by the completion of this project which will also include the knowledge of policies and procedures and carrying out of all DBS checks as this is a legal requirement, as well as team building workshops to help create a solid foundation within the team. </w:t>
      </w:r>
    </w:p>
    <w:p xmlns:wp14="http://schemas.microsoft.com/office/word/2010/wordml" w:rsidP="0B0F52DE" w14:paraId="185A296B" wp14:textId="6E21D7F0">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Gantt Chart </w:t>
      </w:r>
    </w:p>
    <w:p xmlns:wp14="http://schemas.microsoft.com/office/word/2010/wordml" w:rsidP="0B0F52DE" w14:paraId="5DD605A7" wp14:textId="61048C87">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44E765AB">
        <w:drawing>
          <wp:inline xmlns:wp14="http://schemas.microsoft.com/office/word/2010/wordprocessingDrawing" wp14:editId="009C0AC5" wp14:anchorId="639F125B">
            <wp:extent cx="5724524" cy="2143125"/>
            <wp:effectExtent l="0" t="0" r="0" b="0"/>
            <wp:docPr id="366888278" name="" title=""/>
            <wp:cNvGraphicFramePr>
              <a:graphicFrameLocks noChangeAspect="1"/>
            </wp:cNvGraphicFramePr>
            <a:graphic>
              <a:graphicData uri="http://schemas.openxmlformats.org/drawingml/2006/picture">
                <pic:pic>
                  <pic:nvPicPr>
                    <pic:cNvPr id="0" name=""/>
                    <pic:cNvPicPr/>
                  </pic:nvPicPr>
                  <pic:blipFill>
                    <a:blip r:embed="Ra896052efcca484e">
                      <a:extLst>
                        <a:ext xmlns:a="http://schemas.openxmlformats.org/drawingml/2006/main" uri="{28A0092B-C50C-407E-A947-70E740481C1C}">
                          <a14:useLocalDpi val="0"/>
                        </a:ext>
                      </a:extLst>
                    </a:blip>
                    <a:stretch>
                      <a:fillRect/>
                    </a:stretch>
                  </pic:blipFill>
                  <pic:spPr>
                    <a:xfrm>
                      <a:off x="0" y="0"/>
                      <a:ext cx="5724524" cy="2143125"/>
                    </a:xfrm>
                    <a:prstGeom prst="rect">
                      <a:avLst/>
                    </a:prstGeom>
                  </pic:spPr>
                </pic:pic>
              </a:graphicData>
            </a:graphic>
          </wp:inline>
        </w:drawing>
      </w:r>
      <w:r w:rsidRPr="0B0F52DE" w:rsidR="44E765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Here shows the Gantt chart producing a timeline of the above activities within the project network diagram, this is part of the project structure of when we want to start each activity and when we want it to end in order for the project to reach its completion deadline on time with no outstanding activities. It is believed that a SMART approach of creating specific, measurable, achievable, realistic and time-bound targets have been set and applied to the timeline of these activities and their completion that will combat any setbacks. Through defining our objectives and having a completion date set, SMART targets give focus, clarity and motivation to achieve each goal (mindtools, 2016) which is why it is beneficial to this project. </w:t>
      </w:r>
    </w:p>
    <w:p xmlns:wp14="http://schemas.microsoft.com/office/word/2010/wordml" w:rsidP="0B0F52DE" w14:paraId="55C3CE0F" wp14:textId="6FFB3BE0">
      <w:pPr>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4F8B3799" wp14:textId="1E0F1630">
      <w:pPr>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1B6B5CF9" wp14:textId="7832242F">
      <w:pPr>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p>
    <w:p xmlns:wp14="http://schemas.microsoft.com/office/word/2010/wordml" w:rsidP="0B0F52DE" w14:paraId="0786C002" wp14:textId="6E751377">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Cost breakdown</w:t>
      </w:r>
    </w:p>
    <w:p xmlns:wp14="http://schemas.microsoft.com/office/word/2010/wordml" w:rsidP="0B0F52DE" w14:paraId="7D544897" wp14:textId="2CCF3D6A">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44E765AB">
        <w:drawing>
          <wp:inline xmlns:wp14="http://schemas.microsoft.com/office/word/2010/wordprocessingDrawing" wp14:editId="0D90A85E" wp14:anchorId="6331B369">
            <wp:extent cx="4572000" cy="4029075"/>
            <wp:effectExtent l="0" t="0" r="0" b="0"/>
            <wp:docPr id="366888278" name="" title=""/>
            <wp:cNvGraphicFramePr>
              <a:graphicFrameLocks noChangeAspect="1"/>
            </wp:cNvGraphicFramePr>
            <a:graphic>
              <a:graphicData uri="http://schemas.openxmlformats.org/drawingml/2006/picture">
                <pic:pic>
                  <pic:nvPicPr>
                    <pic:cNvPr id="0" name=""/>
                    <pic:cNvPicPr/>
                  </pic:nvPicPr>
                  <pic:blipFill>
                    <a:blip r:embed="R0464b238408348c8">
                      <a:extLst>
                        <a:ext xmlns:a="http://schemas.openxmlformats.org/drawingml/2006/main" uri="{28A0092B-C50C-407E-A947-70E740481C1C}">
                          <a14:useLocalDpi val="0"/>
                        </a:ext>
                      </a:extLst>
                    </a:blip>
                    <a:stretch>
                      <a:fillRect/>
                    </a:stretch>
                  </pic:blipFill>
                  <pic:spPr>
                    <a:xfrm>
                      <a:off x="0" y="0"/>
                      <a:ext cx="4572000" cy="4029075"/>
                    </a:xfrm>
                    <a:prstGeom prst="rect">
                      <a:avLst/>
                    </a:prstGeom>
                  </pic:spPr>
                </pic:pic>
              </a:graphicData>
            </a:graphic>
          </wp:inline>
        </w:drawing>
      </w:r>
    </w:p>
    <w:p xmlns:wp14="http://schemas.microsoft.com/office/word/2010/wordml" w:rsidP="0B0F52DE" w14:paraId="054179A5" wp14:textId="542A620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44957D71" wp14:textId="3A40F993">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Within this cost breakdown we have considered the regulatory outgoings, the estimated costs are based upon offering 50 children between the ages of 0-5 places per session. As this is a building that is on a lease for 10 years with personal investments of £100,000. The amount has been broken down into a monthly total, whereas insurance will be subject to an annual payment. Wages include staff members to cover ratio having a level 3 member of staff in all three rooms alongside level 2 employees, apprentice workers and zero-hour contracted employees. Any additional finances will include the need of qualified agency work to cover any sicknesses or absences and the funds to have the ability to go on trips or outings that come at a cost. </w:t>
      </w:r>
    </w:p>
    <w:p xmlns:wp14="http://schemas.microsoft.com/office/word/2010/wordml" w:rsidP="0B0F52DE" w14:paraId="23A7E2A6" wp14:textId="37AE0BE5">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Currently the local government offer funding of £5.32 2-year-olds and 3–4-year-olds £4.76 per child government funding for the region of Wolverhampton (gov.uk, 2021), to provide 15 free hours of childcare to families who receive financial support &amp; 30 free hours of childcare to working parents, this is set to increase in 2022 to £5.40 for two-year-olds and £4.82 for 3–4-year-olds which will result in profit for the business. Lastly, the total of fees is based upon 25/50 available places being full time at £198 per week which is on average with competition in the area. We have also taken into consideration our own time and labour, in which as a qualified level 3 in early years I would act if there were any shortfalls to limit costs for a period, for example if we did not obtain enough qualified members of employees to meet ratio and legal requirements. We are aware that places will fluctuate throughout the year with popular intakes usually occurring in September, January and April, where we will reflect on costs and staffing.</w:t>
      </w:r>
    </w:p>
    <w:p xmlns:wp14="http://schemas.microsoft.com/office/word/2010/wordml" w:rsidP="0B0F52DE" w14:paraId="2ECC036C" wp14:textId="62483C33">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748B50A5" wp14:textId="7CA4EBF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Risk analysis - Fishbone diagram</w:t>
      </w:r>
      <w:r w:rsidRPr="0B0F52DE" w:rsidR="44E765A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0B0F52DE" w14:paraId="4ACDF771" wp14:textId="50B234E9">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44E765AB">
        <w:drawing>
          <wp:inline xmlns:wp14="http://schemas.microsoft.com/office/word/2010/wordprocessingDrawing" wp14:editId="1892DF3F" wp14:anchorId="1BBAFCC9">
            <wp:extent cx="4572000" cy="2143125"/>
            <wp:effectExtent l="0" t="0" r="0" b="0"/>
            <wp:docPr id="366888278" name="" title=""/>
            <wp:cNvGraphicFramePr>
              <a:graphicFrameLocks noChangeAspect="1"/>
            </wp:cNvGraphicFramePr>
            <a:graphic>
              <a:graphicData uri="http://schemas.openxmlformats.org/drawingml/2006/picture">
                <pic:pic>
                  <pic:nvPicPr>
                    <pic:cNvPr id="0" name=""/>
                    <pic:cNvPicPr/>
                  </pic:nvPicPr>
                  <pic:blipFill>
                    <a:blip r:embed="R6249bbc65bb94052">
                      <a:extLst>
                        <a:ext xmlns:a="http://schemas.openxmlformats.org/drawingml/2006/main" uri="{28A0092B-C50C-407E-A947-70E740481C1C}">
                          <a14:useLocalDpi val="0"/>
                        </a:ext>
                      </a:extLst>
                    </a:blip>
                    <a:stretch>
                      <a:fillRect/>
                    </a:stretch>
                  </pic:blipFill>
                  <pic:spPr>
                    <a:xfrm>
                      <a:off x="0" y="0"/>
                      <a:ext cx="4572000" cy="2143125"/>
                    </a:xfrm>
                    <a:prstGeom prst="rect">
                      <a:avLst/>
                    </a:prstGeom>
                  </pic:spPr>
                </pic:pic>
              </a:graphicData>
            </a:graphic>
          </wp:inline>
        </w:drawing>
      </w:r>
    </w:p>
    <w:p xmlns:wp14="http://schemas.microsoft.com/office/word/2010/wordml" w:rsidP="0B0F52DE" w14:paraId="71A0963D" wp14:textId="7B832AAB">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begin our risk management process, we produced this fishbone diagram of predicted risks, which allowed us to identify the risks that could occur in different areas of this project, both internal and external that could result in a delay. Next, we used this information to conduct a risk analysis to measure the likelihood, magnitude and impact of these risks in which we have ranked from low, medium to high and came to a decision that environment would fall into high risk, considering the current climate and the new Omicron variant with updates showing that it could be a dominant variant in the next month as cases are doubling every 2-3 days (Sky news, 2021) which has been stated by Boris Johnson, it would be out of our control if the likelihood increased which then would have a major impact upon the business. Also, the legal risks are considered high due to the impact, if upon inspection OFSTED decide that we do meet regulations then the project cannot continue so we will treat it as a high risk whilst working to reduce the likelihood. </w:t>
      </w:r>
    </w:p>
    <w:p xmlns:wp14="http://schemas.microsoft.com/office/word/2010/wordml" w:rsidP="0B0F52DE" w14:paraId="445615B7" wp14:textId="2944B248">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 then moved onto risk evaluation in which we applied the 4 Ts to categorise whether to tolerate, treat, terminate, or transfer each risk through assessment, certain risks such as budget overrun can be terminated once the project has been completed and that is not the outcome, as well as transferring risks such as insurance. At the current moment with the uncertainty of government regulations on Covid, we will have to tolerate the environmental risks whilst treating delay in recruitment and meeting ratio requirements through our recruitment and training process to achieve this in a timely manner. We will continue to monitor the risks in case of any changes of likelihood or severity throughout the completion of this project. </w:t>
      </w:r>
    </w:p>
    <w:p xmlns:wp14="http://schemas.microsoft.com/office/word/2010/wordml" w:rsidP="0B0F52DE" w14:paraId="6ABD4AA2" wp14:textId="60779B57">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Project success criteria</w:t>
      </w:r>
    </w:p>
    <w:p xmlns:wp14="http://schemas.microsoft.com/office/word/2010/wordml" w:rsidP="0B0F52DE" w14:paraId="5B92A595" wp14:textId="1A16708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is important to ensure that the purpose and value align, performance goals are met, efficiency of time, learning and team development and innovation and future alignment, are all key factors and criteria's that need to be met when considering the success of this project. An internal part of the success will be highly based upon the team that is recruited, as it will be a new team that is working together, we have decided to apply Tuckman (1965) four stages of team development of forming, storming, norming and performing to allow our team to reach their full potential, we believe it is important to go through these stages to do so, without reaching the final stage it is possible we will not see desired results (Vaida &amp; Serban, 2021). It is vital to go through each stage so that we can identify a team vision, go through conflict, build communication, trust and build relationships that will have a positive impact on the overall team performance, without building a dedicated team internally it could impact on the external and reputation of the business with a higher staff turnover. </w:t>
      </w:r>
    </w:p>
    <w:p xmlns:wp14="http://schemas.microsoft.com/office/word/2010/wordml" w:rsidP="0B0F52DE" w14:paraId="5E822CFF" wp14:textId="78F558E5">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 signs of success that we expect to see would be staying within the budget, an influx of children from the opening, waiting list, complimentary reviews from parents/carers which would give a good us a good reputation, outstanding Ofsted rating due to quality of staff and provision and good wellbeing and morale within the environment. On the other hand, the constraints that could occur would be failure in meeting deadline for open day due to delays in building work, changes in covid-19 regulations causing closure or delay in progress due to social distancing etc, struggle in recruitment process making us unable to meet ratio requirements which could also be an effect of DBS checks not received in time, other constraints could be going over budget due to unrealistic expectations and lastly receipt of government funding not being approved in which would cause a lack of finances and availability. </w:t>
      </w:r>
    </w:p>
    <w:p xmlns:wp14="http://schemas.microsoft.com/office/word/2010/wordml" w:rsidP="0B0F52DE" w14:paraId="2A9D9B30" wp14:textId="47A43AC0">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 strongly believe that all tools and considerations that have been applied to this project are relevant in contributing to achieving a favourable outcome, using all necessary criteria that has been demonstrated and critically examining the various areas of this project. Aside from the risks that are out of our control being environment related due to the current climate we are in; the SMART targets set are conducive for success. </w:t>
      </w:r>
    </w:p>
    <w:p xmlns:wp14="http://schemas.microsoft.com/office/word/2010/wordml" w:rsidP="0B0F52DE" w14:paraId="57C5A81C" wp14:textId="20CCE807">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B0F52DE" w14:paraId="64FFE4FE" wp14:textId="61FAE09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B0F52DE" w14:paraId="48D3303A" wp14:textId="0788AAD3">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0B0F52DE" w14:paraId="3F083E68" wp14:textId="29B50C38">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564ADC47" wp14:textId="1B2A5E73">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3D6646C5" wp14:textId="6856AA3B">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0391FD83" wp14:textId="30674D07">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30BF3D2B" wp14:textId="0163818C">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5A57ED8B" wp14:textId="4B917984">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3AA8DCB1" wp14:textId="3CBC319A">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0FAFEFC3" wp14:textId="6ADFAB8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263F26BF" wp14:textId="2585EEB9">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0F474D40" wp14:textId="0978B3EE">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58193C7B" wp14:textId="0624D6C0">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585EE8CF" wp14:textId="6574D50E">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3A806E84" wp14:textId="49FEDA67">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2E778C85" wp14:textId="4328B2DF">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4E871B91" wp14:textId="4315A558">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32FBF8D6" wp14:textId="01C21F38">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1C3A9A71" wp14:textId="5A5737FA">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44BEDD47" wp14:textId="6CE78EEE">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B0F52DE" w14:paraId="0A51FB38" wp14:textId="2AB8BA6B">
      <w:pPr>
        <w:pStyle w:val="Normal"/>
        <w:spacing w:after="160" w:line="360" w:lineRule="auto"/>
        <w:jc w:val="left"/>
        <w:rPr>
          <w:rFonts w:ascii="Calibri" w:hAnsi="Calibri" w:eastAsia="Calibri" w:cs="Calibri"/>
          <w:b w:val="1"/>
          <w:bCs w:val="1"/>
          <w:i w:val="0"/>
          <w:iCs w:val="0"/>
          <w:caps w:val="0"/>
          <w:smallCaps w:val="0"/>
          <w:noProof w:val="0"/>
          <w:color w:val="000000" w:themeColor="text1" w:themeTint="FF" w:themeShade="FF"/>
          <w:sz w:val="24"/>
          <w:szCs w:val="24"/>
          <w:lang w:val="en-GB"/>
        </w:rPr>
      </w:pPr>
      <w:r w:rsidRPr="0B0F52DE" w:rsidR="44E765AB">
        <w:rPr>
          <w:rFonts w:ascii="Calibri" w:hAnsi="Calibri" w:eastAsia="Calibri" w:cs="Calibri"/>
          <w:b w:val="1"/>
          <w:bCs w:val="1"/>
          <w:i w:val="0"/>
          <w:iCs w:val="0"/>
          <w:caps w:val="0"/>
          <w:smallCaps w:val="0"/>
          <w:noProof w:val="0"/>
          <w:color w:val="000000" w:themeColor="text1" w:themeTint="FF" w:themeShade="FF"/>
          <w:sz w:val="24"/>
          <w:szCs w:val="24"/>
          <w:lang w:val="en-GB"/>
        </w:rPr>
        <w:t xml:space="preserve">Reference list </w:t>
      </w:r>
    </w:p>
    <w:p xmlns:wp14="http://schemas.microsoft.com/office/word/2010/wordml" w:rsidP="0B0F52DE" w14:paraId="1A8AF1F8" wp14:textId="2E0DCB2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862e2165ed9045e8">
        <w:r w:rsidRPr="0B0F52DE" w:rsidR="37CB176A">
          <w:rPr>
            <w:rStyle w:val="Hyperlink"/>
            <w:rFonts w:ascii="Calibri" w:hAnsi="Calibri" w:eastAsia="Calibri" w:cs="Calibri"/>
            <w:b w:val="0"/>
            <w:bCs w:val="0"/>
            <w:i w:val="0"/>
            <w:iCs w:val="0"/>
            <w:caps w:val="0"/>
            <w:smallCaps w:val="0"/>
            <w:strike w:val="0"/>
            <w:dstrike w:val="0"/>
            <w:noProof w:val="0"/>
            <w:sz w:val="24"/>
            <w:szCs w:val="24"/>
            <w:lang w:val="en-GB"/>
          </w:rPr>
          <w:t>COVID-19: Omicron cases 'doubling every 2-3 days' and expected to be dominant strain within a month | UK News | Sky News</w:t>
        </w:r>
      </w:hyperlink>
      <w:r w:rsidRPr="0B0F52DE" w:rsidR="37CB17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8/12/2021</w:t>
      </w:r>
    </w:p>
    <w:p xmlns:wp14="http://schemas.microsoft.com/office/word/2010/wordml" w:rsidP="0B0F52DE" w14:paraId="07F5DD26" wp14:textId="3CE25D7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17af78f0a9b849bd">
        <w:r w:rsidRPr="0B0F52DE" w:rsidR="37CB176A">
          <w:rPr>
            <w:rStyle w:val="Hyperlink"/>
            <w:rFonts w:ascii="Calibri" w:hAnsi="Calibri" w:eastAsia="Calibri" w:cs="Calibri"/>
            <w:b w:val="0"/>
            <w:bCs w:val="0"/>
            <w:i w:val="0"/>
            <w:iCs w:val="0"/>
            <w:caps w:val="0"/>
            <w:smallCaps w:val="0"/>
            <w:strike w:val="0"/>
            <w:dstrike w:val="0"/>
            <w:noProof w:val="0"/>
            <w:sz w:val="24"/>
            <w:szCs w:val="24"/>
            <w:lang w:val="en-GB"/>
          </w:rPr>
          <w:t>Early years funding: 2020-2021 - GOV.UK (www.gov.uk)</w:t>
        </w:r>
      </w:hyperlink>
      <w:r w:rsidRPr="0B0F52DE" w:rsidR="37CB17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7/12/2021 </w:t>
      </w:r>
    </w:p>
    <w:p xmlns:wp14="http://schemas.microsoft.com/office/word/2010/wordml" w:rsidP="0B0F52DE" w14:paraId="141A850E" wp14:textId="1558E5FD">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cbf0249c64894fb1">
        <w:r w:rsidRPr="0B0F52DE" w:rsidR="37CB176A">
          <w:rPr>
            <w:rStyle w:val="Hyperlink"/>
            <w:rFonts w:ascii="Calibri" w:hAnsi="Calibri" w:eastAsia="Calibri" w:cs="Calibri"/>
            <w:b w:val="0"/>
            <w:bCs w:val="0"/>
            <w:i w:val="0"/>
            <w:iCs w:val="0"/>
            <w:caps w:val="0"/>
            <w:smallCaps w:val="0"/>
            <w:strike w:val="0"/>
            <w:dstrike w:val="0"/>
            <w:noProof w:val="0"/>
            <w:sz w:val="24"/>
            <w:szCs w:val="24"/>
            <w:lang w:val="en-GB"/>
          </w:rPr>
          <w:t>Evidence summary: COVID-19 - children, young people and education settings (publishing.service.gov.uk)</w:t>
        </w:r>
      </w:hyperlink>
      <w:r w:rsidRPr="0B0F52DE" w:rsidR="37CB17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5/12/2021 </w:t>
      </w:r>
    </w:p>
    <w:p xmlns:wp14="http://schemas.microsoft.com/office/word/2010/wordml" w:rsidP="0B0F52DE" w14:paraId="580DE245" wp14:textId="44DCDF7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f04bdac748c8494f">
        <w:r w:rsidRPr="0B0F52DE" w:rsidR="37CB176A">
          <w:rPr>
            <w:rStyle w:val="Hyperlink"/>
            <w:rFonts w:ascii="Calibri" w:hAnsi="Calibri" w:eastAsia="Calibri" w:cs="Calibri"/>
            <w:b w:val="0"/>
            <w:bCs w:val="0"/>
            <w:i w:val="0"/>
            <w:iCs w:val="0"/>
            <w:caps w:val="0"/>
            <w:smallCaps w:val="0"/>
            <w:strike w:val="0"/>
            <w:dstrike w:val="0"/>
            <w:noProof w:val="0"/>
            <w:sz w:val="24"/>
            <w:szCs w:val="24"/>
            <w:lang w:val="en-GB"/>
          </w:rPr>
          <w:t>SMART Goals - Time Management Training From MindTools.com</w:t>
        </w:r>
      </w:hyperlink>
      <w:r w:rsidRPr="0B0F52DE" w:rsidR="37CB176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8/12/2021 </w:t>
      </w:r>
    </w:p>
    <w:p xmlns:wp14="http://schemas.microsoft.com/office/word/2010/wordml" w:rsidP="0B0F52DE" w14:paraId="16326F1B" wp14:textId="50456E7E">
      <w:pPr>
        <w:spacing w:after="160" w:line="360" w:lineRule="auto"/>
        <w:jc w:val="left"/>
        <w:rPr>
          <w:rFonts w:ascii="Arial" w:hAnsi="Arial" w:eastAsia="Arial" w:cs="Arial"/>
          <w:b w:val="0"/>
          <w:bCs w:val="0"/>
          <w:i w:val="0"/>
          <w:iCs w:val="0"/>
          <w:caps w:val="0"/>
          <w:smallCaps w:val="0"/>
          <w:noProof w:val="0"/>
          <w:color w:val="222222"/>
          <w:sz w:val="19"/>
          <w:szCs w:val="19"/>
          <w:lang w:val="en-GB"/>
        </w:rPr>
      </w:pPr>
      <w:r w:rsidRPr="0B0F52DE" w:rsidR="37CB176A">
        <w:rPr>
          <w:rFonts w:ascii="Arial" w:hAnsi="Arial" w:eastAsia="Arial" w:cs="Arial"/>
          <w:b w:val="0"/>
          <w:bCs w:val="0"/>
          <w:i w:val="0"/>
          <w:iCs w:val="0"/>
          <w:caps w:val="0"/>
          <w:smallCaps w:val="0"/>
          <w:noProof w:val="0"/>
          <w:color w:val="222222"/>
          <w:sz w:val="19"/>
          <w:szCs w:val="19"/>
          <w:lang w:val="en-GB"/>
        </w:rPr>
        <w:t xml:space="preserve">VAIDA, S. and ȘERBAN, D., 2021. GROUP DEVELOPMENT STAGES. A BRIEF COMPARATIVE ANALYSIS OF VARIOUS MODELS. </w:t>
      </w:r>
      <w:r w:rsidRPr="0B0F52DE" w:rsidR="37CB176A">
        <w:rPr>
          <w:rFonts w:ascii="Arial" w:hAnsi="Arial" w:eastAsia="Arial" w:cs="Arial"/>
          <w:b w:val="0"/>
          <w:bCs w:val="0"/>
          <w:i w:val="1"/>
          <w:iCs w:val="1"/>
          <w:caps w:val="0"/>
          <w:smallCaps w:val="0"/>
          <w:noProof w:val="0"/>
          <w:color w:val="222222"/>
          <w:sz w:val="19"/>
          <w:szCs w:val="19"/>
          <w:lang w:val="en-GB"/>
        </w:rPr>
        <w:t>Studia Universitatis Babes-Bolyai, Psychologia-Paedagogia</w:t>
      </w:r>
      <w:r w:rsidRPr="0B0F52DE" w:rsidR="37CB176A">
        <w:rPr>
          <w:rFonts w:ascii="Arial" w:hAnsi="Arial" w:eastAsia="Arial" w:cs="Arial"/>
          <w:b w:val="0"/>
          <w:bCs w:val="0"/>
          <w:i w:val="0"/>
          <w:iCs w:val="0"/>
          <w:caps w:val="0"/>
          <w:smallCaps w:val="0"/>
          <w:noProof w:val="0"/>
          <w:color w:val="222222"/>
          <w:sz w:val="19"/>
          <w:szCs w:val="19"/>
          <w:lang w:val="en-GB"/>
        </w:rPr>
        <w:t xml:space="preserve">, </w:t>
      </w:r>
      <w:r w:rsidRPr="0B0F52DE" w:rsidR="37CB176A">
        <w:rPr>
          <w:rFonts w:ascii="Arial" w:hAnsi="Arial" w:eastAsia="Arial" w:cs="Arial"/>
          <w:b w:val="0"/>
          <w:bCs w:val="0"/>
          <w:i w:val="1"/>
          <w:iCs w:val="1"/>
          <w:caps w:val="0"/>
          <w:smallCaps w:val="0"/>
          <w:noProof w:val="0"/>
          <w:color w:val="222222"/>
          <w:sz w:val="19"/>
          <w:szCs w:val="19"/>
          <w:lang w:val="en-GB"/>
        </w:rPr>
        <w:t>66</w:t>
      </w:r>
      <w:r w:rsidRPr="0B0F52DE" w:rsidR="37CB176A">
        <w:rPr>
          <w:rFonts w:ascii="Arial" w:hAnsi="Arial" w:eastAsia="Arial" w:cs="Arial"/>
          <w:b w:val="0"/>
          <w:bCs w:val="0"/>
          <w:i w:val="0"/>
          <w:iCs w:val="0"/>
          <w:caps w:val="0"/>
          <w:smallCaps w:val="0"/>
          <w:noProof w:val="0"/>
          <w:color w:val="222222"/>
          <w:sz w:val="19"/>
          <w:szCs w:val="19"/>
          <w:lang w:val="en-GB"/>
        </w:rPr>
        <w:t>(1).</w:t>
      </w:r>
      <w:r w:rsidRPr="0B0F52DE" w:rsidR="37CB176A">
        <w:rPr>
          <w:rStyle w:val="Hyperlink"/>
          <w:rFonts w:ascii="Calibri" w:hAnsi="Calibri" w:eastAsia="Calibri" w:cs="Calibri"/>
          <w:b w:val="0"/>
          <w:bCs w:val="0"/>
          <w:i w:val="0"/>
          <w:iCs w:val="0"/>
          <w:caps w:val="0"/>
          <w:smallCaps w:val="0"/>
          <w:strike w:val="0"/>
          <w:dstrike w:val="0"/>
          <w:noProof w:val="0"/>
          <w:sz w:val="24"/>
          <w:szCs w:val="24"/>
          <w:lang w:val="en-GB"/>
        </w:rPr>
        <w:t xml:space="preserve"> </w:t>
      </w:r>
    </w:p>
    <w:p xmlns:wp14="http://schemas.microsoft.com/office/word/2010/wordml" w:rsidP="0B0F52DE" w14:paraId="2187F469" wp14:textId="097AB8CD">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94e2ec5e72084fcb">
        <w:r w:rsidRPr="0B0F52DE" w:rsidR="44E765AB">
          <w:rPr>
            <w:rStyle w:val="Hyperlink"/>
            <w:rFonts w:ascii="Calibri" w:hAnsi="Calibri" w:eastAsia="Calibri" w:cs="Calibri"/>
            <w:b w:val="0"/>
            <w:bCs w:val="0"/>
            <w:i w:val="0"/>
            <w:iCs w:val="0"/>
            <w:caps w:val="0"/>
            <w:smallCaps w:val="0"/>
            <w:strike w:val="0"/>
            <w:dstrike w:val="0"/>
            <w:noProof w:val="0"/>
            <w:sz w:val="24"/>
            <w:szCs w:val="24"/>
            <w:lang w:val="en-GB"/>
          </w:rPr>
          <w:t>What are stakeholders? - Stakeholders - GCSE Business Revision - Other - BBC Bitesize</w:t>
        </w:r>
      </w:hyperlink>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25/11/2021 </w:t>
      </w:r>
    </w:p>
    <w:p xmlns:wp14="http://schemas.microsoft.com/office/word/2010/wordml" w:rsidP="0B0F52DE" w14:paraId="44D1BAE7" wp14:textId="75DA9A04">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hyperlink w:anchor=":~:text=%20How%20Do%20You%20Conduct%20a%20Stakeholder%20Analysis%3F,buy-in%20from%20each%20type%20of%20stakeholder.%20More%20" r:id="R090f6b90e9394c52">
        <w:r w:rsidRPr="0B0F52DE" w:rsidR="44E765AB">
          <w:rPr>
            <w:rStyle w:val="Hyperlink"/>
            <w:rFonts w:ascii="Calibri" w:hAnsi="Calibri" w:eastAsia="Calibri" w:cs="Calibri"/>
            <w:b w:val="0"/>
            <w:bCs w:val="0"/>
            <w:i w:val="0"/>
            <w:iCs w:val="0"/>
            <w:caps w:val="0"/>
            <w:smallCaps w:val="0"/>
            <w:strike w:val="0"/>
            <w:dstrike w:val="0"/>
            <w:noProof w:val="0"/>
            <w:sz w:val="24"/>
            <w:szCs w:val="24"/>
            <w:lang w:val="en-GB"/>
          </w:rPr>
          <w:t>What is Stakeholder Analysis? | Definition and Overview (productplan.com)</w:t>
        </w:r>
      </w:hyperlink>
      <w:r w:rsidRPr="0B0F52DE" w:rsidR="44E765A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accessed on 29/11/2021 </w:t>
      </w:r>
    </w:p>
    <w:p xmlns:wp14="http://schemas.microsoft.com/office/word/2010/wordml" w:rsidP="0B0F52DE" w14:paraId="5E5787A5" wp14:textId="571EA811">
      <w:pPr>
        <w:pStyle w:val="Normal"/>
      </w:pPr>
    </w:p>
    <w:p w:rsidR="0B0F52DE" w:rsidP="0B0F52DE" w:rsidRDefault="0B0F52DE" w14:paraId="51ED7126" w14:textId="703AE432">
      <w:pPr>
        <w:pStyle w:val="Normal"/>
      </w:pPr>
    </w:p>
    <w:p w:rsidR="0B0F52DE" w:rsidP="0B0F52DE" w:rsidRDefault="0B0F52DE" w14:paraId="0E54204A" w14:textId="50B3C03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519095"/>
    <w:rsid w:val="0074ADA5"/>
    <w:rsid w:val="0074ADA5"/>
    <w:rsid w:val="0B0F52DE"/>
    <w:rsid w:val="17020079"/>
    <w:rsid w:val="17020079"/>
    <w:rsid w:val="1B7A86CA"/>
    <w:rsid w:val="26394556"/>
    <w:rsid w:val="2D519095"/>
    <w:rsid w:val="2DFBC8D0"/>
    <w:rsid w:val="2E8D3D83"/>
    <w:rsid w:val="34EA6A3E"/>
    <w:rsid w:val="34EA6A3E"/>
    <w:rsid w:val="37CB176A"/>
    <w:rsid w:val="3808E2A3"/>
    <w:rsid w:val="3808E2A3"/>
    <w:rsid w:val="38411072"/>
    <w:rsid w:val="3AF7460F"/>
    <w:rsid w:val="3E782427"/>
    <w:rsid w:val="3E782427"/>
    <w:rsid w:val="44E765AB"/>
    <w:rsid w:val="473937F9"/>
    <w:rsid w:val="49EF6D96"/>
    <w:rsid w:val="4A957164"/>
    <w:rsid w:val="4A957164"/>
    <w:rsid w:val="4C3141C5"/>
    <w:rsid w:val="4C3141C5"/>
    <w:rsid w:val="4CA5A333"/>
    <w:rsid w:val="4F68E287"/>
    <w:rsid w:val="4F68E287"/>
    <w:rsid w:val="4F820AE4"/>
    <w:rsid w:val="52A08349"/>
    <w:rsid w:val="52A08349"/>
    <w:rsid w:val="543C53AA"/>
    <w:rsid w:val="543C53AA"/>
    <w:rsid w:val="55D8240B"/>
    <w:rsid w:val="55D8240B"/>
    <w:rsid w:val="5AB382B4"/>
    <w:rsid w:val="5AB382B4"/>
    <w:rsid w:val="5BA4D376"/>
    <w:rsid w:val="5C47658F"/>
    <w:rsid w:val="62BE9499"/>
    <w:rsid w:val="62BE9499"/>
    <w:rsid w:val="66EC9A36"/>
    <w:rsid w:val="67049A9C"/>
    <w:rsid w:val="799C2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19095"/>
  <w15:chartTrackingRefBased/>
  <w15:docId w15:val="{55E8896D-10A2-4971-A5B1-C5EDE5B67D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d4b6bedb68840c8" /><Relationship Type="http://schemas.openxmlformats.org/officeDocument/2006/relationships/image" Target="/media/image2.png" Id="Ra896052efcca484e" /><Relationship Type="http://schemas.openxmlformats.org/officeDocument/2006/relationships/image" Target="/media/image3.png" Id="R0464b238408348c8" /><Relationship Type="http://schemas.openxmlformats.org/officeDocument/2006/relationships/image" Target="/media/image4.png" Id="R6249bbc65bb94052" /><Relationship Type="http://schemas.openxmlformats.org/officeDocument/2006/relationships/hyperlink" Target="https://news.sky.com/story/covid-19-omicron-cases-doubling-every-2-3-days-and-expected-to-be-dominant-strain-with-a-month-12490171" TargetMode="External" Id="R862e2165ed9045e8" /><Relationship Type="http://schemas.openxmlformats.org/officeDocument/2006/relationships/hyperlink" Target="https://www.gov.uk/government/publications/early-years-funding-2020-2021" TargetMode="External" Id="R17af78f0a9b849bd" /><Relationship Type="http://schemas.openxmlformats.org/officeDocument/2006/relationships/hyperlink" Target="https://assets.publishing.service.gov.uk/government/uploads/system/uploads/attachment_data/file/963639/DfE_Evidence_summary_COVID-19_-_children__young_people_and_education_settings.pdf" TargetMode="External" Id="Rcbf0249c64894fb1" /><Relationship Type="http://schemas.openxmlformats.org/officeDocument/2006/relationships/hyperlink" Target="https://www.mindtools.com/pages/article/smart-goals.htm" TargetMode="External" Id="Rf04bdac748c8494f" /><Relationship Type="http://schemas.openxmlformats.org/officeDocument/2006/relationships/hyperlink" Target="https://www.bbc.co.uk/bitesize/guides/z4gcd2p/revision/1" TargetMode="External" Id="R94e2ec5e72084fcb" /><Relationship Type="http://schemas.openxmlformats.org/officeDocument/2006/relationships/hyperlink" Target="https://www.productplan.com/glossary/stakeholder-analysis/" TargetMode="External" Id="R090f6b90e9394c52" /><Relationship Type="http://schemas.openxmlformats.org/officeDocument/2006/relationships/numbering" Target="/word/numbering.xml" Id="R3d17dec3b17147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Kareena Shanyce Campbell (1912149)</dc:creator>
  <keywords/>
  <dc:description/>
  <lastModifiedBy>Kareena Shanyce Campbell (1912149)</lastModifiedBy>
  <revision>2</revision>
  <dcterms:created xsi:type="dcterms:W3CDTF">2021-12-09T20:35:25.2404521Z</dcterms:created>
  <dcterms:modified xsi:type="dcterms:W3CDTF">2021-12-09T20:46:46.3312582Z</dcterms:modified>
</coreProperties>
</file>