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B747EE" w14:textId="77777777" w:rsidR="001E2488" w:rsidRDefault="00835370">
      <w:pPr>
        <w:rPr>
          <w:b/>
          <w:u w:val="single"/>
        </w:rPr>
      </w:pPr>
      <w:r w:rsidRPr="00835370">
        <w:rPr>
          <w:b/>
          <w:u w:val="single"/>
        </w:rPr>
        <w:t>Summary of papers for Juries</w:t>
      </w:r>
    </w:p>
    <w:p w14:paraId="3D4F38D2" w14:textId="77777777" w:rsidR="009B7CD8" w:rsidRDefault="009B7CD8" w:rsidP="00835370">
      <w:pPr>
        <w:rPr>
          <w:b/>
          <w:u w:val="single"/>
        </w:rPr>
      </w:pPr>
    </w:p>
    <w:p w14:paraId="2343B572" w14:textId="77777777" w:rsidR="00835370" w:rsidRDefault="00835370" w:rsidP="00835370">
      <w:pPr>
        <w:rPr>
          <w:b/>
          <w:u w:val="single"/>
        </w:rPr>
      </w:pPr>
      <w:r>
        <w:rPr>
          <w:b/>
          <w:u w:val="single"/>
        </w:rPr>
        <w:t>1. attraction and guilt.</w:t>
      </w:r>
    </w:p>
    <w:p w14:paraId="77949221" w14:textId="77777777" w:rsidR="00835370" w:rsidRDefault="00835370" w:rsidP="00835370">
      <w:pPr>
        <w:rPr>
          <w:b/>
          <w:u w:val="single"/>
        </w:rPr>
      </w:pPr>
      <w:r w:rsidRPr="00835370">
        <w:rPr>
          <w:b/>
          <w:u w:val="single"/>
        </w:rPr>
        <w:t>Attributions of</w:t>
      </w:r>
      <w:r>
        <w:rPr>
          <w:b/>
          <w:u w:val="single"/>
        </w:rPr>
        <w:t xml:space="preserve"> Guilt and Punishment as </w:t>
      </w:r>
      <w:r w:rsidRPr="00835370">
        <w:rPr>
          <w:b/>
          <w:u w:val="single"/>
        </w:rPr>
        <w:t>Funct</w:t>
      </w:r>
      <w:r>
        <w:rPr>
          <w:b/>
          <w:u w:val="single"/>
        </w:rPr>
        <w:t xml:space="preserve">ions of Physical Attractiveness </w:t>
      </w:r>
      <w:r w:rsidRPr="00835370">
        <w:rPr>
          <w:b/>
          <w:u w:val="single"/>
        </w:rPr>
        <w:t>and Smiling</w:t>
      </w:r>
    </w:p>
    <w:p w14:paraId="19B6F347" w14:textId="77777777" w:rsidR="00835370" w:rsidRDefault="00835370" w:rsidP="00835370">
      <w:r>
        <w:t>ABSTRACT. The authors found an interaction between sex of participant and sex of defendant in the leniency bias toward a smiling defendant. Differences occurred for male participants when levying punishment for a smiling male defendant vs. a smiling female defendant and for a smiling male defendant vs. a nonsmiling male defendant, whereas differences did not occur for female participants. The authors found moderating effects of physical attractiveness and smiling between guilt and punishment. The only significant positive relationship between guilt and punishment occurred for the defendant whom participants rated low in physical attractiveness and who was not smiling. When guilty, the smiling and unattractive defendant received less punishment than did the smiling and attractive defendant. The authors discussed complex relationships between physical attractiveness, smiling, guilt, and punishment.</w:t>
      </w:r>
    </w:p>
    <w:p w14:paraId="1A9FA4DD" w14:textId="77777777" w:rsidR="009B7CD8" w:rsidRDefault="009B7CD8" w:rsidP="00835370">
      <w:pPr>
        <w:rPr>
          <w:b/>
          <w:u w:val="single"/>
        </w:rPr>
      </w:pPr>
    </w:p>
    <w:p w14:paraId="7984835B" w14:textId="77777777" w:rsidR="00835370" w:rsidRPr="009B7CD8" w:rsidRDefault="00835370" w:rsidP="00835370">
      <w:pPr>
        <w:rPr>
          <w:b/>
          <w:u w:val="single"/>
        </w:rPr>
      </w:pPr>
      <w:r w:rsidRPr="009B7CD8">
        <w:rPr>
          <w:b/>
          <w:u w:val="single"/>
        </w:rPr>
        <w:t>2. Biased interpretation</w:t>
      </w:r>
    </w:p>
    <w:p w14:paraId="6BB0286D" w14:textId="77777777" w:rsidR="00835370" w:rsidRPr="009B7CD8" w:rsidRDefault="00835370" w:rsidP="00835370">
      <w:pPr>
        <w:rPr>
          <w:b/>
          <w:u w:val="single"/>
        </w:rPr>
      </w:pPr>
      <w:r w:rsidRPr="009B7CD8">
        <w:rPr>
          <w:b/>
          <w:u w:val="single"/>
        </w:rPr>
        <w:t>Biased Interpretation of Evidence by Mock Jurors</w:t>
      </w:r>
    </w:p>
    <w:p w14:paraId="600BCCDD" w14:textId="77777777" w:rsidR="00835370" w:rsidRDefault="00835370" w:rsidP="00835370">
      <w:r>
        <w:t>Pre-decisional distortion is jurors' biased interpretation of new evidence to support whichever verdict is tentatively favoured as a trial progresses. In 2 experiments, students and prospective jurors distorted evidence from a mock trial. Further, the magnitude of prospective jurors' distortion was twice that of students. Consistent with previous research, distortion increased with juror confidence in whichever verdict was currently leading. In spite of clear instructions to ignore prior beliefs, general pro-plaintiff or Pro-defendant attitudes influenced the verdicts of prospective jurors, but not of students. These findings suggest that jury instructions should warn against not only premature decisions but also any tentative judgments, lest such opinions influence jurors' evaluations of subsequent evidence. Pre-decisional distortion in jury trials may lead to biased outcomes resulting from evidence order effects.</w:t>
      </w:r>
    </w:p>
    <w:p w14:paraId="3FBF3073" w14:textId="77777777" w:rsidR="009B7CD8" w:rsidRDefault="009B7CD8" w:rsidP="00835370">
      <w:pPr>
        <w:rPr>
          <w:b/>
          <w:u w:val="single"/>
        </w:rPr>
      </w:pPr>
    </w:p>
    <w:p w14:paraId="24B2706A" w14:textId="77777777" w:rsidR="00835370" w:rsidRPr="009B7CD8" w:rsidRDefault="00835370" w:rsidP="00835370">
      <w:pPr>
        <w:rPr>
          <w:b/>
          <w:u w:val="single"/>
        </w:rPr>
      </w:pPr>
      <w:r w:rsidRPr="009B7CD8">
        <w:rPr>
          <w:b/>
          <w:u w:val="single"/>
        </w:rPr>
        <w:t>3. Enhancing fairness in DNA jury trials</w:t>
      </w:r>
    </w:p>
    <w:p w14:paraId="6C8F54AB" w14:textId="77777777" w:rsidR="00835370" w:rsidRDefault="00835370" w:rsidP="00835370">
      <w:r>
        <w:t>Controversies over how the law should regulate the presentation of expert testimony on DNA forensic science were explored in an experimental study comparing traditional verbal with audio-visual modes of delivery. Pre-trial DNA knowledge, as assessed in 3,611 jury-eligible Australians, was limited. From this group, 470 citizens watched a simulated homicide trial containing a cognitively-sequenced generic tutorial on DNA profiling evidence. The expert tutorial significantly improved DNA knowledge, irrespective of the mode of presentation. Given clear and well sequenced complex information, lay jurors dealt competently with it. Only jurors with little knowledge of DNA who were exposed to verbally presented evidence deferred to the expert’s views.</w:t>
      </w:r>
    </w:p>
    <w:p w14:paraId="51B00CDF" w14:textId="77777777" w:rsidR="00835370" w:rsidRDefault="00835370" w:rsidP="00835370">
      <w:r>
        <w:t xml:space="preserve">The multimedia tutorial effectively improved the decision-making of people whose comprehension of the scientific evidence was lowest, bringing their verdicts in line with those whose understanding of the evidence was most accurate. Enhanced DNA knowledge increased scepticism about experts </w:t>
      </w:r>
      <w:r>
        <w:lastRenderedPageBreak/>
        <w:t>and reduced convictions. These results will aid courts and policymakers in adopting procedures to enhance justice in criminal cases in which DNA is introduced.</w:t>
      </w:r>
    </w:p>
    <w:p w14:paraId="69EA9E73" w14:textId="77777777" w:rsidR="009B7CD8" w:rsidRDefault="009B7CD8" w:rsidP="00835370">
      <w:pPr>
        <w:rPr>
          <w:b/>
          <w:u w:val="single"/>
        </w:rPr>
      </w:pPr>
    </w:p>
    <w:p w14:paraId="68CDA101" w14:textId="77777777" w:rsidR="00835370" w:rsidRPr="009B7CD8" w:rsidRDefault="00835370" w:rsidP="00835370">
      <w:pPr>
        <w:rPr>
          <w:b/>
          <w:u w:val="single"/>
        </w:rPr>
      </w:pPr>
      <w:r w:rsidRPr="009B7CD8">
        <w:rPr>
          <w:b/>
          <w:u w:val="single"/>
        </w:rPr>
        <w:t>4. Expert testimony and mock trials</w:t>
      </w:r>
    </w:p>
    <w:p w14:paraId="33A68D8A" w14:textId="77777777" w:rsidR="00835370" w:rsidRPr="009B7CD8" w:rsidRDefault="00835370" w:rsidP="00835370">
      <w:pPr>
        <w:rPr>
          <w:b/>
          <w:u w:val="single"/>
        </w:rPr>
      </w:pPr>
      <w:r w:rsidRPr="009B7CD8">
        <w:rPr>
          <w:b/>
          <w:u w:val="single"/>
        </w:rPr>
        <w:t>Thin slice expert testimony and mock trial deliberations</w:t>
      </w:r>
    </w:p>
    <w:p w14:paraId="1790A95F" w14:textId="77777777" w:rsidR="00835370" w:rsidRDefault="00835370" w:rsidP="00835370">
      <w:r>
        <w:t>This study examined impressions of expert witness testimony in a not guilty by reason of insanity defence on two outcomes: witness's credibility and verdict. Borrowing in part from the “thin slice” methodology, we assessed outcomes in a 2 (deliberating vs. non-deliberating jurors) × 3 (length of videotaped testimony) between-subjects design. In 30 mock juries, 188 participants viewed the testimony by a forensic psychologist; then half of the juries deliberated. Thinner slices of the testimony were defined by the lower (30 s long) and upper (5 min long) temporal bounds in the literature. The third, fuller testimony condition was 10 min long and served as the accuracy marker for the shorter sliced exposures. We aimed to explore potential consequences to jurors relying on impressions of the expert, and his or her opinion, and to test that effect post deliberation. Accounting for deliberation, brief impressions of expert credibility generally exerted a similar influence on credibility to fuller considerations. The essential finding was that a two-way interaction emerged from time slice and deliberation on verdict for jurors in the 30 s condition. Overall, predictive accuracy was found in the 5 min slice, yet accuracy was not supported in the predictions based on the shortest slice. Individually-formed impressions are not likely to translate to the verdict ballot post-deliberation. Instead, brief impressions are likely to be heavily influenced by deliberation. Implications for understanding how impression-based testimony evaluations translate from the jury box to the deliberation room are discussed.</w:t>
      </w:r>
    </w:p>
    <w:p w14:paraId="23BE6ADE" w14:textId="77777777" w:rsidR="009B7CD8" w:rsidRDefault="009B7CD8" w:rsidP="00835370">
      <w:pPr>
        <w:rPr>
          <w:b/>
          <w:u w:val="single"/>
        </w:rPr>
      </w:pPr>
    </w:p>
    <w:p w14:paraId="5B1699D1" w14:textId="77777777" w:rsidR="00835370" w:rsidRPr="009B7CD8" w:rsidRDefault="00835370" w:rsidP="00835370">
      <w:pPr>
        <w:rPr>
          <w:b/>
          <w:u w:val="single"/>
        </w:rPr>
      </w:pPr>
      <w:r w:rsidRPr="009B7CD8">
        <w:rPr>
          <w:b/>
          <w:u w:val="single"/>
        </w:rPr>
        <w:t>5. Group decision-making: An economic analysis of social influence and individual difference in experimental juries</w:t>
      </w:r>
    </w:p>
    <w:p w14:paraId="0D17D898" w14:textId="77777777" w:rsidR="00835370" w:rsidRDefault="00835370" w:rsidP="00835370">
      <w:r>
        <w:t>In jury decision-making, individual viewpoints must converge to reach a group consensus. Convergence of viewpoints may reflect reasonable compromises, for example if jury deliberations reflect informational influences and social learning which allow individual jurors to correct biases, misunderstandings and/or imperfect recall of evidence. Conversely, some individuals may converge towards others’ viewpoints because of normative influences including peer pressure and preferences for conformity and these can generate biases in the final jury judgements. This paper presents experimental data showing that groups do have a significant tendency to compromise in jury-like settings. Econometric evidence shows that group characteristics, including the presence of acquaintances and strangers within the jury group, affect the extent of compromise. The implications are that jury deliberations may be biased by factors not relevant to a specific case, limiting the objectivity of jury decisions.</w:t>
      </w:r>
    </w:p>
    <w:p w14:paraId="66DD07BF" w14:textId="77777777" w:rsidR="009B7CD8" w:rsidRDefault="009B7CD8" w:rsidP="00835370"/>
    <w:p w14:paraId="487F23FF" w14:textId="77777777" w:rsidR="00835370" w:rsidRPr="009B7CD8" w:rsidRDefault="00835370" w:rsidP="00835370">
      <w:pPr>
        <w:rPr>
          <w:b/>
          <w:u w:val="single"/>
        </w:rPr>
      </w:pPr>
      <w:r w:rsidRPr="009B7CD8">
        <w:rPr>
          <w:b/>
          <w:u w:val="single"/>
        </w:rPr>
        <w:t>6. Gruesome Evidence and Emotion: Anger, Blame, and Jury Decision-Making</w:t>
      </w:r>
    </w:p>
    <w:p w14:paraId="5094BFE8" w14:textId="77777777" w:rsidR="00835370" w:rsidRDefault="00835370" w:rsidP="00835370">
      <w:r>
        <w:t xml:space="preserve">Abstract - Judges assume that gruesome evidence can influence juror verdicts, but little is known about the manner in which the influence is manifested. In a 2 x 3 study that varied the gruesome content of photographic and verbal evidence, gruesome verbal evidence did not influence mock juror emotional states, and had no impact on the conviction rate. Mock jurors who saw gruesome </w:t>
      </w:r>
      <w:r>
        <w:lastRenderedPageBreak/>
        <w:t>photographs, compared with those who saw no photographs, reported experiencing significantly more intense emotional responses, including greater anger at the defendant. The conviction rate when visual evidence in the form of gruesome or neutral photographs was included was significantly higher than the conviction rate without photographic evidence. Mean ratings of the inculpatory weight of prosecution evidence by mock jurors presented with gruesome photographs were significantly higher than those by mock jurors who did not view any photographs. Further analyses revealed that mock juror anger toward the defendant mediated the influence of the gruesome photographs in enhancing the weight of inculpatory evidence.</w:t>
      </w:r>
    </w:p>
    <w:p w14:paraId="7593120D" w14:textId="77777777" w:rsidR="009B7CD8" w:rsidRDefault="009B7CD8" w:rsidP="00835370"/>
    <w:p w14:paraId="262876B5" w14:textId="77777777" w:rsidR="00835370" w:rsidRPr="009B7CD8" w:rsidRDefault="00835370" w:rsidP="00835370">
      <w:pPr>
        <w:rPr>
          <w:b/>
          <w:u w:val="single"/>
        </w:rPr>
      </w:pPr>
      <w:r>
        <w:t>7</w:t>
      </w:r>
      <w:r w:rsidRPr="009B7CD8">
        <w:rPr>
          <w:b/>
          <w:u w:val="single"/>
        </w:rPr>
        <w:t>. Making a Biased Jury Decision: Using the Steven Avery Murder Case to Investigate Potential Influences in Jury Decision-Making</w:t>
      </w:r>
      <w:r w:rsidRPr="009B7CD8">
        <w:rPr>
          <w:b/>
          <w:u w:val="single"/>
        </w:rPr>
        <w:cr/>
      </w:r>
    </w:p>
    <w:p w14:paraId="795ECC80" w14:textId="77777777" w:rsidR="00835370" w:rsidRDefault="00835370" w:rsidP="00835370">
      <w:r>
        <w:t>The Netflix documentary Making a Murderer made national headlines by chronicling the conflict between Steven Avery and the Manitowoc County legal system. After spending 18 years in prison for a wrongful conviction, Avery was arrested again and found guilty of the murder of Teresa Halbach. Due to the controversial nature of the case, and the popularity associated with the documentary, this event was used to evaluate several variables that may influence judgment on decisions of a defendant’s guilt or innocence. Participants (N  905) were recruited online via several social media platforms and included in the study if they acknowledged watching the documentary. They then completed an online survey containing questionnaires related to demographics (e.g., gender, ethnicity), perceptual (e.g., punitive attitudes), and psychosocial characteristics (e.g., posttraumatic stress symptom severity). The majority of participants rated both Avery and his nephew, Brendan Dassey, also convicted in association for the crime, as innocent. Female participants reported higher ratings of guilt than males. Lower ratings of guilt were associated with lower levels of socioeconomic status, greater religious involvement, higher posttraumatic stress symptoms, and greater negative attitudes toward the judicial system. Race and political beliefs were unrelated to ratings of guilt. These results support previous research suggesting psychological and demographic variables may influence jurors’ judgments of guilt in murder trials. Implications concerning maintaining impartiality among jury peers and preventing implicit biases are discussed.</w:t>
      </w:r>
    </w:p>
    <w:p w14:paraId="44D84708" w14:textId="77777777" w:rsidR="0016426D" w:rsidRDefault="0016426D" w:rsidP="0016426D"/>
    <w:p w14:paraId="3829D38D" w14:textId="77777777" w:rsidR="0016426D" w:rsidRPr="009B7CD8" w:rsidRDefault="00835370" w:rsidP="0016426D">
      <w:pPr>
        <w:rPr>
          <w:b/>
          <w:u w:val="single"/>
        </w:rPr>
      </w:pPr>
      <w:r w:rsidRPr="009B7CD8">
        <w:rPr>
          <w:b/>
          <w:u w:val="single"/>
        </w:rPr>
        <w:t xml:space="preserve">8. Jury decision-making biases and methods to </w:t>
      </w:r>
      <w:r w:rsidR="009B7CD8">
        <w:rPr>
          <w:b/>
          <w:u w:val="single"/>
        </w:rPr>
        <w:t>counter them</w:t>
      </w:r>
    </w:p>
    <w:p w14:paraId="37A5934D" w14:textId="77777777" w:rsidR="0016426D" w:rsidRDefault="0016426D" w:rsidP="0016426D">
      <w:r>
        <w:t xml:space="preserve">Purpose. The objective of this review was to give a broad overview of various biases associated with jury decision making. Specifically we review research on the impact of pre-trial publicity, jury instructions, inadmissible evidence, and scientific evidence. This article elucidates various challenges jurors may face across systems around the world and remedies to counter these challenges. </w:t>
      </w:r>
    </w:p>
    <w:p w14:paraId="6610CAF6" w14:textId="77777777" w:rsidR="0016426D" w:rsidRDefault="0016426D" w:rsidP="0016426D">
      <w:r>
        <w:t xml:space="preserve">Results. After SO years of scientific research on juries and juror decision making, there are still many gaps in understanding how factors such as pre-trial publicity, inadmissible evidence, scientific evidence, and jury instructions influence juries. At the same time the field has developed a level of appreciation for these problems and is making </w:t>
      </w:r>
      <w:proofErr w:type="spellStart"/>
      <w:r>
        <w:t>strives</w:t>
      </w:r>
      <w:proofErr w:type="spellEnd"/>
      <w:r>
        <w:t xml:space="preserve"> toward understanding them.</w:t>
      </w:r>
    </w:p>
    <w:p w14:paraId="2D471EFA" w14:textId="77777777" w:rsidR="0016426D" w:rsidRDefault="0016426D" w:rsidP="0016426D">
      <w:r>
        <w:t>Conclusion. Based on this review some conclusions can be drawn regarding the areas of decision making reviewed. Jury instructions: Research shows that jurors have difficulties in understanding pattern instructions, at the same time we have developed some insights into ways instructions can be rewritten to increase comprehensibility.</w:t>
      </w:r>
    </w:p>
    <w:p w14:paraId="1C7C2DF8" w14:textId="77777777" w:rsidR="0016426D" w:rsidRDefault="0016426D" w:rsidP="0016426D">
      <w:r>
        <w:lastRenderedPageBreak/>
        <w:t xml:space="preserve">Inadmissible evidence: We are aware of the cognitive effort involved in attempting to disregard evidence but are at this point unclear on how to eliminate the associated problems. </w:t>
      </w:r>
    </w:p>
    <w:p w14:paraId="62FC5211" w14:textId="77777777" w:rsidR="0016426D" w:rsidRDefault="0016426D" w:rsidP="0016426D">
      <w:r>
        <w:t xml:space="preserve">Scientific evidence: Research has illuminated the difficulties jurors have with comprehending scientific evidence. Better education of jurors and judges can help to address this issue. </w:t>
      </w:r>
    </w:p>
    <w:p w14:paraId="04E54141" w14:textId="77777777" w:rsidR="0016426D" w:rsidRDefault="0016426D" w:rsidP="0016426D">
      <w:r>
        <w:t>Pre-trial publicity: The threats posed by pre-trial publicity to the defendant's right to a fair trial are clear. At the same time (save change of venue) there is a need to develop cost-effective remedies to help overcome media induced biases.</w:t>
      </w:r>
    </w:p>
    <w:p w14:paraId="6A04FD61" w14:textId="77777777" w:rsidR="009B7CD8" w:rsidRDefault="009B7CD8" w:rsidP="0016426D">
      <w:pPr>
        <w:rPr>
          <w:b/>
          <w:u w:val="single"/>
        </w:rPr>
      </w:pPr>
    </w:p>
    <w:p w14:paraId="5C7956DE" w14:textId="77777777" w:rsidR="0016426D" w:rsidRPr="009B7CD8" w:rsidRDefault="0016426D" w:rsidP="0016426D">
      <w:pPr>
        <w:rPr>
          <w:b/>
          <w:u w:val="single"/>
        </w:rPr>
      </w:pPr>
      <w:r w:rsidRPr="009B7CD8">
        <w:rPr>
          <w:b/>
          <w:u w:val="single"/>
        </w:rPr>
        <w:t>9. Just World Beliefs, Expert Psychological Testimony, and Verdicts: A Mediational Model</w:t>
      </w:r>
    </w:p>
    <w:p w14:paraId="36065A51" w14:textId="556644AC" w:rsidR="0016426D" w:rsidRDefault="0016426D" w:rsidP="0016426D">
      <w:r>
        <w:t>This study assessed the role of expert testimony and just world beliefs (JWB) in decisions made in a sexually violent predator (SVP) trial. Three participant samples (student, juror, and community; total N = 534) completed items measuring JWB and watched a 1-hour videotaped trial simulation that featured a psychologist offering different types of expert testimony in a SVP hearing. After the opening statements and at the end of the trial presentation, participants made commitment decisions and rated their confidence in their decision. They also rated the expert testimony on influence, credibility, scientific</w:t>
      </w:r>
      <w:r w:rsidR="00C97C6D">
        <w:t>-</w:t>
      </w:r>
      <w:r>
        <w:t>ness, and confidence. Results indicated that favourable attitudes toward the expert mediated the relationship between JWB and commitment decisions. This relationship did not differ depending on type of expert testimony (clinical vs. actuarial) proffered. The legal and policy implications of the findings are discussed.</w:t>
      </w:r>
    </w:p>
    <w:p w14:paraId="2CC39CD5" w14:textId="77777777" w:rsidR="009B7CD8" w:rsidRDefault="009B7CD8" w:rsidP="0016426D">
      <w:pPr>
        <w:rPr>
          <w:b/>
          <w:u w:val="single"/>
        </w:rPr>
      </w:pPr>
    </w:p>
    <w:p w14:paraId="67647530" w14:textId="77777777" w:rsidR="0016426D" w:rsidRPr="009B7CD8" w:rsidRDefault="0016426D" w:rsidP="0016426D">
      <w:pPr>
        <w:rPr>
          <w:b/>
          <w:u w:val="single"/>
        </w:rPr>
      </w:pPr>
      <w:r w:rsidRPr="009B7CD8">
        <w:rPr>
          <w:b/>
          <w:u w:val="single"/>
        </w:rPr>
        <w:t>10. Mock Juror Perceptions of Rape Victims: Impact of Case Characteristics and Individual Differences.</w:t>
      </w:r>
    </w:p>
    <w:p w14:paraId="13F09C2A" w14:textId="77777777" w:rsidR="0016426D" w:rsidRDefault="0016426D" w:rsidP="0016426D">
      <w:r>
        <w:t>The purpose of the present study was to examine mock juror perceptions of rape victims based on the sex of the offender and victim (male offender/ female victim vs. female offender/male victim), relationship to the offender (stranger vs. acquaintance vs. intimate partner), re-victimization (no Re-victimization vs. re-victimization), and individual differences in rape myth acceptance (RMA) and life history strategy (LHS). Participants (N = 332) read a vignette describing a forcible rape scenario and completed victim and perpetrator blame scales, the Mini-K, and a gender-neutral Rape Myth Acceptance Scale. Results indicated increased victim blame in re-victimization conditions, as well as female offender/male victim conditions. A significant mediation effect of LHS on victim blame through the indirect effect of RMA was found, which is predicted from life history theory. Implications of these findings are discussed.</w:t>
      </w:r>
    </w:p>
    <w:p w14:paraId="10A3B60D" w14:textId="77777777" w:rsidR="009B7CD8" w:rsidRDefault="009B7CD8" w:rsidP="0016426D">
      <w:pPr>
        <w:rPr>
          <w:b/>
          <w:u w:val="single"/>
        </w:rPr>
      </w:pPr>
    </w:p>
    <w:p w14:paraId="738BCC70" w14:textId="77777777" w:rsidR="0016426D" w:rsidRPr="009B7CD8" w:rsidRDefault="0016426D" w:rsidP="0016426D">
      <w:pPr>
        <w:rPr>
          <w:b/>
          <w:u w:val="single"/>
        </w:rPr>
      </w:pPr>
      <w:r w:rsidRPr="009B7CD8">
        <w:rPr>
          <w:b/>
          <w:u w:val="single"/>
        </w:rPr>
        <w:t>11. The Effects of Ethnicity, SES, and Crime Status on Juror Decision Making: A Cross-Cultural Examination of European American and Mexican American Mock Jurors</w:t>
      </w:r>
    </w:p>
    <w:p w14:paraId="552EDBF9" w14:textId="77777777" w:rsidR="0016426D" w:rsidRDefault="0016426D" w:rsidP="0016426D">
      <w:r>
        <w:t xml:space="preserve">In two studies, a defendant’s ethnicity, socioeconomic status (SES), and crime status were varied for effects on verdict decisions, sentencing recommendations, culpability assignments, and trait assessments. In Study 1, European Americans (N = 221) provided a low SES Mexican American defendant with more </w:t>
      </w:r>
      <w:proofErr w:type="spellStart"/>
      <w:r>
        <w:t>guilt</w:t>
      </w:r>
      <w:proofErr w:type="spellEnd"/>
      <w:r>
        <w:t xml:space="preserve"> verdicts, a lengthier sentence, and higher culpability ratings, compared to a high SES Mexican American or a European American defendant, regardless of crime status. Higher negative trait ratings occurred for a low SES Mexican American who committed a low status crime. In Study 2, Mexican Americans (N = 136) showed no differences for </w:t>
      </w:r>
      <w:proofErr w:type="spellStart"/>
      <w:r>
        <w:t>guilt</w:t>
      </w:r>
      <w:proofErr w:type="spellEnd"/>
      <w:r>
        <w:t xml:space="preserve"> verdicts, recommended </w:t>
      </w:r>
      <w:r>
        <w:lastRenderedPageBreak/>
        <w:t>sentence, or culpability assignment. These findings demonstrate that European American bias toward Mexican Americans may operate in all phases of the legal process, and future research should address specific contexts where bias applies.</w:t>
      </w:r>
    </w:p>
    <w:p w14:paraId="01B9BFE5" w14:textId="77777777" w:rsidR="009B7CD8" w:rsidRDefault="009B7CD8" w:rsidP="0016426D">
      <w:pPr>
        <w:rPr>
          <w:b/>
          <w:u w:val="single"/>
        </w:rPr>
      </w:pPr>
    </w:p>
    <w:p w14:paraId="4E035EE6" w14:textId="77777777" w:rsidR="0016426D" w:rsidRPr="0016426D" w:rsidRDefault="0016426D" w:rsidP="0016426D">
      <w:pPr>
        <w:rPr>
          <w:b/>
          <w:u w:val="single"/>
        </w:rPr>
      </w:pPr>
      <w:r w:rsidRPr="0016426D">
        <w:rPr>
          <w:b/>
          <w:u w:val="single"/>
        </w:rPr>
        <w:t>12. Social influence in the jury room</w:t>
      </w:r>
    </w:p>
    <w:p w14:paraId="725C8BEC" w14:textId="77777777" w:rsidR="0016426D" w:rsidRPr="0016426D" w:rsidRDefault="0016426D" w:rsidP="0016426D">
      <w:pPr>
        <w:rPr>
          <w:b/>
          <w:u w:val="single"/>
        </w:rPr>
      </w:pPr>
      <w:r w:rsidRPr="0016426D">
        <w:rPr>
          <w:b/>
          <w:u w:val="single"/>
        </w:rPr>
        <w:t>Status on Trial: Social Characteristics and Influence in the Jury Room</w:t>
      </w:r>
    </w:p>
    <w:p w14:paraId="6370E2EE" w14:textId="77777777" w:rsidR="0016426D" w:rsidRDefault="0016426D" w:rsidP="0016426D">
      <w:r>
        <w:t>Abstract - The American jury is heralded as an institution that is simultaneously representative and egalitarian. However, jury studies conducted 50 years ago found that white, upper-class men dominate jury deliberations, presumably due to their higher status outside of the jury room. Logistic regression analysis of dyadic influence inside the jury room updates this research. Results indicate that today upper-class jurors alone – not men, not whites – are regarded as most influential in deliberations. Upper-class jurors’ influence is not simply a product of status deference. Rather, upper-class jurors seem to influence deliberations due to generalized expectations of their competence or their possession of skill sets that enhance jury room performance. We conclude that increased statistical representation in the jury pool does not guarantee that diverse views will affect verdicts.</w:t>
      </w:r>
    </w:p>
    <w:p w14:paraId="7CBEAA96" w14:textId="77777777" w:rsidR="00835370" w:rsidRDefault="00835370" w:rsidP="00835370"/>
    <w:p w14:paraId="39A32C70" w14:textId="77777777" w:rsidR="00835370" w:rsidRPr="00835370" w:rsidRDefault="00835370" w:rsidP="00835370"/>
    <w:p w14:paraId="43EC868D" w14:textId="77777777" w:rsidR="00835370" w:rsidRDefault="00835370"/>
    <w:sectPr w:rsidR="008353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5370"/>
    <w:rsid w:val="000244F0"/>
    <w:rsid w:val="000472B9"/>
    <w:rsid w:val="0005161F"/>
    <w:rsid w:val="00062009"/>
    <w:rsid w:val="000F3046"/>
    <w:rsid w:val="000F4B26"/>
    <w:rsid w:val="00102BF6"/>
    <w:rsid w:val="0011746F"/>
    <w:rsid w:val="00133B10"/>
    <w:rsid w:val="00137BA2"/>
    <w:rsid w:val="00152B44"/>
    <w:rsid w:val="0016426D"/>
    <w:rsid w:val="001979A1"/>
    <w:rsid w:val="001A4662"/>
    <w:rsid w:val="001E2488"/>
    <w:rsid w:val="001F3238"/>
    <w:rsid w:val="00220D0C"/>
    <w:rsid w:val="00257E5B"/>
    <w:rsid w:val="002760D8"/>
    <w:rsid w:val="002873EB"/>
    <w:rsid w:val="002A158F"/>
    <w:rsid w:val="002C12DD"/>
    <w:rsid w:val="002C63B7"/>
    <w:rsid w:val="002D200B"/>
    <w:rsid w:val="002D4264"/>
    <w:rsid w:val="00344759"/>
    <w:rsid w:val="00346202"/>
    <w:rsid w:val="00350937"/>
    <w:rsid w:val="00351954"/>
    <w:rsid w:val="003537E6"/>
    <w:rsid w:val="00380183"/>
    <w:rsid w:val="00380AA2"/>
    <w:rsid w:val="003C0902"/>
    <w:rsid w:val="003D26CC"/>
    <w:rsid w:val="004110DA"/>
    <w:rsid w:val="004207EC"/>
    <w:rsid w:val="00430B24"/>
    <w:rsid w:val="00437DE5"/>
    <w:rsid w:val="004D0787"/>
    <w:rsid w:val="004F00ED"/>
    <w:rsid w:val="00516724"/>
    <w:rsid w:val="005E1D50"/>
    <w:rsid w:val="005F7274"/>
    <w:rsid w:val="00621F0B"/>
    <w:rsid w:val="00663609"/>
    <w:rsid w:val="006A752C"/>
    <w:rsid w:val="006F5B71"/>
    <w:rsid w:val="00700085"/>
    <w:rsid w:val="00711240"/>
    <w:rsid w:val="0072240C"/>
    <w:rsid w:val="007E6D5F"/>
    <w:rsid w:val="00802815"/>
    <w:rsid w:val="00835370"/>
    <w:rsid w:val="00874453"/>
    <w:rsid w:val="00903BBC"/>
    <w:rsid w:val="00906A98"/>
    <w:rsid w:val="00907B42"/>
    <w:rsid w:val="00911B1B"/>
    <w:rsid w:val="00940019"/>
    <w:rsid w:val="009A1649"/>
    <w:rsid w:val="009A3CC6"/>
    <w:rsid w:val="009A68CA"/>
    <w:rsid w:val="009B7CD8"/>
    <w:rsid w:val="009F55DE"/>
    <w:rsid w:val="00A24785"/>
    <w:rsid w:val="00A5108E"/>
    <w:rsid w:val="00A5408E"/>
    <w:rsid w:val="00A85DEF"/>
    <w:rsid w:val="00AE498F"/>
    <w:rsid w:val="00B23BD9"/>
    <w:rsid w:val="00B352EA"/>
    <w:rsid w:val="00B9553C"/>
    <w:rsid w:val="00BB3035"/>
    <w:rsid w:val="00BD1C03"/>
    <w:rsid w:val="00C27304"/>
    <w:rsid w:val="00C50CB7"/>
    <w:rsid w:val="00C63524"/>
    <w:rsid w:val="00C97C6D"/>
    <w:rsid w:val="00CA6698"/>
    <w:rsid w:val="00CB3875"/>
    <w:rsid w:val="00CB5FCA"/>
    <w:rsid w:val="00CE5D59"/>
    <w:rsid w:val="00D10307"/>
    <w:rsid w:val="00D26D0C"/>
    <w:rsid w:val="00D34C34"/>
    <w:rsid w:val="00D40A26"/>
    <w:rsid w:val="00D63F2E"/>
    <w:rsid w:val="00DA5645"/>
    <w:rsid w:val="00DB6551"/>
    <w:rsid w:val="00DD6F1F"/>
    <w:rsid w:val="00E01880"/>
    <w:rsid w:val="00E0385B"/>
    <w:rsid w:val="00E20595"/>
    <w:rsid w:val="00E40B11"/>
    <w:rsid w:val="00E75A0E"/>
    <w:rsid w:val="00E76754"/>
    <w:rsid w:val="00E80207"/>
    <w:rsid w:val="00E95FD2"/>
    <w:rsid w:val="00EB504F"/>
    <w:rsid w:val="00F14E5B"/>
    <w:rsid w:val="00F16D5A"/>
    <w:rsid w:val="00F71B62"/>
    <w:rsid w:val="00F91EC7"/>
    <w:rsid w:val="00FC3D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4DC2"/>
  <w15:chartTrackingRefBased/>
  <w15:docId w15:val="{B6BCA354-645F-4DD4-BFD4-B1B869897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2148</Words>
  <Characters>12852</Characters>
  <Application>Microsoft Office Word</Application>
  <DocSecurity>0</DocSecurity>
  <Lines>186</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EatonThomas</dc:creator>
  <cp:keywords/>
  <dc:description/>
  <cp:lastModifiedBy>Karen EatonThomas</cp:lastModifiedBy>
  <cp:revision>3</cp:revision>
  <dcterms:created xsi:type="dcterms:W3CDTF">2020-11-16T17:53:00Z</dcterms:created>
  <dcterms:modified xsi:type="dcterms:W3CDTF">2025-10-13T13:30:00Z</dcterms:modified>
</cp:coreProperties>
</file>