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E8F4B" w14:textId="77777777" w:rsidR="00F96303" w:rsidRPr="00CB5120" w:rsidRDefault="00F96303" w:rsidP="00BE4D0B">
      <w:pPr>
        <w:spacing w:after="0" w:line="240" w:lineRule="auto"/>
        <w:jc w:val="both"/>
        <w:rPr>
          <w:rFonts w:ascii="Arial" w:hAnsi="Arial" w:cs="Arial"/>
          <w:b/>
          <w:bCs/>
          <w:sz w:val="24"/>
          <w:szCs w:val="24"/>
          <w:lang w:val="en-GB"/>
        </w:rPr>
      </w:pPr>
      <w:r w:rsidRPr="00CB5120">
        <w:rPr>
          <w:rFonts w:ascii="Arial" w:hAnsi="Arial" w:cs="Arial"/>
          <w:b/>
          <w:bCs/>
          <w:sz w:val="24"/>
          <w:szCs w:val="24"/>
          <w:lang w:val="en-GB"/>
        </w:rPr>
        <w:t xml:space="preserve">UWTSD </w:t>
      </w:r>
    </w:p>
    <w:p w14:paraId="2A893A02" w14:textId="77777777" w:rsidR="00BE4D0B" w:rsidRDefault="00BE4D0B" w:rsidP="00BE4D0B">
      <w:pPr>
        <w:spacing w:after="0" w:line="240" w:lineRule="auto"/>
        <w:jc w:val="both"/>
        <w:rPr>
          <w:rFonts w:ascii="Arial" w:hAnsi="Arial" w:cs="Arial"/>
          <w:b/>
          <w:bCs/>
          <w:sz w:val="24"/>
          <w:szCs w:val="24"/>
          <w:lang w:val="en-GB"/>
        </w:rPr>
      </w:pPr>
    </w:p>
    <w:p w14:paraId="14FBE6DF" w14:textId="49A7197A" w:rsidR="00F96303" w:rsidRPr="00CB5120" w:rsidRDefault="00A17E99" w:rsidP="00BE4D0B">
      <w:pPr>
        <w:spacing w:after="0" w:line="240" w:lineRule="auto"/>
        <w:jc w:val="both"/>
        <w:rPr>
          <w:rFonts w:ascii="Arial" w:hAnsi="Arial" w:cs="Arial"/>
          <w:b/>
          <w:bCs/>
          <w:sz w:val="24"/>
          <w:szCs w:val="24"/>
          <w:lang w:val="en-GB"/>
        </w:rPr>
      </w:pPr>
      <w:r>
        <w:rPr>
          <w:rFonts w:ascii="Arial" w:hAnsi="Arial" w:cs="Arial"/>
          <w:b/>
          <w:bCs/>
          <w:sz w:val="24"/>
          <w:szCs w:val="24"/>
          <w:lang w:val="en-GB"/>
        </w:rPr>
        <w:t>Christian-Muslim Relations: Texts, Past &amp; Present</w:t>
      </w:r>
      <w:r w:rsidR="00E57DB8">
        <w:rPr>
          <w:rFonts w:ascii="Arial" w:hAnsi="Arial" w:cs="Arial"/>
          <w:b/>
          <w:bCs/>
          <w:sz w:val="24"/>
          <w:szCs w:val="24"/>
          <w:lang w:val="en-GB"/>
        </w:rPr>
        <w:t xml:space="preserve"> </w:t>
      </w:r>
      <w:r w:rsidR="00F96303" w:rsidRPr="00CB5120">
        <w:rPr>
          <w:rFonts w:ascii="Arial" w:hAnsi="Arial" w:cs="Arial"/>
          <w:b/>
          <w:bCs/>
          <w:sz w:val="24"/>
          <w:szCs w:val="24"/>
          <w:lang w:val="en-GB"/>
        </w:rPr>
        <w:t>(HPRS70</w:t>
      </w:r>
      <w:r w:rsidR="00E57DB8">
        <w:rPr>
          <w:rFonts w:ascii="Arial" w:hAnsi="Arial" w:cs="Arial"/>
          <w:b/>
          <w:bCs/>
          <w:sz w:val="24"/>
          <w:szCs w:val="24"/>
          <w:lang w:val="en-GB"/>
        </w:rPr>
        <w:t>23</w:t>
      </w:r>
      <w:r w:rsidR="00F96303" w:rsidRPr="00CB5120">
        <w:rPr>
          <w:rFonts w:ascii="Arial" w:hAnsi="Arial" w:cs="Arial"/>
          <w:b/>
          <w:bCs/>
          <w:sz w:val="24"/>
          <w:szCs w:val="24"/>
          <w:lang w:val="en-GB"/>
        </w:rPr>
        <w:t xml:space="preserve">) </w:t>
      </w:r>
    </w:p>
    <w:p w14:paraId="5C54D8E9" w14:textId="77777777" w:rsidR="00BE4D0B" w:rsidRDefault="00BE4D0B" w:rsidP="00BE4D0B">
      <w:pPr>
        <w:spacing w:after="0" w:line="240" w:lineRule="auto"/>
        <w:jc w:val="both"/>
        <w:rPr>
          <w:rFonts w:ascii="Arial" w:hAnsi="Arial" w:cs="Arial"/>
          <w:b/>
          <w:bCs/>
          <w:sz w:val="24"/>
          <w:szCs w:val="24"/>
          <w:lang w:val="en-GB"/>
        </w:rPr>
      </w:pPr>
    </w:p>
    <w:p w14:paraId="49F007A7" w14:textId="6D832CA6" w:rsidR="00E57DB8" w:rsidRDefault="00F96303" w:rsidP="00BE4D0B">
      <w:pPr>
        <w:spacing w:after="0" w:line="240" w:lineRule="auto"/>
        <w:jc w:val="both"/>
        <w:rPr>
          <w:rFonts w:ascii="Arial" w:hAnsi="Arial" w:cs="Arial"/>
          <w:b/>
          <w:bCs/>
          <w:sz w:val="24"/>
          <w:szCs w:val="24"/>
          <w:lang w:val="en-GB"/>
        </w:rPr>
      </w:pPr>
      <w:r w:rsidRPr="00CB5120">
        <w:rPr>
          <w:rFonts w:ascii="Arial" w:hAnsi="Arial" w:cs="Arial"/>
          <w:b/>
          <w:bCs/>
          <w:sz w:val="24"/>
          <w:szCs w:val="24"/>
          <w:lang w:val="en-GB"/>
        </w:rPr>
        <w:t>Name: Sharon Chua (Student ID: 2116272)</w:t>
      </w:r>
    </w:p>
    <w:p w14:paraId="5D0EAE10" w14:textId="77777777" w:rsidR="00BE4D0B" w:rsidRDefault="00BE4D0B" w:rsidP="00BE4D0B">
      <w:pPr>
        <w:spacing w:after="0" w:line="240" w:lineRule="auto"/>
        <w:jc w:val="both"/>
        <w:rPr>
          <w:rFonts w:ascii="Arial" w:hAnsi="Arial" w:cs="Arial"/>
          <w:b/>
          <w:bCs/>
          <w:sz w:val="24"/>
          <w:szCs w:val="24"/>
          <w:lang w:val="en-GB"/>
        </w:rPr>
      </w:pPr>
    </w:p>
    <w:p w14:paraId="4F0B9A40" w14:textId="6CB89152" w:rsidR="00116293" w:rsidRDefault="00E57DB8" w:rsidP="00BE4D0B">
      <w:pPr>
        <w:spacing w:after="0" w:line="240" w:lineRule="auto"/>
        <w:jc w:val="both"/>
        <w:rPr>
          <w:rFonts w:ascii="Arial" w:hAnsi="Arial" w:cs="Arial"/>
          <w:b/>
          <w:bCs/>
          <w:sz w:val="24"/>
          <w:szCs w:val="24"/>
          <w:lang w:val="en-GB"/>
        </w:rPr>
      </w:pPr>
      <w:r>
        <w:rPr>
          <w:rFonts w:ascii="Arial" w:hAnsi="Arial" w:cs="Arial"/>
          <w:b/>
          <w:bCs/>
          <w:sz w:val="24"/>
          <w:szCs w:val="24"/>
          <w:lang w:val="en-GB"/>
        </w:rPr>
        <w:t xml:space="preserve">Assessment </w:t>
      </w:r>
      <w:r w:rsidR="0098109F">
        <w:rPr>
          <w:rFonts w:ascii="Arial" w:hAnsi="Arial" w:cs="Arial"/>
          <w:b/>
          <w:bCs/>
          <w:sz w:val="24"/>
          <w:szCs w:val="24"/>
          <w:lang w:val="en-GB"/>
        </w:rPr>
        <w:t xml:space="preserve">1: Choose one area of historical overlap between the Christian and Islamic </w:t>
      </w:r>
      <w:r w:rsidR="00BE4D0B">
        <w:rPr>
          <w:rFonts w:ascii="Arial" w:hAnsi="Arial" w:cs="Arial"/>
          <w:b/>
          <w:bCs/>
          <w:sz w:val="24"/>
          <w:szCs w:val="24"/>
          <w:lang w:val="en-GB"/>
        </w:rPr>
        <w:t>t</w:t>
      </w:r>
      <w:r w:rsidR="0098109F">
        <w:rPr>
          <w:rFonts w:ascii="Arial" w:hAnsi="Arial" w:cs="Arial"/>
          <w:b/>
          <w:bCs/>
          <w:sz w:val="24"/>
          <w:szCs w:val="24"/>
          <w:lang w:val="en-GB"/>
        </w:rPr>
        <w:t>raditions not covered in the course material.</w:t>
      </w:r>
    </w:p>
    <w:p w14:paraId="439F5651" w14:textId="2A06ABB3" w:rsidR="0098109F" w:rsidRDefault="0098109F" w:rsidP="00BE4D0B">
      <w:pPr>
        <w:spacing w:after="0" w:line="360" w:lineRule="auto"/>
        <w:jc w:val="both"/>
        <w:rPr>
          <w:rFonts w:ascii="Arial" w:hAnsi="Arial" w:cs="Arial"/>
          <w:b/>
          <w:bCs/>
          <w:sz w:val="24"/>
          <w:szCs w:val="24"/>
        </w:rPr>
      </w:pPr>
    </w:p>
    <w:p w14:paraId="5CF5AE58" w14:textId="7C118873" w:rsidR="00337CC0" w:rsidRDefault="00A84281" w:rsidP="00BE4D0B">
      <w:pPr>
        <w:spacing w:after="0" w:line="360" w:lineRule="auto"/>
        <w:jc w:val="both"/>
        <w:rPr>
          <w:rFonts w:ascii="Arial" w:hAnsi="Arial" w:cs="Arial"/>
          <w:b/>
          <w:bCs/>
          <w:sz w:val="24"/>
          <w:szCs w:val="24"/>
        </w:rPr>
      </w:pPr>
      <w:r>
        <w:rPr>
          <w:rFonts w:ascii="Arial" w:hAnsi="Arial" w:cs="Arial"/>
          <w:b/>
          <w:bCs/>
          <w:sz w:val="24"/>
          <w:szCs w:val="24"/>
        </w:rPr>
        <w:t xml:space="preserve">Topic: </w:t>
      </w:r>
      <w:r w:rsidR="00337CC0">
        <w:rPr>
          <w:rFonts w:ascii="Arial" w:hAnsi="Arial" w:cs="Arial"/>
          <w:b/>
          <w:bCs/>
          <w:sz w:val="24"/>
          <w:szCs w:val="24"/>
        </w:rPr>
        <w:t>Christian-Muslim Relations in Southeast Asi</w:t>
      </w:r>
      <w:r w:rsidR="00891603">
        <w:rPr>
          <w:rFonts w:ascii="Arial" w:hAnsi="Arial" w:cs="Arial"/>
          <w:b/>
          <w:bCs/>
          <w:sz w:val="24"/>
          <w:szCs w:val="24"/>
        </w:rPr>
        <w:t>a in the Early Colonial Period (1500-1700)</w:t>
      </w:r>
    </w:p>
    <w:p w14:paraId="47AC8D93" w14:textId="77777777" w:rsidR="00A84281" w:rsidRDefault="00A84281" w:rsidP="00BE4D0B">
      <w:pPr>
        <w:spacing w:after="0" w:line="360" w:lineRule="auto"/>
        <w:jc w:val="both"/>
        <w:rPr>
          <w:rFonts w:ascii="Arial" w:hAnsi="Arial" w:cs="Arial"/>
          <w:b/>
          <w:bCs/>
          <w:sz w:val="24"/>
          <w:szCs w:val="24"/>
        </w:rPr>
      </w:pPr>
    </w:p>
    <w:p w14:paraId="0018F232" w14:textId="2FAD396E" w:rsidR="009D20E5" w:rsidRPr="002660D9" w:rsidRDefault="009D20E5" w:rsidP="00167B0C">
      <w:pPr>
        <w:spacing w:after="0" w:line="360" w:lineRule="auto"/>
        <w:jc w:val="both"/>
        <w:rPr>
          <w:rFonts w:ascii="Arial" w:hAnsi="Arial" w:cs="Arial"/>
          <w:b/>
          <w:bCs/>
          <w:caps/>
          <w:sz w:val="24"/>
          <w:szCs w:val="24"/>
        </w:rPr>
      </w:pPr>
      <w:r w:rsidRPr="002660D9">
        <w:rPr>
          <w:rFonts w:ascii="Arial" w:hAnsi="Arial" w:cs="Arial"/>
          <w:b/>
          <w:bCs/>
          <w:caps/>
          <w:sz w:val="24"/>
          <w:szCs w:val="24"/>
        </w:rPr>
        <w:t>Intro</w:t>
      </w:r>
      <w:r w:rsidR="00894B48" w:rsidRPr="002660D9">
        <w:rPr>
          <w:rFonts w:ascii="Arial" w:hAnsi="Arial" w:cs="Arial"/>
          <w:b/>
          <w:bCs/>
          <w:caps/>
          <w:sz w:val="24"/>
          <w:szCs w:val="24"/>
        </w:rPr>
        <w:t>duction</w:t>
      </w:r>
    </w:p>
    <w:p w14:paraId="3ADC6268" w14:textId="15E8AFCB" w:rsidR="00976CBA" w:rsidRDefault="00976CBA" w:rsidP="00167B0C">
      <w:pPr>
        <w:spacing w:after="0" w:line="360" w:lineRule="auto"/>
        <w:jc w:val="both"/>
        <w:rPr>
          <w:rFonts w:ascii="Arial" w:hAnsi="Arial" w:cs="Arial"/>
          <w:sz w:val="24"/>
          <w:szCs w:val="24"/>
        </w:rPr>
      </w:pPr>
      <w:r w:rsidRPr="001F269A">
        <w:rPr>
          <w:rFonts w:ascii="Arial" w:hAnsi="Arial" w:cs="Arial"/>
          <w:sz w:val="24"/>
          <w:szCs w:val="24"/>
        </w:rPr>
        <w:t xml:space="preserve">Historically, Southeast Asia was an important hub for the </w:t>
      </w:r>
      <w:r>
        <w:rPr>
          <w:rFonts w:ascii="Arial" w:hAnsi="Arial" w:cs="Arial"/>
          <w:sz w:val="24"/>
          <w:szCs w:val="24"/>
        </w:rPr>
        <w:t xml:space="preserve">coming and </w:t>
      </w:r>
      <w:r w:rsidRPr="001F269A">
        <w:rPr>
          <w:rFonts w:ascii="Arial" w:hAnsi="Arial" w:cs="Arial"/>
          <w:sz w:val="24"/>
          <w:szCs w:val="24"/>
        </w:rPr>
        <w:t xml:space="preserve">spread of Islam and Christianity in Asia and a corridor where Christians and Muslims interacted with the region and with one another through trade, </w:t>
      </w:r>
      <w:r w:rsidR="00786397" w:rsidRPr="001F269A">
        <w:rPr>
          <w:rFonts w:ascii="Arial" w:hAnsi="Arial" w:cs="Arial"/>
          <w:sz w:val="24"/>
          <w:szCs w:val="24"/>
        </w:rPr>
        <w:t>missions,</w:t>
      </w:r>
      <w:r w:rsidRPr="001F269A">
        <w:rPr>
          <w:rFonts w:ascii="Arial" w:hAnsi="Arial" w:cs="Arial"/>
          <w:sz w:val="24"/>
          <w:szCs w:val="24"/>
        </w:rPr>
        <w:t xml:space="preserve"> and western colonization</w:t>
      </w:r>
      <w:r w:rsidR="0009483E">
        <w:rPr>
          <w:rFonts w:ascii="Arial" w:hAnsi="Arial" w:cs="Arial"/>
          <w:sz w:val="24"/>
          <w:szCs w:val="24"/>
        </w:rPr>
        <w:t xml:space="preserve"> (</w:t>
      </w:r>
      <w:r w:rsidR="00F60E0F">
        <w:rPr>
          <w:rFonts w:ascii="Arial" w:hAnsi="Arial" w:cs="Arial"/>
          <w:sz w:val="24"/>
          <w:szCs w:val="24"/>
        </w:rPr>
        <w:t xml:space="preserve">Andaya </w:t>
      </w:r>
      <w:r w:rsidR="00C41846">
        <w:rPr>
          <w:rFonts w:ascii="Arial" w:hAnsi="Arial" w:cs="Arial"/>
          <w:sz w:val="24"/>
          <w:szCs w:val="24"/>
        </w:rPr>
        <w:t xml:space="preserve">2016, 3-4; </w:t>
      </w:r>
      <w:r w:rsidR="0009483E">
        <w:rPr>
          <w:rFonts w:ascii="Arial" w:hAnsi="Arial" w:cs="Arial"/>
          <w:sz w:val="24"/>
          <w:szCs w:val="24"/>
        </w:rPr>
        <w:t>Riddell 2018, 22)</w:t>
      </w:r>
      <w:r w:rsidRPr="001F269A">
        <w:rPr>
          <w:rFonts w:ascii="Arial" w:hAnsi="Arial" w:cs="Arial"/>
          <w:sz w:val="24"/>
          <w:szCs w:val="24"/>
        </w:rPr>
        <w:t xml:space="preserve">. At the heart of early interactions between </w:t>
      </w:r>
      <w:r>
        <w:rPr>
          <w:rFonts w:ascii="Arial" w:hAnsi="Arial" w:cs="Arial"/>
          <w:sz w:val="24"/>
          <w:szCs w:val="24"/>
        </w:rPr>
        <w:t xml:space="preserve">the </w:t>
      </w:r>
      <w:r w:rsidRPr="001F269A">
        <w:rPr>
          <w:rFonts w:ascii="Arial" w:hAnsi="Arial" w:cs="Arial"/>
          <w:sz w:val="24"/>
          <w:szCs w:val="24"/>
        </w:rPr>
        <w:t>local</w:t>
      </w:r>
      <w:r>
        <w:rPr>
          <w:rFonts w:ascii="Arial" w:hAnsi="Arial" w:cs="Arial"/>
          <w:sz w:val="24"/>
          <w:szCs w:val="24"/>
        </w:rPr>
        <w:t xml:space="preserve"> communities in Southeast Asia and the West, </w:t>
      </w:r>
      <w:r w:rsidRPr="001F269A">
        <w:rPr>
          <w:rFonts w:ascii="Arial" w:hAnsi="Arial" w:cs="Arial"/>
          <w:sz w:val="24"/>
          <w:szCs w:val="24"/>
        </w:rPr>
        <w:t xml:space="preserve">religion </w:t>
      </w:r>
      <w:r>
        <w:rPr>
          <w:rFonts w:ascii="Arial" w:hAnsi="Arial" w:cs="Arial"/>
          <w:sz w:val="24"/>
          <w:szCs w:val="24"/>
        </w:rPr>
        <w:t xml:space="preserve">already </w:t>
      </w:r>
      <w:r w:rsidRPr="001F269A">
        <w:rPr>
          <w:rFonts w:ascii="Arial" w:hAnsi="Arial" w:cs="Arial"/>
          <w:sz w:val="24"/>
          <w:szCs w:val="24"/>
        </w:rPr>
        <w:t xml:space="preserve">played a critical role.  In the pre-colonial period, Christian-Muslims interactions in Southeast Asia </w:t>
      </w:r>
      <w:r>
        <w:rPr>
          <w:rFonts w:ascii="Arial" w:hAnsi="Arial" w:cs="Arial"/>
          <w:sz w:val="24"/>
          <w:szCs w:val="24"/>
        </w:rPr>
        <w:t xml:space="preserve">faced common cross-cultural issues such as different </w:t>
      </w:r>
      <w:r w:rsidRPr="001F269A">
        <w:rPr>
          <w:rFonts w:ascii="Arial" w:hAnsi="Arial" w:cs="Arial"/>
          <w:sz w:val="24"/>
          <w:szCs w:val="24"/>
        </w:rPr>
        <w:t>religious affiliations, cultural differences, and differing perceptions of each other (Barnard 2014, 260, 264).</w:t>
      </w:r>
      <w:r>
        <w:rPr>
          <w:rFonts w:ascii="Arial" w:hAnsi="Arial" w:cs="Arial"/>
          <w:sz w:val="24"/>
          <w:szCs w:val="24"/>
        </w:rPr>
        <w:t xml:space="preserve"> I</w:t>
      </w:r>
      <w:r w:rsidRPr="001F269A">
        <w:rPr>
          <w:rFonts w:ascii="Arial" w:hAnsi="Arial" w:cs="Arial"/>
          <w:sz w:val="24"/>
          <w:szCs w:val="24"/>
        </w:rPr>
        <w:t>t suffice</w:t>
      </w:r>
      <w:r>
        <w:rPr>
          <w:rFonts w:ascii="Arial" w:hAnsi="Arial" w:cs="Arial"/>
          <w:sz w:val="24"/>
          <w:szCs w:val="24"/>
        </w:rPr>
        <w:t>d</w:t>
      </w:r>
      <w:r w:rsidRPr="001F269A">
        <w:rPr>
          <w:rFonts w:ascii="Arial" w:hAnsi="Arial" w:cs="Arial"/>
          <w:sz w:val="24"/>
          <w:szCs w:val="24"/>
        </w:rPr>
        <w:t xml:space="preserve"> to say that </w:t>
      </w:r>
      <w:r>
        <w:rPr>
          <w:rFonts w:ascii="Arial" w:hAnsi="Arial" w:cs="Arial"/>
          <w:sz w:val="24"/>
          <w:szCs w:val="24"/>
        </w:rPr>
        <w:t>Christian-Muslim relations were generally</w:t>
      </w:r>
      <w:r w:rsidRPr="001F269A">
        <w:rPr>
          <w:rFonts w:ascii="Arial" w:hAnsi="Arial" w:cs="Arial"/>
          <w:sz w:val="24"/>
          <w:szCs w:val="24"/>
        </w:rPr>
        <w:t xml:space="preserve"> peaceful</w:t>
      </w:r>
      <w:r>
        <w:rPr>
          <w:rFonts w:ascii="Arial" w:hAnsi="Arial" w:cs="Arial"/>
          <w:sz w:val="24"/>
          <w:szCs w:val="24"/>
        </w:rPr>
        <w:t xml:space="preserve"> prior to the colonial period, with no major large-scale conflicts </w:t>
      </w:r>
      <w:r w:rsidRPr="0009483E">
        <w:rPr>
          <w:rFonts w:ascii="Arial" w:hAnsi="Arial" w:cs="Arial"/>
          <w:sz w:val="24"/>
          <w:szCs w:val="24"/>
        </w:rPr>
        <w:t>between them</w:t>
      </w:r>
      <w:r w:rsidR="00EB5573" w:rsidRPr="0009483E">
        <w:rPr>
          <w:rFonts w:ascii="Arial" w:hAnsi="Arial" w:cs="Arial"/>
          <w:sz w:val="24"/>
          <w:szCs w:val="24"/>
        </w:rPr>
        <w:t xml:space="preserve"> </w:t>
      </w:r>
      <w:r w:rsidR="001072F5" w:rsidRPr="0009483E">
        <w:rPr>
          <w:rFonts w:ascii="Arial" w:hAnsi="Arial" w:cs="Arial"/>
          <w:sz w:val="24"/>
          <w:szCs w:val="24"/>
        </w:rPr>
        <w:t xml:space="preserve">(Barnard 2014, 259, 264, 268; Riddell 2018, </w:t>
      </w:r>
      <w:r w:rsidR="004F1DA6" w:rsidRPr="0009483E">
        <w:rPr>
          <w:rFonts w:ascii="Arial" w:hAnsi="Arial" w:cs="Arial"/>
          <w:sz w:val="24"/>
          <w:szCs w:val="24"/>
        </w:rPr>
        <w:t>22)</w:t>
      </w:r>
      <w:r w:rsidRPr="0009483E">
        <w:rPr>
          <w:rFonts w:ascii="Arial" w:hAnsi="Arial" w:cs="Arial"/>
          <w:sz w:val="24"/>
          <w:szCs w:val="24"/>
        </w:rPr>
        <w:t>. With the onset of Western</w:t>
      </w:r>
      <w:r>
        <w:rPr>
          <w:rFonts w:ascii="Arial" w:hAnsi="Arial" w:cs="Arial"/>
          <w:sz w:val="24"/>
          <w:szCs w:val="24"/>
        </w:rPr>
        <w:t xml:space="preserve"> imperialism and military campaigns in Southeast Asia by the Portuguese and Dutch in the early sixteenth and seventeenth centuries, the peaceful nature of the early Christian-Muslim interactions in this region was set for changes.</w:t>
      </w:r>
    </w:p>
    <w:p w14:paraId="3CA2567A" w14:textId="77777777" w:rsidR="00976CBA" w:rsidRDefault="00976CBA" w:rsidP="00167B0C">
      <w:pPr>
        <w:spacing w:after="0" w:line="360" w:lineRule="auto"/>
        <w:jc w:val="both"/>
        <w:rPr>
          <w:rFonts w:ascii="Arial" w:hAnsi="Arial" w:cs="Arial"/>
          <w:sz w:val="24"/>
          <w:szCs w:val="24"/>
        </w:rPr>
      </w:pPr>
    </w:p>
    <w:p w14:paraId="6EDF3233" w14:textId="367D943B" w:rsidR="00B461E4" w:rsidRDefault="00B461E4" w:rsidP="00167B0C">
      <w:pPr>
        <w:spacing w:after="0" w:line="360" w:lineRule="auto"/>
        <w:jc w:val="both"/>
        <w:rPr>
          <w:rFonts w:ascii="Arial" w:hAnsi="Arial" w:cs="Arial"/>
          <w:sz w:val="24"/>
          <w:szCs w:val="24"/>
        </w:rPr>
      </w:pPr>
      <w:r>
        <w:rPr>
          <w:rFonts w:ascii="Arial" w:hAnsi="Arial" w:cs="Arial"/>
          <w:sz w:val="24"/>
          <w:szCs w:val="24"/>
        </w:rPr>
        <w:t xml:space="preserve">This paper posits that the coming of the Portuguese in 1511 to Malacca in the Malay Archipelago  and the Dutch to Batavia in the Indonesia Archipelago in 1602 proved to be two defining events that changed the course for Christian-Muslim relations in Southeast Asia. These two events led to a heightened increase in the overall level of tension, conflict, and hostility and mistrust  between the local Muslim powers / </w:t>
      </w:r>
      <w:r w:rsidRPr="00330C04">
        <w:rPr>
          <w:rFonts w:ascii="Arial" w:hAnsi="Arial" w:cs="Arial"/>
          <w:sz w:val="24"/>
          <w:szCs w:val="24"/>
        </w:rPr>
        <w:t xml:space="preserve">communities and the West. They also had serious ramifications on Christian-Muslim relations and interactions in Southeast Asia in the subsequent centuries to come. </w:t>
      </w:r>
      <w:r w:rsidR="00E51E4D" w:rsidRPr="00330C04">
        <w:rPr>
          <w:rFonts w:ascii="Arial" w:hAnsi="Arial" w:cs="Arial"/>
          <w:sz w:val="24"/>
          <w:szCs w:val="24"/>
        </w:rPr>
        <w:t>From</w:t>
      </w:r>
      <w:r>
        <w:rPr>
          <w:rFonts w:ascii="Arial" w:hAnsi="Arial" w:cs="Arial"/>
          <w:sz w:val="24"/>
          <w:szCs w:val="24"/>
        </w:rPr>
        <w:t xml:space="preserve"> the perspective of the Muslims </w:t>
      </w:r>
      <w:r w:rsidR="00D843E0">
        <w:rPr>
          <w:rFonts w:ascii="Arial" w:hAnsi="Arial" w:cs="Arial"/>
          <w:sz w:val="24"/>
          <w:szCs w:val="24"/>
        </w:rPr>
        <w:t xml:space="preserve">then </w:t>
      </w:r>
      <w:r>
        <w:rPr>
          <w:rFonts w:ascii="Arial" w:hAnsi="Arial" w:cs="Arial"/>
          <w:sz w:val="24"/>
          <w:szCs w:val="24"/>
        </w:rPr>
        <w:t xml:space="preserve">in </w:t>
      </w:r>
      <w:r w:rsidR="00D843E0">
        <w:rPr>
          <w:rFonts w:ascii="Arial" w:hAnsi="Arial" w:cs="Arial"/>
          <w:sz w:val="24"/>
          <w:szCs w:val="24"/>
        </w:rPr>
        <w:t xml:space="preserve">early </w:t>
      </w:r>
      <w:r>
        <w:rPr>
          <w:rFonts w:ascii="Arial" w:hAnsi="Arial" w:cs="Arial"/>
          <w:sz w:val="24"/>
          <w:szCs w:val="24"/>
        </w:rPr>
        <w:t xml:space="preserve">Southeast Asia, Christianity was seen as </w:t>
      </w:r>
      <w:r>
        <w:rPr>
          <w:rFonts w:ascii="Arial" w:hAnsi="Arial" w:cs="Arial"/>
          <w:sz w:val="24"/>
          <w:szCs w:val="24"/>
        </w:rPr>
        <w:lastRenderedPageBreak/>
        <w:t xml:space="preserve">an imperialistic tool and Christians as imperialistic agents of the West, a deep-seated sentiment that was hard to shed off </w:t>
      </w:r>
      <w:r w:rsidR="009D5E08">
        <w:rPr>
          <w:rFonts w:ascii="Arial" w:hAnsi="Arial" w:cs="Arial"/>
          <w:sz w:val="24"/>
          <w:szCs w:val="24"/>
        </w:rPr>
        <w:t>even in the post-colonial period</w:t>
      </w:r>
      <w:r>
        <w:rPr>
          <w:rFonts w:ascii="Arial" w:hAnsi="Arial" w:cs="Arial"/>
          <w:sz w:val="24"/>
          <w:szCs w:val="24"/>
        </w:rPr>
        <w:t xml:space="preserve"> (</w:t>
      </w:r>
      <w:r w:rsidRPr="00867055">
        <w:rPr>
          <w:rFonts w:ascii="Arial" w:hAnsi="Arial" w:cs="Arial"/>
          <w:sz w:val="24"/>
          <w:szCs w:val="24"/>
        </w:rPr>
        <w:t>Ballhatchet and Ballhatchet 1990, 490</w:t>
      </w:r>
      <w:r w:rsidR="00344AFC">
        <w:rPr>
          <w:rFonts w:ascii="Arial" w:hAnsi="Arial" w:cs="Arial"/>
          <w:sz w:val="24"/>
          <w:szCs w:val="24"/>
        </w:rPr>
        <w:t>; Phan 2021, 13)</w:t>
      </w:r>
      <w:r>
        <w:rPr>
          <w:rFonts w:ascii="Arial" w:hAnsi="Arial" w:cs="Arial"/>
          <w:sz w:val="24"/>
          <w:szCs w:val="24"/>
        </w:rPr>
        <w:t>.</w:t>
      </w:r>
    </w:p>
    <w:p w14:paraId="38E972A0" w14:textId="77777777" w:rsidR="00B461E4" w:rsidRDefault="00B461E4" w:rsidP="00167B0C">
      <w:pPr>
        <w:spacing w:after="0" w:line="360" w:lineRule="auto"/>
        <w:jc w:val="both"/>
        <w:rPr>
          <w:rFonts w:ascii="Arial" w:hAnsi="Arial" w:cs="Arial"/>
          <w:sz w:val="24"/>
          <w:szCs w:val="24"/>
        </w:rPr>
      </w:pPr>
    </w:p>
    <w:p w14:paraId="516ACE68" w14:textId="297B48DB" w:rsidR="004A055B" w:rsidRPr="002660D9" w:rsidRDefault="00A84281" w:rsidP="00167B0C">
      <w:pPr>
        <w:spacing w:after="0" w:line="360" w:lineRule="auto"/>
        <w:jc w:val="both"/>
        <w:rPr>
          <w:rFonts w:ascii="Arial" w:hAnsi="Arial" w:cs="Arial"/>
          <w:b/>
          <w:bCs/>
          <w:caps/>
          <w:sz w:val="24"/>
          <w:szCs w:val="24"/>
        </w:rPr>
      </w:pPr>
      <w:r w:rsidRPr="002660D9">
        <w:rPr>
          <w:rFonts w:ascii="Arial" w:hAnsi="Arial" w:cs="Arial"/>
          <w:b/>
          <w:bCs/>
          <w:caps/>
          <w:sz w:val="24"/>
          <w:szCs w:val="24"/>
        </w:rPr>
        <w:t>The Beginning of Conflict</w:t>
      </w:r>
      <w:r w:rsidR="003B1EC6" w:rsidRPr="002660D9">
        <w:rPr>
          <w:rFonts w:ascii="Arial" w:hAnsi="Arial" w:cs="Arial"/>
          <w:b/>
          <w:bCs/>
          <w:caps/>
          <w:sz w:val="24"/>
          <w:szCs w:val="24"/>
        </w:rPr>
        <w:t xml:space="preserve">: </w:t>
      </w:r>
      <w:r w:rsidR="006F4E63" w:rsidRPr="002660D9">
        <w:rPr>
          <w:rFonts w:ascii="Arial" w:hAnsi="Arial" w:cs="Arial"/>
          <w:b/>
          <w:bCs/>
          <w:caps/>
          <w:sz w:val="24"/>
          <w:szCs w:val="24"/>
        </w:rPr>
        <w:t xml:space="preserve">The Fall of </w:t>
      </w:r>
      <w:r w:rsidR="00632E82" w:rsidRPr="002660D9">
        <w:rPr>
          <w:rFonts w:ascii="Arial" w:hAnsi="Arial" w:cs="Arial"/>
          <w:b/>
          <w:bCs/>
          <w:caps/>
          <w:sz w:val="24"/>
          <w:szCs w:val="24"/>
        </w:rPr>
        <w:t xml:space="preserve">the </w:t>
      </w:r>
      <w:r w:rsidR="006F4E63" w:rsidRPr="002660D9">
        <w:rPr>
          <w:rFonts w:ascii="Arial" w:hAnsi="Arial" w:cs="Arial"/>
          <w:b/>
          <w:bCs/>
          <w:caps/>
          <w:sz w:val="24"/>
          <w:szCs w:val="24"/>
        </w:rPr>
        <w:t>Malacca Sultanate to Portugal in 1511</w:t>
      </w:r>
    </w:p>
    <w:p w14:paraId="03C9316B" w14:textId="5A4A923F" w:rsidR="00381246" w:rsidRDefault="00E334A8" w:rsidP="00167B0C">
      <w:pPr>
        <w:spacing w:after="0" w:line="360" w:lineRule="auto"/>
        <w:jc w:val="both"/>
        <w:rPr>
          <w:rFonts w:ascii="Arial" w:hAnsi="Arial" w:cs="Arial"/>
          <w:sz w:val="24"/>
          <w:szCs w:val="24"/>
        </w:rPr>
      </w:pPr>
      <w:r>
        <w:rPr>
          <w:rFonts w:ascii="Arial" w:hAnsi="Arial" w:cs="Arial"/>
          <w:sz w:val="24"/>
          <w:szCs w:val="24"/>
        </w:rPr>
        <w:t xml:space="preserve">By </w:t>
      </w:r>
      <w:r w:rsidR="004C4A32">
        <w:rPr>
          <w:rFonts w:ascii="Arial" w:hAnsi="Arial" w:cs="Arial"/>
          <w:sz w:val="24"/>
          <w:szCs w:val="24"/>
        </w:rPr>
        <w:t xml:space="preserve">the fifteenth century, we see the rise of Islamic kingdoms in power in </w:t>
      </w:r>
      <w:r w:rsidR="006F3820">
        <w:rPr>
          <w:rFonts w:ascii="Arial" w:hAnsi="Arial" w:cs="Arial"/>
          <w:sz w:val="24"/>
          <w:szCs w:val="24"/>
        </w:rPr>
        <w:t>Southeast Asia</w:t>
      </w:r>
      <w:r w:rsidR="004C4A32">
        <w:rPr>
          <w:rFonts w:ascii="Arial" w:hAnsi="Arial" w:cs="Arial"/>
          <w:sz w:val="24"/>
          <w:szCs w:val="24"/>
        </w:rPr>
        <w:t xml:space="preserve"> (</w:t>
      </w:r>
      <w:r w:rsidR="004C4A32" w:rsidRPr="007A1D35">
        <w:rPr>
          <w:rFonts w:ascii="Arial" w:hAnsi="Arial" w:cs="Arial"/>
          <w:sz w:val="24"/>
          <w:szCs w:val="24"/>
        </w:rPr>
        <w:t xml:space="preserve">Heidhues 2000, 77-79). </w:t>
      </w:r>
      <w:r w:rsidR="004C4A32">
        <w:rPr>
          <w:rFonts w:ascii="Arial" w:hAnsi="Arial" w:cs="Arial"/>
          <w:sz w:val="24"/>
          <w:szCs w:val="24"/>
        </w:rPr>
        <w:t>In particular, t</w:t>
      </w:r>
      <w:r w:rsidR="004C4A32" w:rsidRPr="007A1D35">
        <w:rPr>
          <w:rFonts w:ascii="Arial" w:hAnsi="Arial" w:cs="Arial"/>
          <w:sz w:val="24"/>
          <w:szCs w:val="24"/>
        </w:rPr>
        <w:t>he Sultanate of Malacca</w:t>
      </w:r>
      <w:r w:rsidR="004C4A32">
        <w:rPr>
          <w:rFonts w:ascii="Arial" w:hAnsi="Arial" w:cs="Arial"/>
          <w:sz w:val="24"/>
          <w:szCs w:val="24"/>
        </w:rPr>
        <w:t xml:space="preserve"> in the Malay Archipelago</w:t>
      </w:r>
      <w:r w:rsidR="004C4A32" w:rsidRPr="007A1D35">
        <w:rPr>
          <w:rFonts w:ascii="Arial" w:hAnsi="Arial" w:cs="Arial"/>
          <w:sz w:val="24"/>
          <w:szCs w:val="24"/>
        </w:rPr>
        <w:t xml:space="preserve">, </w:t>
      </w:r>
      <w:r w:rsidR="004C4A32">
        <w:rPr>
          <w:rFonts w:ascii="Arial" w:hAnsi="Arial" w:cs="Arial"/>
          <w:sz w:val="24"/>
          <w:szCs w:val="24"/>
        </w:rPr>
        <w:t xml:space="preserve">and the Sultanates of </w:t>
      </w:r>
      <w:r w:rsidR="004C4A32" w:rsidRPr="007A1D35">
        <w:rPr>
          <w:rFonts w:ascii="Arial" w:hAnsi="Arial" w:cs="Arial"/>
          <w:sz w:val="24"/>
          <w:szCs w:val="24"/>
        </w:rPr>
        <w:t>Aceh and Java</w:t>
      </w:r>
      <w:r w:rsidR="004C4A32">
        <w:rPr>
          <w:rFonts w:ascii="Arial" w:hAnsi="Arial" w:cs="Arial"/>
          <w:sz w:val="24"/>
          <w:szCs w:val="24"/>
        </w:rPr>
        <w:t xml:space="preserve"> in the Indonesia Archipelago </w:t>
      </w:r>
      <w:r w:rsidR="004C4A32" w:rsidRPr="007A1D35">
        <w:rPr>
          <w:rFonts w:ascii="Arial" w:hAnsi="Arial" w:cs="Arial"/>
          <w:sz w:val="24"/>
          <w:szCs w:val="24"/>
        </w:rPr>
        <w:t xml:space="preserve">were </w:t>
      </w:r>
      <w:r w:rsidR="002D7FE2">
        <w:rPr>
          <w:rFonts w:ascii="Arial" w:hAnsi="Arial" w:cs="Arial"/>
          <w:sz w:val="24"/>
          <w:szCs w:val="24"/>
        </w:rPr>
        <w:t>well-</w:t>
      </w:r>
      <w:r w:rsidR="004C4A32" w:rsidRPr="007A1D35">
        <w:rPr>
          <w:rFonts w:ascii="Arial" w:hAnsi="Arial" w:cs="Arial"/>
          <w:sz w:val="24"/>
          <w:szCs w:val="24"/>
        </w:rPr>
        <w:t>established</w:t>
      </w:r>
      <w:r w:rsidR="004C4A32">
        <w:rPr>
          <w:rFonts w:ascii="Arial" w:hAnsi="Arial" w:cs="Arial"/>
          <w:sz w:val="24"/>
          <w:szCs w:val="24"/>
        </w:rPr>
        <w:t xml:space="preserve"> and influential in the spread of </w:t>
      </w:r>
      <w:r w:rsidR="004C4A32" w:rsidRPr="00877818">
        <w:rPr>
          <w:rFonts w:ascii="Arial" w:hAnsi="Arial" w:cs="Arial"/>
          <w:sz w:val="24"/>
          <w:szCs w:val="24"/>
        </w:rPr>
        <w:t>Islam among the masses in Southeast Asia (Heidhues 2000, 77-79; Pratt and Riddell 2018, 414). Along with the conversion of the local rulers, many of their subjects also converted to Islam (McAmis 2002, 13). Through trade, mission</w:t>
      </w:r>
      <w:r w:rsidR="004C4A32">
        <w:rPr>
          <w:rFonts w:ascii="Arial" w:hAnsi="Arial" w:cs="Arial"/>
          <w:sz w:val="24"/>
          <w:szCs w:val="24"/>
        </w:rPr>
        <w:t>, inter-marriages and t</w:t>
      </w:r>
      <w:r w:rsidR="004C4A32" w:rsidRPr="00877818">
        <w:rPr>
          <w:rFonts w:ascii="Arial" w:hAnsi="Arial" w:cs="Arial"/>
          <w:sz w:val="24"/>
          <w:szCs w:val="24"/>
        </w:rPr>
        <w:t xml:space="preserve">he influence of converted </w:t>
      </w:r>
      <w:r w:rsidR="004C4A32">
        <w:rPr>
          <w:rFonts w:ascii="Arial" w:hAnsi="Arial" w:cs="Arial"/>
          <w:sz w:val="24"/>
          <w:szCs w:val="24"/>
        </w:rPr>
        <w:t xml:space="preserve">local </w:t>
      </w:r>
      <w:r w:rsidR="004C4A32" w:rsidRPr="00877818">
        <w:rPr>
          <w:rFonts w:ascii="Arial" w:hAnsi="Arial" w:cs="Arial"/>
          <w:sz w:val="24"/>
          <w:szCs w:val="24"/>
        </w:rPr>
        <w:t xml:space="preserve">rulers, Islam </w:t>
      </w:r>
      <w:r w:rsidR="004C4A32">
        <w:rPr>
          <w:rFonts w:ascii="Arial" w:hAnsi="Arial" w:cs="Arial"/>
          <w:sz w:val="24"/>
          <w:szCs w:val="24"/>
        </w:rPr>
        <w:t xml:space="preserve">had </w:t>
      </w:r>
      <w:r w:rsidR="004C4A32" w:rsidRPr="00877818">
        <w:rPr>
          <w:rFonts w:ascii="Arial" w:hAnsi="Arial" w:cs="Arial"/>
          <w:sz w:val="24"/>
          <w:szCs w:val="24"/>
        </w:rPr>
        <w:t xml:space="preserve">gained a greater </w:t>
      </w:r>
      <w:r w:rsidR="004C4A32">
        <w:rPr>
          <w:rFonts w:ascii="Arial" w:hAnsi="Arial" w:cs="Arial"/>
          <w:sz w:val="24"/>
          <w:szCs w:val="24"/>
        </w:rPr>
        <w:t xml:space="preserve">foothold </w:t>
      </w:r>
      <w:r w:rsidR="004C4A32" w:rsidRPr="00877818">
        <w:rPr>
          <w:rFonts w:ascii="Arial" w:hAnsi="Arial" w:cs="Arial"/>
          <w:sz w:val="24"/>
          <w:szCs w:val="24"/>
        </w:rPr>
        <w:t xml:space="preserve">in </w:t>
      </w:r>
      <w:r w:rsidR="00027974">
        <w:rPr>
          <w:rFonts w:ascii="Arial" w:hAnsi="Arial" w:cs="Arial"/>
          <w:sz w:val="24"/>
          <w:szCs w:val="24"/>
        </w:rPr>
        <w:t xml:space="preserve">the Malay and Indonesia Archipelago </w:t>
      </w:r>
      <w:r w:rsidR="004C4A32">
        <w:rPr>
          <w:rFonts w:ascii="Arial" w:hAnsi="Arial" w:cs="Arial"/>
          <w:sz w:val="24"/>
          <w:szCs w:val="24"/>
        </w:rPr>
        <w:t xml:space="preserve">by the </w:t>
      </w:r>
      <w:r w:rsidR="005B187A">
        <w:rPr>
          <w:rFonts w:ascii="Arial" w:hAnsi="Arial" w:cs="Arial"/>
          <w:sz w:val="24"/>
          <w:szCs w:val="24"/>
        </w:rPr>
        <w:t>sixteent</w:t>
      </w:r>
      <w:r w:rsidR="00563F58">
        <w:rPr>
          <w:rFonts w:ascii="Arial" w:hAnsi="Arial" w:cs="Arial"/>
          <w:sz w:val="24"/>
          <w:szCs w:val="24"/>
        </w:rPr>
        <w:t>h century</w:t>
      </w:r>
      <w:r w:rsidR="006A3B6D">
        <w:rPr>
          <w:rFonts w:ascii="Arial" w:hAnsi="Arial" w:cs="Arial"/>
          <w:sz w:val="24"/>
          <w:szCs w:val="24"/>
        </w:rPr>
        <w:t xml:space="preserve"> </w:t>
      </w:r>
      <w:r w:rsidR="006A3B6D" w:rsidRPr="00877818">
        <w:rPr>
          <w:rFonts w:ascii="Arial" w:hAnsi="Arial" w:cs="Arial"/>
          <w:sz w:val="24"/>
          <w:szCs w:val="24"/>
        </w:rPr>
        <w:t>(McAmis 2002, 13)</w:t>
      </w:r>
      <w:r w:rsidR="004C4A32">
        <w:rPr>
          <w:rFonts w:ascii="Arial" w:hAnsi="Arial" w:cs="Arial"/>
          <w:sz w:val="24"/>
          <w:szCs w:val="24"/>
        </w:rPr>
        <w:t>.</w:t>
      </w:r>
      <w:r w:rsidR="00167B0C">
        <w:rPr>
          <w:rFonts w:ascii="Arial" w:hAnsi="Arial" w:cs="Arial"/>
          <w:sz w:val="24"/>
          <w:szCs w:val="24"/>
        </w:rPr>
        <w:t xml:space="preserve"> </w:t>
      </w:r>
      <w:r w:rsidR="00DF1D30">
        <w:rPr>
          <w:rFonts w:ascii="Arial" w:hAnsi="Arial" w:cs="Arial"/>
          <w:sz w:val="24"/>
          <w:szCs w:val="24"/>
        </w:rPr>
        <w:t xml:space="preserve">The Malacca Sultanate was </w:t>
      </w:r>
      <w:r w:rsidR="00787A16">
        <w:rPr>
          <w:rFonts w:ascii="Arial" w:hAnsi="Arial" w:cs="Arial"/>
          <w:sz w:val="24"/>
          <w:szCs w:val="24"/>
        </w:rPr>
        <w:t xml:space="preserve">not only </w:t>
      </w:r>
      <w:r w:rsidR="00DF1D30">
        <w:rPr>
          <w:rFonts w:ascii="Arial" w:hAnsi="Arial" w:cs="Arial"/>
          <w:sz w:val="24"/>
          <w:szCs w:val="24"/>
        </w:rPr>
        <w:t xml:space="preserve">a significant Muslim </w:t>
      </w:r>
      <w:r w:rsidR="006A3B6D">
        <w:rPr>
          <w:rFonts w:ascii="Arial" w:hAnsi="Arial" w:cs="Arial"/>
          <w:sz w:val="24"/>
          <w:szCs w:val="24"/>
        </w:rPr>
        <w:t>power,</w:t>
      </w:r>
      <w:r w:rsidR="00DF1D30">
        <w:rPr>
          <w:rFonts w:ascii="Arial" w:hAnsi="Arial" w:cs="Arial"/>
          <w:sz w:val="24"/>
          <w:szCs w:val="24"/>
        </w:rPr>
        <w:t xml:space="preserve"> </w:t>
      </w:r>
      <w:r w:rsidR="00787A16">
        <w:rPr>
          <w:rFonts w:ascii="Arial" w:hAnsi="Arial" w:cs="Arial"/>
          <w:sz w:val="24"/>
          <w:szCs w:val="24"/>
        </w:rPr>
        <w:t xml:space="preserve">but Malacca was also an </w:t>
      </w:r>
      <w:r w:rsidR="00DF1D30">
        <w:rPr>
          <w:rFonts w:ascii="Arial" w:hAnsi="Arial" w:cs="Arial"/>
          <w:sz w:val="24"/>
          <w:szCs w:val="24"/>
        </w:rPr>
        <w:t xml:space="preserve">important trading port in Southeast Asia in the sixteenth century. The </w:t>
      </w:r>
      <w:r w:rsidR="00DF1D30" w:rsidRPr="00E333E4">
        <w:rPr>
          <w:rFonts w:ascii="Arial" w:hAnsi="Arial" w:cs="Arial"/>
          <w:i/>
          <w:iCs/>
          <w:sz w:val="24"/>
          <w:szCs w:val="24"/>
        </w:rPr>
        <w:t>Sejarah Melayu</w:t>
      </w:r>
      <w:r w:rsidR="00DF1D30">
        <w:rPr>
          <w:rFonts w:ascii="Arial" w:hAnsi="Arial" w:cs="Arial"/>
          <w:sz w:val="24"/>
          <w:szCs w:val="24"/>
        </w:rPr>
        <w:t xml:space="preserve"> (The Malay Annals) had recorded Malacca as a cosmopolitan city cum trading port with many international travellers including Christians passing through while on route to China (Riddell 2018, 23).</w:t>
      </w:r>
      <w:r w:rsidR="003959B5">
        <w:rPr>
          <w:rFonts w:ascii="Arial" w:hAnsi="Arial" w:cs="Arial"/>
          <w:sz w:val="24"/>
          <w:szCs w:val="24"/>
        </w:rPr>
        <w:t xml:space="preserve"> </w:t>
      </w:r>
    </w:p>
    <w:p w14:paraId="79D955D9" w14:textId="77777777" w:rsidR="00167B0C" w:rsidRDefault="00167B0C" w:rsidP="00167B0C">
      <w:pPr>
        <w:spacing w:after="0" w:line="360" w:lineRule="auto"/>
        <w:jc w:val="both"/>
        <w:rPr>
          <w:rFonts w:ascii="Arial" w:hAnsi="Arial" w:cs="Arial"/>
          <w:sz w:val="24"/>
          <w:szCs w:val="24"/>
        </w:rPr>
      </w:pPr>
    </w:p>
    <w:p w14:paraId="2FD3B5A8" w14:textId="578B7A99" w:rsidR="003959B5" w:rsidRDefault="0098606E" w:rsidP="00167B0C">
      <w:pPr>
        <w:spacing w:after="0" w:line="360" w:lineRule="auto"/>
        <w:jc w:val="both"/>
        <w:rPr>
          <w:rFonts w:ascii="Arial" w:hAnsi="Arial" w:cs="Arial"/>
          <w:sz w:val="24"/>
          <w:szCs w:val="24"/>
        </w:rPr>
      </w:pPr>
      <w:r>
        <w:rPr>
          <w:rFonts w:ascii="Arial" w:hAnsi="Arial" w:cs="Arial"/>
          <w:sz w:val="24"/>
          <w:szCs w:val="24"/>
        </w:rPr>
        <w:t>The conquest of the Malacca Sultanate in 1511 by the Portuguese</w:t>
      </w:r>
      <w:r w:rsidR="00364981">
        <w:rPr>
          <w:rFonts w:ascii="Arial" w:hAnsi="Arial" w:cs="Arial"/>
          <w:sz w:val="24"/>
          <w:szCs w:val="24"/>
        </w:rPr>
        <w:t xml:space="preserve"> Catholics</w:t>
      </w:r>
      <w:r>
        <w:rPr>
          <w:rFonts w:ascii="Arial" w:hAnsi="Arial" w:cs="Arial"/>
          <w:sz w:val="24"/>
          <w:szCs w:val="24"/>
        </w:rPr>
        <w:t xml:space="preserve"> holds huge significance in the history of Christian-Muslim relations in Southeast Asia </w:t>
      </w:r>
      <w:r w:rsidR="00CE4781">
        <w:rPr>
          <w:rFonts w:ascii="Arial" w:hAnsi="Arial" w:cs="Arial"/>
          <w:sz w:val="24"/>
          <w:szCs w:val="24"/>
        </w:rPr>
        <w:t xml:space="preserve">While the coming of the Portuguese to Southeast Asia in the sixteenth century marked the beginning of nearly five centuries of Western colonial rule in this region, </w:t>
      </w:r>
      <w:r w:rsidR="00CE4781" w:rsidRPr="009B6FB1">
        <w:rPr>
          <w:rFonts w:ascii="Arial" w:hAnsi="Arial" w:cs="Arial"/>
          <w:sz w:val="24"/>
          <w:szCs w:val="24"/>
        </w:rPr>
        <w:t xml:space="preserve">Portugal’s </w:t>
      </w:r>
      <w:r w:rsidR="00CE4781">
        <w:rPr>
          <w:rFonts w:ascii="Arial" w:hAnsi="Arial" w:cs="Arial"/>
          <w:sz w:val="24"/>
          <w:szCs w:val="24"/>
        </w:rPr>
        <w:t xml:space="preserve">foray into Southeast Asia </w:t>
      </w:r>
      <w:r w:rsidR="00CE4781" w:rsidRPr="009B6FB1">
        <w:rPr>
          <w:rFonts w:ascii="Arial" w:hAnsi="Arial" w:cs="Arial"/>
          <w:sz w:val="24"/>
          <w:szCs w:val="24"/>
        </w:rPr>
        <w:t>had been motivated by “a blend of religious fervor, national pride, and commercial profit” (Andaya 1992, 354).</w:t>
      </w:r>
      <w:r w:rsidR="00167B0C">
        <w:rPr>
          <w:rFonts w:ascii="Arial" w:hAnsi="Arial" w:cs="Arial"/>
          <w:sz w:val="24"/>
          <w:szCs w:val="24"/>
        </w:rPr>
        <w:t xml:space="preserve">Under the </w:t>
      </w:r>
      <w:r w:rsidR="00167B0C" w:rsidRPr="00B8370A">
        <w:rPr>
          <w:rFonts w:ascii="Arial" w:hAnsi="Arial" w:cs="Arial"/>
          <w:i/>
          <w:iCs/>
          <w:sz w:val="24"/>
          <w:szCs w:val="24"/>
        </w:rPr>
        <w:t>Padroado Real</w:t>
      </w:r>
      <w:r w:rsidR="00167B0C">
        <w:rPr>
          <w:rFonts w:ascii="Arial" w:hAnsi="Arial" w:cs="Arial"/>
          <w:sz w:val="24"/>
          <w:szCs w:val="24"/>
        </w:rPr>
        <w:t xml:space="preserve"> of the Portuguese, the Portuguese military forces under the patronage of the Crown and </w:t>
      </w:r>
      <w:r w:rsidR="00970D20">
        <w:rPr>
          <w:rFonts w:ascii="Arial" w:hAnsi="Arial" w:cs="Arial"/>
          <w:sz w:val="24"/>
          <w:szCs w:val="24"/>
        </w:rPr>
        <w:t xml:space="preserve">attachment to </w:t>
      </w:r>
      <w:r w:rsidR="00167B0C">
        <w:rPr>
          <w:rFonts w:ascii="Arial" w:hAnsi="Arial" w:cs="Arial"/>
          <w:sz w:val="24"/>
          <w:szCs w:val="24"/>
        </w:rPr>
        <w:t>the Papacy bears the responsibility of expanding the work of the Catholic Church overseas through conquests and conversions (De Souza and Chumsriphan 2001, 625-626</w:t>
      </w:r>
      <w:r w:rsidR="005845B0">
        <w:rPr>
          <w:rFonts w:ascii="Arial" w:hAnsi="Arial" w:cs="Arial"/>
          <w:sz w:val="24"/>
          <w:szCs w:val="24"/>
        </w:rPr>
        <w:t xml:space="preserve">; Phan </w:t>
      </w:r>
      <w:r w:rsidR="004E5781">
        <w:rPr>
          <w:rFonts w:ascii="Arial" w:hAnsi="Arial" w:cs="Arial"/>
          <w:sz w:val="24"/>
          <w:szCs w:val="24"/>
        </w:rPr>
        <w:t>2021, 13</w:t>
      </w:r>
      <w:r w:rsidR="00167B0C">
        <w:rPr>
          <w:rFonts w:ascii="Arial" w:hAnsi="Arial" w:cs="Arial"/>
          <w:sz w:val="24"/>
          <w:szCs w:val="24"/>
        </w:rPr>
        <w:t>).</w:t>
      </w:r>
      <w:r w:rsidR="00B6773E" w:rsidRPr="00B6773E">
        <w:rPr>
          <w:rFonts w:ascii="Arial" w:hAnsi="Arial" w:cs="Arial"/>
          <w:sz w:val="24"/>
          <w:szCs w:val="24"/>
        </w:rPr>
        <w:t xml:space="preserve"> </w:t>
      </w:r>
      <w:r w:rsidR="003959B5">
        <w:rPr>
          <w:rFonts w:ascii="Arial" w:hAnsi="Arial" w:cs="Arial"/>
          <w:sz w:val="24"/>
          <w:szCs w:val="24"/>
        </w:rPr>
        <w:t>Thus, t</w:t>
      </w:r>
      <w:r w:rsidR="003105F7">
        <w:rPr>
          <w:rFonts w:ascii="Arial" w:hAnsi="Arial" w:cs="Arial"/>
          <w:sz w:val="24"/>
          <w:szCs w:val="24"/>
        </w:rPr>
        <w:t xml:space="preserve">he military onslaught of the Portuguese against </w:t>
      </w:r>
      <w:r w:rsidR="00656B37">
        <w:rPr>
          <w:rFonts w:ascii="Arial" w:hAnsi="Arial" w:cs="Arial"/>
          <w:sz w:val="24"/>
          <w:szCs w:val="24"/>
        </w:rPr>
        <w:t xml:space="preserve">the Malacca </w:t>
      </w:r>
      <w:r w:rsidR="00571578">
        <w:rPr>
          <w:rFonts w:ascii="Arial" w:hAnsi="Arial" w:cs="Arial"/>
          <w:sz w:val="24"/>
          <w:szCs w:val="24"/>
        </w:rPr>
        <w:t>Sultanate</w:t>
      </w:r>
      <w:r w:rsidR="003959B5">
        <w:rPr>
          <w:rFonts w:ascii="Arial" w:hAnsi="Arial" w:cs="Arial"/>
          <w:sz w:val="24"/>
          <w:szCs w:val="24"/>
        </w:rPr>
        <w:t xml:space="preserve"> in the early sixteenth century</w:t>
      </w:r>
      <w:r w:rsidR="002438B4">
        <w:rPr>
          <w:rFonts w:ascii="Arial" w:hAnsi="Arial" w:cs="Arial"/>
          <w:sz w:val="24"/>
          <w:szCs w:val="24"/>
        </w:rPr>
        <w:t xml:space="preserve"> </w:t>
      </w:r>
      <w:r w:rsidR="000C61CB">
        <w:rPr>
          <w:rFonts w:ascii="Arial" w:hAnsi="Arial" w:cs="Arial"/>
          <w:sz w:val="24"/>
          <w:szCs w:val="24"/>
        </w:rPr>
        <w:t>cannot merely be</w:t>
      </w:r>
      <w:r w:rsidR="00656B37">
        <w:rPr>
          <w:rFonts w:ascii="Arial" w:hAnsi="Arial" w:cs="Arial"/>
          <w:sz w:val="24"/>
          <w:szCs w:val="24"/>
        </w:rPr>
        <w:t xml:space="preserve"> seen as an ordinary military </w:t>
      </w:r>
      <w:r w:rsidR="00BA6DBB">
        <w:rPr>
          <w:rFonts w:ascii="Arial" w:hAnsi="Arial" w:cs="Arial"/>
          <w:sz w:val="24"/>
          <w:szCs w:val="24"/>
        </w:rPr>
        <w:t>campaign</w:t>
      </w:r>
      <w:r w:rsidR="00563F58">
        <w:rPr>
          <w:rFonts w:ascii="Arial" w:hAnsi="Arial" w:cs="Arial"/>
          <w:sz w:val="24"/>
          <w:szCs w:val="24"/>
        </w:rPr>
        <w:t xml:space="preserve"> for </w:t>
      </w:r>
      <w:r w:rsidR="00A52D7A">
        <w:rPr>
          <w:rFonts w:ascii="Arial" w:hAnsi="Arial" w:cs="Arial"/>
          <w:sz w:val="24"/>
          <w:szCs w:val="24"/>
        </w:rPr>
        <w:t xml:space="preserve">the purpose of Western </w:t>
      </w:r>
      <w:r w:rsidR="00563F58">
        <w:rPr>
          <w:rFonts w:ascii="Arial" w:hAnsi="Arial" w:cs="Arial"/>
          <w:sz w:val="24"/>
          <w:szCs w:val="24"/>
        </w:rPr>
        <w:t xml:space="preserve">political and economic </w:t>
      </w:r>
      <w:r w:rsidR="00D41F66">
        <w:rPr>
          <w:rFonts w:ascii="Arial" w:hAnsi="Arial" w:cs="Arial"/>
          <w:sz w:val="24"/>
          <w:szCs w:val="24"/>
        </w:rPr>
        <w:t xml:space="preserve">expansion. </w:t>
      </w:r>
      <w:r w:rsidR="00615BD1">
        <w:rPr>
          <w:rFonts w:ascii="Arial" w:hAnsi="Arial" w:cs="Arial"/>
          <w:sz w:val="24"/>
          <w:szCs w:val="24"/>
        </w:rPr>
        <w:t>T</w:t>
      </w:r>
      <w:r w:rsidR="00615BD1" w:rsidRPr="00AF1E26">
        <w:rPr>
          <w:rFonts w:ascii="Arial" w:hAnsi="Arial" w:cs="Arial"/>
          <w:sz w:val="24"/>
          <w:szCs w:val="24"/>
        </w:rPr>
        <w:t xml:space="preserve">he </w:t>
      </w:r>
      <w:r w:rsidR="00615BD1">
        <w:rPr>
          <w:rFonts w:ascii="Arial" w:hAnsi="Arial" w:cs="Arial"/>
          <w:sz w:val="24"/>
          <w:szCs w:val="24"/>
        </w:rPr>
        <w:t xml:space="preserve">military campaign </w:t>
      </w:r>
      <w:r w:rsidR="00615BD1" w:rsidRPr="00AF1E26">
        <w:rPr>
          <w:rFonts w:ascii="Arial" w:hAnsi="Arial" w:cs="Arial"/>
          <w:sz w:val="24"/>
          <w:szCs w:val="24"/>
        </w:rPr>
        <w:t>by</w:t>
      </w:r>
      <w:r w:rsidR="00615BD1">
        <w:rPr>
          <w:rFonts w:ascii="Arial" w:hAnsi="Arial" w:cs="Arial"/>
          <w:sz w:val="24"/>
          <w:szCs w:val="24"/>
        </w:rPr>
        <w:t xml:space="preserve"> Portugal in Malacca was</w:t>
      </w:r>
      <w:r w:rsidR="00615BD1" w:rsidRPr="00AF1E26">
        <w:rPr>
          <w:rFonts w:ascii="Arial" w:hAnsi="Arial" w:cs="Arial"/>
          <w:sz w:val="24"/>
          <w:szCs w:val="24"/>
        </w:rPr>
        <w:t xml:space="preserve"> reminiscent of </w:t>
      </w:r>
      <w:r w:rsidR="00615BD1">
        <w:rPr>
          <w:rFonts w:ascii="Arial" w:hAnsi="Arial" w:cs="Arial"/>
          <w:sz w:val="24"/>
          <w:szCs w:val="24"/>
        </w:rPr>
        <w:t>earlier Crusades and w</w:t>
      </w:r>
      <w:r w:rsidR="00615BD1" w:rsidRPr="00AF1E26">
        <w:rPr>
          <w:rFonts w:ascii="Arial" w:hAnsi="Arial" w:cs="Arial"/>
          <w:sz w:val="24"/>
          <w:szCs w:val="24"/>
        </w:rPr>
        <w:t>ars between Christians and Muslims that took place</w:t>
      </w:r>
      <w:r w:rsidR="00615BD1">
        <w:rPr>
          <w:rFonts w:ascii="Arial" w:hAnsi="Arial" w:cs="Arial"/>
          <w:sz w:val="24"/>
          <w:szCs w:val="24"/>
        </w:rPr>
        <w:t xml:space="preserve"> in other </w:t>
      </w:r>
      <w:r w:rsidR="00615BD1">
        <w:rPr>
          <w:rFonts w:ascii="Arial" w:hAnsi="Arial" w:cs="Arial"/>
          <w:sz w:val="24"/>
          <w:szCs w:val="24"/>
        </w:rPr>
        <w:lastRenderedPageBreak/>
        <w:t>parts of the world</w:t>
      </w:r>
      <w:r w:rsidR="000C61CB">
        <w:rPr>
          <w:rFonts w:ascii="Arial" w:hAnsi="Arial" w:cs="Arial"/>
          <w:sz w:val="24"/>
          <w:szCs w:val="24"/>
        </w:rPr>
        <w:t>, especially in Spain</w:t>
      </w:r>
      <w:r w:rsidR="00615BD1">
        <w:rPr>
          <w:rFonts w:ascii="Arial" w:hAnsi="Arial" w:cs="Arial"/>
          <w:sz w:val="24"/>
          <w:szCs w:val="24"/>
        </w:rPr>
        <w:t xml:space="preserve"> (</w:t>
      </w:r>
      <w:r w:rsidR="000F3CF9">
        <w:rPr>
          <w:rFonts w:ascii="Arial" w:hAnsi="Arial" w:cs="Arial"/>
          <w:sz w:val="24"/>
          <w:szCs w:val="24"/>
        </w:rPr>
        <w:t xml:space="preserve">Andaya 2014, </w:t>
      </w:r>
      <w:r w:rsidR="009A6A87">
        <w:rPr>
          <w:rFonts w:ascii="Arial" w:hAnsi="Arial" w:cs="Arial"/>
          <w:sz w:val="24"/>
          <w:szCs w:val="24"/>
        </w:rPr>
        <w:t xml:space="preserve">3; </w:t>
      </w:r>
      <w:r w:rsidR="00615BD1">
        <w:rPr>
          <w:rFonts w:ascii="Arial" w:hAnsi="Arial" w:cs="Arial"/>
          <w:sz w:val="24"/>
          <w:szCs w:val="24"/>
        </w:rPr>
        <w:t xml:space="preserve">Michel 1997, 62-64). It was certainly difficult to </w:t>
      </w:r>
      <w:r w:rsidR="000A0C61">
        <w:rPr>
          <w:rFonts w:ascii="Arial" w:hAnsi="Arial" w:cs="Arial"/>
          <w:sz w:val="24"/>
          <w:szCs w:val="24"/>
        </w:rPr>
        <w:t xml:space="preserve">for both the Christians and Muslims to </w:t>
      </w:r>
      <w:r w:rsidR="00615BD1">
        <w:rPr>
          <w:rFonts w:ascii="Arial" w:hAnsi="Arial" w:cs="Arial"/>
          <w:sz w:val="24"/>
          <w:szCs w:val="24"/>
        </w:rPr>
        <w:t>shed off the emotional historical baggage or what Riddell would call it as the negative “inherited attitudes” from the past “eight centuries of interaction in other parts of the world, especially in the eastern Mediterranean and the Arab world” (Riddell 2018, 23).</w:t>
      </w:r>
    </w:p>
    <w:p w14:paraId="2C9479AB" w14:textId="77777777" w:rsidR="000C61CB" w:rsidRDefault="000C61CB" w:rsidP="00167B0C">
      <w:pPr>
        <w:spacing w:after="0" w:line="360" w:lineRule="auto"/>
        <w:jc w:val="both"/>
        <w:rPr>
          <w:rFonts w:ascii="Arial" w:hAnsi="Arial" w:cs="Arial"/>
          <w:sz w:val="24"/>
          <w:szCs w:val="24"/>
        </w:rPr>
      </w:pPr>
    </w:p>
    <w:p w14:paraId="18C111D0" w14:textId="78EF2FF9" w:rsidR="0009069D" w:rsidRPr="002660D9" w:rsidRDefault="003B1EC6" w:rsidP="00167B0C">
      <w:pPr>
        <w:spacing w:after="0" w:line="360" w:lineRule="auto"/>
        <w:jc w:val="both"/>
        <w:rPr>
          <w:rFonts w:ascii="Arial" w:hAnsi="Arial" w:cs="Arial"/>
          <w:b/>
          <w:bCs/>
          <w:caps/>
          <w:sz w:val="24"/>
          <w:szCs w:val="24"/>
        </w:rPr>
      </w:pPr>
      <w:r w:rsidRPr="002660D9">
        <w:rPr>
          <w:rFonts w:ascii="Arial" w:hAnsi="Arial" w:cs="Arial"/>
          <w:b/>
          <w:bCs/>
          <w:caps/>
          <w:sz w:val="24"/>
          <w:szCs w:val="24"/>
        </w:rPr>
        <w:t>The Intensification of Conflict</w:t>
      </w:r>
      <w:r w:rsidR="00F15C16">
        <w:rPr>
          <w:rFonts w:ascii="Arial" w:hAnsi="Arial" w:cs="Arial"/>
          <w:b/>
          <w:bCs/>
          <w:caps/>
          <w:sz w:val="24"/>
          <w:szCs w:val="24"/>
        </w:rPr>
        <w:t xml:space="preserve"> and islamisation</w:t>
      </w:r>
      <w:r w:rsidR="00951DCE">
        <w:rPr>
          <w:rFonts w:ascii="Arial" w:hAnsi="Arial" w:cs="Arial"/>
          <w:b/>
          <w:bCs/>
          <w:caps/>
          <w:sz w:val="24"/>
          <w:szCs w:val="24"/>
        </w:rPr>
        <w:t xml:space="preserve"> in the malay-indonesia archipelago</w:t>
      </w:r>
      <w:r w:rsidRPr="002660D9">
        <w:rPr>
          <w:rFonts w:ascii="Arial" w:hAnsi="Arial" w:cs="Arial"/>
          <w:b/>
          <w:bCs/>
          <w:caps/>
          <w:sz w:val="24"/>
          <w:szCs w:val="24"/>
        </w:rPr>
        <w:t>: The Coming of the Dutch</w:t>
      </w:r>
      <w:r w:rsidR="00632E82" w:rsidRPr="002660D9">
        <w:rPr>
          <w:rFonts w:ascii="Arial" w:hAnsi="Arial" w:cs="Arial"/>
          <w:b/>
          <w:bCs/>
          <w:caps/>
          <w:sz w:val="24"/>
          <w:szCs w:val="24"/>
        </w:rPr>
        <w:t xml:space="preserve"> to Batavia</w:t>
      </w:r>
      <w:r w:rsidRPr="002660D9">
        <w:rPr>
          <w:rFonts w:ascii="Arial" w:hAnsi="Arial" w:cs="Arial"/>
          <w:b/>
          <w:bCs/>
          <w:caps/>
          <w:sz w:val="24"/>
          <w:szCs w:val="24"/>
        </w:rPr>
        <w:t xml:space="preserve"> in 1602</w:t>
      </w:r>
    </w:p>
    <w:p w14:paraId="4FA4F796" w14:textId="6B4F1FF0" w:rsidR="001A00FE" w:rsidRDefault="00F12D23" w:rsidP="00167B0C">
      <w:pPr>
        <w:spacing w:after="0" w:line="360" w:lineRule="auto"/>
        <w:jc w:val="both"/>
        <w:rPr>
          <w:rFonts w:ascii="Arial" w:hAnsi="Arial" w:cs="Arial"/>
          <w:sz w:val="24"/>
          <w:szCs w:val="24"/>
        </w:rPr>
      </w:pPr>
      <w:r>
        <w:rPr>
          <w:rFonts w:ascii="Arial" w:hAnsi="Arial" w:cs="Arial"/>
          <w:sz w:val="24"/>
          <w:szCs w:val="24"/>
        </w:rPr>
        <w:t>T</w:t>
      </w:r>
      <w:r w:rsidR="00D45BAA" w:rsidRPr="008212D1">
        <w:rPr>
          <w:rFonts w:ascii="Arial" w:hAnsi="Arial" w:cs="Arial"/>
          <w:sz w:val="24"/>
          <w:szCs w:val="24"/>
        </w:rPr>
        <w:t>he coming of the Dutch</w:t>
      </w:r>
      <w:r w:rsidR="00D06EDC" w:rsidRPr="008212D1">
        <w:rPr>
          <w:rFonts w:ascii="Arial" w:hAnsi="Arial" w:cs="Arial"/>
          <w:sz w:val="24"/>
          <w:szCs w:val="24"/>
        </w:rPr>
        <w:t xml:space="preserve"> to the </w:t>
      </w:r>
      <w:r w:rsidR="00B52D71">
        <w:rPr>
          <w:rFonts w:ascii="Arial" w:hAnsi="Arial" w:cs="Arial"/>
          <w:sz w:val="24"/>
          <w:szCs w:val="24"/>
        </w:rPr>
        <w:t>Malay-</w:t>
      </w:r>
      <w:r w:rsidR="007E5F87" w:rsidRPr="008212D1">
        <w:rPr>
          <w:rFonts w:ascii="Arial" w:hAnsi="Arial" w:cs="Arial"/>
          <w:sz w:val="24"/>
          <w:szCs w:val="24"/>
        </w:rPr>
        <w:t xml:space="preserve">Indonesia </w:t>
      </w:r>
      <w:r w:rsidR="00FD7645" w:rsidRPr="008212D1">
        <w:rPr>
          <w:rFonts w:ascii="Arial" w:hAnsi="Arial" w:cs="Arial"/>
          <w:sz w:val="24"/>
          <w:szCs w:val="24"/>
        </w:rPr>
        <w:t>Archipelago</w:t>
      </w:r>
      <w:r w:rsidR="00D45BAA" w:rsidRPr="008212D1">
        <w:rPr>
          <w:rFonts w:ascii="Arial" w:hAnsi="Arial" w:cs="Arial"/>
          <w:sz w:val="24"/>
          <w:szCs w:val="24"/>
        </w:rPr>
        <w:t xml:space="preserve"> </w:t>
      </w:r>
      <w:r w:rsidR="009D3D94" w:rsidRPr="008212D1">
        <w:rPr>
          <w:rFonts w:ascii="Arial" w:hAnsi="Arial" w:cs="Arial"/>
          <w:sz w:val="24"/>
          <w:szCs w:val="24"/>
        </w:rPr>
        <w:t xml:space="preserve">in the early seventeenth century </w:t>
      </w:r>
      <w:r w:rsidR="00D45BAA" w:rsidRPr="008212D1">
        <w:rPr>
          <w:rFonts w:ascii="Arial" w:hAnsi="Arial" w:cs="Arial"/>
          <w:sz w:val="24"/>
          <w:szCs w:val="24"/>
        </w:rPr>
        <w:t xml:space="preserve">via the </w:t>
      </w:r>
      <w:r w:rsidR="00F924C3" w:rsidRPr="008212D1">
        <w:rPr>
          <w:rFonts w:ascii="Arial" w:hAnsi="Arial" w:cs="Arial"/>
          <w:sz w:val="24"/>
          <w:szCs w:val="24"/>
        </w:rPr>
        <w:t>medium of a joint stock company, VOC (Vereenigde Oost-Indische Compagnie)</w:t>
      </w:r>
      <w:r w:rsidR="005773FB" w:rsidRPr="008212D1">
        <w:rPr>
          <w:rFonts w:ascii="Arial" w:hAnsi="Arial" w:cs="Arial"/>
          <w:sz w:val="24"/>
          <w:szCs w:val="24"/>
        </w:rPr>
        <w:t xml:space="preserve"> </w:t>
      </w:r>
      <w:r w:rsidR="00F14F10" w:rsidRPr="008212D1">
        <w:rPr>
          <w:rFonts w:ascii="Arial" w:hAnsi="Arial" w:cs="Arial"/>
          <w:sz w:val="24"/>
          <w:szCs w:val="24"/>
        </w:rPr>
        <w:t>worsened</w:t>
      </w:r>
      <w:r w:rsidR="005773FB" w:rsidRPr="008212D1">
        <w:rPr>
          <w:rFonts w:ascii="Arial" w:hAnsi="Arial" w:cs="Arial"/>
          <w:sz w:val="24"/>
          <w:szCs w:val="24"/>
        </w:rPr>
        <w:t xml:space="preserve"> the existing </w:t>
      </w:r>
      <w:r w:rsidR="009B38F5" w:rsidRPr="008212D1">
        <w:rPr>
          <w:rFonts w:ascii="Arial" w:hAnsi="Arial" w:cs="Arial"/>
          <w:sz w:val="24"/>
          <w:szCs w:val="24"/>
        </w:rPr>
        <w:t>hostility</w:t>
      </w:r>
      <w:r w:rsidR="005773FB" w:rsidRPr="008212D1">
        <w:rPr>
          <w:rFonts w:ascii="Arial" w:hAnsi="Arial" w:cs="Arial"/>
          <w:sz w:val="24"/>
          <w:szCs w:val="24"/>
        </w:rPr>
        <w:t xml:space="preserve"> between the Christians and the </w:t>
      </w:r>
      <w:r w:rsidR="00F14F10" w:rsidRPr="008212D1">
        <w:rPr>
          <w:rFonts w:ascii="Arial" w:hAnsi="Arial" w:cs="Arial"/>
          <w:sz w:val="24"/>
          <w:szCs w:val="24"/>
        </w:rPr>
        <w:t>Muslims</w:t>
      </w:r>
      <w:r w:rsidR="00B52D71">
        <w:rPr>
          <w:rFonts w:ascii="Arial" w:hAnsi="Arial" w:cs="Arial"/>
          <w:sz w:val="24"/>
          <w:szCs w:val="24"/>
        </w:rPr>
        <w:t xml:space="preserve"> in the region</w:t>
      </w:r>
      <w:r w:rsidR="005773FB" w:rsidRPr="008212D1">
        <w:rPr>
          <w:rFonts w:ascii="Arial" w:hAnsi="Arial" w:cs="Arial"/>
          <w:sz w:val="24"/>
          <w:szCs w:val="24"/>
        </w:rPr>
        <w:t xml:space="preserve">. </w:t>
      </w:r>
      <w:r w:rsidR="00B24A2F">
        <w:rPr>
          <w:rFonts w:ascii="Arial" w:hAnsi="Arial" w:cs="Arial"/>
          <w:sz w:val="24"/>
          <w:szCs w:val="24"/>
        </w:rPr>
        <w:t xml:space="preserve">The presence of the Dutch in the Malay-Indonesia Archipelago and her determination to gain absolute monopoly of the spice trade sparked off many wars with local Muslim sultanates in the region. This led to much bloodshed in the region and continued resistance and struggle among the local Muslim communities towards Dutch rule (Andaya 2016, 8-9; Riddell 2018, 30). </w:t>
      </w:r>
      <w:r w:rsidR="00D06EDC" w:rsidRPr="008212D1">
        <w:rPr>
          <w:rFonts w:ascii="Arial" w:hAnsi="Arial" w:cs="Arial"/>
          <w:sz w:val="24"/>
          <w:szCs w:val="24"/>
        </w:rPr>
        <w:t>Although</w:t>
      </w:r>
      <w:r w:rsidR="005773FB" w:rsidRPr="008212D1">
        <w:rPr>
          <w:rFonts w:ascii="Arial" w:hAnsi="Arial" w:cs="Arial"/>
          <w:sz w:val="24"/>
          <w:szCs w:val="24"/>
        </w:rPr>
        <w:t xml:space="preserve"> the Dutch were not </w:t>
      </w:r>
      <w:r w:rsidR="00D06EDC" w:rsidRPr="008212D1">
        <w:rPr>
          <w:rFonts w:ascii="Arial" w:hAnsi="Arial" w:cs="Arial"/>
          <w:sz w:val="24"/>
          <w:szCs w:val="24"/>
        </w:rPr>
        <w:t>primarily</w:t>
      </w:r>
      <w:r w:rsidR="005773FB" w:rsidRPr="008212D1">
        <w:rPr>
          <w:rFonts w:ascii="Arial" w:hAnsi="Arial" w:cs="Arial"/>
          <w:sz w:val="24"/>
          <w:szCs w:val="24"/>
        </w:rPr>
        <w:t xml:space="preserve"> </w:t>
      </w:r>
      <w:r w:rsidR="002301A1" w:rsidRPr="008212D1">
        <w:rPr>
          <w:rFonts w:ascii="Arial" w:hAnsi="Arial" w:cs="Arial"/>
          <w:sz w:val="24"/>
          <w:szCs w:val="24"/>
        </w:rPr>
        <w:t>interested in Christianization</w:t>
      </w:r>
      <w:r w:rsidR="00E83321" w:rsidRPr="008212D1">
        <w:rPr>
          <w:rFonts w:ascii="Arial" w:hAnsi="Arial" w:cs="Arial"/>
          <w:sz w:val="24"/>
          <w:szCs w:val="24"/>
        </w:rPr>
        <w:t xml:space="preserve">, they did force the locals to convert to </w:t>
      </w:r>
      <w:r w:rsidR="009814B3" w:rsidRPr="008212D1">
        <w:rPr>
          <w:rFonts w:ascii="Arial" w:hAnsi="Arial" w:cs="Arial"/>
          <w:sz w:val="24"/>
          <w:szCs w:val="24"/>
        </w:rPr>
        <w:t xml:space="preserve">Protestant </w:t>
      </w:r>
      <w:r w:rsidR="00E83321" w:rsidRPr="008212D1">
        <w:rPr>
          <w:rFonts w:ascii="Arial" w:hAnsi="Arial" w:cs="Arial"/>
          <w:sz w:val="24"/>
          <w:szCs w:val="24"/>
        </w:rPr>
        <w:t>Christianity</w:t>
      </w:r>
      <w:r w:rsidR="009814B3" w:rsidRPr="008212D1">
        <w:rPr>
          <w:rFonts w:ascii="Arial" w:hAnsi="Arial" w:cs="Arial"/>
          <w:sz w:val="24"/>
          <w:szCs w:val="24"/>
        </w:rPr>
        <w:t xml:space="preserve"> so as to sought better control through </w:t>
      </w:r>
      <w:r w:rsidR="00A87691" w:rsidRPr="008212D1">
        <w:rPr>
          <w:rFonts w:ascii="Arial" w:hAnsi="Arial" w:cs="Arial"/>
          <w:sz w:val="24"/>
          <w:szCs w:val="24"/>
        </w:rPr>
        <w:t>religion</w:t>
      </w:r>
      <w:r w:rsidR="009814B3" w:rsidRPr="008212D1">
        <w:rPr>
          <w:rFonts w:ascii="Arial" w:hAnsi="Arial" w:cs="Arial"/>
          <w:sz w:val="24"/>
          <w:szCs w:val="24"/>
        </w:rPr>
        <w:t xml:space="preserve"> and </w:t>
      </w:r>
      <w:r w:rsidR="00A87691">
        <w:rPr>
          <w:rFonts w:ascii="Arial" w:hAnsi="Arial" w:cs="Arial"/>
          <w:sz w:val="24"/>
          <w:szCs w:val="24"/>
        </w:rPr>
        <w:t xml:space="preserve">also </w:t>
      </w:r>
      <w:r w:rsidR="002301A1" w:rsidRPr="008212D1">
        <w:rPr>
          <w:rFonts w:ascii="Arial" w:hAnsi="Arial" w:cs="Arial"/>
          <w:sz w:val="24"/>
          <w:szCs w:val="24"/>
        </w:rPr>
        <w:t>coerced the Muslim sultans to sign trade and labor contracts on inequitable terms (</w:t>
      </w:r>
      <w:r w:rsidR="00A24219">
        <w:rPr>
          <w:rFonts w:ascii="Arial" w:hAnsi="Arial" w:cs="Arial"/>
          <w:sz w:val="24"/>
          <w:szCs w:val="24"/>
        </w:rPr>
        <w:t xml:space="preserve">Andaya 2014, </w:t>
      </w:r>
      <w:r w:rsidR="00CF0726">
        <w:rPr>
          <w:rFonts w:ascii="Arial" w:hAnsi="Arial" w:cs="Arial"/>
          <w:sz w:val="24"/>
          <w:szCs w:val="24"/>
        </w:rPr>
        <w:t xml:space="preserve">8; </w:t>
      </w:r>
      <w:r w:rsidR="002301A1" w:rsidRPr="008212D1">
        <w:rPr>
          <w:rFonts w:ascii="Arial" w:hAnsi="Arial" w:cs="Arial"/>
          <w:sz w:val="24"/>
          <w:szCs w:val="24"/>
        </w:rPr>
        <w:t>Van Kaam 1997, 9-12).</w:t>
      </w:r>
      <w:r w:rsidR="00FD7645">
        <w:rPr>
          <w:rFonts w:ascii="Arial" w:hAnsi="Arial" w:cs="Arial"/>
          <w:sz w:val="24"/>
          <w:szCs w:val="24"/>
        </w:rPr>
        <w:t xml:space="preserve"> </w:t>
      </w:r>
      <w:r w:rsidR="001A00FE">
        <w:rPr>
          <w:rFonts w:ascii="Arial" w:hAnsi="Arial" w:cs="Arial"/>
          <w:sz w:val="24"/>
          <w:szCs w:val="24"/>
        </w:rPr>
        <w:t>Often, the Christian missions “evoked image of the missionary arriving with the Bible in one hand and a gun in the other” (</w:t>
      </w:r>
      <w:r w:rsidR="00841337">
        <w:rPr>
          <w:rFonts w:ascii="Arial" w:hAnsi="Arial" w:cs="Arial"/>
          <w:sz w:val="24"/>
          <w:szCs w:val="24"/>
        </w:rPr>
        <w:t xml:space="preserve">Dubois </w:t>
      </w:r>
      <w:r w:rsidR="001A00FE">
        <w:rPr>
          <w:rFonts w:ascii="Arial" w:hAnsi="Arial" w:cs="Arial"/>
          <w:sz w:val="24"/>
          <w:szCs w:val="24"/>
        </w:rPr>
        <w:t xml:space="preserve">2005, 127). </w:t>
      </w:r>
      <w:r w:rsidR="001A00FE" w:rsidRPr="00867055">
        <w:rPr>
          <w:rFonts w:ascii="Arial" w:hAnsi="Arial" w:cs="Arial"/>
          <w:sz w:val="24"/>
          <w:szCs w:val="24"/>
        </w:rPr>
        <w:t xml:space="preserve">It was difficult for the local communities especially the Muslims not to associate Christianity with the West and </w:t>
      </w:r>
      <w:r w:rsidR="001A00FE">
        <w:rPr>
          <w:rFonts w:ascii="Arial" w:hAnsi="Arial" w:cs="Arial"/>
          <w:sz w:val="24"/>
          <w:szCs w:val="24"/>
        </w:rPr>
        <w:t xml:space="preserve">Christianity </w:t>
      </w:r>
      <w:r w:rsidR="001A00FE" w:rsidRPr="00867055">
        <w:rPr>
          <w:rFonts w:ascii="Arial" w:hAnsi="Arial" w:cs="Arial"/>
          <w:sz w:val="24"/>
          <w:szCs w:val="24"/>
        </w:rPr>
        <w:t>being</w:t>
      </w:r>
      <w:r w:rsidR="001A00FE">
        <w:rPr>
          <w:rFonts w:ascii="Arial" w:hAnsi="Arial" w:cs="Arial"/>
          <w:sz w:val="24"/>
          <w:szCs w:val="24"/>
        </w:rPr>
        <w:t xml:space="preserve"> an</w:t>
      </w:r>
      <w:r w:rsidR="001A00FE" w:rsidRPr="00867055">
        <w:rPr>
          <w:rFonts w:ascii="Arial" w:hAnsi="Arial" w:cs="Arial"/>
          <w:sz w:val="24"/>
          <w:szCs w:val="24"/>
        </w:rPr>
        <w:t xml:space="preserve"> “imperialistic tool” (</w:t>
      </w:r>
      <w:r w:rsidR="001A00FE">
        <w:rPr>
          <w:rFonts w:ascii="Arial" w:hAnsi="Arial" w:cs="Arial"/>
          <w:sz w:val="24"/>
          <w:szCs w:val="24"/>
        </w:rPr>
        <w:t xml:space="preserve">Andaya 2016, 15; </w:t>
      </w:r>
      <w:r w:rsidR="001A00FE" w:rsidRPr="00867055">
        <w:rPr>
          <w:rFonts w:ascii="Arial" w:hAnsi="Arial" w:cs="Arial"/>
          <w:sz w:val="24"/>
          <w:szCs w:val="24"/>
        </w:rPr>
        <w:t>Ballhatchet and Ballhatchet 1990, 490).</w:t>
      </w:r>
    </w:p>
    <w:p w14:paraId="19C5BE35" w14:textId="521EA54C" w:rsidR="008A0165" w:rsidRDefault="008A0165" w:rsidP="00167B0C">
      <w:pPr>
        <w:spacing w:after="0" w:line="360" w:lineRule="auto"/>
        <w:jc w:val="both"/>
        <w:rPr>
          <w:rFonts w:ascii="Arial" w:hAnsi="Arial" w:cs="Arial"/>
          <w:sz w:val="24"/>
          <w:szCs w:val="24"/>
        </w:rPr>
      </w:pPr>
    </w:p>
    <w:p w14:paraId="0EEF683A" w14:textId="3D4D2BA4" w:rsidR="0092701E" w:rsidRDefault="00B24A2F" w:rsidP="00167B0C">
      <w:pPr>
        <w:spacing w:after="0" w:line="360" w:lineRule="auto"/>
        <w:jc w:val="both"/>
        <w:rPr>
          <w:rFonts w:ascii="Arial" w:hAnsi="Arial" w:cs="Arial"/>
          <w:sz w:val="24"/>
          <w:szCs w:val="24"/>
        </w:rPr>
      </w:pPr>
      <w:r>
        <w:rPr>
          <w:rFonts w:ascii="Arial" w:hAnsi="Arial" w:cs="Arial"/>
          <w:sz w:val="24"/>
          <w:szCs w:val="24"/>
        </w:rPr>
        <w:t xml:space="preserve">However, it </w:t>
      </w:r>
      <w:r w:rsidR="008A0165">
        <w:rPr>
          <w:rFonts w:ascii="Arial" w:hAnsi="Arial" w:cs="Arial"/>
          <w:sz w:val="24"/>
          <w:szCs w:val="24"/>
        </w:rPr>
        <w:t xml:space="preserve">is </w:t>
      </w:r>
      <w:r w:rsidR="00651D66">
        <w:rPr>
          <w:rFonts w:ascii="Arial" w:hAnsi="Arial" w:cs="Arial"/>
          <w:sz w:val="24"/>
          <w:szCs w:val="24"/>
        </w:rPr>
        <w:t>significant</w:t>
      </w:r>
      <w:r w:rsidR="008A0165">
        <w:rPr>
          <w:rFonts w:ascii="Arial" w:hAnsi="Arial" w:cs="Arial"/>
          <w:sz w:val="24"/>
          <w:szCs w:val="24"/>
        </w:rPr>
        <w:t xml:space="preserve"> to note </w:t>
      </w:r>
      <w:r>
        <w:rPr>
          <w:rFonts w:ascii="Arial" w:hAnsi="Arial" w:cs="Arial"/>
          <w:sz w:val="24"/>
          <w:szCs w:val="24"/>
        </w:rPr>
        <w:t xml:space="preserve">that </w:t>
      </w:r>
      <w:r w:rsidR="00C10B5E">
        <w:rPr>
          <w:rFonts w:ascii="Arial" w:hAnsi="Arial" w:cs="Arial"/>
          <w:sz w:val="24"/>
          <w:szCs w:val="24"/>
        </w:rPr>
        <w:t>despite the intensification in conflict</w:t>
      </w:r>
      <w:r w:rsidR="009309F6">
        <w:rPr>
          <w:rFonts w:ascii="Arial" w:hAnsi="Arial" w:cs="Arial"/>
          <w:sz w:val="24"/>
          <w:szCs w:val="24"/>
        </w:rPr>
        <w:t xml:space="preserve"> between the Dutch and the local Muslim powers in </w:t>
      </w:r>
      <w:r w:rsidR="00D64092">
        <w:rPr>
          <w:rFonts w:ascii="Arial" w:hAnsi="Arial" w:cs="Arial"/>
          <w:sz w:val="24"/>
          <w:szCs w:val="24"/>
        </w:rPr>
        <w:t xml:space="preserve">the </w:t>
      </w:r>
      <w:r w:rsidR="009309F6">
        <w:rPr>
          <w:rFonts w:ascii="Arial" w:hAnsi="Arial" w:cs="Arial"/>
          <w:sz w:val="24"/>
          <w:szCs w:val="24"/>
        </w:rPr>
        <w:t>Malay-Indonesia archipelago</w:t>
      </w:r>
      <w:r w:rsidR="00126BEB">
        <w:rPr>
          <w:rFonts w:ascii="Arial" w:hAnsi="Arial" w:cs="Arial"/>
          <w:sz w:val="24"/>
          <w:szCs w:val="24"/>
        </w:rPr>
        <w:t xml:space="preserve"> during the seventeenth century, history has also shown that it is the century of great </w:t>
      </w:r>
      <w:r w:rsidR="00281B95">
        <w:rPr>
          <w:rFonts w:ascii="Arial" w:hAnsi="Arial" w:cs="Arial"/>
          <w:sz w:val="24"/>
          <w:szCs w:val="24"/>
        </w:rPr>
        <w:t>I</w:t>
      </w:r>
      <w:r w:rsidR="00126BEB">
        <w:rPr>
          <w:rFonts w:ascii="Arial" w:hAnsi="Arial" w:cs="Arial"/>
          <w:sz w:val="24"/>
          <w:szCs w:val="24"/>
        </w:rPr>
        <w:t xml:space="preserve">slamization </w:t>
      </w:r>
      <w:r w:rsidR="00281B95">
        <w:rPr>
          <w:rFonts w:ascii="Arial" w:hAnsi="Arial" w:cs="Arial"/>
          <w:sz w:val="24"/>
          <w:szCs w:val="24"/>
        </w:rPr>
        <w:t>in the region</w:t>
      </w:r>
      <w:r w:rsidR="00D64092">
        <w:rPr>
          <w:rFonts w:ascii="Arial" w:hAnsi="Arial" w:cs="Arial"/>
          <w:sz w:val="24"/>
          <w:szCs w:val="24"/>
        </w:rPr>
        <w:t xml:space="preserve"> (</w:t>
      </w:r>
      <w:r w:rsidR="0057314F">
        <w:rPr>
          <w:rFonts w:ascii="Arial" w:hAnsi="Arial" w:cs="Arial"/>
          <w:sz w:val="24"/>
          <w:szCs w:val="24"/>
        </w:rPr>
        <w:t xml:space="preserve">Andaya 2014, </w:t>
      </w:r>
      <w:r w:rsidR="007B38C0">
        <w:rPr>
          <w:rFonts w:ascii="Arial" w:hAnsi="Arial" w:cs="Arial"/>
          <w:sz w:val="24"/>
          <w:szCs w:val="24"/>
        </w:rPr>
        <w:t xml:space="preserve">15; </w:t>
      </w:r>
      <w:r w:rsidR="00D64092">
        <w:rPr>
          <w:rFonts w:ascii="Arial" w:hAnsi="Arial" w:cs="Arial"/>
          <w:sz w:val="24"/>
          <w:szCs w:val="24"/>
        </w:rPr>
        <w:t xml:space="preserve">Franklin </w:t>
      </w:r>
      <w:r w:rsidR="0057314F">
        <w:rPr>
          <w:rFonts w:ascii="Arial" w:hAnsi="Arial" w:cs="Arial"/>
          <w:sz w:val="24"/>
          <w:szCs w:val="24"/>
        </w:rPr>
        <w:t xml:space="preserve">2020, </w:t>
      </w:r>
      <w:r w:rsidR="00D64092">
        <w:rPr>
          <w:rFonts w:ascii="Arial" w:hAnsi="Arial" w:cs="Arial"/>
          <w:sz w:val="24"/>
          <w:szCs w:val="24"/>
        </w:rPr>
        <w:t>58</w:t>
      </w:r>
      <w:r w:rsidR="0057314F">
        <w:rPr>
          <w:rFonts w:ascii="Arial" w:hAnsi="Arial" w:cs="Arial"/>
          <w:sz w:val="24"/>
          <w:szCs w:val="24"/>
        </w:rPr>
        <w:t>1-58</w:t>
      </w:r>
      <w:r w:rsidR="00D64092">
        <w:rPr>
          <w:rFonts w:ascii="Arial" w:hAnsi="Arial" w:cs="Arial"/>
          <w:sz w:val="24"/>
          <w:szCs w:val="24"/>
        </w:rPr>
        <w:t>3</w:t>
      </w:r>
      <w:r w:rsidR="007B38C0">
        <w:rPr>
          <w:rFonts w:ascii="Arial" w:hAnsi="Arial" w:cs="Arial"/>
          <w:sz w:val="24"/>
          <w:szCs w:val="24"/>
        </w:rPr>
        <w:t>)</w:t>
      </w:r>
      <w:r w:rsidR="00281B95">
        <w:rPr>
          <w:rFonts w:ascii="Arial" w:hAnsi="Arial" w:cs="Arial"/>
          <w:sz w:val="24"/>
          <w:szCs w:val="24"/>
        </w:rPr>
        <w:t>.</w:t>
      </w:r>
      <w:r w:rsidR="0057264F">
        <w:rPr>
          <w:rFonts w:ascii="Arial" w:hAnsi="Arial" w:cs="Arial"/>
          <w:sz w:val="24"/>
          <w:szCs w:val="24"/>
        </w:rPr>
        <w:t xml:space="preserve"> By the seventeenth century, Islam has </w:t>
      </w:r>
      <w:r w:rsidR="00744F72">
        <w:rPr>
          <w:rFonts w:ascii="Arial" w:hAnsi="Arial" w:cs="Arial"/>
          <w:sz w:val="24"/>
          <w:szCs w:val="24"/>
        </w:rPr>
        <w:t xml:space="preserve">spread throughout the Malay-Indonesia archipelago </w:t>
      </w:r>
      <w:r w:rsidR="001C4803">
        <w:rPr>
          <w:rFonts w:ascii="Arial" w:hAnsi="Arial" w:cs="Arial"/>
          <w:sz w:val="24"/>
          <w:szCs w:val="24"/>
        </w:rPr>
        <w:t>and entrenched itself particularly in this area</w:t>
      </w:r>
      <w:r w:rsidR="00D51B20">
        <w:rPr>
          <w:rFonts w:ascii="Arial" w:hAnsi="Arial" w:cs="Arial"/>
          <w:sz w:val="24"/>
          <w:szCs w:val="24"/>
        </w:rPr>
        <w:t xml:space="preserve"> (Andaya 2014, </w:t>
      </w:r>
      <w:r w:rsidR="00132758">
        <w:rPr>
          <w:rFonts w:ascii="Arial" w:hAnsi="Arial" w:cs="Arial"/>
          <w:sz w:val="24"/>
          <w:szCs w:val="24"/>
        </w:rPr>
        <w:t>2</w:t>
      </w:r>
      <w:r w:rsidR="00D51B20">
        <w:rPr>
          <w:rFonts w:ascii="Arial" w:hAnsi="Arial" w:cs="Arial"/>
          <w:sz w:val="24"/>
          <w:szCs w:val="24"/>
        </w:rPr>
        <w:t>)</w:t>
      </w:r>
      <w:r w:rsidR="001C4803">
        <w:rPr>
          <w:rFonts w:ascii="Arial" w:hAnsi="Arial" w:cs="Arial"/>
          <w:sz w:val="24"/>
          <w:szCs w:val="24"/>
        </w:rPr>
        <w:t>.</w:t>
      </w:r>
      <w:r w:rsidR="00281B95">
        <w:rPr>
          <w:rFonts w:ascii="Arial" w:hAnsi="Arial" w:cs="Arial"/>
          <w:sz w:val="24"/>
          <w:szCs w:val="24"/>
        </w:rPr>
        <w:t xml:space="preserve"> </w:t>
      </w:r>
      <w:r w:rsidR="00A949E3">
        <w:rPr>
          <w:rFonts w:ascii="Arial" w:hAnsi="Arial" w:cs="Arial"/>
          <w:sz w:val="24"/>
          <w:szCs w:val="24"/>
        </w:rPr>
        <w:t>Th</w:t>
      </w:r>
      <w:r w:rsidR="006167DF">
        <w:rPr>
          <w:rFonts w:ascii="Arial" w:hAnsi="Arial" w:cs="Arial"/>
          <w:sz w:val="24"/>
          <w:szCs w:val="24"/>
        </w:rPr>
        <w:t xml:space="preserve">e speedy and successful </w:t>
      </w:r>
      <w:r w:rsidR="008B7D16">
        <w:rPr>
          <w:rFonts w:ascii="Arial" w:hAnsi="Arial" w:cs="Arial"/>
          <w:sz w:val="24"/>
          <w:szCs w:val="24"/>
        </w:rPr>
        <w:t>I</w:t>
      </w:r>
      <w:r w:rsidR="006167DF">
        <w:rPr>
          <w:rFonts w:ascii="Arial" w:hAnsi="Arial" w:cs="Arial"/>
          <w:sz w:val="24"/>
          <w:szCs w:val="24"/>
        </w:rPr>
        <w:t xml:space="preserve">slamization </w:t>
      </w:r>
      <w:r w:rsidR="008B7D16">
        <w:rPr>
          <w:rFonts w:ascii="Arial" w:hAnsi="Arial" w:cs="Arial"/>
          <w:sz w:val="24"/>
          <w:szCs w:val="24"/>
        </w:rPr>
        <w:t xml:space="preserve">of the region can be partially </w:t>
      </w:r>
      <w:r w:rsidR="00332B67">
        <w:rPr>
          <w:rFonts w:ascii="Arial" w:hAnsi="Arial" w:cs="Arial"/>
          <w:sz w:val="24"/>
          <w:szCs w:val="24"/>
        </w:rPr>
        <w:t>attributed</w:t>
      </w:r>
      <w:r w:rsidR="00A949E3">
        <w:rPr>
          <w:rFonts w:ascii="Arial" w:hAnsi="Arial" w:cs="Arial"/>
          <w:sz w:val="24"/>
          <w:szCs w:val="24"/>
        </w:rPr>
        <w:t xml:space="preserve"> to the pragmatic and </w:t>
      </w:r>
      <w:r>
        <w:rPr>
          <w:rFonts w:ascii="Arial" w:hAnsi="Arial" w:cs="Arial"/>
          <w:sz w:val="24"/>
          <w:szCs w:val="24"/>
        </w:rPr>
        <w:t>ambiguous</w:t>
      </w:r>
      <w:r w:rsidR="00F01990">
        <w:rPr>
          <w:rFonts w:ascii="Arial" w:hAnsi="Arial" w:cs="Arial"/>
          <w:sz w:val="24"/>
          <w:szCs w:val="24"/>
        </w:rPr>
        <w:t xml:space="preserve"> attitude that the </w:t>
      </w:r>
      <w:r w:rsidR="008A0165">
        <w:rPr>
          <w:rFonts w:ascii="Arial" w:hAnsi="Arial" w:cs="Arial"/>
          <w:sz w:val="24"/>
          <w:szCs w:val="24"/>
        </w:rPr>
        <w:t xml:space="preserve">Dutch </w:t>
      </w:r>
      <w:r w:rsidR="004B192D">
        <w:rPr>
          <w:rFonts w:ascii="Arial" w:hAnsi="Arial" w:cs="Arial"/>
          <w:sz w:val="24"/>
          <w:szCs w:val="24"/>
        </w:rPr>
        <w:t xml:space="preserve">had towards Christian evangelisation </w:t>
      </w:r>
      <w:r w:rsidR="00332B67">
        <w:rPr>
          <w:rFonts w:ascii="Arial" w:hAnsi="Arial" w:cs="Arial"/>
          <w:sz w:val="24"/>
          <w:szCs w:val="24"/>
        </w:rPr>
        <w:t xml:space="preserve">and the Muslims. </w:t>
      </w:r>
      <w:r w:rsidR="008C0A30">
        <w:rPr>
          <w:rFonts w:ascii="Arial" w:hAnsi="Arial" w:cs="Arial"/>
          <w:sz w:val="24"/>
          <w:szCs w:val="24"/>
        </w:rPr>
        <w:t xml:space="preserve">An example of the pragmatic attitude that Dutch holds towards the Muslim powers would be the signing </w:t>
      </w:r>
      <w:r w:rsidR="008C0A30">
        <w:rPr>
          <w:rFonts w:ascii="Arial" w:hAnsi="Arial" w:cs="Arial"/>
          <w:sz w:val="24"/>
          <w:szCs w:val="24"/>
        </w:rPr>
        <w:lastRenderedPageBreak/>
        <w:t xml:space="preserve">of trade treaties </w:t>
      </w:r>
      <w:r w:rsidR="00C8164A">
        <w:rPr>
          <w:rFonts w:ascii="Arial" w:hAnsi="Arial" w:cs="Arial"/>
          <w:sz w:val="24"/>
          <w:szCs w:val="24"/>
        </w:rPr>
        <w:t xml:space="preserve">that forbids </w:t>
      </w:r>
      <w:r w:rsidR="00F40CE8">
        <w:rPr>
          <w:rFonts w:ascii="Arial" w:hAnsi="Arial" w:cs="Arial"/>
          <w:sz w:val="24"/>
          <w:szCs w:val="24"/>
        </w:rPr>
        <w:t xml:space="preserve">evangelisation activities to take place </w:t>
      </w:r>
      <w:r w:rsidR="00DF53D7">
        <w:rPr>
          <w:rFonts w:ascii="Arial" w:hAnsi="Arial" w:cs="Arial"/>
          <w:sz w:val="24"/>
          <w:szCs w:val="24"/>
        </w:rPr>
        <w:t xml:space="preserve">in either direction to safeguard the peace for commercial activities to take </w:t>
      </w:r>
      <w:r w:rsidR="00582F15">
        <w:rPr>
          <w:rFonts w:ascii="Arial" w:hAnsi="Arial" w:cs="Arial"/>
          <w:sz w:val="24"/>
          <w:szCs w:val="24"/>
        </w:rPr>
        <w:t>place</w:t>
      </w:r>
      <w:r w:rsidR="00DF53D7">
        <w:rPr>
          <w:rFonts w:ascii="Arial" w:hAnsi="Arial" w:cs="Arial"/>
          <w:sz w:val="24"/>
          <w:szCs w:val="24"/>
        </w:rPr>
        <w:t xml:space="preserve"> (</w:t>
      </w:r>
      <w:r w:rsidR="006F657E">
        <w:rPr>
          <w:rFonts w:ascii="Arial" w:hAnsi="Arial" w:cs="Arial"/>
          <w:sz w:val="24"/>
          <w:szCs w:val="24"/>
        </w:rPr>
        <w:t xml:space="preserve">Franklin 2020, </w:t>
      </w:r>
      <w:r w:rsidR="008C18D5">
        <w:rPr>
          <w:rFonts w:ascii="Arial" w:hAnsi="Arial" w:cs="Arial"/>
          <w:sz w:val="24"/>
          <w:szCs w:val="24"/>
        </w:rPr>
        <w:t xml:space="preserve">575; </w:t>
      </w:r>
      <w:r w:rsidR="00DF53D7">
        <w:rPr>
          <w:rFonts w:ascii="Arial" w:hAnsi="Arial" w:cs="Arial"/>
          <w:sz w:val="24"/>
          <w:szCs w:val="24"/>
        </w:rPr>
        <w:t xml:space="preserve">Riddell </w:t>
      </w:r>
      <w:r w:rsidR="00582F15">
        <w:rPr>
          <w:rFonts w:ascii="Arial" w:hAnsi="Arial" w:cs="Arial"/>
          <w:sz w:val="24"/>
          <w:szCs w:val="24"/>
        </w:rPr>
        <w:t>2018, 32)</w:t>
      </w:r>
      <w:r w:rsidR="008C18D5">
        <w:rPr>
          <w:rFonts w:ascii="Arial" w:hAnsi="Arial" w:cs="Arial"/>
          <w:sz w:val="24"/>
          <w:szCs w:val="24"/>
        </w:rPr>
        <w:t>.</w:t>
      </w:r>
    </w:p>
    <w:p w14:paraId="31DE78C1" w14:textId="77777777" w:rsidR="0092701E" w:rsidRDefault="0092701E" w:rsidP="00167B0C">
      <w:pPr>
        <w:spacing w:after="0" w:line="360" w:lineRule="auto"/>
        <w:jc w:val="both"/>
        <w:rPr>
          <w:rFonts w:ascii="Arial" w:hAnsi="Arial" w:cs="Arial"/>
          <w:sz w:val="24"/>
          <w:szCs w:val="24"/>
        </w:rPr>
      </w:pPr>
    </w:p>
    <w:p w14:paraId="5484BC42" w14:textId="20F27CB6" w:rsidR="009303A5" w:rsidRDefault="009751B0" w:rsidP="00167B0C">
      <w:pPr>
        <w:spacing w:after="0" w:line="360" w:lineRule="auto"/>
        <w:jc w:val="both"/>
        <w:rPr>
          <w:rFonts w:ascii="Arial" w:hAnsi="Arial" w:cs="Arial"/>
          <w:sz w:val="24"/>
          <w:szCs w:val="24"/>
        </w:rPr>
      </w:pPr>
      <w:r>
        <w:rPr>
          <w:rFonts w:ascii="Arial" w:hAnsi="Arial" w:cs="Arial"/>
          <w:sz w:val="24"/>
          <w:szCs w:val="24"/>
        </w:rPr>
        <w:t xml:space="preserve">Franklin opined that out of the </w:t>
      </w:r>
      <w:r w:rsidR="00A314CB">
        <w:rPr>
          <w:rFonts w:ascii="Arial" w:hAnsi="Arial" w:cs="Arial"/>
          <w:sz w:val="24"/>
          <w:szCs w:val="24"/>
        </w:rPr>
        <w:t xml:space="preserve">other </w:t>
      </w:r>
      <w:r w:rsidR="000D4A57">
        <w:rPr>
          <w:rFonts w:ascii="Arial" w:hAnsi="Arial" w:cs="Arial"/>
          <w:sz w:val="24"/>
          <w:szCs w:val="24"/>
        </w:rPr>
        <w:t xml:space="preserve">early </w:t>
      </w:r>
      <w:r w:rsidR="00A314CB">
        <w:rPr>
          <w:rFonts w:ascii="Arial" w:hAnsi="Arial" w:cs="Arial"/>
          <w:sz w:val="24"/>
          <w:szCs w:val="24"/>
        </w:rPr>
        <w:t>Western powers who came to Southeast Asia, namely the Portugues</w:t>
      </w:r>
      <w:r w:rsidR="000D4A57">
        <w:rPr>
          <w:rFonts w:ascii="Arial" w:hAnsi="Arial" w:cs="Arial"/>
          <w:sz w:val="24"/>
          <w:szCs w:val="24"/>
        </w:rPr>
        <w:t>e</w:t>
      </w:r>
      <w:r w:rsidR="00A314CB">
        <w:rPr>
          <w:rFonts w:ascii="Arial" w:hAnsi="Arial" w:cs="Arial"/>
          <w:sz w:val="24"/>
          <w:szCs w:val="24"/>
        </w:rPr>
        <w:t xml:space="preserve"> and the Spanish</w:t>
      </w:r>
      <w:r w:rsidR="000D4A57">
        <w:rPr>
          <w:rFonts w:ascii="Arial" w:hAnsi="Arial" w:cs="Arial"/>
          <w:sz w:val="24"/>
          <w:szCs w:val="24"/>
        </w:rPr>
        <w:t xml:space="preserve">, the Dutch were probably the </w:t>
      </w:r>
      <w:r w:rsidR="00672EA7">
        <w:rPr>
          <w:rFonts w:ascii="Arial" w:hAnsi="Arial" w:cs="Arial"/>
          <w:sz w:val="24"/>
          <w:szCs w:val="24"/>
        </w:rPr>
        <w:t>“</w:t>
      </w:r>
      <w:r w:rsidR="000D4A57">
        <w:rPr>
          <w:rFonts w:ascii="Arial" w:hAnsi="Arial" w:cs="Arial"/>
          <w:sz w:val="24"/>
          <w:szCs w:val="24"/>
        </w:rPr>
        <w:t xml:space="preserve">least </w:t>
      </w:r>
      <w:r w:rsidR="00672EA7">
        <w:rPr>
          <w:rFonts w:ascii="Arial" w:hAnsi="Arial" w:cs="Arial"/>
          <w:sz w:val="24"/>
          <w:szCs w:val="24"/>
        </w:rPr>
        <w:t xml:space="preserve">destructive of Islam and Islamisation” (2020, </w:t>
      </w:r>
      <w:r w:rsidR="000740EF">
        <w:rPr>
          <w:rFonts w:ascii="Arial" w:hAnsi="Arial" w:cs="Arial"/>
          <w:sz w:val="24"/>
          <w:szCs w:val="24"/>
        </w:rPr>
        <w:t>583).</w:t>
      </w:r>
      <w:r w:rsidR="0055621A">
        <w:rPr>
          <w:rFonts w:ascii="Arial" w:hAnsi="Arial" w:cs="Arial"/>
          <w:sz w:val="24"/>
          <w:szCs w:val="24"/>
        </w:rPr>
        <w:t xml:space="preserve"> Unlike the Portuguese and the Spanish </w:t>
      </w:r>
      <w:r w:rsidR="002A52FC">
        <w:rPr>
          <w:rFonts w:ascii="Arial" w:hAnsi="Arial" w:cs="Arial"/>
          <w:sz w:val="24"/>
          <w:szCs w:val="24"/>
        </w:rPr>
        <w:t xml:space="preserve">who were driven by their religious zeal </w:t>
      </w:r>
      <w:r w:rsidR="00F01331">
        <w:rPr>
          <w:rFonts w:ascii="Arial" w:hAnsi="Arial" w:cs="Arial"/>
          <w:sz w:val="24"/>
          <w:szCs w:val="24"/>
        </w:rPr>
        <w:t xml:space="preserve">to Christianize the new lands they conquer </w:t>
      </w:r>
      <w:r w:rsidR="002A52FC">
        <w:rPr>
          <w:rFonts w:ascii="Arial" w:hAnsi="Arial" w:cs="Arial"/>
          <w:sz w:val="24"/>
          <w:szCs w:val="24"/>
        </w:rPr>
        <w:t xml:space="preserve">with the </w:t>
      </w:r>
      <w:r w:rsidR="002A52FC" w:rsidRPr="00B8370A">
        <w:rPr>
          <w:rFonts w:ascii="Arial" w:hAnsi="Arial" w:cs="Arial"/>
          <w:i/>
          <w:iCs/>
          <w:sz w:val="24"/>
          <w:szCs w:val="24"/>
        </w:rPr>
        <w:t>Padroado Real</w:t>
      </w:r>
      <w:r w:rsidR="002A52FC">
        <w:rPr>
          <w:rFonts w:ascii="Arial" w:hAnsi="Arial" w:cs="Arial"/>
          <w:sz w:val="24"/>
          <w:szCs w:val="24"/>
        </w:rPr>
        <w:t xml:space="preserve"> of Portugal and Spain, the </w:t>
      </w:r>
      <w:r w:rsidR="00F01331">
        <w:rPr>
          <w:rFonts w:ascii="Arial" w:hAnsi="Arial" w:cs="Arial"/>
          <w:sz w:val="24"/>
          <w:szCs w:val="24"/>
        </w:rPr>
        <w:t xml:space="preserve">Dutch </w:t>
      </w:r>
      <w:r w:rsidR="00353F01">
        <w:rPr>
          <w:rFonts w:ascii="Arial" w:hAnsi="Arial" w:cs="Arial"/>
          <w:sz w:val="24"/>
          <w:szCs w:val="24"/>
        </w:rPr>
        <w:t>were primarily m</w:t>
      </w:r>
      <w:r w:rsidR="007410B7">
        <w:rPr>
          <w:rFonts w:ascii="Arial" w:hAnsi="Arial" w:cs="Arial"/>
          <w:sz w:val="24"/>
          <w:szCs w:val="24"/>
        </w:rPr>
        <w:t xml:space="preserve">otivated by commercial and economic benefits. </w:t>
      </w:r>
      <w:r w:rsidR="00722690">
        <w:rPr>
          <w:rFonts w:ascii="Arial" w:hAnsi="Arial" w:cs="Arial"/>
          <w:sz w:val="24"/>
          <w:szCs w:val="24"/>
        </w:rPr>
        <w:t xml:space="preserve">The </w:t>
      </w:r>
      <w:r w:rsidR="00645ED0">
        <w:rPr>
          <w:rFonts w:ascii="Arial" w:hAnsi="Arial" w:cs="Arial"/>
          <w:sz w:val="24"/>
          <w:szCs w:val="24"/>
        </w:rPr>
        <w:t>evangelisation</w:t>
      </w:r>
      <w:r w:rsidR="00645ED0">
        <w:rPr>
          <w:rFonts w:ascii="Arial" w:hAnsi="Arial" w:cs="Arial"/>
          <w:sz w:val="24"/>
          <w:szCs w:val="24"/>
        </w:rPr>
        <w:t xml:space="preserve"> of the </w:t>
      </w:r>
      <w:r w:rsidR="0056580F">
        <w:rPr>
          <w:rFonts w:ascii="Arial" w:hAnsi="Arial" w:cs="Arial"/>
          <w:sz w:val="24"/>
          <w:szCs w:val="24"/>
        </w:rPr>
        <w:t>local people</w:t>
      </w:r>
      <w:r w:rsidR="00645ED0">
        <w:rPr>
          <w:rFonts w:ascii="Arial" w:hAnsi="Arial" w:cs="Arial"/>
          <w:sz w:val="24"/>
          <w:szCs w:val="24"/>
        </w:rPr>
        <w:t xml:space="preserve"> was often an after-thought or a response to a </w:t>
      </w:r>
      <w:r w:rsidR="0056580F">
        <w:rPr>
          <w:rFonts w:ascii="Arial" w:hAnsi="Arial" w:cs="Arial"/>
          <w:sz w:val="24"/>
          <w:szCs w:val="24"/>
        </w:rPr>
        <w:t xml:space="preserve">perceive </w:t>
      </w:r>
      <w:r w:rsidR="00645ED0">
        <w:rPr>
          <w:rFonts w:ascii="Arial" w:hAnsi="Arial" w:cs="Arial"/>
          <w:sz w:val="24"/>
          <w:szCs w:val="24"/>
        </w:rPr>
        <w:t>threat to the political stability</w:t>
      </w:r>
      <w:r w:rsidR="0056580F">
        <w:rPr>
          <w:rFonts w:ascii="Arial" w:hAnsi="Arial" w:cs="Arial"/>
          <w:sz w:val="24"/>
          <w:szCs w:val="24"/>
        </w:rPr>
        <w:t xml:space="preserve"> </w:t>
      </w:r>
      <w:r w:rsidR="000E7D3C">
        <w:rPr>
          <w:rFonts w:ascii="Arial" w:hAnsi="Arial" w:cs="Arial"/>
          <w:sz w:val="24"/>
          <w:szCs w:val="24"/>
        </w:rPr>
        <w:t xml:space="preserve">caused </w:t>
      </w:r>
      <w:r w:rsidR="0056580F">
        <w:rPr>
          <w:rFonts w:ascii="Arial" w:hAnsi="Arial" w:cs="Arial"/>
          <w:sz w:val="24"/>
          <w:szCs w:val="24"/>
        </w:rPr>
        <w:t>by the Muslims</w:t>
      </w:r>
      <w:r w:rsidR="00645ED0">
        <w:rPr>
          <w:rFonts w:ascii="Arial" w:hAnsi="Arial" w:cs="Arial"/>
          <w:sz w:val="24"/>
          <w:szCs w:val="24"/>
        </w:rPr>
        <w:t xml:space="preserve">. </w:t>
      </w:r>
      <w:r w:rsidR="00722690">
        <w:rPr>
          <w:rFonts w:ascii="Arial" w:hAnsi="Arial" w:cs="Arial"/>
          <w:sz w:val="24"/>
          <w:szCs w:val="24"/>
        </w:rPr>
        <w:t xml:space="preserve"> </w:t>
      </w:r>
      <w:r w:rsidR="00A2376B">
        <w:rPr>
          <w:rFonts w:ascii="Arial" w:hAnsi="Arial" w:cs="Arial"/>
          <w:sz w:val="24"/>
          <w:szCs w:val="24"/>
        </w:rPr>
        <w:t>The Dutch’s defeat of the Portuguese i</w:t>
      </w:r>
      <w:r w:rsidR="00BA7C26">
        <w:rPr>
          <w:rFonts w:ascii="Arial" w:hAnsi="Arial" w:cs="Arial"/>
          <w:sz w:val="24"/>
          <w:szCs w:val="24"/>
        </w:rPr>
        <w:t xml:space="preserve">n the Malay-Indonesia archipelago </w:t>
      </w:r>
      <w:r w:rsidR="001D4189">
        <w:rPr>
          <w:rFonts w:ascii="Arial" w:hAnsi="Arial" w:cs="Arial"/>
          <w:sz w:val="24"/>
          <w:szCs w:val="24"/>
        </w:rPr>
        <w:t xml:space="preserve">stalled the Portuguese </w:t>
      </w:r>
      <w:r w:rsidR="008C189C">
        <w:rPr>
          <w:rFonts w:ascii="Arial" w:hAnsi="Arial" w:cs="Arial"/>
          <w:sz w:val="24"/>
          <w:szCs w:val="24"/>
        </w:rPr>
        <w:t xml:space="preserve">aggressive </w:t>
      </w:r>
      <w:r w:rsidR="001D4189">
        <w:rPr>
          <w:rFonts w:ascii="Arial" w:hAnsi="Arial" w:cs="Arial"/>
          <w:sz w:val="24"/>
          <w:szCs w:val="24"/>
        </w:rPr>
        <w:t xml:space="preserve">advancement of </w:t>
      </w:r>
      <w:r w:rsidR="000E7D3C">
        <w:rPr>
          <w:rFonts w:ascii="Arial" w:hAnsi="Arial" w:cs="Arial"/>
          <w:sz w:val="24"/>
          <w:szCs w:val="24"/>
        </w:rPr>
        <w:t xml:space="preserve">Catholic Christianity in </w:t>
      </w:r>
      <w:r w:rsidR="00EC45B2">
        <w:rPr>
          <w:rFonts w:ascii="Arial" w:hAnsi="Arial" w:cs="Arial"/>
          <w:sz w:val="24"/>
          <w:szCs w:val="24"/>
        </w:rPr>
        <w:t xml:space="preserve">the Malay-Indonesia archipelago </w:t>
      </w:r>
      <w:r w:rsidR="0092701E">
        <w:rPr>
          <w:rFonts w:ascii="Arial" w:hAnsi="Arial" w:cs="Arial"/>
          <w:sz w:val="24"/>
          <w:szCs w:val="24"/>
        </w:rPr>
        <w:t xml:space="preserve">and indirectly </w:t>
      </w:r>
      <w:r w:rsidR="0092701E">
        <w:rPr>
          <w:rFonts w:ascii="Arial" w:hAnsi="Arial" w:cs="Arial"/>
          <w:sz w:val="24"/>
          <w:szCs w:val="24"/>
        </w:rPr>
        <w:t xml:space="preserve">facilitated </w:t>
      </w:r>
      <w:r w:rsidR="0092701E">
        <w:rPr>
          <w:rFonts w:ascii="Arial" w:hAnsi="Arial" w:cs="Arial"/>
          <w:sz w:val="24"/>
          <w:szCs w:val="24"/>
        </w:rPr>
        <w:t xml:space="preserve">the spread of Islam in the region  </w:t>
      </w:r>
      <w:r w:rsidR="000334EC">
        <w:rPr>
          <w:rFonts w:ascii="Arial" w:hAnsi="Arial" w:cs="Arial"/>
          <w:sz w:val="24"/>
          <w:szCs w:val="24"/>
        </w:rPr>
        <w:t>(</w:t>
      </w:r>
      <w:r w:rsidR="002F4A67">
        <w:rPr>
          <w:rFonts w:ascii="Arial" w:hAnsi="Arial" w:cs="Arial"/>
          <w:sz w:val="24"/>
          <w:szCs w:val="24"/>
        </w:rPr>
        <w:t xml:space="preserve">Andaya 2014, </w:t>
      </w:r>
      <w:r w:rsidR="002F4A67">
        <w:rPr>
          <w:rFonts w:ascii="Arial" w:hAnsi="Arial" w:cs="Arial"/>
          <w:sz w:val="24"/>
          <w:szCs w:val="24"/>
        </w:rPr>
        <w:t xml:space="preserve">15-16; </w:t>
      </w:r>
      <w:r w:rsidR="000334EC">
        <w:rPr>
          <w:rFonts w:ascii="Arial" w:hAnsi="Arial" w:cs="Arial"/>
          <w:sz w:val="24"/>
          <w:szCs w:val="24"/>
        </w:rPr>
        <w:t xml:space="preserve">Franklin 2020, </w:t>
      </w:r>
      <w:r w:rsidR="002F4A67">
        <w:rPr>
          <w:rFonts w:ascii="Arial" w:hAnsi="Arial" w:cs="Arial"/>
          <w:sz w:val="24"/>
          <w:szCs w:val="24"/>
        </w:rPr>
        <w:t>583)</w:t>
      </w:r>
      <w:r w:rsidR="0092701E">
        <w:rPr>
          <w:rFonts w:ascii="Arial" w:hAnsi="Arial" w:cs="Arial"/>
          <w:sz w:val="24"/>
          <w:szCs w:val="24"/>
        </w:rPr>
        <w:t xml:space="preserve">. </w:t>
      </w:r>
    </w:p>
    <w:p w14:paraId="1428D176" w14:textId="69020CEE" w:rsidR="00B52D71" w:rsidRDefault="00B52D71" w:rsidP="00167B0C">
      <w:pPr>
        <w:spacing w:after="0" w:line="360" w:lineRule="auto"/>
        <w:jc w:val="both"/>
        <w:rPr>
          <w:rFonts w:ascii="Arial" w:hAnsi="Arial" w:cs="Arial"/>
          <w:sz w:val="24"/>
          <w:szCs w:val="24"/>
        </w:rPr>
      </w:pPr>
    </w:p>
    <w:p w14:paraId="322330C1" w14:textId="77777777" w:rsidR="002F746B" w:rsidRPr="00867055" w:rsidRDefault="002F746B" w:rsidP="00167B0C">
      <w:pPr>
        <w:spacing w:after="0" w:line="360" w:lineRule="auto"/>
        <w:jc w:val="both"/>
        <w:rPr>
          <w:rFonts w:ascii="Arial" w:hAnsi="Arial" w:cs="Arial"/>
          <w:sz w:val="24"/>
          <w:szCs w:val="24"/>
        </w:rPr>
      </w:pPr>
    </w:p>
    <w:p w14:paraId="48A0F1B0" w14:textId="0A2F86D4" w:rsidR="00C6799C" w:rsidRPr="002660D9" w:rsidRDefault="00C6799C" w:rsidP="00167B0C">
      <w:pPr>
        <w:spacing w:after="0" w:line="360" w:lineRule="auto"/>
        <w:jc w:val="both"/>
        <w:rPr>
          <w:rFonts w:ascii="Arial" w:hAnsi="Arial" w:cs="Arial"/>
          <w:b/>
          <w:bCs/>
          <w:caps/>
          <w:sz w:val="24"/>
          <w:szCs w:val="24"/>
        </w:rPr>
      </w:pPr>
      <w:r w:rsidRPr="002660D9">
        <w:rPr>
          <w:rFonts w:ascii="Arial" w:hAnsi="Arial" w:cs="Arial"/>
          <w:b/>
          <w:bCs/>
          <w:caps/>
          <w:sz w:val="24"/>
          <w:szCs w:val="24"/>
        </w:rPr>
        <w:t>Conclusion</w:t>
      </w:r>
    </w:p>
    <w:p w14:paraId="797BC4CB" w14:textId="4DA9D780" w:rsidR="00E2029D" w:rsidRPr="00867055" w:rsidRDefault="00F52A1D" w:rsidP="00262115">
      <w:pPr>
        <w:spacing w:after="0" w:line="360" w:lineRule="auto"/>
        <w:jc w:val="both"/>
        <w:rPr>
          <w:rFonts w:ascii="Arial" w:hAnsi="Arial" w:cs="Arial"/>
          <w:sz w:val="24"/>
          <w:szCs w:val="24"/>
        </w:rPr>
      </w:pPr>
      <w:r>
        <w:rPr>
          <w:rFonts w:ascii="Arial" w:hAnsi="Arial" w:cs="Arial"/>
          <w:sz w:val="24"/>
          <w:szCs w:val="24"/>
        </w:rPr>
        <w:t xml:space="preserve">The fall of the Malacca Sultanate to the Portuguese </w:t>
      </w:r>
      <w:r w:rsidR="006E782B">
        <w:rPr>
          <w:rFonts w:ascii="Arial" w:hAnsi="Arial" w:cs="Arial"/>
          <w:sz w:val="24"/>
          <w:szCs w:val="24"/>
        </w:rPr>
        <w:t xml:space="preserve">in 1511 </w:t>
      </w:r>
      <w:r w:rsidR="00E22004">
        <w:rPr>
          <w:rFonts w:ascii="Arial" w:hAnsi="Arial" w:cs="Arial"/>
          <w:sz w:val="24"/>
          <w:szCs w:val="24"/>
        </w:rPr>
        <w:t>was</w:t>
      </w:r>
      <w:r>
        <w:rPr>
          <w:rFonts w:ascii="Arial" w:hAnsi="Arial" w:cs="Arial"/>
          <w:sz w:val="24"/>
          <w:szCs w:val="24"/>
        </w:rPr>
        <w:t xml:space="preserve"> a watershed event in the history of Christian-Muslim relations in Southeast Asia. The once peaceful </w:t>
      </w:r>
      <w:r w:rsidRPr="00AF1E26">
        <w:rPr>
          <w:rFonts w:ascii="Arial" w:hAnsi="Arial" w:cs="Arial"/>
          <w:sz w:val="24"/>
          <w:szCs w:val="24"/>
        </w:rPr>
        <w:t>relations between Christian</w:t>
      </w:r>
      <w:r>
        <w:rPr>
          <w:rFonts w:ascii="Arial" w:hAnsi="Arial" w:cs="Arial"/>
          <w:sz w:val="24"/>
          <w:szCs w:val="24"/>
        </w:rPr>
        <w:t>s and M</w:t>
      </w:r>
      <w:r w:rsidRPr="00AF1E26">
        <w:rPr>
          <w:rFonts w:ascii="Arial" w:hAnsi="Arial" w:cs="Arial"/>
          <w:sz w:val="24"/>
          <w:szCs w:val="24"/>
        </w:rPr>
        <w:t xml:space="preserve">uslims prior to colonial rule </w:t>
      </w:r>
      <w:r w:rsidR="0033104F">
        <w:rPr>
          <w:rFonts w:ascii="Arial" w:hAnsi="Arial" w:cs="Arial"/>
          <w:sz w:val="24"/>
          <w:szCs w:val="24"/>
        </w:rPr>
        <w:t xml:space="preserve">was </w:t>
      </w:r>
      <w:r w:rsidRPr="00AF1E26">
        <w:rPr>
          <w:rFonts w:ascii="Arial" w:hAnsi="Arial" w:cs="Arial"/>
          <w:sz w:val="24"/>
          <w:szCs w:val="24"/>
        </w:rPr>
        <w:t>shattered. The military campaign of Catholic Portugal against the Muslim Sultanate of Malacca led to an intense period of direct conflict and hostility between the local Muslims and Christians in Southeast Asia</w:t>
      </w:r>
      <w:r w:rsidR="00FB1C1B">
        <w:rPr>
          <w:rFonts w:ascii="Arial" w:hAnsi="Arial" w:cs="Arial"/>
          <w:sz w:val="24"/>
          <w:szCs w:val="24"/>
        </w:rPr>
        <w:t xml:space="preserve">. </w:t>
      </w:r>
      <w:r w:rsidR="00E22004">
        <w:rPr>
          <w:rFonts w:ascii="Arial" w:hAnsi="Arial" w:cs="Arial"/>
          <w:sz w:val="24"/>
          <w:szCs w:val="24"/>
        </w:rPr>
        <w:t>The presence of the Portuguese</w:t>
      </w:r>
      <w:r w:rsidR="0033104F">
        <w:rPr>
          <w:rFonts w:ascii="Arial" w:hAnsi="Arial" w:cs="Arial"/>
          <w:sz w:val="24"/>
          <w:szCs w:val="24"/>
        </w:rPr>
        <w:t xml:space="preserve"> in Southeast Asia </w:t>
      </w:r>
      <w:r w:rsidR="00C5177C">
        <w:rPr>
          <w:rFonts w:ascii="Arial" w:hAnsi="Arial" w:cs="Arial"/>
          <w:sz w:val="24"/>
          <w:szCs w:val="24"/>
        </w:rPr>
        <w:t xml:space="preserve">ushered in the era of Western imperialism in this region. </w:t>
      </w:r>
      <w:r w:rsidR="00AC6581">
        <w:rPr>
          <w:rFonts w:ascii="Arial" w:hAnsi="Arial" w:cs="Arial"/>
          <w:sz w:val="24"/>
          <w:szCs w:val="24"/>
        </w:rPr>
        <w:t xml:space="preserve">With the </w:t>
      </w:r>
      <w:r w:rsidR="00AC441B">
        <w:rPr>
          <w:rFonts w:ascii="Arial" w:hAnsi="Arial" w:cs="Arial"/>
          <w:sz w:val="24"/>
          <w:szCs w:val="24"/>
        </w:rPr>
        <w:t>Dutch</w:t>
      </w:r>
      <w:r w:rsidR="00676D2C">
        <w:rPr>
          <w:rFonts w:ascii="Arial" w:hAnsi="Arial" w:cs="Arial"/>
          <w:sz w:val="24"/>
          <w:szCs w:val="24"/>
        </w:rPr>
        <w:t xml:space="preserve"> Protestants arriving in the Malay and Indonesia Archipelago, the scene was set for greater</w:t>
      </w:r>
      <w:r w:rsidR="0060075E">
        <w:rPr>
          <w:rFonts w:ascii="Arial" w:hAnsi="Arial" w:cs="Arial"/>
          <w:sz w:val="24"/>
          <w:szCs w:val="24"/>
        </w:rPr>
        <w:t xml:space="preserve"> </w:t>
      </w:r>
      <w:r w:rsidR="00651D3D">
        <w:rPr>
          <w:rFonts w:ascii="Arial" w:hAnsi="Arial" w:cs="Arial"/>
          <w:sz w:val="24"/>
          <w:szCs w:val="24"/>
        </w:rPr>
        <w:t xml:space="preserve">direct </w:t>
      </w:r>
      <w:r w:rsidR="0060075E">
        <w:rPr>
          <w:rFonts w:ascii="Arial" w:hAnsi="Arial" w:cs="Arial"/>
          <w:sz w:val="24"/>
          <w:szCs w:val="24"/>
        </w:rPr>
        <w:t>conflicts with</w:t>
      </w:r>
      <w:r w:rsidR="00912C39">
        <w:rPr>
          <w:rFonts w:ascii="Arial" w:hAnsi="Arial" w:cs="Arial"/>
          <w:sz w:val="24"/>
          <w:szCs w:val="24"/>
        </w:rPr>
        <w:t xml:space="preserve"> other</w:t>
      </w:r>
      <w:r w:rsidR="0060075E">
        <w:rPr>
          <w:rFonts w:ascii="Arial" w:hAnsi="Arial" w:cs="Arial"/>
          <w:sz w:val="24"/>
          <w:szCs w:val="24"/>
        </w:rPr>
        <w:t xml:space="preserve"> </w:t>
      </w:r>
      <w:r>
        <w:rPr>
          <w:rFonts w:ascii="Arial" w:hAnsi="Arial" w:cs="Arial"/>
          <w:sz w:val="24"/>
          <w:szCs w:val="24"/>
        </w:rPr>
        <w:t xml:space="preserve">Muslim </w:t>
      </w:r>
      <w:r w:rsidR="0060075E">
        <w:rPr>
          <w:rFonts w:ascii="Arial" w:hAnsi="Arial" w:cs="Arial"/>
          <w:sz w:val="24"/>
          <w:szCs w:val="24"/>
        </w:rPr>
        <w:t>S</w:t>
      </w:r>
      <w:r w:rsidR="00B5727C">
        <w:rPr>
          <w:rFonts w:ascii="Arial" w:hAnsi="Arial" w:cs="Arial"/>
          <w:sz w:val="24"/>
          <w:szCs w:val="24"/>
        </w:rPr>
        <w:t>ultanates</w:t>
      </w:r>
      <w:r w:rsidR="0060075E">
        <w:rPr>
          <w:rFonts w:ascii="Arial" w:hAnsi="Arial" w:cs="Arial"/>
          <w:sz w:val="24"/>
          <w:szCs w:val="24"/>
        </w:rPr>
        <w:t xml:space="preserve"> </w:t>
      </w:r>
      <w:r w:rsidRPr="00AF1E26">
        <w:rPr>
          <w:rFonts w:ascii="Arial" w:hAnsi="Arial" w:cs="Arial"/>
          <w:sz w:val="24"/>
          <w:szCs w:val="24"/>
        </w:rPr>
        <w:t>(Pratt and Riddell 2018, 415</w:t>
      </w:r>
      <w:r>
        <w:rPr>
          <w:rFonts w:ascii="Arial" w:hAnsi="Arial" w:cs="Arial"/>
          <w:sz w:val="24"/>
          <w:szCs w:val="24"/>
        </w:rPr>
        <w:t>; Riddell 2018, 29</w:t>
      </w:r>
      <w:r w:rsidRPr="00AF1E26">
        <w:rPr>
          <w:rFonts w:ascii="Arial" w:hAnsi="Arial" w:cs="Arial"/>
          <w:sz w:val="24"/>
          <w:szCs w:val="24"/>
        </w:rPr>
        <w:t>).</w:t>
      </w:r>
      <w:r>
        <w:rPr>
          <w:rFonts w:ascii="Arial" w:hAnsi="Arial" w:cs="Arial"/>
          <w:sz w:val="24"/>
          <w:szCs w:val="24"/>
        </w:rPr>
        <w:t xml:space="preserve"> Thus began an era where </w:t>
      </w:r>
      <w:r w:rsidRPr="00034E8A">
        <w:rPr>
          <w:rFonts w:ascii="Arial" w:hAnsi="Arial" w:cs="Arial"/>
          <w:sz w:val="24"/>
          <w:szCs w:val="24"/>
        </w:rPr>
        <w:t xml:space="preserve">Christian-Muslim </w:t>
      </w:r>
      <w:r>
        <w:rPr>
          <w:rFonts w:ascii="Arial" w:hAnsi="Arial" w:cs="Arial"/>
          <w:sz w:val="24"/>
          <w:szCs w:val="24"/>
        </w:rPr>
        <w:t>i</w:t>
      </w:r>
      <w:r w:rsidRPr="00034E8A">
        <w:rPr>
          <w:rFonts w:ascii="Arial" w:hAnsi="Arial" w:cs="Arial"/>
          <w:sz w:val="24"/>
          <w:szCs w:val="24"/>
        </w:rPr>
        <w:t xml:space="preserve">nteractions in </w:t>
      </w:r>
      <w:r>
        <w:rPr>
          <w:rFonts w:ascii="Arial" w:hAnsi="Arial" w:cs="Arial"/>
          <w:sz w:val="24"/>
          <w:szCs w:val="24"/>
        </w:rPr>
        <w:t xml:space="preserve">the Malay and Indonesian Archipelago in Southeast Asia were mainly characterised by military conflicts brought about by the coming of other Western powers, and competition for souls with the sudden influx of Christian missions (Andaya 2016, 4, 8). </w:t>
      </w:r>
      <w:r w:rsidR="00E2029D">
        <w:rPr>
          <w:rFonts w:ascii="Arial" w:hAnsi="Arial" w:cs="Arial"/>
          <w:sz w:val="24"/>
          <w:szCs w:val="24"/>
        </w:rPr>
        <w:t xml:space="preserve">This led to heightened tensions between the Muslims and Christians as they compete for souls in the local communities (Andaya 2016, 4, 8). The coming of </w:t>
      </w:r>
      <w:r w:rsidR="00C40C36">
        <w:rPr>
          <w:rFonts w:ascii="Arial" w:hAnsi="Arial" w:cs="Arial"/>
          <w:sz w:val="24"/>
          <w:szCs w:val="24"/>
        </w:rPr>
        <w:t xml:space="preserve">the </w:t>
      </w:r>
      <w:r w:rsidR="00C85DB9">
        <w:rPr>
          <w:rFonts w:ascii="Arial" w:hAnsi="Arial" w:cs="Arial"/>
          <w:sz w:val="24"/>
          <w:szCs w:val="24"/>
        </w:rPr>
        <w:t>Catholic Portuguese</w:t>
      </w:r>
      <w:r w:rsidR="003F2A55">
        <w:rPr>
          <w:rFonts w:ascii="Arial" w:hAnsi="Arial" w:cs="Arial"/>
          <w:sz w:val="24"/>
          <w:szCs w:val="24"/>
        </w:rPr>
        <w:t xml:space="preserve"> and Protestant Dutch </w:t>
      </w:r>
      <w:r w:rsidR="00E2029D">
        <w:rPr>
          <w:rFonts w:ascii="Arial" w:hAnsi="Arial" w:cs="Arial"/>
          <w:sz w:val="24"/>
          <w:szCs w:val="24"/>
        </w:rPr>
        <w:t>to Southeast Asia</w:t>
      </w:r>
      <w:r w:rsidR="00466288">
        <w:rPr>
          <w:rFonts w:ascii="Arial" w:hAnsi="Arial" w:cs="Arial"/>
          <w:sz w:val="24"/>
          <w:szCs w:val="24"/>
        </w:rPr>
        <w:t xml:space="preserve"> thus</w:t>
      </w:r>
      <w:r w:rsidR="00E2029D">
        <w:rPr>
          <w:rFonts w:ascii="Arial" w:hAnsi="Arial" w:cs="Arial"/>
          <w:sz w:val="24"/>
          <w:szCs w:val="24"/>
        </w:rPr>
        <w:t xml:space="preserve"> </w:t>
      </w:r>
      <w:r w:rsidR="003F2A55">
        <w:rPr>
          <w:rFonts w:ascii="Arial" w:hAnsi="Arial" w:cs="Arial"/>
          <w:sz w:val="24"/>
          <w:szCs w:val="24"/>
        </w:rPr>
        <w:t xml:space="preserve">was </w:t>
      </w:r>
      <w:r w:rsidR="00E2029D">
        <w:rPr>
          <w:rFonts w:ascii="Arial" w:hAnsi="Arial" w:cs="Arial"/>
          <w:sz w:val="24"/>
          <w:szCs w:val="24"/>
        </w:rPr>
        <w:t xml:space="preserve">seen as a threat and disturbance to the </w:t>
      </w:r>
      <w:r w:rsidR="00E2029D">
        <w:rPr>
          <w:rFonts w:ascii="Arial" w:hAnsi="Arial" w:cs="Arial"/>
          <w:sz w:val="24"/>
          <w:szCs w:val="24"/>
        </w:rPr>
        <w:lastRenderedPageBreak/>
        <w:t>peace and lifestyle of the local Muslim communities, especially in the Malay and Indonesia Archipelago (Andaya 2016, 14).</w:t>
      </w:r>
      <w:r w:rsidR="00466288">
        <w:rPr>
          <w:rFonts w:ascii="Arial" w:hAnsi="Arial" w:cs="Arial"/>
          <w:sz w:val="24"/>
          <w:szCs w:val="24"/>
        </w:rPr>
        <w:t xml:space="preserve"> This attitude remains for centuries to come</w:t>
      </w:r>
      <w:r w:rsidR="007E4A51">
        <w:rPr>
          <w:rFonts w:ascii="Arial" w:hAnsi="Arial" w:cs="Arial"/>
          <w:sz w:val="24"/>
          <w:szCs w:val="24"/>
        </w:rPr>
        <w:t xml:space="preserve"> among the Muslims</w:t>
      </w:r>
      <w:r w:rsidR="00466288">
        <w:rPr>
          <w:rFonts w:ascii="Arial" w:hAnsi="Arial" w:cs="Arial"/>
          <w:sz w:val="24"/>
          <w:szCs w:val="24"/>
        </w:rPr>
        <w:t>.</w:t>
      </w:r>
      <w:r w:rsidR="0072610E">
        <w:rPr>
          <w:rFonts w:ascii="Arial" w:hAnsi="Arial" w:cs="Arial"/>
          <w:sz w:val="24"/>
          <w:szCs w:val="24"/>
        </w:rPr>
        <w:t xml:space="preserve"> </w:t>
      </w:r>
    </w:p>
    <w:p w14:paraId="39A85BA7" w14:textId="77777777" w:rsidR="00E2029D" w:rsidRDefault="00E2029D" w:rsidP="00167B0C">
      <w:pPr>
        <w:spacing w:after="0" w:line="360" w:lineRule="auto"/>
        <w:jc w:val="both"/>
        <w:rPr>
          <w:rFonts w:ascii="Arial" w:hAnsi="Arial" w:cs="Arial"/>
          <w:sz w:val="24"/>
          <w:szCs w:val="24"/>
        </w:rPr>
      </w:pPr>
    </w:p>
    <w:p w14:paraId="38741D39" w14:textId="77777777" w:rsidR="00811F02" w:rsidRPr="00CB0072" w:rsidRDefault="00811F02" w:rsidP="00167B0C">
      <w:pPr>
        <w:spacing w:after="0" w:line="360" w:lineRule="auto"/>
        <w:jc w:val="both"/>
        <w:rPr>
          <w:rFonts w:ascii="Arial" w:hAnsi="Arial" w:cs="Arial"/>
          <w:b/>
          <w:bCs/>
          <w:sz w:val="24"/>
          <w:szCs w:val="24"/>
        </w:rPr>
      </w:pPr>
    </w:p>
    <w:p w14:paraId="13752331" w14:textId="69588257" w:rsidR="00FD49BA" w:rsidRPr="00B42F20" w:rsidRDefault="00FD49BA" w:rsidP="00167B0C">
      <w:pPr>
        <w:spacing w:after="0" w:line="360" w:lineRule="auto"/>
        <w:jc w:val="both"/>
        <w:rPr>
          <w:rFonts w:ascii="Arial" w:hAnsi="Arial" w:cs="Arial"/>
          <w:sz w:val="24"/>
          <w:szCs w:val="24"/>
        </w:rPr>
      </w:pPr>
      <w:r w:rsidRPr="00B42F20">
        <w:rPr>
          <w:rFonts w:ascii="Arial" w:hAnsi="Arial" w:cs="Arial"/>
          <w:sz w:val="24"/>
          <w:szCs w:val="24"/>
        </w:rPr>
        <w:t>(Word Count:)</w:t>
      </w:r>
    </w:p>
    <w:p w14:paraId="5A0B0198" w14:textId="6CFF64A3" w:rsidR="0030113E" w:rsidRPr="00DB2300" w:rsidRDefault="00FD49BA" w:rsidP="00DB2300">
      <w:pPr>
        <w:spacing w:after="0" w:line="360" w:lineRule="auto"/>
        <w:rPr>
          <w:rFonts w:ascii="Arial" w:hAnsi="Arial" w:cs="Arial"/>
          <w:b/>
          <w:bCs/>
          <w:sz w:val="24"/>
          <w:szCs w:val="24"/>
        </w:rPr>
      </w:pPr>
      <w:r w:rsidRPr="00B42F20">
        <w:rPr>
          <w:rFonts w:ascii="Arial" w:hAnsi="Arial" w:cs="Arial"/>
          <w:b/>
          <w:bCs/>
          <w:sz w:val="24"/>
          <w:szCs w:val="24"/>
        </w:rPr>
        <w:br w:type="page"/>
      </w:r>
      <w:r w:rsidR="001B25B9" w:rsidRPr="00DB2300">
        <w:rPr>
          <w:rFonts w:ascii="Arial" w:hAnsi="Arial" w:cs="Arial"/>
          <w:b/>
          <w:bCs/>
          <w:sz w:val="24"/>
          <w:szCs w:val="24"/>
        </w:rPr>
        <w:lastRenderedPageBreak/>
        <w:t>WORKS CITED</w:t>
      </w:r>
    </w:p>
    <w:p w14:paraId="128C4055" w14:textId="77777777" w:rsidR="00795A3E" w:rsidRPr="00DB2300" w:rsidRDefault="00795A3E" w:rsidP="00795A3E">
      <w:pPr>
        <w:tabs>
          <w:tab w:val="left" w:pos="432"/>
          <w:tab w:val="left" w:pos="709"/>
        </w:tabs>
        <w:ind w:left="709" w:hanging="709"/>
        <w:rPr>
          <w:rFonts w:ascii="Arial" w:hAnsi="Arial" w:cs="Arial"/>
          <w:sz w:val="24"/>
          <w:szCs w:val="24"/>
        </w:rPr>
      </w:pPr>
      <w:r w:rsidRPr="00DB2300">
        <w:rPr>
          <w:rFonts w:ascii="Arial" w:hAnsi="Arial" w:cs="Arial"/>
          <w:sz w:val="24"/>
          <w:szCs w:val="24"/>
        </w:rPr>
        <w:t xml:space="preserve">Andaya, Barbara Watson. 2016. Islam and Christianity in Southeast Asia 1600-1700. ISEAS Working Paper Series No. 3. Singapore: ISEAS-Yusof Ishak Institute. </w:t>
      </w:r>
    </w:p>
    <w:p w14:paraId="4EA7B309" w14:textId="77777777" w:rsidR="00795A3E" w:rsidRPr="00DB2300" w:rsidRDefault="00795A3E" w:rsidP="00D2426B">
      <w:pPr>
        <w:pStyle w:val="FootnoteText"/>
        <w:ind w:left="567" w:hanging="567"/>
        <w:rPr>
          <w:rFonts w:ascii="Arial" w:hAnsi="Arial" w:cs="Arial"/>
          <w:sz w:val="24"/>
          <w:szCs w:val="24"/>
        </w:rPr>
      </w:pPr>
    </w:p>
    <w:p w14:paraId="0B232D72" w14:textId="0B18BA17" w:rsidR="00D2426B" w:rsidRPr="00DB2300" w:rsidRDefault="00D2426B" w:rsidP="00D2426B">
      <w:pPr>
        <w:pStyle w:val="FootnoteText"/>
        <w:ind w:left="567" w:hanging="567"/>
        <w:rPr>
          <w:rFonts w:ascii="Arial" w:hAnsi="Arial" w:cs="Arial"/>
          <w:sz w:val="24"/>
          <w:szCs w:val="24"/>
        </w:rPr>
      </w:pPr>
      <w:r w:rsidRPr="00DB2300">
        <w:rPr>
          <w:rFonts w:ascii="Arial" w:hAnsi="Arial" w:cs="Arial"/>
          <w:sz w:val="24"/>
          <w:szCs w:val="24"/>
        </w:rPr>
        <w:t>Andaya, Leonard Y.</w:t>
      </w:r>
      <w:r w:rsidRPr="00DB2300">
        <w:rPr>
          <w:rFonts w:ascii="Arial" w:hAnsi="Arial" w:cs="Arial"/>
          <w:sz w:val="24"/>
          <w:szCs w:val="24"/>
        </w:rPr>
        <w:tab/>
        <w:t xml:space="preserve">1992. “Interactions with the Outside World and Adaptation in Southeast Asian Society, 1500-1800.” </w:t>
      </w:r>
      <w:r w:rsidRPr="00DB2300">
        <w:rPr>
          <w:rFonts w:ascii="Arial" w:hAnsi="Arial" w:cs="Arial"/>
          <w:iCs/>
          <w:sz w:val="24"/>
          <w:szCs w:val="24"/>
        </w:rPr>
        <w:t>In</w:t>
      </w:r>
      <w:r w:rsidRPr="00DB2300">
        <w:rPr>
          <w:rFonts w:ascii="Arial" w:hAnsi="Arial" w:cs="Arial"/>
          <w:i/>
          <w:iCs/>
          <w:sz w:val="24"/>
          <w:szCs w:val="24"/>
        </w:rPr>
        <w:t xml:space="preserve"> </w:t>
      </w:r>
      <w:r w:rsidRPr="00DB2300">
        <w:rPr>
          <w:rFonts w:ascii="Arial" w:hAnsi="Arial" w:cs="Arial"/>
          <w:i/>
          <w:sz w:val="24"/>
          <w:szCs w:val="24"/>
        </w:rPr>
        <w:t>The Cambridge History of Southeast Asia, vol. 1: From Early Times to c. 1800</w:t>
      </w:r>
      <w:r w:rsidRPr="00DB2300">
        <w:rPr>
          <w:rFonts w:ascii="Arial" w:hAnsi="Arial" w:cs="Arial"/>
          <w:sz w:val="24"/>
          <w:szCs w:val="24"/>
        </w:rPr>
        <w:t>, edited by Nicholas Tarling,</w:t>
      </w:r>
      <w:r w:rsidRPr="00DB2300">
        <w:rPr>
          <w:rFonts w:ascii="Arial" w:hAnsi="Arial" w:cs="Arial"/>
          <w:i/>
          <w:iCs/>
          <w:sz w:val="24"/>
          <w:szCs w:val="24"/>
        </w:rPr>
        <w:t xml:space="preserve"> </w:t>
      </w:r>
      <w:r w:rsidRPr="00DB2300">
        <w:rPr>
          <w:rFonts w:ascii="Arial" w:hAnsi="Arial" w:cs="Arial"/>
          <w:sz w:val="24"/>
          <w:szCs w:val="24"/>
        </w:rPr>
        <w:t xml:space="preserve">345-399. UK: Cambridge University Press. </w:t>
      </w:r>
    </w:p>
    <w:p w14:paraId="7C778072" w14:textId="4CC3D16A" w:rsidR="005C4692" w:rsidRPr="00DB2300" w:rsidRDefault="005C4692" w:rsidP="0030113E">
      <w:pPr>
        <w:jc w:val="both"/>
        <w:rPr>
          <w:rFonts w:ascii="Arial" w:hAnsi="Arial" w:cs="Arial"/>
          <w:b/>
          <w:bCs/>
          <w:sz w:val="24"/>
          <w:szCs w:val="24"/>
        </w:rPr>
      </w:pPr>
    </w:p>
    <w:p w14:paraId="0F45BB68" w14:textId="5B361181" w:rsidR="00485C5E" w:rsidRPr="00DB2300" w:rsidRDefault="00485C5E" w:rsidP="0030113E">
      <w:pPr>
        <w:jc w:val="both"/>
        <w:rPr>
          <w:rFonts w:ascii="Arial" w:hAnsi="Arial" w:cs="Arial"/>
          <w:color w:val="000000"/>
          <w:sz w:val="24"/>
          <w:szCs w:val="24"/>
          <w:shd w:val="clear" w:color="auto" w:fill="FFFFFF"/>
        </w:rPr>
      </w:pPr>
      <w:r w:rsidRPr="00DB2300">
        <w:rPr>
          <w:rFonts w:ascii="Arial" w:hAnsi="Arial" w:cs="Arial"/>
          <w:color w:val="000000"/>
          <w:sz w:val="24"/>
          <w:szCs w:val="24"/>
          <w:shd w:val="clear" w:color="auto" w:fill="FFFFFF"/>
        </w:rPr>
        <w:t>Dubois, Thomas David. “Hegemony, Imperialism, and the Construction of Religion in East and Southeast Asia.” </w:t>
      </w:r>
      <w:r w:rsidRPr="00DB2300">
        <w:rPr>
          <w:rFonts w:ascii="Arial" w:hAnsi="Arial" w:cs="Arial"/>
          <w:i/>
          <w:iCs/>
          <w:color w:val="000000"/>
          <w:sz w:val="24"/>
          <w:szCs w:val="24"/>
          <w:shd w:val="clear" w:color="auto" w:fill="FFFFFF"/>
        </w:rPr>
        <w:t>History and Theory</w:t>
      </w:r>
      <w:r w:rsidRPr="00DB2300">
        <w:rPr>
          <w:rFonts w:ascii="Arial" w:hAnsi="Arial" w:cs="Arial"/>
          <w:color w:val="000000"/>
          <w:sz w:val="24"/>
          <w:szCs w:val="24"/>
          <w:shd w:val="clear" w:color="auto" w:fill="FFFFFF"/>
        </w:rPr>
        <w:t> 44, no. 4 (2005): 113–31. </w:t>
      </w:r>
      <w:hyperlink r:id="rId8" w:tgtFrame="_blank" w:history="1">
        <w:r w:rsidRPr="00DB2300">
          <w:rPr>
            <w:rStyle w:val="Hyperlink"/>
            <w:rFonts w:ascii="Arial" w:hAnsi="Arial" w:cs="Arial"/>
            <w:color w:val="1155CC"/>
            <w:sz w:val="24"/>
            <w:szCs w:val="24"/>
            <w:shd w:val="clear" w:color="auto" w:fill="FFFFFF"/>
          </w:rPr>
          <w:t>http://www.jstor.org/stable/3590860</w:t>
        </w:r>
      </w:hyperlink>
      <w:r w:rsidRPr="00DB2300">
        <w:rPr>
          <w:rFonts w:ascii="Arial" w:hAnsi="Arial" w:cs="Arial"/>
          <w:color w:val="000000"/>
          <w:sz w:val="24"/>
          <w:szCs w:val="24"/>
          <w:shd w:val="clear" w:color="auto" w:fill="FFFFFF"/>
        </w:rPr>
        <w:t>.</w:t>
      </w:r>
    </w:p>
    <w:p w14:paraId="28E2C8EE" w14:textId="77777777" w:rsidR="002E5C61" w:rsidRPr="00DB2300" w:rsidRDefault="002E5C61" w:rsidP="002E5C61">
      <w:pPr>
        <w:ind w:left="567" w:hanging="567"/>
        <w:rPr>
          <w:rFonts w:ascii="Arial" w:hAnsi="Arial" w:cs="Arial"/>
          <w:sz w:val="24"/>
          <w:szCs w:val="24"/>
        </w:rPr>
      </w:pPr>
      <w:r w:rsidRPr="00DB2300">
        <w:rPr>
          <w:rFonts w:ascii="Arial" w:hAnsi="Arial" w:cs="Arial"/>
          <w:sz w:val="24"/>
          <w:szCs w:val="24"/>
        </w:rPr>
        <w:t xml:space="preserve">Ballhatchet, Kenneth and Helen Ballhatchet. 1990. “Asia.” </w:t>
      </w:r>
      <w:r w:rsidRPr="00DB2300">
        <w:rPr>
          <w:rFonts w:ascii="Arial" w:hAnsi="Arial" w:cs="Arial"/>
          <w:iCs/>
          <w:sz w:val="24"/>
          <w:szCs w:val="24"/>
        </w:rPr>
        <w:t>In</w:t>
      </w:r>
      <w:r w:rsidRPr="00DB2300">
        <w:rPr>
          <w:rFonts w:ascii="Arial" w:hAnsi="Arial" w:cs="Arial"/>
          <w:sz w:val="24"/>
          <w:szCs w:val="24"/>
        </w:rPr>
        <w:t xml:space="preserve"> </w:t>
      </w:r>
      <w:r w:rsidRPr="00DB2300">
        <w:rPr>
          <w:rFonts w:ascii="Arial" w:hAnsi="Arial" w:cs="Arial"/>
          <w:i/>
          <w:sz w:val="24"/>
          <w:szCs w:val="24"/>
        </w:rPr>
        <w:t>The Oxford Illustrated History of Christianity</w:t>
      </w:r>
      <w:r w:rsidRPr="00DB2300">
        <w:rPr>
          <w:rFonts w:ascii="Arial" w:hAnsi="Arial" w:cs="Arial"/>
          <w:sz w:val="24"/>
          <w:szCs w:val="24"/>
        </w:rPr>
        <w:t>, edited by John McManners, 488-518. New York: Oxford University Press.</w:t>
      </w:r>
    </w:p>
    <w:p w14:paraId="6EFBED33" w14:textId="77777777" w:rsidR="005C4692" w:rsidRPr="00DB2300" w:rsidRDefault="005C4692" w:rsidP="005C4692">
      <w:pPr>
        <w:ind w:left="709" w:hanging="709"/>
        <w:jc w:val="both"/>
        <w:rPr>
          <w:rFonts w:ascii="Arial" w:hAnsi="Arial" w:cs="Arial"/>
          <w:sz w:val="24"/>
          <w:szCs w:val="24"/>
        </w:rPr>
      </w:pPr>
      <w:r w:rsidRPr="00DB2300">
        <w:rPr>
          <w:rFonts w:ascii="Arial" w:hAnsi="Arial" w:cs="Arial"/>
          <w:sz w:val="24"/>
          <w:szCs w:val="24"/>
        </w:rPr>
        <w:t xml:space="preserve">Heidhues, Mary Somers. 2000. </w:t>
      </w:r>
      <w:r w:rsidRPr="00DB2300">
        <w:rPr>
          <w:rFonts w:ascii="Arial" w:hAnsi="Arial" w:cs="Arial"/>
          <w:i/>
          <w:sz w:val="24"/>
          <w:szCs w:val="24"/>
        </w:rPr>
        <w:t>Southeast Asia: A Concise History</w:t>
      </w:r>
      <w:r w:rsidRPr="00DB2300">
        <w:rPr>
          <w:rFonts w:ascii="Arial" w:hAnsi="Arial" w:cs="Arial"/>
          <w:sz w:val="24"/>
          <w:szCs w:val="24"/>
        </w:rPr>
        <w:t>. London: Thames and Hudson.</w:t>
      </w:r>
    </w:p>
    <w:p w14:paraId="1D2E5B9E" w14:textId="77777777" w:rsidR="00FA7164" w:rsidRPr="00DB2300" w:rsidRDefault="00FA7164" w:rsidP="00FA7164">
      <w:pPr>
        <w:ind w:left="709" w:hanging="709"/>
        <w:jc w:val="both"/>
        <w:rPr>
          <w:rFonts w:ascii="Arial" w:hAnsi="Arial" w:cs="Arial"/>
          <w:sz w:val="24"/>
          <w:szCs w:val="24"/>
        </w:rPr>
      </w:pPr>
      <w:r w:rsidRPr="00DB2300">
        <w:rPr>
          <w:rFonts w:ascii="Arial" w:hAnsi="Arial" w:cs="Arial"/>
          <w:sz w:val="24"/>
          <w:szCs w:val="24"/>
        </w:rPr>
        <w:t xml:space="preserve">McAmis, </w:t>
      </w:r>
      <w:hyperlink r:id="rId9" w:history="1">
        <w:r w:rsidRPr="00DB2300">
          <w:rPr>
            <w:rStyle w:val="Hyperlink"/>
            <w:rFonts w:ascii="Arial" w:hAnsi="Arial" w:cs="Arial"/>
            <w:color w:val="auto"/>
            <w:sz w:val="24"/>
            <w:szCs w:val="24"/>
            <w:u w:val="none"/>
          </w:rPr>
          <w:t>Robert Day</w:t>
        </w:r>
      </w:hyperlink>
      <w:r w:rsidRPr="00DB2300">
        <w:rPr>
          <w:rFonts w:ascii="Arial" w:hAnsi="Arial" w:cs="Arial"/>
          <w:sz w:val="24"/>
          <w:szCs w:val="24"/>
        </w:rPr>
        <w:t xml:space="preserve">. 2002. </w:t>
      </w:r>
      <w:r w:rsidRPr="00DB2300">
        <w:rPr>
          <w:rFonts w:ascii="Arial" w:hAnsi="Arial" w:cs="Arial"/>
          <w:i/>
          <w:sz w:val="24"/>
          <w:szCs w:val="24"/>
        </w:rPr>
        <w:t>Malay Muslims: The History and Challenge of Resurgent Islam in Southeast Asia</w:t>
      </w:r>
      <w:r w:rsidRPr="00DB2300">
        <w:rPr>
          <w:rFonts w:ascii="Arial" w:hAnsi="Arial" w:cs="Arial"/>
          <w:sz w:val="24"/>
          <w:szCs w:val="24"/>
        </w:rPr>
        <w:t xml:space="preserve">. Grand Rapids, MI: William B. Eerdmans Publishing. </w:t>
      </w:r>
    </w:p>
    <w:p w14:paraId="059816DF" w14:textId="77777777" w:rsidR="009D1015" w:rsidRPr="00DB2300" w:rsidRDefault="009D1015" w:rsidP="009D1015">
      <w:pPr>
        <w:shd w:val="clear" w:color="auto" w:fill="FFFFFF"/>
        <w:ind w:left="567" w:hanging="567"/>
        <w:outlineLvl w:val="0"/>
        <w:rPr>
          <w:rFonts w:ascii="Arial" w:hAnsi="Arial" w:cs="Arial"/>
          <w:sz w:val="24"/>
          <w:szCs w:val="24"/>
        </w:rPr>
      </w:pPr>
      <w:r w:rsidRPr="00DB2300">
        <w:rPr>
          <w:rFonts w:ascii="Arial" w:hAnsi="Arial" w:cs="Arial"/>
          <w:sz w:val="24"/>
          <w:szCs w:val="24"/>
        </w:rPr>
        <w:t>Pew Research Center. 2017. “</w:t>
      </w:r>
      <w:r w:rsidRPr="00DB2300">
        <w:rPr>
          <w:rFonts w:ascii="Arial" w:eastAsia="Times New Roman" w:hAnsi="Arial" w:cs="Arial"/>
          <w:color w:val="000000"/>
          <w:kern w:val="36"/>
          <w:sz w:val="24"/>
          <w:szCs w:val="24"/>
        </w:rPr>
        <w:t xml:space="preserve">World’s Muslim population more widespread than you might think.” Accessed 15 March 2021. </w:t>
      </w:r>
      <w:r w:rsidRPr="00DB2300">
        <w:rPr>
          <w:rFonts w:ascii="Arial" w:hAnsi="Arial" w:cs="Arial"/>
          <w:sz w:val="24"/>
          <w:szCs w:val="24"/>
        </w:rPr>
        <w:t>https://www.pewresearch.org/fact-tank/2017/01/31/worlds-muslim-population-more-widespread-than-you-might-think/.</w:t>
      </w:r>
    </w:p>
    <w:p w14:paraId="2B803DC6" w14:textId="77777777" w:rsidR="00F7475E" w:rsidRPr="00DB2300" w:rsidRDefault="00F7475E" w:rsidP="00F7475E">
      <w:pPr>
        <w:ind w:left="567" w:hanging="567"/>
        <w:rPr>
          <w:rStyle w:val="pagerange"/>
          <w:rFonts w:ascii="Arial" w:hAnsi="Arial" w:cs="Arial"/>
          <w:sz w:val="24"/>
          <w:szCs w:val="24"/>
          <w:shd w:val="clear" w:color="auto" w:fill="FFFFFF"/>
        </w:rPr>
      </w:pPr>
      <w:r w:rsidRPr="00DB2300">
        <w:rPr>
          <w:rStyle w:val="authors"/>
          <w:rFonts w:ascii="Arial" w:hAnsi="Arial" w:cs="Arial"/>
          <w:sz w:val="24"/>
          <w:szCs w:val="24"/>
          <w:shd w:val="clear" w:color="auto" w:fill="FFFFFF"/>
        </w:rPr>
        <w:t>Riddell, Peter G.</w:t>
      </w:r>
      <w:r w:rsidRPr="00DB2300">
        <w:rPr>
          <w:rFonts w:ascii="Arial" w:hAnsi="Arial" w:cs="Arial"/>
          <w:sz w:val="24"/>
          <w:szCs w:val="24"/>
          <w:shd w:val="clear" w:color="auto" w:fill="FFFFFF"/>
        </w:rPr>
        <w:t> </w:t>
      </w:r>
      <w:r w:rsidRPr="00DB2300">
        <w:rPr>
          <w:rStyle w:val="date"/>
          <w:rFonts w:ascii="Arial" w:hAnsi="Arial" w:cs="Arial"/>
          <w:sz w:val="24"/>
          <w:szCs w:val="24"/>
          <w:shd w:val="clear" w:color="auto" w:fill="FFFFFF"/>
        </w:rPr>
        <w:t>2018. “</w:t>
      </w:r>
      <w:r w:rsidRPr="00DB2300">
        <w:rPr>
          <w:rStyle w:val="arttitle"/>
          <w:rFonts w:ascii="Arial" w:hAnsi="Arial" w:cs="Arial"/>
          <w:sz w:val="24"/>
          <w:szCs w:val="24"/>
          <w:shd w:val="clear" w:color="auto" w:fill="FFFFFF"/>
        </w:rPr>
        <w:t xml:space="preserve">Christians and Muslims in Southeast Asia: Attitudes Inherited, Transmitted, Consolidated and Challenged.” </w:t>
      </w:r>
      <w:r w:rsidRPr="00DB2300">
        <w:rPr>
          <w:rStyle w:val="serialtitle"/>
          <w:rFonts w:ascii="Arial" w:hAnsi="Arial" w:cs="Arial"/>
          <w:sz w:val="24"/>
          <w:szCs w:val="24"/>
          <w:shd w:val="clear" w:color="auto" w:fill="FFFFFF"/>
        </w:rPr>
        <w:t xml:space="preserve">Islam and Christian–Muslim Relations </w:t>
      </w:r>
      <w:r w:rsidRPr="00DB2300">
        <w:rPr>
          <w:rStyle w:val="volumeissue"/>
          <w:rFonts w:ascii="Arial" w:hAnsi="Arial" w:cs="Arial"/>
          <w:sz w:val="24"/>
          <w:szCs w:val="24"/>
          <w:shd w:val="clear" w:color="auto" w:fill="FFFFFF"/>
        </w:rPr>
        <w:t xml:space="preserve">29 (1): </w:t>
      </w:r>
      <w:r w:rsidRPr="00DB2300">
        <w:rPr>
          <w:rStyle w:val="pagerange"/>
          <w:rFonts w:ascii="Arial" w:hAnsi="Arial" w:cs="Arial"/>
          <w:sz w:val="24"/>
          <w:szCs w:val="24"/>
          <w:shd w:val="clear" w:color="auto" w:fill="FFFFFF"/>
        </w:rPr>
        <w:t xml:space="preserve">21-36. </w:t>
      </w:r>
    </w:p>
    <w:p w14:paraId="6063844C" w14:textId="30D0DCC9" w:rsidR="002C1163" w:rsidRPr="00DB2300" w:rsidRDefault="002C1163" w:rsidP="002C1163">
      <w:pPr>
        <w:ind w:left="720" w:hanging="720"/>
        <w:rPr>
          <w:rFonts w:ascii="Arial" w:hAnsi="Arial" w:cs="Arial"/>
          <w:sz w:val="24"/>
          <w:szCs w:val="24"/>
        </w:rPr>
      </w:pPr>
      <w:r w:rsidRPr="00DB2300">
        <w:rPr>
          <w:rFonts w:ascii="Arial" w:hAnsi="Arial" w:cs="Arial"/>
          <w:sz w:val="24"/>
          <w:szCs w:val="24"/>
        </w:rPr>
        <w:t>Van Kaam, Van. 19</w:t>
      </w:r>
      <w:r w:rsidR="00326E3D" w:rsidRPr="00DB2300">
        <w:rPr>
          <w:rFonts w:ascii="Arial" w:hAnsi="Arial" w:cs="Arial"/>
          <w:sz w:val="24"/>
          <w:szCs w:val="24"/>
        </w:rPr>
        <w:t>7</w:t>
      </w:r>
      <w:r w:rsidRPr="00DB2300">
        <w:rPr>
          <w:rFonts w:ascii="Arial" w:hAnsi="Arial" w:cs="Arial"/>
          <w:sz w:val="24"/>
          <w:szCs w:val="24"/>
        </w:rPr>
        <w:t xml:space="preserve">7. </w:t>
      </w:r>
      <w:r w:rsidRPr="00DB2300">
        <w:rPr>
          <w:rFonts w:ascii="Arial" w:hAnsi="Arial" w:cs="Arial"/>
          <w:i/>
          <w:sz w:val="24"/>
          <w:szCs w:val="24"/>
        </w:rPr>
        <w:t>The South Moluccans: Background to the Train Hijackings</w:t>
      </w:r>
      <w:r w:rsidRPr="00DB2300">
        <w:rPr>
          <w:rFonts w:ascii="Arial" w:hAnsi="Arial" w:cs="Arial"/>
          <w:sz w:val="24"/>
          <w:szCs w:val="24"/>
        </w:rPr>
        <w:t>. London: C. Hurst &amp; Company.</w:t>
      </w:r>
    </w:p>
    <w:p w14:paraId="3760F0BB" w14:textId="77777777" w:rsidR="00A726B4" w:rsidRPr="00DB2300" w:rsidRDefault="00A726B4" w:rsidP="00A726B4">
      <w:pPr>
        <w:ind w:left="567" w:hanging="567"/>
        <w:rPr>
          <w:rFonts w:ascii="Arial" w:hAnsi="Arial" w:cs="Arial"/>
          <w:sz w:val="24"/>
          <w:szCs w:val="24"/>
        </w:rPr>
      </w:pPr>
      <w:r w:rsidRPr="00DB2300">
        <w:rPr>
          <w:rFonts w:ascii="Arial" w:hAnsi="Arial" w:cs="Arial"/>
          <w:sz w:val="24"/>
          <w:szCs w:val="24"/>
        </w:rPr>
        <w:t>World Population Review. 2021. “Muslim Population By Countries 2021.” Accessed 15 March 2021. https://worldpopulationreview.com/country-rankings/muslim-population-by-country.</w:t>
      </w:r>
    </w:p>
    <w:p w14:paraId="0CBD9756" w14:textId="77777777" w:rsidR="002C1163" w:rsidRPr="00DB2300" w:rsidRDefault="002C1163" w:rsidP="0030113E">
      <w:pPr>
        <w:jc w:val="both"/>
        <w:rPr>
          <w:rFonts w:ascii="Arial" w:hAnsi="Arial" w:cs="Arial"/>
          <w:b/>
          <w:bCs/>
          <w:sz w:val="24"/>
          <w:szCs w:val="24"/>
        </w:rPr>
      </w:pPr>
    </w:p>
    <w:sectPr w:rsidR="002C1163" w:rsidRPr="00DB230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59EBE" w14:textId="77777777" w:rsidR="0095044A" w:rsidRDefault="0095044A" w:rsidP="00C36293">
      <w:pPr>
        <w:spacing w:after="0" w:line="240" w:lineRule="auto"/>
      </w:pPr>
      <w:r>
        <w:separator/>
      </w:r>
    </w:p>
  </w:endnote>
  <w:endnote w:type="continuationSeparator" w:id="0">
    <w:p w14:paraId="52D42D67" w14:textId="77777777" w:rsidR="0095044A" w:rsidRDefault="0095044A" w:rsidP="00C3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974331"/>
      <w:docPartObj>
        <w:docPartGallery w:val="Page Numbers (Bottom of Page)"/>
        <w:docPartUnique/>
      </w:docPartObj>
    </w:sdtPr>
    <w:sdtEndPr>
      <w:rPr>
        <w:rFonts w:ascii="Arial" w:hAnsi="Arial" w:cs="Arial"/>
        <w:noProof/>
      </w:rPr>
    </w:sdtEndPr>
    <w:sdtContent>
      <w:p w14:paraId="58111683" w14:textId="7912D1BF" w:rsidR="00C36293" w:rsidRPr="004E66FE" w:rsidRDefault="00C36293">
        <w:pPr>
          <w:pStyle w:val="Footer"/>
          <w:jc w:val="center"/>
          <w:rPr>
            <w:rFonts w:ascii="Arial" w:hAnsi="Arial" w:cs="Arial"/>
          </w:rPr>
        </w:pPr>
        <w:r w:rsidRPr="004E66FE">
          <w:rPr>
            <w:rFonts w:ascii="Arial" w:hAnsi="Arial" w:cs="Arial"/>
            <w:sz w:val="20"/>
            <w:szCs w:val="20"/>
          </w:rPr>
          <w:fldChar w:fldCharType="begin"/>
        </w:r>
        <w:r w:rsidRPr="004E66FE">
          <w:rPr>
            <w:rFonts w:ascii="Arial" w:hAnsi="Arial" w:cs="Arial"/>
            <w:sz w:val="20"/>
            <w:szCs w:val="20"/>
          </w:rPr>
          <w:instrText xml:space="preserve"> PAGE   \* MERGEFORMAT </w:instrText>
        </w:r>
        <w:r w:rsidRPr="004E66FE">
          <w:rPr>
            <w:rFonts w:ascii="Arial" w:hAnsi="Arial" w:cs="Arial"/>
            <w:sz w:val="20"/>
            <w:szCs w:val="20"/>
          </w:rPr>
          <w:fldChar w:fldCharType="separate"/>
        </w:r>
        <w:r w:rsidRPr="004E66FE">
          <w:rPr>
            <w:rFonts w:ascii="Arial" w:hAnsi="Arial" w:cs="Arial"/>
            <w:noProof/>
            <w:sz w:val="20"/>
            <w:szCs w:val="20"/>
          </w:rPr>
          <w:t>2</w:t>
        </w:r>
        <w:r w:rsidRPr="004E66FE">
          <w:rPr>
            <w:rFonts w:ascii="Arial" w:hAnsi="Arial" w:cs="Arial"/>
            <w:noProof/>
            <w:sz w:val="20"/>
            <w:szCs w:val="20"/>
          </w:rPr>
          <w:fldChar w:fldCharType="end"/>
        </w:r>
      </w:p>
    </w:sdtContent>
  </w:sdt>
  <w:p w14:paraId="45781FC9" w14:textId="77777777" w:rsidR="00C36293" w:rsidRDefault="00C36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D497B" w14:textId="77777777" w:rsidR="0095044A" w:rsidRDefault="0095044A" w:rsidP="00C36293">
      <w:pPr>
        <w:spacing w:after="0" w:line="240" w:lineRule="auto"/>
      </w:pPr>
      <w:r>
        <w:separator/>
      </w:r>
    </w:p>
  </w:footnote>
  <w:footnote w:type="continuationSeparator" w:id="0">
    <w:p w14:paraId="6EEF1290" w14:textId="77777777" w:rsidR="0095044A" w:rsidRDefault="0095044A" w:rsidP="00C36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3487"/>
    <w:multiLevelType w:val="hybridMultilevel"/>
    <w:tmpl w:val="F8BA9120"/>
    <w:lvl w:ilvl="0" w:tplc="D152C174">
      <w:start w:val="2"/>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13A011B7"/>
    <w:multiLevelType w:val="hybridMultilevel"/>
    <w:tmpl w:val="6A049D32"/>
    <w:lvl w:ilvl="0" w:tplc="3ED27A8A">
      <w:start w:val="3"/>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092701004">
    <w:abstractNumId w:val="1"/>
  </w:num>
  <w:num w:numId="2" w16cid:durableId="880897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486"/>
    <w:rsid w:val="00000910"/>
    <w:rsid w:val="00000F8A"/>
    <w:rsid w:val="000013D9"/>
    <w:rsid w:val="00001FBF"/>
    <w:rsid w:val="0000270C"/>
    <w:rsid w:val="0000393A"/>
    <w:rsid w:val="00003DA0"/>
    <w:rsid w:val="00004E11"/>
    <w:rsid w:val="000053B1"/>
    <w:rsid w:val="00005B98"/>
    <w:rsid w:val="000060D5"/>
    <w:rsid w:val="000061C4"/>
    <w:rsid w:val="00007369"/>
    <w:rsid w:val="0000787D"/>
    <w:rsid w:val="00010107"/>
    <w:rsid w:val="00010DF3"/>
    <w:rsid w:val="00010EFF"/>
    <w:rsid w:val="000112BA"/>
    <w:rsid w:val="00011408"/>
    <w:rsid w:val="000118DA"/>
    <w:rsid w:val="00012B44"/>
    <w:rsid w:val="0001348F"/>
    <w:rsid w:val="000138B3"/>
    <w:rsid w:val="00014359"/>
    <w:rsid w:val="0001474D"/>
    <w:rsid w:val="0001514B"/>
    <w:rsid w:val="00015780"/>
    <w:rsid w:val="00015908"/>
    <w:rsid w:val="00016D3E"/>
    <w:rsid w:val="000209FF"/>
    <w:rsid w:val="000210CA"/>
    <w:rsid w:val="00021E5B"/>
    <w:rsid w:val="00022433"/>
    <w:rsid w:val="00022848"/>
    <w:rsid w:val="00022E2B"/>
    <w:rsid w:val="00023159"/>
    <w:rsid w:val="00023244"/>
    <w:rsid w:val="0002403A"/>
    <w:rsid w:val="000241B3"/>
    <w:rsid w:val="000245B9"/>
    <w:rsid w:val="00024D3B"/>
    <w:rsid w:val="0002515A"/>
    <w:rsid w:val="000256DD"/>
    <w:rsid w:val="00025A78"/>
    <w:rsid w:val="000265EC"/>
    <w:rsid w:val="000266DA"/>
    <w:rsid w:val="00026D16"/>
    <w:rsid w:val="00027359"/>
    <w:rsid w:val="00027974"/>
    <w:rsid w:val="00027BC1"/>
    <w:rsid w:val="00030386"/>
    <w:rsid w:val="00030B51"/>
    <w:rsid w:val="0003225A"/>
    <w:rsid w:val="000334EC"/>
    <w:rsid w:val="0003384B"/>
    <w:rsid w:val="000339BA"/>
    <w:rsid w:val="000342B7"/>
    <w:rsid w:val="00034E8A"/>
    <w:rsid w:val="000358D9"/>
    <w:rsid w:val="00036AC8"/>
    <w:rsid w:val="00037693"/>
    <w:rsid w:val="00037A05"/>
    <w:rsid w:val="00041C49"/>
    <w:rsid w:val="00042340"/>
    <w:rsid w:val="00042962"/>
    <w:rsid w:val="000432B0"/>
    <w:rsid w:val="000433E2"/>
    <w:rsid w:val="00043478"/>
    <w:rsid w:val="000434E4"/>
    <w:rsid w:val="00043F01"/>
    <w:rsid w:val="00044B52"/>
    <w:rsid w:val="00045918"/>
    <w:rsid w:val="00045C0E"/>
    <w:rsid w:val="00046132"/>
    <w:rsid w:val="0004652F"/>
    <w:rsid w:val="00047654"/>
    <w:rsid w:val="00047A35"/>
    <w:rsid w:val="00047FE5"/>
    <w:rsid w:val="00050235"/>
    <w:rsid w:val="0005040D"/>
    <w:rsid w:val="00051AC4"/>
    <w:rsid w:val="000526DC"/>
    <w:rsid w:val="00052951"/>
    <w:rsid w:val="00053701"/>
    <w:rsid w:val="00054235"/>
    <w:rsid w:val="00054871"/>
    <w:rsid w:val="00054A67"/>
    <w:rsid w:val="00054FC6"/>
    <w:rsid w:val="000561CA"/>
    <w:rsid w:val="0005667E"/>
    <w:rsid w:val="00057141"/>
    <w:rsid w:val="00057B93"/>
    <w:rsid w:val="000616A4"/>
    <w:rsid w:val="00062126"/>
    <w:rsid w:val="00062181"/>
    <w:rsid w:val="0006248E"/>
    <w:rsid w:val="00062586"/>
    <w:rsid w:val="00062E2D"/>
    <w:rsid w:val="00062F8F"/>
    <w:rsid w:val="00064D45"/>
    <w:rsid w:val="00065B78"/>
    <w:rsid w:val="000704F1"/>
    <w:rsid w:val="0007157A"/>
    <w:rsid w:val="00072140"/>
    <w:rsid w:val="00072645"/>
    <w:rsid w:val="000740EF"/>
    <w:rsid w:val="00074123"/>
    <w:rsid w:val="000750A1"/>
    <w:rsid w:val="00075337"/>
    <w:rsid w:val="0007619D"/>
    <w:rsid w:val="00076B44"/>
    <w:rsid w:val="000770F6"/>
    <w:rsid w:val="00080259"/>
    <w:rsid w:val="00080A13"/>
    <w:rsid w:val="00080B5D"/>
    <w:rsid w:val="00080D8C"/>
    <w:rsid w:val="00080F89"/>
    <w:rsid w:val="00081252"/>
    <w:rsid w:val="00082077"/>
    <w:rsid w:val="000847CD"/>
    <w:rsid w:val="00085619"/>
    <w:rsid w:val="00085AAE"/>
    <w:rsid w:val="00085D04"/>
    <w:rsid w:val="00086441"/>
    <w:rsid w:val="00086D1C"/>
    <w:rsid w:val="00087713"/>
    <w:rsid w:val="0009069D"/>
    <w:rsid w:val="000909DD"/>
    <w:rsid w:val="00090AB4"/>
    <w:rsid w:val="0009196A"/>
    <w:rsid w:val="000930AE"/>
    <w:rsid w:val="000941AA"/>
    <w:rsid w:val="000946E7"/>
    <w:rsid w:val="0009483E"/>
    <w:rsid w:val="000949EA"/>
    <w:rsid w:val="00094BDC"/>
    <w:rsid w:val="00095E0F"/>
    <w:rsid w:val="000961DC"/>
    <w:rsid w:val="00097DE9"/>
    <w:rsid w:val="000A0731"/>
    <w:rsid w:val="000A0C61"/>
    <w:rsid w:val="000A2F56"/>
    <w:rsid w:val="000A3405"/>
    <w:rsid w:val="000A34FB"/>
    <w:rsid w:val="000A3ED2"/>
    <w:rsid w:val="000A4576"/>
    <w:rsid w:val="000A4BD8"/>
    <w:rsid w:val="000A5AEA"/>
    <w:rsid w:val="000A5CE8"/>
    <w:rsid w:val="000A7058"/>
    <w:rsid w:val="000B0B5D"/>
    <w:rsid w:val="000B15AA"/>
    <w:rsid w:val="000B18F3"/>
    <w:rsid w:val="000B209F"/>
    <w:rsid w:val="000B2EC7"/>
    <w:rsid w:val="000B3353"/>
    <w:rsid w:val="000B354C"/>
    <w:rsid w:val="000B36E5"/>
    <w:rsid w:val="000B38AA"/>
    <w:rsid w:val="000B3B65"/>
    <w:rsid w:val="000B42C4"/>
    <w:rsid w:val="000B48D4"/>
    <w:rsid w:val="000B4CAE"/>
    <w:rsid w:val="000B5341"/>
    <w:rsid w:val="000B5E24"/>
    <w:rsid w:val="000B6A63"/>
    <w:rsid w:val="000B6ACA"/>
    <w:rsid w:val="000B72E6"/>
    <w:rsid w:val="000B7C71"/>
    <w:rsid w:val="000C03BA"/>
    <w:rsid w:val="000C0469"/>
    <w:rsid w:val="000C0802"/>
    <w:rsid w:val="000C0B22"/>
    <w:rsid w:val="000C1D3B"/>
    <w:rsid w:val="000C299F"/>
    <w:rsid w:val="000C472E"/>
    <w:rsid w:val="000C61CB"/>
    <w:rsid w:val="000C62E9"/>
    <w:rsid w:val="000C7BB8"/>
    <w:rsid w:val="000D06D8"/>
    <w:rsid w:val="000D1EF7"/>
    <w:rsid w:val="000D308F"/>
    <w:rsid w:val="000D38FC"/>
    <w:rsid w:val="000D44BC"/>
    <w:rsid w:val="000D4A57"/>
    <w:rsid w:val="000D4E93"/>
    <w:rsid w:val="000D6AB4"/>
    <w:rsid w:val="000D79EA"/>
    <w:rsid w:val="000E0B1C"/>
    <w:rsid w:val="000E1B7B"/>
    <w:rsid w:val="000E3082"/>
    <w:rsid w:val="000E310A"/>
    <w:rsid w:val="000E46A9"/>
    <w:rsid w:val="000E4AA1"/>
    <w:rsid w:val="000E4E75"/>
    <w:rsid w:val="000E5494"/>
    <w:rsid w:val="000E570F"/>
    <w:rsid w:val="000E63D2"/>
    <w:rsid w:val="000E6D5F"/>
    <w:rsid w:val="000E6E4D"/>
    <w:rsid w:val="000E778A"/>
    <w:rsid w:val="000E7B09"/>
    <w:rsid w:val="000E7C9B"/>
    <w:rsid w:val="000E7D3C"/>
    <w:rsid w:val="000F0440"/>
    <w:rsid w:val="000F0894"/>
    <w:rsid w:val="000F107B"/>
    <w:rsid w:val="000F139A"/>
    <w:rsid w:val="000F1888"/>
    <w:rsid w:val="000F1BEE"/>
    <w:rsid w:val="000F24A7"/>
    <w:rsid w:val="000F2955"/>
    <w:rsid w:val="000F2E26"/>
    <w:rsid w:val="000F397B"/>
    <w:rsid w:val="000F3CF9"/>
    <w:rsid w:val="000F48D2"/>
    <w:rsid w:val="000F4D03"/>
    <w:rsid w:val="000F5151"/>
    <w:rsid w:val="000F5D1C"/>
    <w:rsid w:val="00100652"/>
    <w:rsid w:val="00100C97"/>
    <w:rsid w:val="001013B9"/>
    <w:rsid w:val="00101B08"/>
    <w:rsid w:val="00103328"/>
    <w:rsid w:val="00103478"/>
    <w:rsid w:val="001038A3"/>
    <w:rsid w:val="00103F68"/>
    <w:rsid w:val="00105860"/>
    <w:rsid w:val="001058F4"/>
    <w:rsid w:val="0010665B"/>
    <w:rsid w:val="001071CD"/>
    <w:rsid w:val="001072F5"/>
    <w:rsid w:val="0010731F"/>
    <w:rsid w:val="0011059A"/>
    <w:rsid w:val="00110B9A"/>
    <w:rsid w:val="00111FE5"/>
    <w:rsid w:val="00112366"/>
    <w:rsid w:val="00112A20"/>
    <w:rsid w:val="00112BD2"/>
    <w:rsid w:val="00112CA4"/>
    <w:rsid w:val="0011346F"/>
    <w:rsid w:val="001144BF"/>
    <w:rsid w:val="00115277"/>
    <w:rsid w:val="00115792"/>
    <w:rsid w:val="00116293"/>
    <w:rsid w:val="001162AE"/>
    <w:rsid w:val="001163A3"/>
    <w:rsid w:val="001201CE"/>
    <w:rsid w:val="001203B4"/>
    <w:rsid w:val="001204A4"/>
    <w:rsid w:val="00120B16"/>
    <w:rsid w:val="00121681"/>
    <w:rsid w:val="00121A02"/>
    <w:rsid w:val="0012234D"/>
    <w:rsid w:val="0012277E"/>
    <w:rsid w:val="00122A2B"/>
    <w:rsid w:val="00123105"/>
    <w:rsid w:val="00123165"/>
    <w:rsid w:val="001240CE"/>
    <w:rsid w:val="00124128"/>
    <w:rsid w:val="001246E9"/>
    <w:rsid w:val="00124CBB"/>
    <w:rsid w:val="00124F19"/>
    <w:rsid w:val="00126721"/>
    <w:rsid w:val="0012687E"/>
    <w:rsid w:val="00126BEB"/>
    <w:rsid w:val="001276E9"/>
    <w:rsid w:val="001277DB"/>
    <w:rsid w:val="00127E86"/>
    <w:rsid w:val="0013139D"/>
    <w:rsid w:val="00131524"/>
    <w:rsid w:val="00132561"/>
    <w:rsid w:val="00132758"/>
    <w:rsid w:val="0013327D"/>
    <w:rsid w:val="001337D2"/>
    <w:rsid w:val="00134249"/>
    <w:rsid w:val="001349E1"/>
    <w:rsid w:val="001356D6"/>
    <w:rsid w:val="001356E9"/>
    <w:rsid w:val="00136B7E"/>
    <w:rsid w:val="00137250"/>
    <w:rsid w:val="00137796"/>
    <w:rsid w:val="00140659"/>
    <w:rsid w:val="001418B0"/>
    <w:rsid w:val="00141E86"/>
    <w:rsid w:val="0014246B"/>
    <w:rsid w:val="001426F2"/>
    <w:rsid w:val="00142F73"/>
    <w:rsid w:val="00143651"/>
    <w:rsid w:val="00143923"/>
    <w:rsid w:val="00143D93"/>
    <w:rsid w:val="00145152"/>
    <w:rsid w:val="001458F9"/>
    <w:rsid w:val="00146710"/>
    <w:rsid w:val="00150EC7"/>
    <w:rsid w:val="001512C0"/>
    <w:rsid w:val="001512E8"/>
    <w:rsid w:val="00152DDC"/>
    <w:rsid w:val="00153AFB"/>
    <w:rsid w:val="00153BF3"/>
    <w:rsid w:val="00154624"/>
    <w:rsid w:val="00154EFE"/>
    <w:rsid w:val="0015678A"/>
    <w:rsid w:val="001569F9"/>
    <w:rsid w:val="00156C0B"/>
    <w:rsid w:val="00156FED"/>
    <w:rsid w:val="001571EF"/>
    <w:rsid w:val="001600CB"/>
    <w:rsid w:val="001601FE"/>
    <w:rsid w:val="001602D2"/>
    <w:rsid w:val="001604A1"/>
    <w:rsid w:val="001610BD"/>
    <w:rsid w:val="001624E9"/>
    <w:rsid w:val="001627B2"/>
    <w:rsid w:val="001630EC"/>
    <w:rsid w:val="00164466"/>
    <w:rsid w:val="001647A8"/>
    <w:rsid w:val="00164DA6"/>
    <w:rsid w:val="001652E8"/>
    <w:rsid w:val="00166B0C"/>
    <w:rsid w:val="00166D5D"/>
    <w:rsid w:val="001676FC"/>
    <w:rsid w:val="00167B0C"/>
    <w:rsid w:val="00171186"/>
    <w:rsid w:val="00172565"/>
    <w:rsid w:val="00172D85"/>
    <w:rsid w:val="00173C2B"/>
    <w:rsid w:val="00175C4D"/>
    <w:rsid w:val="00175D12"/>
    <w:rsid w:val="0017766D"/>
    <w:rsid w:val="00177BDE"/>
    <w:rsid w:val="001806ED"/>
    <w:rsid w:val="00182000"/>
    <w:rsid w:val="00182406"/>
    <w:rsid w:val="00182A6F"/>
    <w:rsid w:val="001833D8"/>
    <w:rsid w:val="001843EC"/>
    <w:rsid w:val="001844EB"/>
    <w:rsid w:val="001845D1"/>
    <w:rsid w:val="001847F9"/>
    <w:rsid w:val="00184D12"/>
    <w:rsid w:val="0018548E"/>
    <w:rsid w:val="00185C1C"/>
    <w:rsid w:val="0018683B"/>
    <w:rsid w:val="00186E07"/>
    <w:rsid w:val="00187265"/>
    <w:rsid w:val="00190193"/>
    <w:rsid w:val="00190599"/>
    <w:rsid w:val="001913C1"/>
    <w:rsid w:val="00191C37"/>
    <w:rsid w:val="00192179"/>
    <w:rsid w:val="001926D9"/>
    <w:rsid w:val="00192D68"/>
    <w:rsid w:val="00192FD5"/>
    <w:rsid w:val="0019358A"/>
    <w:rsid w:val="0019444C"/>
    <w:rsid w:val="00194801"/>
    <w:rsid w:val="00194892"/>
    <w:rsid w:val="00194C4D"/>
    <w:rsid w:val="00194E33"/>
    <w:rsid w:val="001964C9"/>
    <w:rsid w:val="0019716F"/>
    <w:rsid w:val="001A00FE"/>
    <w:rsid w:val="001A0260"/>
    <w:rsid w:val="001A1770"/>
    <w:rsid w:val="001A32CC"/>
    <w:rsid w:val="001A3A35"/>
    <w:rsid w:val="001A3EBF"/>
    <w:rsid w:val="001A48AB"/>
    <w:rsid w:val="001A4918"/>
    <w:rsid w:val="001A799D"/>
    <w:rsid w:val="001A7C00"/>
    <w:rsid w:val="001B1087"/>
    <w:rsid w:val="001B15F6"/>
    <w:rsid w:val="001B25B9"/>
    <w:rsid w:val="001B44E6"/>
    <w:rsid w:val="001B57FC"/>
    <w:rsid w:val="001B5E03"/>
    <w:rsid w:val="001B7E2C"/>
    <w:rsid w:val="001C0224"/>
    <w:rsid w:val="001C06CD"/>
    <w:rsid w:val="001C075F"/>
    <w:rsid w:val="001C0A0D"/>
    <w:rsid w:val="001C0BBA"/>
    <w:rsid w:val="001C122E"/>
    <w:rsid w:val="001C16A0"/>
    <w:rsid w:val="001C2AB1"/>
    <w:rsid w:val="001C2D4D"/>
    <w:rsid w:val="001C323E"/>
    <w:rsid w:val="001C37D6"/>
    <w:rsid w:val="001C3F93"/>
    <w:rsid w:val="001C4803"/>
    <w:rsid w:val="001C5451"/>
    <w:rsid w:val="001C55CC"/>
    <w:rsid w:val="001C58CB"/>
    <w:rsid w:val="001C5B9C"/>
    <w:rsid w:val="001C5E04"/>
    <w:rsid w:val="001C6FE2"/>
    <w:rsid w:val="001C7076"/>
    <w:rsid w:val="001C7828"/>
    <w:rsid w:val="001C79D0"/>
    <w:rsid w:val="001D0C20"/>
    <w:rsid w:val="001D0D2A"/>
    <w:rsid w:val="001D19BC"/>
    <w:rsid w:val="001D1AE2"/>
    <w:rsid w:val="001D1C26"/>
    <w:rsid w:val="001D1C51"/>
    <w:rsid w:val="001D239C"/>
    <w:rsid w:val="001D282F"/>
    <w:rsid w:val="001D2C4E"/>
    <w:rsid w:val="001D31C1"/>
    <w:rsid w:val="001D4189"/>
    <w:rsid w:val="001D4FEB"/>
    <w:rsid w:val="001D58E0"/>
    <w:rsid w:val="001D59B2"/>
    <w:rsid w:val="001D59DE"/>
    <w:rsid w:val="001D687D"/>
    <w:rsid w:val="001D73DF"/>
    <w:rsid w:val="001E072E"/>
    <w:rsid w:val="001E0B38"/>
    <w:rsid w:val="001E118E"/>
    <w:rsid w:val="001E1B26"/>
    <w:rsid w:val="001E1D5C"/>
    <w:rsid w:val="001E212B"/>
    <w:rsid w:val="001E2CFD"/>
    <w:rsid w:val="001E2F21"/>
    <w:rsid w:val="001E3970"/>
    <w:rsid w:val="001E4582"/>
    <w:rsid w:val="001E50C0"/>
    <w:rsid w:val="001E63C6"/>
    <w:rsid w:val="001E63D7"/>
    <w:rsid w:val="001E64D1"/>
    <w:rsid w:val="001F0A48"/>
    <w:rsid w:val="001F269A"/>
    <w:rsid w:val="001F35BA"/>
    <w:rsid w:val="001F371A"/>
    <w:rsid w:val="001F3779"/>
    <w:rsid w:val="00204C32"/>
    <w:rsid w:val="002057C3"/>
    <w:rsid w:val="002060B9"/>
    <w:rsid w:val="002068B0"/>
    <w:rsid w:val="00207DBE"/>
    <w:rsid w:val="00210578"/>
    <w:rsid w:val="002108B5"/>
    <w:rsid w:val="00211454"/>
    <w:rsid w:val="002116E5"/>
    <w:rsid w:val="0021196E"/>
    <w:rsid w:val="002119EC"/>
    <w:rsid w:val="00211D28"/>
    <w:rsid w:val="00212CD9"/>
    <w:rsid w:val="002130E1"/>
    <w:rsid w:val="002134B9"/>
    <w:rsid w:val="00213649"/>
    <w:rsid w:val="00213A7A"/>
    <w:rsid w:val="00213E1A"/>
    <w:rsid w:val="002140C3"/>
    <w:rsid w:val="0021560B"/>
    <w:rsid w:val="00215A16"/>
    <w:rsid w:val="0021698F"/>
    <w:rsid w:val="00217999"/>
    <w:rsid w:val="0022035F"/>
    <w:rsid w:val="002212AD"/>
    <w:rsid w:val="00221E3F"/>
    <w:rsid w:val="00222037"/>
    <w:rsid w:val="0022337F"/>
    <w:rsid w:val="002257C2"/>
    <w:rsid w:val="002263AE"/>
    <w:rsid w:val="00226FDF"/>
    <w:rsid w:val="002271AD"/>
    <w:rsid w:val="00227704"/>
    <w:rsid w:val="00227707"/>
    <w:rsid w:val="002301A1"/>
    <w:rsid w:val="00230D3E"/>
    <w:rsid w:val="00231012"/>
    <w:rsid w:val="00231420"/>
    <w:rsid w:val="0023184B"/>
    <w:rsid w:val="00231D59"/>
    <w:rsid w:val="00232932"/>
    <w:rsid w:val="002334A3"/>
    <w:rsid w:val="00237FFD"/>
    <w:rsid w:val="002413F3"/>
    <w:rsid w:val="00241D7E"/>
    <w:rsid w:val="002438B4"/>
    <w:rsid w:val="002438DC"/>
    <w:rsid w:val="0024418D"/>
    <w:rsid w:val="00244FE1"/>
    <w:rsid w:val="00245325"/>
    <w:rsid w:val="00245817"/>
    <w:rsid w:val="00245E35"/>
    <w:rsid w:val="00246BFA"/>
    <w:rsid w:val="00246CFC"/>
    <w:rsid w:val="002471EC"/>
    <w:rsid w:val="00247E68"/>
    <w:rsid w:val="00250A90"/>
    <w:rsid w:val="00250D65"/>
    <w:rsid w:val="00251557"/>
    <w:rsid w:val="0025163D"/>
    <w:rsid w:val="00251B03"/>
    <w:rsid w:val="002532C7"/>
    <w:rsid w:val="002534F4"/>
    <w:rsid w:val="00253835"/>
    <w:rsid w:val="002539AB"/>
    <w:rsid w:val="00253AAE"/>
    <w:rsid w:val="00253C59"/>
    <w:rsid w:val="00254510"/>
    <w:rsid w:val="00254ED4"/>
    <w:rsid w:val="00256A12"/>
    <w:rsid w:val="00256AC3"/>
    <w:rsid w:val="00257534"/>
    <w:rsid w:val="00257777"/>
    <w:rsid w:val="00257CE7"/>
    <w:rsid w:val="00260C2B"/>
    <w:rsid w:val="00261790"/>
    <w:rsid w:val="00262115"/>
    <w:rsid w:val="002643FD"/>
    <w:rsid w:val="00264AAB"/>
    <w:rsid w:val="00264C29"/>
    <w:rsid w:val="00264E53"/>
    <w:rsid w:val="00265277"/>
    <w:rsid w:val="00265568"/>
    <w:rsid w:val="00265574"/>
    <w:rsid w:val="002660D9"/>
    <w:rsid w:val="002664BD"/>
    <w:rsid w:val="00267CD2"/>
    <w:rsid w:val="00270617"/>
    <w:rsid w:val="00271076"/>
    <w:rsid w:val="00271D8D"/>
    <w:rsid w:val="002722BB"/>
    <w:rsid w:val="00272681"/>
    <w:rsid w:val="00273007"/>
    <w:rsid w:val="002732AF"/>
    <w:rsid w:val="00273403"/>
    <w:rsid w:val="00273C0E"/>
    <w:rsid w:val="00274572"/>
    <w:rsid w:val="00275287"/>
    <w:rsid w:val="00277066"/>
    <w:rsid w:val="00280265"/>
    <w:rsid w:val="00280487"/>
    <w:rsid w:val="00280777"/>
    <w:rsid w:val="002809E0"/>
    <w:rsid w:val="00281B95"/>
    <w:rsid w:val="00281FF1"/>
    <w:rsid w:val="002846D1"/>
    <w:rsid w:val="00284F35"/>
    <w:rsid w:val="00284F3F"/>
    <w:rsid w:val="00285293"/>
    <w:rsid w:val="0028620D"/>
    <w:rsid w:val="00286E34"/>
    <w:rsid w:val="0028729C"/>
    <w:rsid w:val="00290739"/>
    <w:rsid w:val="00291659"/>
    <w:rsid w:val="0029174A"/>
    <w:rsid w:val="00292D2C"/>
    <w:rsid w:val="002944FC"/>
    <w:rsid w:val="002956DC"/>
    <w:rsid w:val="002958DF"/>
    <w:rsid w:val="00295A0A"/>
    <w:rsid w:val="00295C60"/>
    <w:rsid w:val="002972B5"/>
    <w:rsid w:val="00297836"/>
    <w:rsid w:val="002A1CA3"/>
    <w:rsid w:val="002A207F"/>
    <w:rsid w:val="002A36E5"/>
    <w:rsid w:val="002A39C8"/>
    <w:rsid w:val="002A3A0B"/>
    <w:rsid w:val="002A3C38"/>
    <w:rsid w:val="002A44C9"/>
    <w:rsid w:val="002A48C5"/>
    <w:rsid w:val="002A514D"/>
    <w:rsid w:val="002A52FC"/>
    <w:rsid w:val="002A5CE3"/>
    <w:rsid w:val="002A6ADD"/>
    <w:rsid w:val="002A7661"/>
    <w:rsid w:val="002B00DF"/>
    <w:rsid w:val="002B236D"/>
    <w:rsid w:val="002B3428"/>
    <w:rsid w:val="002B34EE"/>
    <w:rsid w:val="002B5AB4"/>
    <w:rsid w:val="002B5C36"/>
    <w:rsid w:val="002B671B"/>
    <w:rsid w:val="002B7300"/>
    <w:rsid w:val="002B75F9"/>
    <w:rsid w:val="002B7720"/>
    <w:rsid w:val="002B79FD"/>
    <w:rsid w:val="002C0765"/>
    <w:rsid w:val="002C1163"/>
    <w:rsid w:val="002C265D"/>
    <w:rsid w:val="002C27DB"/>
    <w:rsid w:val="002C28D6"/>
    <w:rsid w:val="002C2C7E"/>
    <w:rsid w:val="002C35C0"/>
    <w:rsid w:val="002C4645"/>
    <w:rsid w:val="002C52D7"/>
    <w:rsid w:val="002C5412"/>
    <w:rsid w:val="002C5EC8"/>
    <w:rsid w:val="002C671F"/>
    <w:rsid w:val="002C6D31"/>
    <w:rsid w:val="002C7A94"/>
    <w:rsid w:val="002D0DAB"/>
    <w:rsid w:val="002D1058"/>
    <w:rsid w:val="002D1C1A"/>
    <w:rsid w:val="002D1D51"/>
    <w:rsid w:val="002D1E11"/>
    <w:rsid w:val="002D265E"/>
    <w:rsid w:val="002D2AB5"/>
    <w:rsid w:val="002D2D60"/>
    <w:rsid w:val="002D463F"/>
    <w:rsid w:val="002D62F4"/>
    <w:rsid w:val="002D7FE2"/>
    <w:rsid w:val="002E0303"/>
    <w:rsid w:val="002E0315"/>
    <w:rsid w:val="002E0750"/>
    <w:rsid w:val="002E0A0F"/>
    <w:rsid w:val="002E0DBE"/>
    <w:rsid w:val="002E165E"/>
    <w:rsid w:val="002E3031"/>
    <w:rsid w:val="002E4E1E"/>
    <w:rsid w:val="002E5282"/>
    <w:rsid w:val="002E5550"/>
    <w:rsid w:val="002E574C"/>
    <w:rsid w:val="002E5A8E"/>
    <w:rsid w:val="002E5B66"/>
    <w:rsid w:val="002E5C61"/>
    <w:rsid w:val="002E770D"/>
    <w:rsid w:val="002F04F9"/>
    <w:rsid w:val="002F2224"/>
    <w:rsid w:val="002F26E8"/>
    <w:rsid w:val="002F34A9"/>
    <w:rsid w:val="002F356B"/>
    <w:rsid w:val="002F364C"/>
    <w:rsid w:val="002F4A67"/>
    <w:rsid w:val="002F527C"/>
    <w:rsid w:val="002F5448"/>
    <w:rsid w:val="002F6062"/>
    <w:rsid w:val="002F72C3"/>
    <w:rsid w:val="002F746B"/>
    <w:rsid w:val="00300AA2"/>
    <w:rsid w:val="00300C9D"/>
    <w:rsid w:val="0030113E"/>
    <w:rsid w:val="00301904"/>
    <w:rsid w:val="00302456"/>
    <w:rsid w:val="003030FD"/>
    <w:rsid w:val="00303868"/>
    <w:rsid w:val="00303D52"/>
    <w:rsid w:val="00304864"/>
    <w:rsid w:val="00304CAC"/>
    <w:rsid w:val="00304F72"/>
    <w:rsid w:val="003051DD"/>
    <w:rsid w:val="00305E28"/>
    <w:rsid w:val="0030649A"/>
    <w:rsid w:val="003064C0"/>
    <w:rsid w:val="00307725"/>
    <w:rsid w:val="003105F7"/>
    <w:rsid w:val="00310EF8"/>
    <w:rsid w:val="003110B3"/>
    <w:rsid w:val="00311E01"/>
    <w:rsid w:val="00313224"/>
    <w:rsid w:val="003144EC"/>
    <w:rsid w:val="00314BBB"/>
    <w:rsid w:val="00315191"/>
    <w:rsid w:val="00316469"/>
    <w:rsid w:val="00316B15"/>
    <w:rsid w:val="003203CF"/>
    <w:rsid w:val="00320635"/>
    <w:rsid w:val="0032064E"/>
    <w:rsid w:val="00320886"/>
    <w:rsid w:val="00320E63"/>
    <w:rsid w:val="00320F40"/>
    <w:rsid w:val="00323DBA"/>
    <w:rsid w:val="00325417"/>
    <w:rsid w:val="003254DD"/>
    <w:rsid w:val="00325538"/>
    <w:rsid w:val="0032622B"/>
    <w:rsid w:val="00326454"/>
    <w:rsid w:val="00326E3D"/>
    <w:rsid w:val="00326EA5"/>
    <w:rsid w:val="00327A5A"/>
    <w:rsid w:val="00330C04"/>
    <w:rsid w:val="00330C66"/>
    <w:rsid w:val="0033104F"/>
    <w:rsid w:val="0033146A"/>
    <w:rsid w:val="00331599"/>
    <w:rsid w:val="00332084"/>
    <w:rsid w:val="003327CB"/>
    <w:rsid w:val="00332B67"/>
    <w:rsid w:val="00333BA5"/>
    <w:rsid w:val="00333E76"/>
    <w:rsid w:val="0033426D"/>
    <w:rsid w:val="0033456B"/>
    <w:rsid w:val="00335111"/>
    <w:rsid w:val="00335B2F"/>
    <w:rsid w:val="00335CB0"/>
    <w:rsid w:val="00337350"/>
    <w:rsid w:val="00337943"/>
    <w:rsid w:val="00337CC0"/>
    <w:rsid w:val="00340B2F"/>
    <w:rsid w:val="00340EC2"/>
    <w:rsid w:val="00340FA5"/>
    <w:rsid w:val="00341798"/>
    <w:rsid w:val="00341E50"/>
    <w:rsid w:val="00342601"/>
    <w:rsid w:val="00342DE3"/>
    <w:rsid w:val="0034327F"/>
    <w:rsid w:val="003438BE"/>
    <w:rsid w:val="00344AFC"/>
    <w:rsid w:val="00344F76"/>
    <w:rsid w:val="00345028"/>
    <w:rsid w:val="003456E8"/>
    <w:rsid w:val="00346F8E"/>
    <w:rsid w:val="003470F5"/>
    <w:rsid w:val="00350A5F"/>
    <w:rsid w:val="00351F52"/>
    <w:rsid w:val="003538A1"/>
    <w:rsid w:val="00353F01"/>
    <w:rsid w:val="00354DA6"/>
    <w:rsid w:val="003556A9"/>
    <w:rsid w:val="0035742A"/>
    <w:rsid w:val="00357DA1"/>
    <w:rsid w:val="00360F12"/>
    <w:rsid w:val="00361514"/>
    <w:rsid w:val="00361EB2"/>
    <w:rsid w:val="003633E5"/>
    <w:rsid w:val="003636C2"/>
    <w:rsid w:val="00363E7D"/>
    <w:rsid w:val="00364981"/>
    <w:rsid w:val="00365154"/>
    <w:rsid w:val="00367340"/>
    <w:rsid w:val="00370A30"/>
    <w:rsid w:val="00370A7A"/>
    <w:rsid w:val="0037136D"/>
    <w:rsid w:val="003718A9"/>
    <w:rsid w:val="0037301D"/>
    <w:rsid w:val="003730BE"/>
    <w:rsid w:val="003734B0"/>
    <w:rsid w:val="00374137"/>
    <w:rsid w:val="0037419A"/>
    <w:rsid w:val="00374642"/>
    <w:rsid w:val="0037472F"/>
    <w:rsid w:val="003747AA"/>
    <w:rsid w:val="00375A3F"/>
    <w:rsid w:val="003762EE"/>
    <w:rsid w:val="00376504"/>
    <w:rsid w:val="00376602"/>
    <w:rsid w:val="0037679B"/>
    <w:rsid w:val="0037799B"/>
    <w:rsid w:val="00380F04"/>
    <w:rsid w:val="00381067"/>
    <w:rsid w:val="00381246"/>
    <w:rsid w:val="0038130B"/>
    <w:rsid w:val="00381BE2"/>
    <w:rsid w:val="00382959"/>
    <w:rsid w:val="003845FB"/>
    <w:rsid w:val="00384675"/>
    <w:rsid w:val="00385D7B"/>
    <w:rsid w:val="0038692D"/>
    <w:rsid w:val="00387340"/>
    <w:rsid w:val="00387DA6"/>
    <w:rsid w:val="0039178D"/>
    <w:rsid w:val="0039179F"/>
    <w:rsid w:val="00391875"/>
    <w:rsid w:val="00394995"/>
    <w:rsid w:val="003959B5"/>
    <w:rsid w:val="00395BEA"/>
    <w:rsid w:val="00396A2A"/>
    <w:rsid w:val="003A025C"/>
    <w:rsid w:val="003A0A05"/>
    <w:rsid w:val="003A0ABB"/>
    <w:rsid w:val="003A0FC6"/>
    <w:rsid w:val="003A100E"/>
    <w:rsid w:val="003A13F7"/>
    <w:rsid w:val="003A23E9"/>
    <w:rsid w:val="003A241F"/>
    <w:rsid w:val="003A2695"/>
    <w:rsid w:val="003A373E"/>
    <w:rsid w:val="003A4E0E"/>
    <w:rsid w:val="003A4FC5"/>
    <w:rsid w:val="003A5747"/>
    <w:rsid w:val="003A6C95"/>
    <w:rsid w:val="003B0362"/>
    <w:rsid w:val="003B0BD4"/>
    <w:rsid w:val="003B1EC6"/>
    <w:rsid w:val="003B25CD"/>
    <w:rsid w:val="003B2700"/>
    <w:rsid w:val="003B297E"/>
    <w:rsid w:val="003B2CDB"/>
    <w:rsid w:val="003B2CF1"/>
    <w:rsid w:val="003B35DA"/>
    <w:rsid w:val="003B496A"/>
    <w:rsid w:val="003B4F1D"/>
    <w:rsid w:val="003B559D"/>
    <w:rsid w:val="003B55BB"/>
    <w:rsid w:val="003B5FCE"/>
    <w:rsid w:val="003B7939"/>
    <w:rsid w:val="003C0A25"/>
    <w:rsid w:val="003C2C4D"/>
    <w:rsid w:val="003C2D40"/>
    <w:rsid w:val="003C3CDF"/>
    <w:rsid w:val="003C41E1"/>
    <w:rsid w:val="003C43F6"/>
    <w:rsid w:val="003C484A"/>
    <w:rsid w:val="003C4C84"/>
    <w:rsid w:val="003C4E46"/>
    <w:rsid w:val="003C5D4B"/>
    <w:rsid w:val="003C7E95"/>
    <w:rsid w:val="003D0F52"/>
    <w:rsid w:val="003D24C6"/>
    <w:rsid w:val="003D2542"/>
    <w:rsid w:val="003D2565"/>
    <w:rsid w:val="003D33C3"/>
    <w:rsid w:val="003D37A9"/>
    <w:rsid w:val="003D427B"/>
    <w:rsid w:val="003D4463"/>
    <w:rsid w:val="003D4816"/>
    <w:rsid w:val="003D77E2"/>
    <w:rsid w:val="003D7C17"/>
    <w:rsid w:val="003D7F6A"/>
    <w:rsid w:val="003E0A15"/>
    <w:rsid w:val="003E1934"/>
    <w:rsid w:val="003E215B"/>
    <w:rsid w:val="003E257B"/>
    <w:rsid w:val="003E2755"/>
    <w:rsid w:val="003E2CB9"/>
    <w:rsid w:val="003E3423"/>
    <w:rsid w:val="003E3936"/>
    <w:rsid w:val="003E3D9B"/>
    <w:rsid w:val="003E467D"/>
    <w:rsid w:val="003E46D6"/>
    <w:rsid w:val="003E48EC"/>
    <w:rsid w:val="003E607A"/>
    <w:rsid w:val="003E7271"/>
    <w:rsid w:val="003E7EC8"/>
    <w:rsid w:val="003E7F39"/>
    <w:rsid w:val="003F0040"/>
    <w:rsid w:val="003F006C"/>
    <w:rsid w:val="003F2479"/>
    <w:rsid w:val="003F281C"/>
    <w:rsid w:val="003F2A55"/>
    <w:rsid w:val="003F2A7C"/>
    <w:rsid w:val="003F30BB"/>
    <w:rsid w:val="003F476C"/>
    <w:rsid w:val="003F4822"/>
    <w:rsid w:val="003F48AF"/>
    <w:rsid w:val="003F4BC4"/>
    <w:rsid w:val="003F5A05"/>
    <w:rsid w:val="003F5E96"/>
    <w:rsid w:val="003F62D1"/>
    <w:rsid w:val="003F6D8F"/>
    <w:rsid w:val="004007A7"/>
    <w:rsid w:val="00401157"/>
    <w:rsid w:val="00401735"/>
    <w:rsid w:val="00401CDE"/>
    <w:rsid w:val="00402547"/>
    <w:rsid w:val="00402A34"/>
    <w:rsid w:val="00402EB1"/>
    <w:rsid w:val="00403276"/>
    <w:rsid w:val="00403378"/>
    <w:rsid w:val="004036EA"/>
    <w:rsid w:val="00403C9F"/>
    <w:rsid w:val="00404393"/>
    <w:rsid w:val="004046FA"/>
    <w:rsid w:val="0040480F"/>
    <w:rsid w:val="004051BD"/>
    <w:rsid w:val="00406A3A"/>
    <w:rsid w:val="00407ADB"/>
    <w:rsid w:val="004105D9"/>
    <w:rsid w:val="00411209"/>
    <w:rsid w:val="00411B4B"/>
    <w:rsid w:val="00412454"/>
    <w:rsid w:val="004136F1"/>
    <w:rsid w:val="004144E5"/>
    <w:rsid w:val="0041450A"/>
    <w:rsid w:val="00414BED"/>
    <w:rsid w:val="00414C55"/>
    <w:rsid w:val="004155AF"/>
    <w:rsid w:val="00416225"/>
    <w:rsid w:val="00416594"/>
    <w:rsid w:val="004169AA"/>
    <w:rsid w:val="00416C0A"/>
    <w:rsid w:val="004204B7"/>
    <w:rsid w:val="00421577"/>
    <w:rsid w:val="00421FAE"/>
    <w:rsid w:val="00422236"/>
    <w:rsid w:val="004227DE"/>
    <w:rsid w:val="004234B3"/>
    <w:rsid w:val="00424843"/>
    <w:rsid w:val="004249F2"/>
    <w:rsid w:val="00424D0F"/>
    <w:rsid w:val="0042565F"/>
    <w:rsid w:val="00425917"/>
    <w:rsid w:val="0042594C"/>
    <w:rsid w:val="00425DF2"/>
    <w:rsid w:val="00426112"/>
    <w:rsid w:val="00426BC6"/>
    <w:rsid w:val="004302E6"/>
    <w:rsid w:val="00430984"/>
    <w:rsid w:val="00432AB8"/>
    <w:rsid w:val="00432AED"/>
    <w:rsid w:val="00432E4D"/>
    <w:rsid w:val="004335F1"/>
    <w:rsid w:val="00433EC9"/>
    <w:rsid w:val="004346A9"/>
    <w:rsid w:val="00434D67"/>
    <w:rsid w:val="0043517D"/>
    <w:rsid w:val="00435947"/>
    <w:rsid w:val="00435C50"/>
    <w:rsid w:val="00436ED6"/>
    <w:rsid w:val="00437F51"/>
    <w:rsid w:val="00440D85"/>
    <w:rsid w:val="00441685"/>
    <w:rsid w:val="0044324B"/>
    <w:rsid w:val="00444449"/>
    <w:rsid w:val="004451C8"/>
    <w:rsid w:val="00445B10"/>
    <w:rsid w:val="004460D2"/>
    <w:rsid w:val="004476F7"/>
    <w:rsid w:val="004478C9"/>
    <w:rsid w:val="004500C7"/>
    <w:rsid w:val="004520B2"/>
    <w:rsid w:val="00453775"/>
    <w:rsid w:val="00453C15"/>
    <w:rsid w:val="00454122"/>
    <w:rsid w:val="004561C0"/>
    <w:rsid w:val="0045650B"/>
    <w:rsid w:val="00456E72"/>
    <w:rsid w:val="0045724B"/>
    <w:rsid w:val="00457B65"/>
    <w:rsid w:val="00457C95"/>
    <w:rsid w:val="00460468"/>
    <w:rsid w:val="00461157"/>
    <w:rsid w:val="00461BD1"/>
    <w:rsid w:val="00462415"/>
    <w:rsid w:val="00463329"/>
    <w:rsid w:val="004650FE"/>
    <w:rsid w:val="00466288"/>
    <w:rsid w:val="004665AE"/>
    <w:rsid w:val="00466C8D"/>
    <w:rsid w:val="004700F1"/>
    <w:rsid w:val="00470188"/>
    <w:rsid w:val="004711CF"/>
    <w:rsid w:val="004713F6"/>
    <w:rsid w:val="004719CE"/>
    <w:rsid w:val="004744DC"/>
    <w:rsid w:val="00475D8C"/>
    <w:rsid w:val="00480671"/>
    <w:rsid w:val="00480F11"/>
    <w:rsid w:val="00482F6C"/>
    <w:rsid w:val="0048330E"/>
    <w:rsid w:val="00483773"/>
    <w:rsid w:val="004839E6"/>
    <w:rsid w:val="00484026"/>
    <w:rsid w:val="00484C26"/>
    <w:rsid w:val="004858FE"/>
    <w:rsid w:val="00485963"/>
    <w:rsid w:val="00485C5E"/>
    <w:rsid w:val="00485C9F"/>
    <w:rsid w:val="004865C0"/>
    <w:rsid w:val="00490DEA"/>
    <w:rsid w:val="004911FC"/>
    <w:rsid w:val="00491274"/>
    <w:rsid w:val="004915F0"/>
    <w:rsid w:val="00491912"/>
    <w:rsid w:val="00491A94"/>
    <w:rsid w:val="00492A0E"/>
    <w:rsid w:val="004937D0"/>
    <w:rsid w:val="00493C50"/>
    <w:rsid w:val="00493D57"/>
    <w:rsid w:val="00494E9E"/>
    <w:rsid w:val="00495393"/>
    <w:rsid w:val="00495645"/>
    <w:rsid w:val="00495A94"/>
    <w:rsid w:val="00495C91"/>
    <w:rsid w:val="004970DF"/>
    <w:rsid w:val="004978E4"/>
    <w:rsid w:val="004A055B"/>
    <w:rsid w:val="004A05F9"/>
    <w:rsid w:val="004A165F"/>
    <w:rsid w:val="004A28F2"/>
    <w:rsid w:val="004A2D9D"/>
    <w:rsid w:val="004A4156"/>
    <w:rsid w:val="004A4C76"/>
    <w:rsid w:val="004A5EFA"/>
    <w:rsid w:val="004A6B62"/>
    <w:rsid w:val="004A7027"/>
    <w:rsid w:val="004A706B"/>
    <w:rsid w:val="004B02F4"/>
    <w:rsid w:val="004B0542"/>
    <w:rsid w:val="004B0D29"/>
    <w:rsid w:val="004B0D8B"/>
    <w:rsid w:val="004B122E"/>
    <w:rsid w:val="004B192D"/>
    <w:rsid w:val="004B2BD5"/>
    <w:rsid w:val="004B2D08"/>
    <w:rsid w:val="004B2D61"/>
    <w:rsid w:val="004B2F66"/>
    <w:rsid w:val="004B3FAB"/>
    <w:rsid w:val="004B5977"/>
    <w:rsid w:val="004B6CEE"/>
    <w:rsid w:val="004C022A"/>
    <w:rsid w:val="004C0542"/>
    <w:rsid w:val="004C064D"/>
    <w:rsid w:val="004C0FE7"/>
    <w:rsid w:val="004C14FB"/>
    <w:rsid w:val="004C1A44"/>
    <w:rsid w:val="004C2358"/>
    <w:rsid w:val="004C27DD"/>
    <w:rsid w:val="004C2C5A"/>
    <w:rsid w:val="004C30DE"/>
    <w:rsid w:val="004C3338"/>
    <w:rsid w:val="004C4A32"/>
    <w:rsid w:val="004C4A52"/>
    <w:rsid w:val="004C4A64"/>
    <w:rsid w:val="004C554E"/>
    <w:rsid w:val="004C645E"/>
    <w:rsid w:val="004C661F"/>
    <w:rsid w:val="004D021D"/>
    <w:rsid w:val="004D0423"/>
    <w:rsid w:val="004D0542"/>
    <w:rsid w:val="004D1AD8"/>
    <w:rsid w:val="004D2783"/>
    <w:rsid w:val="004D28C3"/>
    <w:rsid w:val="004D2A76"/>
    <w:rsid w:val="004D2F59"/>
    <w:rsid w:val="004D4A49"/>
    <w:rsid w:val="004D4AEB"/>
    <w:rsid w:val="004D4D58"/>
    <w:rsid w:val="004D54C9"/>
    <w:rsid w:val="004D5685"/>
    <w:rsid w:val="004D5E4B"/>
    <w:rsid w:val="004D6276"/>
    <w:rsid w:val="004D62DE"/>
    <w:rsid w:val="004D6497"/>
    <w:rsid w:val="004E1412"/>
    <w:rsid w:val="004E27A2"/>
    <w:rsid w:val="004E28A1"/>
    <w:rsid w:val="004E2B82"/>
    <w:rsid w:val="004E2E2F"/>
    <w:rsid w:val="004E2F56"/>
    <w:rsid w:val="004E4527"/>
    <w:rsid w:val="004E49F8"/>
    <w:rsid w:val="004E4FEE"/>
    <w:rsid w:val="004E54C2"/>
    <w:rsid w:val="004E5781"/>
    <w:rsid w:val="004E66FE"/>
    <w:rsid w:val="004F001A"/>
    <w:rsid w:val="004F074B"/>
    <w:rsid w:val="004F0DCA"/>
    <w:rsid w:val="004F1198"/>
    <w:rsid w:val="004F1DA6"/>
    <w:rsid w:val="004F20BF"/>
    <w:rsid w:val="004F2C47"/>
    <w:rsid w:val="004F32FF"/>
    <w:rsid w:val="004F347D"/>
    <w:rsid w:val="004F3AB7"/>
    <w:rsid w:val="004F3DF6"/>
    <w:rsid w:val="004F44E6"/>
    <w:rsid w:val="004F452E"/>
    <w:rsid w:val="004F4A69"/>
    <w:rsid w:val="004F5258"/>
    <w:rsid w:val="004F6469"/>
    <w:rsid w:val="004F6822"/>
    <w:rsid w:val="004F6A2A"/>
    <w:rsid w:val="005000CE"/>
    <w:rsid w:val="0050033B"/>
    <w:rsid w:val="005012E2"/>
    <w:rsid w:val="0050137D"/>
    <w:rsid w:val="00501392"/>
    <w:rsid w:val="00501AB5"/>
    <w:rsid w:val="00501CFF"/>
    <w:rsid w:val="00502A06"/>
    <w:rsid w:val="00502A44"/>
    <w:rsid w:val="00502BBA"/>
    <w:rsid w:val="00503216"/>
    <w:rsid w:val="00503618"/>
    <w:rsid w:val="0050719C"/>
    <w:rsid w:val="005102CA"/>
    <w:rsid w:val="005111BA"/>
    <w:rsid w:val="00511D8C"/>
    <w:rsid w:val="005124ED"/>
    <w:rsid w:val="00513975"/>
    <w:rsid w:val="005139E7"/>
    <w:rsid w:val="00515D3E"/>
    <w:rsid w:val="00516552"/>
    <w:rsid w:val="005165B9"/>
    <w:rsid w:val="005167D1"/>
    <w:rsid w:val="00516901"/>
    <w:rsid w:val="005174B9"/>
    <w:rsid w:val="0052089F"/>
    <w:rsid w:val="005208FF"/>
    <w:rsid w:val="00520C57"/>
    <w:rsid w:val="0052112B"/>
    <w:rsid w:val="00522D29"/>
    <w:rsid w:val="0052300C"/>
    <w:rsid w:val="00523FE1"/>
    <w:rsid w:val="0052473B"/>
    <w:rsid w:val="00526F46"/>
    <w:rsid w:val="00526FBF"/>
    <w:rsid w:val="00527123"/>
    <w:rsid w:val="00527E58"/>
    <w:rsid w:val="00531141"/>
    <w:rsid w:val="005312CC"/>
    <w:rsid w:val="00531E98"/>
    <w:rsid w:val="00532555"/>
    <w:rsid w:val="0053272E"/>
    <w:rsid w:val="00533BDA"/>
    <w:rsid w:val="005345FB"/>
    <w:rsid w:val="00534B29"/>
    <w:rsid w:val="00534FED"/>
    <w:rsid w:val="0053544B"/>
    <w:rsid w:val="005355D1"/>
    <w:rsid w:val="005356FD"/>
    <w:rsid w:val="0053640C"/>
    <w:rsid w:val="00536668"/>
    <w:rsid w:val="00537036"/>
    <w:rsid w:val="00537DB2"/>
    <w:rsid w:val="0054061E"/>
    <w:rsid w:val="00542DB9"/>
    <w:rsid w:val="00543503"/>
    <w:rsid w:val="00543C05"/>
    <w:rsid w:val="00545384"/>
    <w:rsid w:val="0054586E"/>
    <w:rsid w:val="00545E31"/>
    <w:rsid w:val="005479DC"/>
    <w:rsid w:val="005502A1"/>
    <w:rsid w:val="00551006"/>
    <w:rsid w:val="0055202F"/>
    <w:rsid w:val="00552B2D"/>
    <w:rsid w:val="00553285"/>
    <w:rsid w:val="005538EB"/>
    <w:rsid w:val="00555346"/>
    <w:rsid w:val="00555917"/>
    <w:rsid w:val="00555F06"/>
    <w:rsid w:val="0055621A"/>
    <w:rsid w:val="0055675D"/>
    <w:rsid w:val="005571C3"/>
    <w:rsid w:val="0056017E"/>
    <w:rsid w:val="00560B21"/>
    <w:rsid w:val="005613FB"/>
    <w:rsid w:val="00562266"/>
    <w:rsid w:val="00562AE3"/>
    <w:rsid w:val="005633B8"/>
    <w:rsid w:val="00563F58"/>
    <w:rsid w:val="005640BA"/>
    <w:rsid w:val="0056412B"/>
    <w:rsid w:val="0056580F"/>
    <w:rsid w:val="00565D91"/>
    <w:rsid w:val="005660DC"/>
    <w:rsid w:val="00566971"/>
    <w:rsid w:val="005678FC"/>
    <w:rsid w:val="00567F46"/>
    <w:rsid w:val="0057115C"/>
    <w:rsid w:val="00571175"/>
    <w:rsid w:val="00571188"/>
    <w:rsid w:val="00571578"/>
    <w:rsid w:val="0057177A"/>
    <w:rsid w:val="00571B76"/>
    <w:rsid w:val="00572049"/>
    <w:rsid w:val="0057264F"/>
    <w:rsid w:val="005727FC"/>
    <w:rsid w:val="0057314F"/>
    <w:rsid w:val="00574BF2"/>
    <w:rsid w:val="0057515B"/>
    <w:rsid w:val="00575235"/>
    <w:rsid w:val="00576D47"/>
    <w:rsid w:val="005773FB"/>
    <w:rsid w:val="00577A93"/>
    <w:rsid w:val="00577B66"/>
    <w:rsid w:val="00580895"/>
    <w:rsid w:val="005808D2"/>
    <w:rsid w:val="00581001"/>
    <w:rsid w:val="00581705"/>
    <w:rsid w:val="00581D04"/>
    <w:rsid w:val="00581D8C"/>
    <w:rsid w:val="00581F77"/>
    <w:rsid w:val="00582361"/>
    <w:rsid w:val="005825D4"/>
    <w:rsid w:val="00582D33"/>
    <w:rsid w:val="00582F15"/>
    <w:rsid w:val="0058319B"/>
    <w:rsid w:val="00583E1B"/>
    <w:rsid w:val="005845B0"/>
    <w:rsid w:val="00586A0C"/>
    <w:rsid w:val="00587927"/>
    <w:rsid w:val="00590C35"/>
    <w:rsid w:val="00591739"/>
    <w:rsid w:val="005924E1"/>
    <w:rsid w:val="00592D3B"/>
    <w:rsid w:val="00593381"/>
    <w:rsid w:val="0059376E"/>
    <w:rsid w:val="00593FA8"/>
    <w:rsid w:val="00595087"/>
    <w:rsid w:val="0059519D"/>
    <w:rsid w:val="00596020"/>
    <w:rsid w:val="00596371"/>
    <w:rsid w:val="0059663E"/>
    <w:rsid w:val="00597AF0"/>
    <w:rsid w:val="005A12A3"/>
    <w:rsid w:val="005A2029"/>
    <w:rsid w:val="005A2B20"/>
    <w:rsid w:val="005A316D"/>
    <w:rsid w:val="005A3DBA"/>
    <w:rsid w:val="005A583D"/>
    <w:rsid w:val="005A634C"/>
    <w:rsid w:val="005A7604"/>
    <w:rsid w:val="005A7F9C"/>
    <w:rsid w:val="005B00B9"/>
    <w:rsid w:val="005B0201"/>
    <w:rsid w:val="005B067C"/>
    <w:rsid w:val="005B069F"/>
    <w:rsid w:val="005B0EA9"/>
    <w:rsid w:val="005B1395"/>
    <w:rsid w:val="005B187A"/>
    <w:rsid w:val="005B27BC"/>
    <w:rsid w:val="005B2CBD"/>
    <w:rsid w:val="005B445F"/>
    <w:rsid w:val="005B47B2"/>
    <w:rsid w:val="005B57E7"/>
    <w:rsid w:val="005B5BA5"/>
    <w:rsid w:val="005B5D92"/>
    <w:rsid w:val="005B63DF"/>
    <w:rsid w:val="005B7E1E"/>
    <w:rsid w:val="005C014D"/>
    <w:rsid w:val="005C0E03"/>
    <w:rsid w:val="005C195F"/>
    <w:rsid w:val="005C20FE"/>
    <w:rsid w:val="005C2363"/>
    <w:rsid w:val="005C24A3"/>
    <w:rsid w:val="005C24F9"/>
    <w:rsid w:val="005C4692"/>
    <w:rsid w:val="005C4E6C"/>
    <w:rsid w:val="005C6E85"/>
    <w:rsid w:val="005D04B9"/>
    <w:rsid w:val="005D06F9"/>
    <w:rsid w:val="005D1A61"/>
    <w:rsid w:val="005D2371"/>
    <w:rsid w:val="005D23BC"/>
    <w:rsid w:val="005D32DE"/>
    <w:rsid w:val="005D395A"/>
    <w:rsid w:val="005D4A66"/>
    <w:rsid w:val="005D50FD"/>
    <w:rsid w:val="005D5A17"/>
    <w:rsid w:val="005D725E"/>
    <w:rsid w:val="005D7D16"/>
    <w:rsid w:val="005E0755"/>
    <w:rsid w:val="005E0E3E"/>
    <w:rsid w:val="005E13B7"/>
    <w:rsid w:val="005E1A8C"/>
    <w:rsid w:val="005E1EA2"/>
    <w:rsid w:val="005E27B0"/>
    <w:rsid w:val="005E2A90"/>
    <w:rsid w:val="005E30BA"/>
    <w:rsid w:val="005E368A"/>
    <w:rsid w:val="005E3A55"/>
    <w:rsid w:val="005E410E"/>
    <w:rsid w:val="005E4CB2"/>
    <w:rsid w:val="005E57F5"/>
    <w:rsid w:val="005E75F6"/>
    <w:rsid w:val="005E773D"/>
    <w:rsid w:val="005E7947"/>
    <w:rsid w:val="005F103C"/>
    <w:rsid w:val="005F14F5"/>
    <w:rsid w:val="005F1B0F"/>
    <w:rsid w:val="005F4915"/>
    <w:rsid w:val="005F5C04"/>
    <w:rsid w:val="005F5D58"/>
    <w:rsid w:val="005F5FE5"/>
    <w:rsid w:val="005F6E30"/>
    <w:rsid w:val="005F7784"/>
    <w:rsid w:val="005F7AF6"/>
    <w:rsid w:val="006006D2"/>
    <w:rsid w:val="0060075E"/>
    <w:rsid w:val="00602083"/>
    <w:rsid w:val="00602E8E"/>
    <w:rsid w:val="0060374F"/>
    <w:rsid w:val="00605B84"/>
    <w:rsid w:val="00606B57"/>
    <w:rsid w:val="00607C95"/>
    <w:rsid w:val="006115B4"/>
    <w:rsid w:val="006116B1"/>
    <w:rsid w:val="00611C8F"/>
    <w:rsid w:val="00611E5A"/>
    <w:rsid w:val="006124CF"/>
    <w:rsid w:val="006128BC"/>
    <w:rsid w:val="00613775"/>
    <w:rsid w:val="00614389"/>
    <w:rsid w:val="00614644"/>
    <w:rsid w:val="006150D5"/>
    <w:rsid w:val="00615BD1"/>
    <w:rsid w:val="006167DF"/>
    <w:rsid w:val="006179C8"/>
    <w:rsid w:val="00617A1F"/>
    <w:rsid w:val="00617D7C"/>
    <w:rsid w:val="00620D5A"/>
    <w:rsid w:val="00621627"/>
    <w:rsid w:val="00621D14"/>
    <w:rsid w:val="00622088"/>
    <w:rsid w:val="00622CBE"/>
    <w:rsid w:val="00623EA0"/>
    <w:rsid w:val="0062469B"/>
    <w:rsid w:val="00624826"/>
    <w:rsid w:val="00626A92"/>
    <w:rsid w:val="006271F9"/>
    <w:rsid w:val="00627ECD"/>
    <w:rsid w:val="006307DB"/>
    <w:rsid w:val="0063095A"/>
    <w:rsid w:val="006312CB"/>
    <w:rsid w:val="00631C89"/>
    <w:rsid w:val="00632A43"/>
    <w:rsid w:val="00632E82"/>
    <w:rsid w:val="00633C7A"/>
    <w:rsid w:val="00637D51"/>
    <w:rsid w:val="0064087A"/>
    <w:rsid w:val="00641471"/>
    <w:rsid w:val="006416BB"/>
    <w:rsid w:val="006421A1"/>
    <w:rsid w:val="006433DC"/>
    <w:rsid w:val="006438D6"/>
    <w:rsid w:val="00644488"/>
    <w:rsid w:val="00645ED0"/>
    <w:rsid w:val="0064606E"/>
    <w:rsid w:val="006463EA"/>
    <w:rsid w:val="00646C21"/>
    <w:rsid w:val="00646DF7"/>
    <w:rsid w:val="00646E25"/>
    <w:rsid w:val="0064719B"/>
    <w:rsid w:val="00647821"/>
    <w:rsid w:val="00647B9E"/>
    <w:rsid w:val="006504DD"/>
    <w:rsid w:val="00651017"/>
    <w:rsid w:val="00651149"/>
    <w:rsid w:val="00651725"/>
    <w:rsid w:val="00651792"/>
    <w:rsid w:val="00651AD9"/>
    <w:rsid w:val="00651D3D"/>
    <w:rsid w:val="00651D66"/>
    <w:rsid w:val="00651DC3"/>
    <w:rsid w:val="00652F13"/>
    <w:rsid w:val="0065300B"/>
    <w:rsid w:val="006533D1"/>
    <w:rsid w:val="006534EF"/>
    <w:rsid w:val="0065394A"/>
    <w:rsid w:val="00653D7B"/>
    <w:rsid w:val="006546FE"/>
    <w:rsid w:val="00654ABE"/>
    <w:rsid w:val="00654E19"/>
    <w:rsid w:val="00655FA0"/>
    <w:rsid w:val="0065634C"/>
    <w:rsid w:val="00656B37"/>
    <w:rsid w:val="006570ED"/>
    <w:rsid w:val="00657409"/>
    <w:rsid w:val="006577AC"/>
    <w:rsid w:val="00657E42"/>
    <w:rsid w:val="00660118"/>
    <w:rsid w:val="006609E8"/>
    <w:rsid w:val="006613EB"/>
    <w:rsid w:val="00661526"/>
    <w:rsid w:val="006617F0"/>
    <w:rsid w:val="00661F14"/>
    <w:rsid w:val="00662CD4"/>
    <w:rsid w:val="00663A6F"/>
    <w:rsid w:val="00663EE1"/>
    <w:rsid w:val="00664752"/>
    <w:rsid w:val="00667FD6"/>
    <w:rsid w:val="006718CA"/>
    <w:rsid w:val="00671E3C"/>
    <w:rsid w:val="00672EA7"/>
    <w:rsid w:val="00673126"/>
    <w:rsid w:val="006735BD"/>
    <w:rsid w:val="00675030"/>
    <w:rsid w:val="00675325"/>
    <w:rsid w:val="006754A1"/>
    <w:rsid w:val="006756AE"/>
    <w:rsid w:val="006758C4"/>
    <w:rsid w:val="006765A8"/>
    <w:rsid w:val="00676D2C"/>
    <w:rsid w:val="00680518"/>
    <w:rsid w:val="00681B12"/>
    <w:rsid w:val="00681CE6"/>
    <w:rsid w:val="0068209E"/>
    <w:rsid w:val="006821F5"/>
    <w:rsid w:val="0068244A"/>
    <w:rsid w:val="00683094"/>
    <w:rsid w:val="00683AA6"/>
    <w:rsid w:val="00684D52"/>
    <w:rsid w:val="00685761"/>
    <w:rsid w:val="00685907"/>
    <w:rsid w:val="006870CA"/>
    <w:rsid w:val="00687171"/>
    <w:rsid w:val="00687784"/>
    <w:rsid w:val="006877AB"/>
    <w:rsid w:val="006879D2"/>
    <w:rsid w:val="00690843"/>
    <w:rsid w:val="00690F48"/>
    <w:rsid w:val="0069145F"/>
    <w:rsid w:val="00691B8F"/>
    <w:rsid w:val="006929CD"/>
    <w:rsid w:val="00692EEE"/>
    <w:rsid w:val="00695864"/>
    <w:rsid w:val="006958C0"/>
    <w:rsid w:val="00695F4D"/>
    <w:rsid w:val="0069675A"/>
    <w:rsid w:val="0069774D"/>
    <w:rsid w:val="006A0A3C"/>
    <w:rsid w:val="006A13F9"/>
    <w:rsid w:val="006A141F"/>
    <w:rsid w:val="006A1512"/>
    <w:rsid w:val="006A2846"/>
    <w:rsid w:val="006A2B85"/>
    <w:rsid w:val="006A2DC5"/>
    <w:rsid w:val="006A3B6D"/>
    <w:rsid w:val="006A431E"/>
    <w:rsid w:val="006A4743"/>
    <w:rsid w:val="006A6171"/>
    <w:rsid w:val="006A64BE"/>
    <w:rsid w:val="006A657B"/>
    <w:rsid w:val="006A714F"/>
    <w:rsid w:val="006B06BB"/>
    <w:rsid w:val="006B0829"/>
    <w:rsid w:val="006B0C31"/>
    <w:rsid w:val="006B0EE1"/>
    <w:rsid w:val="006B26D2"/>
    <w:rsid w:val="006B3116"/>
    <w:rsid w:val="006B35A2"/>
    <w:rsid w:val="006B37E1"/>
    <w:rsid w:val="006B4E6A"/>
    <w:rsid w:val="006B55E4"/>
    <w:rsid w:val="006B5C0A"/>
    <w:rsid w:val="006B69EA"/>
    <w:rsid w:val="006B6FCA"/>
    <w:rsid w:val="006C1182"/>
    <w:rsid w:val="006C269A"/>
    <w:rsid w:val="006C35CA"/>
    <w:rsid w:val="006C40E3"/>
    <w:rsid w:val="006C413C"/>
    <w:rsid w:val="006C46AD"/>
    <w:rsid w:val="006C4CF8"/>
    <w:rsid w:val="006C5B1B"/>
    <w:rsid w:val="006C5F70"/>
    <w:rsid w:val="006C6573"/>
    <w:rsid w:val="006C72D1"/>
    <w:rsid w:val="006C74CA"/>
    <w:rsid w:val="006D1576"/>
    <w:rsid w:val="006D162A"/>
    <w:rsid w:val="006D2442"/>
    <w:rsid w:val="006D34C9"/>
    <w:rsid w:val="006D384F"/>
    <w:rsid w:val="006D38B8"/>
    <w:rsid w:val="006D3998"/>
    <w:rsid w:val="006D3B07"/>
    <w:rsid w:val="006D6604"/>
    <w:rsid w:val="006D7125"/>
    <w:rsid w:val="006D76E0"/>
    <w:rsid w:val="006E062E"/>
    <w:rsid w:val="006E09DF"/>
    <w:rsid w:val="006E0A11"/>
    <w:rsid w:val="006E0FAC"/>
    <w:rsid w:val="006E162D"/>
    <w:rsid w:val="006E1775"/>
    <w:rsid w:val="006E19BB"/>
    <w:rsid w:val="006E2497"/>
    <w:rsid w:val="006E4950"/>
    <w:rsid w:val="006E5B03"/>
    <w:rsid w:val="006E6285"/>
    <w:rsid w:val="006E644F"/>
    <w:rsid w:val="006E7204"/>
    <w:rsid w:val="006E7751"/>
    <w:rsid w:val="006E782B"/>
    <w:rsid w:val="006E7B44"/>
    <w:rsid w:val="006E7FA7"/>
    <w:rsid w:val="006F0704"/>
    <w:rsid w:val="006F0CFF"/>
    <w:rsid w:val="006F0D4D"/>
    <w:rsid w:val="006F0D50"/>
    <w:rsid w:val="006F1F78"/>
    <w:rsid w:val="006F25F8"/>
    <w:rsid w:val="006F26FA"/>
    <w:rsid w:val="006F29F3"/>
    <w:rsid w:val="006F2B35"/>
    <w:rsid w:val="006F3820"/>
    <w:rsid w:val="006F4E63"/>
    <w:rsid w:val="006F548E"/>
    <w:rsid w:val="006F657E"/>
    <w:rsid w:val="007001A4"/>
    <w:rsid w:val="00700438"/>
    <w:rsid w:val="00700B03"/>
    <w:rsid w:val="00701B1B"/>
    <w:rsid w:val="0070233B"/>
    <w:rsid w:val="007030FF"/>
    <w:rsid w:val="00703A02"/>
    <w:rsid w:val="00704BE1"/>
    <w:rsid w:val="007058D6"/>
    <w:rsid w:val="007065DC"/>
    <w:rsid w:val="00706BAE"/>
    <w:rsid w:val="00706C5A"/>
    <w:rsid w:val="007071B3"/>
    <w:rsid w:val="00707496"/>
    <w:rsid w:val="00710A0F"/>
    <w:rsid w:val="007119D8"/>
    <w:rsid w:val="007126E8"/>
    <w:rsid w:val="007126F7"/>
    <w:rsid w:val="00712877"/>
    <w:rsid w:val="0071398B"/>
    <w:rsid w:val="00714418"/>
    <w:rsid w:val="0071486E"/>
    <w:rsid w:val="00715637"/>
    <w:rsid w:val="00716BF4"/>
    <w:rsid w:val="00716F4A"/>
    <w:rsid w:val="00720BF0"/>
    <w:rsid w:val="00720D70"/>
    <w:rsid w:val="00720EFD"/>
    <w:rsid w:val="00721354"/>
    <w:rsid w:val="00722690"/>
    <w:rsid w:val="0072610E"/>
    <w:rsid w:val="007262B7"/>
    <w:rsid w:val="00726A0B"/>
    <w:rsid w:val="00730E8A"/>
    <w:rsid w:val="00732A86"/>
    <w:rsid w:val="0073348F"/>
    <w:rsid w:val="00734819"/>
    <w:rsid w:val="00735093"/>
    <w:rsid w:val="00735564"/>
    <w:rsid w:val="00735BB8"/>
    <w:rsid w:val="00736337"/>
    <w:rsid w:val="0073652F"/>
    <w:rsid w:val="00736D52"/>
    <w:rsid w:val="00740E6E"/>
    <w:rsid w:val="007410B7"/>
    <w:rsid w:val="00742C26"/>
    <w:rsid w:val="00743E38"/>
    <w:rsid w:val="007440D8"/>
    <w:rsid w:val="00744582"/>
    <w:rsid w:val="00744F72"/>
    <w:rsid w:val="00745726"/>
    <w:rsid w:val="00745CDD"/>
    <w:rsid w:val="0074718B"/>
    <w:rsid w:val="00750989"/>
    <w:rsid w:val="00750EED"/>
    <w:rsid w:val="00751892"/>
    <w:rsid w:val="0075228D"/>
    <w:rsid w:val="00753143"/>
    <w:rsid w:val="007549C5"/>
    <w:rsid w:val="007549E4"/>
    <w:rsid w:val="00754C62"/>
    <w:rsid w:val="00755161"/>
    <w:rsid w:val="00755220"/>
    <w:rsid w:val="00756A27"/>
    <w:rsid w:val="00756A72"/>
    <w:rsid w:val="007578AA"/>
    <w:rsid w:val="007615FF"/>
    <w:rsid w:val="00761D8E"/>
    <w:rsid w:val="00761E36"/>
    <w:rsid w:val="00761FE1"/>
    <w:rsid w:val="007627C3"/>
    <w:rsid w:val="0076307A"/>
    <w:rsid w:val="007632F9"/>
    <w:rsid w:val="00764389"/>
    <w:rsid w:val="00764FE4"/>
    <w:rsid w:val="00765216"/>
    <w:rsid w:val="007659F1"/>
    <w:rsid w:val="0076630C"/>
    <w:rsid w:val="00766B5E"/>
    <w:rsid w:val="00766E10"/>
    <w:rsid w:val="007674B4"/>
    <w:rsid w:val="007712D1"/>
    <w:rsid w:val="007732CF"/>
    <w:rsid w:val="0077336A"/>
    <w:rsid w:val="00773B00"/>
    <w:rsid w:val="0077432E"/>
    <w:rsid w:val="00774D0F"/>
    <w:rsid w:val="007754F7"/>
    <w:rsid w:val="00775CD6"/>
    <w:rsid w:val="007763E7"/>
    <w:rsid w:val="00776637"/>
    <w:rsid w:val="007775BF"/>
    <w:rsid w:val="007775FC"/>
    <w:rsid w:val="00777DC6"/>
    <w:rsid w:val="0078078B"/>
    <w:rsid w:val="0078118A"/>
    <w:rsid w:val="0078149C"/>
    <w:rsid w:val="007816E0"/>
    <w:rsid w:val="0078263E"/>
    <w:rsid w:val="007828CD"/>
    <w:rsid w:val="00784BB9"/>
    <w:rsid w:val="007855B9"/>
    <w:rsid w:val="0078621C"/>
    <w:rsid w:val="00786397"/>
    <w:rsid w:val="00786C03"/>
    <w:rsid w:val="00787022"/>
    <w:rsid w:val="00787A16"/>
    <w:rsid w:val="00787B55"/>
    <w:rsid w:val="007905D9"/>
    <w:rsid w:val="0079150A"/>
    <w:rsid w:val="0079214B"/>
    <w:rsid w:val="00792EA0"/>
    <w:rsid w:val="0079333E"/>
    <w:rsid w:val="00793682"/>
    <w:rsid w:val="0079370C"/>
    <w:rsid w:val="00794A3B"/>
    <w:rsid w:val="007953BA"/>
    <w:rsid w:val="00795A3E"/>
    <w:rsid w:val="0079634E"/>
    <w:rsid w:val="007965E5"/>
    <w:rsid w:val="00796760"/>
    <w:rsid w:val="00796CEA"/>
    <w:rsid w:val="00796FAD"/>
    <w:rsid w:val="007A0099"/>
    <w:rsid w:val="007A0533"/>
    <w:rsid w:val="007A1D35"/>
    <w:rsid w:val="007A3353"/>
    <w:rsid w:val="007A42A9"/>
    <w:rsid w:val="007A4A9B"/>
    <w:rsid w:val="007A5862"/>
    <w:rsid w:val="007A6FBA"/>
    <w:rsid w:val="007A705F"/>
    <w:rsid w:val="007A7F63"/>
    <w:rsid w:val="007B01EE"/>
    <w:rsid w:val="007B18F9"/>
    <w:rsid w:val="007B1998"/>
    <w:rsid w:val="007B1BA7"/>
    <w:rsid w:val="007B22E2"/>
    <w:rsid w:val="007B22E8"/>
    <w:rsid w:val="007B29F3"/>
    <w:rsid w:val="007B36DE"/>
    <w:rsid w:val="007B38C0"/>
    <w:rsid w:val="007B41B5"/>
    <w:rsid w:val="007B427E"/>
    <w:rsid w:val="007B4560"/>
    <w:rsid w:val="007B474D"/>
    <w:rsid w:val="007B4B1E"/>
    <w:rsid w:val="007B4DEA"/>
    <w:rsid w:val="007B4F47"/>
    <w:rsid w:val="007B655D"/>
    <w:rsid w:val="007B74BB"/>
    <w:rsid w:val="007B78AC"/>
    <w:rsid w:val="007C03E2"/>
    <w:rsid w:val="007C0493"/>
    <w:rsid w:val="007C08D7"/>
    <w:rsid w:val="007C15DC"/>
    <w:rsid w:val="007C1C1E"/>
    <w:rsid w:val="007C27DD"/>
    <w:rsid w:val="007C3F63"/>
    <w:rsid w:val="007C520C"/>
    <w:rsid w:val="007C541A"/>
    <w:rsid w:val="007C5F4D"/>
    <w:rsid w:val="007C60D4"/>
    <w:rsid w:val="007C68B9"/>
    <w:rsid w:val="007C6EA5"/>
    <w:rsid w:val="007C7D61"/>
    <w:rsid w:val="007C7DDC"/>
    <w:rsid w:val="007D1250"/>
    <w:rsid w:val="007D128F"/>
    <w:rsid w:val="007D152B"/>
    <w:rsid w:val="007D1E65"/>
    <w:rsid w:val="007D263C"/>
    <w:rsid w:val="007D5D53"/>
    <w:rsid w:val="007D7691"/>
    <w:rsid w:val="007D7733"/>
    <w:rsid w:val="007D7C38"/>
    <w:rsid w:val="007D7DE5"/>
    <w:rsid w:val="007E0BB9"/>
    <w:rsid w:val="007E1702"/>
    <w:rsid w:val="007E28EA"/>
    <w:rsid w:val="007E2B44"/>
    <w:rsid w:val="007E2CBD"/>
    <w:rsid w:val="007E3131"/>
    <w:rsid w:val="007E3F65"/>
    <w:rsid w:val="007E44A9"/>
    <w:rsid w:val="007E4964"/>
    <w:rsid w:val="007E49A1"/>
    <w:rsid w:val="007E4A51"/>
    <w:rsid w:val="007E57EF"/>
    <w:rsid w:val="007E5F87"/>
    <w:rsid w:val="007E68D8"/>
    <w:rsid w:val="007E7BFA"/>
    <w:rsid w:val="007E7EBC"/>
    <w:rsid w:val="007F1373"/>
    <w:rsid w:val="007F1C14"/>
    <w:rsid w:val="007F25C2"/>
    <w:rsid w:val="007F2C28"/>
    <w:rsid w:val="007F33FC"/>
    <w:rsid w:val="007F47A4"/>
    <w:rsid w:val="007F5B11"/>
    <w:rsid w:val="007F6777"/>
    <w:rsid w:val="007F69D0"/>
    <w:rsid w:val="007F6C42"/>
    <w:rsid w:val="007F72D9"/>
    <w:rsid w:val="007F7857"/>
    <w:rsid w:val="008006F8"/>
    <w:rsid w:val="00801AB2"/>
    <w:rsid w:val="00802371"/>
    <w:rsid w:val="00802636"/>
    <w:rsid w:val="00802820"/>
    <w:rsid w:val="00802CDE"/>
    <w:rsid w:val="00803014"/>
    <w:rsid w:val="0080377F"/>
    <w:rsid w:val="00804440"/>
    <w:rsid w:val="00805802"/>
    <w:rsid w:val="00806F96"/>
    <w:rsid w:val="0080772A"/>
    <w:rsid w:val="008079EE"/>
    <w:rsid w:val="008105E4"/>
    <w:rsid w:val="008105F1"/>
    <w:rsid w:val="00810F41"/>
    <w:rsid w:val="00811657"/>
    <w:rsid w:val="00811F02"/>
    <w:rsid w:val="008125A4"/>
    <w:rsid w:val="00812F14"/>
    <w:rsid w:val="00814410"/>
    <w:rsid w:val="008148ED"/>
    <w:rsid w:val="0081496D"/>
    <w:rsid w:val="00814D2C"/>
    <w:rsid w:val="0081510A"/>
    <w:rsid w:val="00815678"/>
    <w:rsid w:val="0081573E"/>
    <w:rsid w:val="0081599F"/>
    <w:rsid w:val="00816527"/>
    <w:rsid w:val="00817097"/>
    <w:rsid w:val="008171A5"/>
    <w:rsid w:val="00820139"/>
    <w:rsid w:val="008204C2"/>
    <w:rsid w:val="008212D1"/>
    <w:rsid w:val="0082142B"/>
    <w:rsid w:val="00821C52"/>
    <w:rsid w:val="00822725"/>
    <w:rsid w:val="0082276C"/>
    <w:rsid w:val="0082363E"/>
    <w:rsid w:val="0082367B"/>
    <w:rsid w:val="00823682"/>
    <w:rsid w:val="00823696"/>
    <w:rsid w:val="008248E5"/>
    <w:rsid w:val="00825E4D"/>
    <w:rsid w:val="00825FAF"/>
    <w:rsid w:val="0082626A"/>
    <w:rsid w:val="00826637"/>
    <w:rsid w:val="008274F6"/>
    <w:rsid w:val="00827A0B"/>
    <w:rsid w:val="00831632"/>
    <w:rsid w:val="008316AB"/>
    <w:rsid w:val="00832498"/>
    <w:rsid w:val="008327BF"/>
    <w:rsid w:val="00833483"/>
    <w:rsid w:val="0083370E"/>
    <w:rsid w:val="00833EEF"/>
    <w:rsid w:val="00833FA1"/>
    <w:rsid w:val="008347A2"/>
    <w:rsid w:val="00834F1F"/>
    <w:rsid w:val="0083622E"/>
    <w:rsid w:val="008363E2"/>
    <w:rsid w:val="008366A3"/>
    <w:rsid w:val="00836C1C"/>
    <w:rsid w:val="00836F28"/>
    <w:rsid w:val="008376C3"/>
    <w:rsid w:val="00837D0F"/>
    <w:rsid w:val="008403CE"/>
    <w:rsid w:val="00840A30"/>
    <w:rsid w:val="00841337"/>
    <w:rsid w:val="008425E7"/>
    <w:rsid w:val="008445EB"/>
    <w:rsid w:val="00844A9C"/>
    <w:rsid w:val="00845B99"/>
    <w:rsid w:val="00845DE6"/>
    <w:rsid w:val="0084736E"/>
    <w:rsid w:val="0085019C"/>
    <w:rsid w:val="008503DD"/>
    <w:rsid w:val="00850DC5"/>
    <w:rsid w:val="00851287"/>
    <w:rsid w:val="00851F7C"/>
    <w:rsid w:val="00852DE2"/>
    <w:rsid w:val="00852F82"/>
    <w:rsid w:val="0085313C"/>
    <w:rsid w:val="00853795"/>
    <w:rsid w:val="008546E4"/>
    <w:rsid w:val="00855331"/>
    <w:rsid w:val="00855360"/>
    <w:rsid w:val="00855922"/>
    <w:rsid w:val="00856A7D"/>
    <w:rsid w:val="00857FAD"/>
    <w:rsid w:val="0086160F"/>
    <w:rsid w:val="008619C1"/>
    <w:rsid w:val="00861AF5"/>
    <w:rsid w:val="008628F3"/>
    <w:rsid w:val="008630D6"/>
    <w:rsid w:val="0086322B"/>
    <w:rsid w:val="00863247"/>
    <w:rsid w:val="0086399D"/>
    <w:rsid w:val="00863B27"/>
    <w:rsid w:val="00863EAB"/>
    <w:rsid w:val="00867055"/>
    <w:rsid w:val="00867A54"/>
    <w:rsid w:val="00867B3D"/>
    <w:rsid w:val="00872DB8"/>
    <w:rsid w:val="00872F3D"/>
    <w:rsid w:val="008730FB"/>
    <w:rsid w:val="008732AB"/>
    <w:rsid w:val="008733F8"/>
    <w:rsid w:val="00873CBB"/>
    <w:rsid w:val="00874A88"/>
    <w:rsid w:val="008753C4"/>
    <w:rsid w:val="008755D2"/>
    <w:rsid w:val="0087597C"/>
    <w:rsid w:val="00875F6B"/>
    <w:rsid w:val="0087699F"/>
    <w:rsid w:val="00876F47"/>
    <w:rsid w:val="00876F5B"/>
    <w:rsid w:val="00877171"/>
    <w:rsid w:val="00877818"/>
    <w:rsid w:val="0088052E"/>
    <w:rsid w:val="00880965"/>
    <w:rsid w:val="008813D9"/>
    <w:rsid w:val="00881410"/>
    <w:rsid w:val="008825B3"/>
    <w:rsid w:val="00883219"/>
    <w:rsid w:val="00883B6E"/>
    <w:rsid w:val="0088411B"/>
    <w:rsid w:val="00884D4D"/>
    <w:rsid w:val="00886A92"/>
    <w:rsid w:val="00886C16"/>
    <w:rsid w:val="00887675"/>
    <w:rsid w:val="008905BF"/>
    <w:rsid w:val="00890D7C"/>
    <w:rsid w:val="00891603"/>
    <w:rsid w:val="008924A9"/>
    <w:rsid w:val="00892D15"/>
    <w:rsid w:val="00893197"/>
    <w:rsid w:val="0089370B"/>
    <w:rsid w:val="00893C69"/>
    <w:rsid w:val="00894B48"/>
    <w:rsid w:val="008955BE"/>
    <w:rsid w:val="0089600D"/>
    <w:rsid w:val="0089623A"/>
    <w:rsid w:val="008965BA"/>
    <w:rsid w:val="008A0165"/>
    <w:rsid w:val="008A0A26"/>
    <w:rsid w:val="008A0E05"/>
    <w:rsid w:val="008A0F75"/>
    <w:rsid w:val="008A1583"/>
    <w:rsid w:val="008A1C98"/>
    <w:rsid w:val="008A1F8D"/>
    <w:rsid w:val="008A2B14"/>
    <w:rsid w:val="008A2D44"/>
    <w:rsid w:val="008A6519"/>
    <w:rsid w:val="008A78BF"/>
    <w:rsid w:val="008A7A44"/>
    <w:rsid w:val="008B0146"/>
    <w:rsid w:val="008B1DA5"/>
    <w:rsid w:val="008B2888"/>
    <w:rsid w:val="008B2CBF"/>
    <w:rsid w:val="008B50DA"/>
    <w:rsid w:val="008B51CB"/>
    <w:rsid w:val="008B58C8"/>
    <w:rsid w:val="008B59D9"/>
    <w:rsid w:val="008B7D16"/>
    <w:rsid w:val="008C0179"/>
    <w:rsid w:val="008C0A30"/>
    <w:rsid w:val="008C0E1C"/>
    <w:rsid w:val="008C11DF"/>
    <w:rsid w:val="008C17B2"/>
    <w:rsid w:val="008C183B"/>
    <w:rsid w:val="008C189C"/>
    <w:rsid w:val="008C18D5"/>
    <w:rsid w:val="008C1AE7"/>
    <w:rsid w:val="008C1D98"/>
    <w:rsid w:val="008C24EA"/>
    <w:rsid w:val="008C2E5F"/>
    <w:rsid w:val="008C4377"/>
    <w:rsid w:val="008C4BA2"/>
    <w:rsid w:val="008C51D6"/>
    <w:rsid w:val="008C6125"/>
    <w:rsid w:val="008C7231"/>
    <w:rsid w:val="008C7707"/>
    <w:rsid w:val="008D158D"/>
    <w:rsid w:val="008D2948"/>
    <w:rsid w:val="008D2AC7"/>
    <w:rsid w:val="008D2B44"/>
    <w:rsid w:val="008D5409"/>
    <w:rsid w:val="008D6291"/>
    <w:rsid w:val="008D6F0D"/>
    <w:rsid w:val="008D76F3"/>
    <w:rsid w:val="008D7DC5"/>
    <w:rsid w:val="008E0103"/>
    <w:rsid w:val="008E0DE0"/>
    <w:rsid w:val="008E20B9"/>
    <w:rsid w:val="008E215B"/>
    <w:rsid w:val="008E321C"/>
    <w:rsid w:val="008E3D43"/>
    <w:rsid w:val="008E4738"/>
    <w:rsid w:val="008E5037"/>
    <w:rsid w:val="008E59C5"/>
    <w:rsid w:val="008E5A04"/>
    <w:rsid w:val="008E7563"/>
    <w:rsid w:val="008E7F15"/>
    <w:rsid w:val="008F15CC"/>
    <w:rsid w:val="008F201F"/>
    <w:rsid w:val="008F2336"/>
    <w:rsid w:val="008F32B9"/>
    <w:rsid w:val="008F4ED0"/>
    <w:rsid w:val="008F51CA"/>
    <w:rsid w:val="008F57DC"/>
    <w:rsid w:val="008F57F0"/>
    <w:rsid w:val="008F7198"/>
    <w:rsid w:val="008F7750"/>
    <w:rsid w:val="008F7929"/>
    <w:rsid w:val="008F7FA6"/>
    <w:rsid w:val="00900175"/>
    <w:rsid w:val="009011E0"/>
    <w:rsid w:val="00901539"/>
    <w:rsid w:val="00901F7C"/>
    <w:rsid w:val="0090485C"/>
    <w:rsid w:val="0090493B"/>
    <w:rsid w:val="009062AF"/>
    <w:rsid w:val="009065BD"/>
    <w:rsid w:val="009101D6"/>
    <w:rsid w:val="009108E4"/>
    <w:rsid w:val="009109CA"/>
    <w:rsid w:val="00911DDB"/>
    <w:rsid w:val="00911F7F"/>
    <w:rsid w:val="00912C39"/>
    <w:rsid w:val="00913986"/>
    <w:rsid w:val="00913BC9"/>
    <w:rsid w:val="009162EF"/>
    <w:rsid w:val="009167EF"/>
    <w:rsid w:val="009204D4"/>
    <w:rsid w:val="00920F6E"/>
    <w:rsid w:val="00921774"/>
    <w:rsid w:val="00923510"/>
    <w:rsid w:val="009238F6"/>
    <w:rsid w:val="009246D0"/>
    <w:rsid w:val="009246F6"/>
    <w:rsid w:val="00924FCD"/>
    <w:rsid w:val="0092527E"/>
    <w:rsid w:val="00926000"/>
    <w:rsid w:val="00926591"/>
    <w:rsid w:val="00926DBB"/>
    <w:rsid w:val="0092701E"/>
    <w:rsid w:val="009303A5"/>
    <w:rsid w:val="009306E3"/>
    <w:rsid w:val="009309F6"/>
    <w:rsid w:val="0093684F"/>
    <w:rsid w:val="009376DE"/>
    <w:rsid w:val="009408C9"/>
    <w:rsid w:val="00940E9D"/>
    <w:rsid w:val="00942862"/>
    <w:rsid w:val="00942F34"/>
    <w:rsid w:val="009430BF"/>
    <w:rsid w:val="0094354B"/>
    <w:rsid w:val="009438F6"/>
    <w:rsid w:val="00943E7F"/>
    <w:rsid w:val="00943FFB"/>
    <w:rsid w:val="0094411F"/>
    <w:rsid w:val="0094509B"/>
    <w:rsid w:val="00947AC1"/>
    <w:rsid w:val="0095044A"/>
    <w:rsid w:val="0095113C"/>
    <w:rsid w:val="00951DCE"/>
    <w:rsid w:val="00952F9E"/>
    <w:rsid w:val="00953678"/>
    <w:rsid w:val="00953AEE"/>
    <w:rsid w:val="00953B5A"/>
    <w:rsid w:val="00953D28"/>
    <w:rsid w:val="009546C8"/>
    <w:rsid w:val="00954FF5"/>
    <w:rsid w:val="00956696"/>
    <w:rsid w:val="00956724"/>
    <w:rsid w:val="0095733D"/>
    <w:rsid w:val="009575A2"/>
    <w:rsid w:val="00957720"/>
    <w:rsid w:val="00960C73"/>
    <w:rsid w:val="00960D95"/>
    <w:rsid w:val="00961117"/>
    <w:rsid w:val="00961BB2"/>
    <w:rsid w:val="00961C49"/>
    <w:rsid w:val="00961CA2"/>
    <w:rsid w:val="0096355E"/>
    <w:rsid w:val="00964CAC"/>
    <w:rsid w:val="00966169"/>
    <w:rsid w:val="009666FD"/>
    <w:rsid w:val="00966F81"/>
    <w:rsid w:val="00970D20"/>
    <w:rsid w:val="009736C4"/>
    <w:rsid w:val="00973813"/>
    <w:rsid w:val="00973F17"/>
    <w:rsid w:val="009743D0"/>
    <w:rsid w:val="009751B0"/>
    <w:rsid w:val="00976435"/>
    <w:rsid w:val="00976CBA"/>
    <w:rsid w:val="00977248"/>
    <w:rsid w:val="0097751D"/>
    <w:rsid w:val="00977C3B"/>
    <w:rsid w:val="00977D45"/>
    <w:rsid w:val="0098039A"/>
    <w:rsid w:val="0098109F"/>
    <w:rsid w:val="009814B3"/>
    <w:rsid w:val="00981C73"/>
    <w:rsid w:val="009821AB"/>
    <w:rsid w:val="0098226C"/>
    <w:rsid w:val="00982D70"/>
    <w:rsid w:val="00982E72"/>
    <w:rsid w:val="00983329"/>
    <w:rsid w:val="009833A5"/>
    <w:rsid w:val="00983934"/>
    <w:rsid w:val="00983968"/>
    <w:rsid w:val="00983F6A"/>
    <w:rsid w:val="00984E6B"/>
    <w:rsid w:val="00985055"/>
    <w:rsid w:val="0098606E"/>
    <w:rsid w:val="00987675"/>
    <w:rsid w:val="00987A06"/>
    <w:rsid w:val="00987A29"/>
    <w:rsid w:val="00987C57"/>
    <w:rsid w:val="009917DF"/>
    <w:rsid w:val="00992288"/>
    <w:rsid w:val="00992CD2"/>
    <w:rsid w:val="0099552B"/>
    <w:rsid w:val="00996D2A"/>
    <w:rsid w:val="009A0A33"/>
    <w:rsid w:val="009A1436"/>
    <w:rsid w:val="009A16BF"/>
    <w:rsid w:val="009A21D3"/>
    <w:rsid w:val="009A2582"/>
    <w:rsid w:val="009A260B"/>
    <w:rsid w:val="009A284D"/>
    <w:rsid w:val="009A2C0A"/>
    <w:rsid w:val="009A35D7"/>
    <w:rsid w:val="009A4460"/>
    <w:rsid w:val="009A45DA"/>
    <w:rsid w:val="009A4AF9"/>
    <w:rsid w:val="009A6A87"/>
    <w:rsid w:val="009B0A9D"/>
    <w:rsid w:val="009B283E"/>
    <w:rsid w:val="009B38F5"/>
    <w:rsid w:val="009B3D89"/>
    <w:rsid w:val="009B41FB"/>
    <w:rsid w:val="009B50A0"/>
    <w:rsid w:val="009B6CAD"/>
    <w:rsid w:val="009B6FB1"/>
    <w:rsid w:val="009B7576"/>
    <w:rsid w:val="009C158A"/>
    <w:rsid w:val="009C1A1B"/>
    <w:rsid w:val="009C27A5"/>
    <w:rsid w:val="009C33F9"/>
    <w:rsid w:val="009C3526"/>
    <w:rsid w:val="009C5B4B"/>
    <w:rsid w:val="009C6635"/>
    <w:rsid w:val="009C664F"/>
    <w:rsid w:val="009C6D33"/>
    <w:rsid w:val="009C7821"/>
    <w:rsid w:val="009D1015"/>
    <w:rsid w:val="009D17E9"/>
    <w:rsid w:val="009D20E5"/>
    <w:rsid w:val="009D30B2"/>
    <w:rsid w:val="009D34A6"/>
    <w:rsid w:val="009D3D94"/>
    <w:rsid w:val="009D4889"/>
    <w:rsid w:val="009D5E08"/>
    <w:rsid w:val="009D6212"/>
    <w:rsid w:val="009D64C5"/>
    <w:rsid w:val="009D6891"/>
    <w:rsid w:val="009D7063"/>
    <w:rsid w:val="009D792F"/>
    <w:rsid w:val="009E04FE"/>
    <w:rsid w:val="009E0DE9"/>
    <w:rsid w:val="009E17CD"/>
    <w:rsid w:val="009E1886"/>
    <w:rsid w:val="009E39D8"/>
    <w:rsid w:val="009E3ACF"/>
    <w:rsid w:val="009E40A9"/>
    <w:rsid w:val="009E40DA"/>
    <w:rsid w:val="009E4B0B"/>
    <w:rsid w:val="009E4EBE"/>
    <w:rsid w:val="009E5034"/>
    <w:rsid w:val="009E54B5"/>
    <w:rsid w:val="009E5A06"/>
    <w:rsid w:val="009E685E"/>
    <w:rsid w:val="009E6AB8"/>
    <w:rsid w:val="009E7288"/>
    <w:rsid w:val="009E72D9"/>
    <w:rsid w:val="009E76BC"/>
    <w:rsid w:val="009F0FA1"/>
    <w:rsid w:val="009F1392"/>
    <w:rsid w:val="009F1D7C"/>
    <w:rsid w:val="009F2053"/>
    <w:rsid w:val="009F2491"/>
    <w:rsid w:val="009F319D"/>
    <w:rsid w:val="009F3A80"/>
    <w:rsid w:val="009F49AB"/>
    <w:rsid w:val="009F4F8D"/>
    <w:rsid w:val="009F57D1"/>
    <w:rsid w:val="009F634D"/>
    <w:rsid w:val="009F6D19"/>
    <w:rsid w:val="009F7C45"/>
    <w:rsid w:val="00A0065A"/>
    <w:rsid w:val="00A00FE7"/>
    <w:rsid w:val="00A01906"/>
    <w:rsid w:val="00A0194E"/>
    <w:rsid w:val="00A01FF7"/>
    <w:rsid w:val="00A02BEA"/>
    <w:rsid w:val="00A03580"/>
    <w:rsid w:val="00A036A6"/>
    <w:rsid w:val="00A0547E"/>
    <w:rsid w:val="00A07735"/>
    <w:rsid w:val="00A108EE"/>
    <w:rsid w:val="00A1185F"/>
    <w:rsid w:val="00A11981"/>
    <w:rsid w:val="00A11DDC"/>
    <w:rsid w:val="00A12186"/>
    <w:rsid w:val="00A12335"/>
    <w:rsid w:val="00A13692"/>
    <w:rsid w:val="00A13811"/>
    <w:rsid w:val="00A13987"/>
    <w:rsid w:val="00A16E56"/>
    <w:rsid w:val="00A16FCA"/>
    <w:rsid w:val="00A17490"/>
    <w:rsid w:val="00A174CC"/>
    <w:rsid w:val="00A17E99"/>
    <w:rsid w:val="00A20DC0"/>
    <w:rsid w:val="00A2114E"/>
    <w:rsid w:val="00A22508"/>
    <w:rsid w:val="00A22984"/>
    <w:rsid w:val="00A230C7"/>
    <w:rsid w:val="00A2376B"/>
    <w:rsid w:val="00A23C7F"/>
    <w:rsid w:val="00A24219"/>
    <w:rsid w:val="00A2497C"/>
    <w:rsid w:val="00A25D0F"/>
    <w:rsid w:val="00A25F1D"/>
    <w:rsid w:val="00A269A3"/>
    <w:rsid w:val="00A27155"/>
    <w:rsid w:val="00A27AF4"/>
    <w:rsid w:val="00A304DC"/>
    <w:rsid w:val="00A310AF"/>
    <w:rsid w:val="00A3118C"/>
    <w:rsid w:val="00A314CB"/>
    <w:rsid w:val="00A31D2E"/>
    <w:rsid w:val="00A33349"/>
    <w:rsid w:val="00A33A78"/>
    <w:rsid w:val="00A33E84"/>
    <w:rsid w:val="00A352B3"/>
    <w:rsid w:val="00A36968"/>
    <w:rsid w:val="00A36A54"/>
    <w:rsid w:val="00A37014"/>
    <w:rsid w:val="00A37907"/>
    <w:rsid w:val="00A4062F"/>
    <w:rsid w:val="00A408F4"/>
    <w:rsid w:val="00A40D24"/>
    <w:rsid w:val="00A41169"/>
    <w:rsid w:val="00A43448"/>
    <w:rsid w:val="00A44668"/>
    <w:rsid w:val="00A4473B"/>
    <w:rsid w:val="00A44D9C"/>
    <w:rsid w:val="00A453D8"/>
    <w:rsid w:val="00A4603D"/>
    <w:rsid w:val="00A4635A"/>
    <w:rsid w:val="00A46E58"/>
    <w:rsid w:val="00A47045"/>
    <w:rsid w:val="00A47B02"/>
    <w:rsid w:val="00A52A0C"/>
    <w:rsid w:val="00A52A3A"/>
    <w:rsid w:val="00A52B99"/>
    <w:rsid w:val="00A52D7A"/>
    <w:rsid w:val="00A534F5"/>
    <w:rsid w:val="00A54610"/>
    <w:rsid w:val="00A55B8B"/>
    <w:rsid w:val="00A56043"/>
    <w:rsid w:val="00A561DC"/>
    <w:rsid w:val="00A56BD2"/>
    <w:rsid w:val="00A56BE4"/>
    <w:rsid w:val="00A5767B"/>
    <w:rsid w:val="00A5775A"/>
    <w:rsid w:val="00A57C67"/>
    <w:rsid w:val="00A60BB9"/>
    <w:rsid w:val="00A62A5A"/>
    <w:rsid w:val="00A62ADB"/>
    <w:rsid w:val="00A62AEA"/>
    <w:rsid w:val="00A63053"/>
    <w:rsid w:val="00A6393E"/>
    <w:rsid w:val="00A63A3D"/>
    <w:rsid w:val="00A64612"/>
    <w:rsid w:val="00A64753"/>
    <w:rsid w:val="00A64887"/>
    <w:rsid w:val="00A65C85"/>
    <w:rsid w:val="00A66E5C"/>
    <w:rsid w:val="00A677ED"/>
    <w:rsid w:val="00A678A2"/>
    <w:rsid w:val="00A711E8"/>
    <w:rsid w:val="00A71ABE"/>
    <w:rsid w:val="00A71D23"/>
    <w:rsid w:val="00A71F86"/>
    <w:rsid w:val="00A726B4"/>
    <w:rsid w:val="00A72F00"/>
    <w:rsid w:val="00A7354B"/>
    <w:rsid w:val="00A73C73"/>
    <w:rsid w:val="00A76018"/>
    <w:rsid w:val="00A761B4"/>
    <w:rsid w:val="00A77F32"/>
    <w:rsid w:val="00A80B1C"/>
    <w:rsid w:val="00A80B71"/>
    <w:rsid w:val="00A81003"/>
    <w:rsid w:val="00A81322"/>
    <w:rsid w:val="00A827A6"/>
    <w:rsid w:val="00A82B43"/>
    <w:rsid w:val="00A838D0"/>
    <w:rsid w:val="00A83A83"/>
    <w:rsid w:val="00A84281"/>
    <w:rsid w:val="00A8453A"/>
    <w:rsid w:val="00A853D1"/>
    <w:rsid w:val="00A85AC2"/>
    <w:rsid w:val="00A861A6"/>
    <w:rsid w:val="00A86247"/>
    <w:rsid w:val="00A87691"/>
    <w:rsid w:val="00A9063D"/>
    <w:rsid w:val="00A90713"/>
    <w:rsid w:val="00A91F17"/>
    <w:rsid w:val="00A921E3"/>
    <w:rsid w:val="00A93242"/>
    <w:rsid w:val="00A949E3"/>
    <w:rsid w:val="00A952A8"/>
    <w:rsid w:val="00A9532C"/>
    <w:rsid w:val="00A96B45"/>
    <w:rsid w:val="00AA053F"/>
    <w:rsid w:val="00AA0FE8"/>
    <w:rsid w:val="00AA1022"/>
    <w:rsid w:val="00AA2869"/>
    <w:rsid w:val="00AA2D88"/>
    <w:rsid w:val="00AA393C"/>
    <w:rsid w:val="00AA6323"/>
    <w:rsid w:val="00AA6730"/>
    <w:rsid w:val="00AA6E42"/>
    <w:rsid w:val="00AA6F7F"/>
    <w:rsid w:val="00AA70DD"/>
    <w:rsid w:val="00AB00AF"/>
    <w:rsid w:val="00AB0555"/>
    <w:rsid w:val="00AB080C"/>
    <w:rsid w:val="00AB0F3C"/>
    <w:rsid w:val="00AB1BFE"/>
    <w:rsid w:val="00AB1CCB"/>
    <w:rsid w:val="00AB214E"/>
    <w:rsid w:val="00AB4500"/>
    <w:rsid w:val="00AB4542"/>
    <w:rsid w:val="00AB48B0"/>
    <w:rsid w:val="00AB5A99"/>
    <w:rsid w:val="00AB65C1"/>
    <w:rsid w:val="00AB791E"/>
    <w:rsid w:val="00AC0209"/>
    <w:rsid w:val="00AC1EC8"/>
    <w:rsid w:val="00AC25CC"/>
    <w:rsid w:val="00AC2948"/>
    <w:rsid w:val="00AC2A80"/>
    <w:rsid w:val="00AC2E9D"/>
    <w:rsid w:val="00AC3122"/>
    <w:rsid w:val="00AC4366"/>
    <w:rsid w:val="00AC441B"/>
    <w:rsid w:val="00AC45EB"/>
    <w:rsid w:val="00AC4CB7"/>
    <w:rsid w:val="00AC4E07"/>
    <w:rsid w:val="00AC5B30"/>
    <w:rsid w:val="00AC5E64"/>
    <w:rsid w:val="00AC6581"/>
    <w:rsid w:val="00AC6FA4"/>
    <w:rsid w:val="00AC773E"/>
    <w:rsid w:val="00AD0F9D"/>
    <w:rsid w:val="00AD0FF4"/>
    <w:rsid w:val="00AD0FF5"/>
    <w:rsid w:val="00AD254F"/>
    <w:rsid w:val="00AD2EF9"/>
    <w:rsid w:val="00AD374F"/>
    <w:rsid w:val="00AD38A9"/>
    <w:rsid w:val="00AD3AB1"/>
    <w:rsid w:val="00AD3EA6"/>
    <w:rsid w:val="00AD4613"/>
    <w:rsid w:val="00AD51CE"/>
    <w:rsid w:val="00AD5CC4"/>
    <w:rsid w:val="00AD62E2"/>
    <w:rsid w:val="00AD64D4"/>
    <w:rsid w:val="00AD7B2A"/>
    <w:rsid w:val="00AE09C4"/>
    <w:rsid w:val="00AE0F58"/>
    <w:rsid w:val="00AE1756"/>
    <w:rsid w:val="00AE1D1E"/>
    <w:rsid w:val="00AE2147"/>
    <w:rsid w:val="00AE2667"/>
    <w:rsid w:val="00AE2A7A"/>
    <w:rsid w:val="00AE4249"/>
    <w:rsid w:val="00AE4695"/>
    <w:rsid w:val="00AE5FDD"/>
    <w:rsid w:val="00AE676F"/>
    <w:rsid w:val="00AE70B9"/>
    <w:rsid w:val="00AE7291"/>
    <w:rsid w:val="00AF0A73"/>
    <w:rsid w:val="00AF0AE2"/>
    <w:rsid w:val="00AF12EA"/>
    <w:rsid w:val="00AF1E26"/>
    <w:rsid w:val="00AF2332"/>
    <w:rsid w:val="00AF2BB6"/>
    <w:rsid w:val="00AF2D5B"/>
    <w:rsid w:val="00AF330B"/>
    <w:rsid w:val="00AF34BE"/>
    <w:rsid w:val="00AF3524"/>
    <w:rsid w:val="00AF48E3"/>
    <w:rsid w:val="00AF4905"/>
    <w:rsid w:val="00AF4AAA"/>
    <w:rsid w:val="00AF5F59"/>
    <w:rsid w:val="00AF77FE"/>
    <w:rsid w:val="00AF7CF5"/>
    <w:rsid w:val="00B00472"/>
    <w:rsid w:val="00B0060D"/>
    <w:rsid w:val="00B010AA"/>
    <w:rsid w:val="00B016C1"/>
    <w:rsid w:val="00B01D6A"/>
    <w:rsid w:val="00B025D1"/>
    <w:rsid w:val="00B02A69"/>
    <w:rsid w:val="00B02D7B"/>
    <w:rsid w:val="00B068CD"/>
    <w:rsid w:val="00B06925"/>
    <w:rsid w:val="00B07514"/>
    <w:rsid w:val="00B075FB"/>
    <w:rsid w:val="00B07BA2"/>
    <w:rsid w:val="00B116E9"/>
    <w:rsid w:val="00B132CC"/>
    <w:rsid w:val="00B13522"/>
    <w:rsid w:val="00B1374F"/>
    <w:rsid w:val="00B13CAA"/>
    <w:rsid w:val="00B14599"/>
    <w:rsid w:val="00B14A7E"/>
    <w:rsid w:val="00B151E6"/>
    <w:rsid w:val="00B155D4"/>
    <w:rsid w:val="00B16CAC"/>
    <w:rsid w:val="00B172DC"/>
    <w:rsid w:val="00B2098D"/>
    <w:rsid w:val="00B2159A"/>
    <w:rsid w:val="00B228B6"/>
    <w:rsid w:val="00B22EC1"/>
    <w:rsid w:val="00B2314B"/>
    <w:rsid w:val="00B2350E"/>
    <w:rsid w:val="00B240B1"/>
    <w:rsid w:val="00B24A2F"/>
    <w:rsid w:val="00B24CA7"/>
    <w:rsid w:val="00B25AF1"/>
    <w:rsid w:val="00B265FD"/>
    <w:rsid w:val="00B27CD5"/>
    <w:rsid w:val="00B27F12"/>
    <w:rsid w:val="00B30FF7"/>
    <w:rsid w:val="00B31459"/>
    <w:rsid w:val="00B31C05"/>
    <w:rsid w:val="00B32298"/>
    <w:rsid w:val="00B3282D"/>
    <w:rsid w:val="00B333BB"/>
    <w:rsid w:val="00B34B0A"/>
    <w:rsid w:val="00B34BDF"/>
    <w:rsid w:val="00B35DF6"/>
    <w:rsid w:val="00B36A9A"/>
    <w:rsid w:val="00B37DA6"/>
    <w:rsid w:val="00B41F75"/>
    <w:rsid w:val="00B42F08"/>
    <w:rsid w:val="00B42F20"/>
    <w:rsid w:val="00B43B0C"/>
    <w:rsid w:val="00B442D4"/>
    <w:rsid w:val="00B4435E"/>
    <w:rsid w:val="00B44D8E"/>
    <w:rsid w:val="00B458C3"/>
    <w:rsid w:val="00B45AFE"/>
    <w:rsid w:val="00B461E4"/>
    <w:rsid w:val="00B46F43"/>
    <w:rsid w:val="00B472DE"/>
    <w:rsid w:val="00B501B2"/>
    <w:rsid w:val="00B506AC"/>
    <w:rsid w:val="00B50779"/>
    <w:rsid w:val="00B50B42"/>
    <w:rsid w:val="00B5103C"/>
    <w:rsid w:val="00B51908"/>
    <w:rsid w:val="00B523EA"/>
    <w:rsid w:val="00B52777"/>
    <w:rsid w:val="00B528E7"/>
    <w:rsid w:val="00B52980"/>
    <w:rsid w:val="00B52D71"/>
    <w:rsid w:val="00B53EE1"/>
    <w:rsid w:val="00B5420D"/>
    <w:rsid w:val="00B566C3"/>
    <w:rsid w:val="00B56E29"/>
    <w:rsid w:val="00B570BA"/>
    <w:rsid w:val="00B5727C"/>
    <w:rsid w:val="00B61CC2"/>
    <w:rsid w:val="00B625AD"/>
    <w:rsid w:val="00B62B88"/>
    <w:rsid w:val="00B6339C"/>
    <w:rsid w:val="00B637BF"/>
    <w:rsid w:val="00B63B0D"/>
    <w:rsid w:val="00B6517C"/>
    <w:rsid w:val="00B65461"/>
    <w:rsid w:val="00B65846"/>
    <w:rsid w:val="00B65EC4"/>
    <w:rsid w:val="00B6605A"/>
    <w:rsid w:val="00B66077"/>
    <w:rsid w:val="00B662D8"/>
    <w:rsid w:val="00B66A44"/>
    <w:rsid w:val="00B6773E"/>
    <w:rsid w:val="00B70AE6"/>
    <w:rsid w:val="00B70B19"/>
    <w:rsid w:val="00B71625"/>
    <w:rsid w:val="00B716AC"/>
    <w:rsid w:val="00B718AE"/>
    <w:rsid w:val="00B72438"/>
    <w:rsid w:val="00B72485"/>
    <w:rsid w:val="00B72758"/>
    <w:rsid w:val="00B72B78"/>
    <w:rsid w:val="00B72D90"/>
    <w:rsid w:val="00B72DAD"/>
    <w:rsid w:val="00B7340D"/>
    <w:rsid w:val="00B73EB5"/>
    <w:rsid w:val="00B75311"/>
    <w:rsid w:val="00B75F38"/>
    <w:rsid w:val="00B7682D"/>
    <w:rsid w:val="00B770B7"/>
    <w:rsid w:val="00B77E9B"/>
    <w:rsid w:val="00B8370A"/>
    <w:rsid w:val="00B83BBC"/>
    <w:rsid w:val="00B83D7D"/>
    <w:rsid w:val="00B860F7"/>
    <w:rsid w:val="00B86445"/>
    <w:rsid w:val="00B86896"/>
    <w:rsid w:val="00B86AD1"/>
    <w:rsid w:val="00B86EAA"/>
    <w:rsid w:val="00B874A7"/>
    <w:rsid w:val="00B87BE6"/>
    <w:rsid w:val="00B900EC"/>
    <w:rsid w:val="00B9063D"/>
    <w:rsid w:val="00B90EC4"/>
    <w:rsid w:val="00B91E62"/>
    <w:rsid w:val="00B9268C"/>
    <w:rsid w:val="00B937DC"/>
    <w:rsid w:val="00B93D3B"/>
    <w:rsid w:val="00B93E7F"/>
    <w:rsid w:val="00B944AE"/>
    <w:rsid w:val="00B94FCE"/>
    <w:rsid w:val="00B9771F"/>
    <w:rsid w:val="00B97C01"/>
    <w:rsid w:val="00BA0D21"/>
    <w:rsid w:val="00BA25AA"/>
    <w:rsid w:val="00BA34D1"/>
    <w:rsid w:val="00BA36DD"/>
    <w:rsid w:val="00BA382F"/>
    <w:rsid w:val="00BA5180"/>
    <w:rsid w:val="00BA5858"/>
    <w:rsid w:val="00BA622B"/>
    <w:rsid w:val="00BA6DBB"/>
    <w:rsid w:val="00BA72F1"/>
    <w:rsid w:val="00BA759C"/>
    <w:rsid w:val="00BA78D8"/>
    <w:rsid w:val="00BA7C26"/>
    <w:rsid w:val="00BB0310"/>
    <w:rsid w:val="00BB1029"/>
    <w:rsid w:val="00BB2374"/>
    <w:rsid w:val="00BB2DD7"/>
    <w:rsid w:val="00BB3576"/>
    <w:rsid w:val="00BB5956"/>
    <w:rsid w:val="00BB5F0D"/>
    <w:rsid w:val="00BB67A9"/>
    <w:rsid w:val="00BB6F2A"/>
    <w:rsid w:val="00BC053C"/>
    <w:rsid w:val="00BC0B73"/>
    <w:rsid w:val="00BC198D"/>
    <w:rsid w:val="00BC23C1"/>
    <w:rsid w:val="00BC276F"/>
    <w:rsid w:val="00BC57B4"/>
    <w:rsid w:val="00BC61FB"/>
    <w:rsid w:val="00BC6B54"/>
    <w:rsid w:val="00BC70C3"/>
    <w:rsid w:val="00BD27DC"/>
    <w:rsid w:val="00BD342D"/>
    <w:rsid w:val="00BD4DD4"/>
    <w:rsid w:val="00BD72FC"/>
    <w:rsid w:val="00BD7B48"/>
    <w:rsid w:val="00BE00C9"/>
    <w:rsid w:val="00BE17E5"/>
    <w:rsid w:val="00BE2AF1"/>
    <w:rsid w:val="00BE2B19"/>
    <w:rsid w:val="00BE324C"/>
    <w:rsid w:val="00BE3A2B"/>
    <w:rsid w:val="00BE443D"/>
    <w:rsid w:val="00BE4D0B"/>
    <w:rsid w:val="00BE51E3"/>
    <w:rsid w:val="00BE5415"/>
    <w:rsid w:val="00BE55F0"/>
    <w:rsid w:val="00BE64A7"/>
    <w:rsid w:val="00BE762A"/>
    <w:rsid w:val="00BE78A1"/>
    <w:rsid w:val="00BE7EBB"/>
    <w:rsid w:val="00BF09A0"/>
    <w:rsid w:val="00BF0CE8"/>
    <w:rsid w:val="00BF0EDA"/>
    <w:rsid w:val="00BF0F14"/>
    <w:rsid w:val="00BF0FFF"/>
    <w:rsid w:val="00BF37EF"/>
    <w:rsid w:val="00BF437A"/>
    <w:rsid w:val="00BF49C3"/>
    <w:rsid w:val="00BF4ADF"/>
    <w:rsid w:val="00BF5327"/>
    <w:rsid w:val="00BF5E26"/>
    <w:rsid w:val="00BF62BD"/>
    <w:rsid w:val="00BF792F"/>
    <w:rsid w:val="00BF7B08"/>
    <w:rsid w:val="00C00B69"/>
    <w:rsid w:val="00C014FA"/>
    <w:rsid w:val="00C03D65"/>
    <w:rsid w:val="00C042AE"/>
    <w:rsid w:val="00C04B90"/>
    <w:rsid w:val="00C04ED2"/>
    <w:rsid w:val="00C04FA9"/>
    <w:rsid w:val="00C05469"/>
    <w:rsid w:val="00C06E70"/>
    <w:rsid w:val="00C074E6"/>
    <w:rsid w:val="00C07A13"/>
    <w:rsid w:val="00C1011A"/>
    <w:rsid w:val="00C102F8"/>
    <w:rsid w:val="00C10A79"/>
    <w:rsid w:val="00C10B5E"/>
    <w:rsid w:val="00C10BDB"/>
    <w:rsid w:val="00C11C6E"/>
    <w:rsid w:val="00C14DDB"/>
    <w:rsid w:val="00C14EA7"/>
    <w:rsid w:val="00C156F6"/>
    <w:rsid w:val="00C15A6C"/>
    <w:rsid w:val="00C17AF8"/>
    <w:rsid w:val="00C17C57"/>
    <w:rsid w:val="00C17F8F"/>
    <w:rsid w:val="00C212C8"/>
    <w:rsid w:val="00C21A70"/>
    <w:rsid w:val="00C2250B"/>
    <w:rsid w:val="00C22733"/>
    <w:rsid w:val="00C23418"/>
    <w:rsid w:val="00C23675"/>
    <w:rsid w:val="00C23CEC"/>
    <w:rsid w:val="00C24277"/>
    <w:rsid w:val="00C2550C"/>
    <w:rsid w:val="00C25710"/>
    <w:rsid w:val="00C257AE"/>
    <w:rsid w:val="00C2592C"/>
    <w:rsid w:val="00C2675E"/>
    <w:rsid w:val="00C267B2"/>
    <w:rsid w:val="00C2781E"/>
    <w:rsid w:val="00C27B93"/>
    <w:rsid w:val="00C27C21"/>
    <w:rsid w:val="00C305B4"/>
    <w:rsid w:val="00C307D6"/>
    <w:rsid w:val="00C30B82"/>
    <w:rsid w:val="00C30F10"/>
    <w:rsid w:val="00C32903"/>
    <w:rsid w:val="00C33F2C"/>
    <w:rsid w:val="00C35514"/>
    <w:rsid w:val="00C35725"/>
    <w:rsid w:val="00C36293"/>
    <w:rsid w:val="00C36F49"/>
    <w:rsid w:val="00C37DEE"/>
    <w:rsid w:val="00C406F1"/>
    <w:rsid w:val="00C40C36"/>
    <w:rsid w:val="00C40F25"/>
    <w:rsid w:val="00C40F66"/>
    <w:rsid w:val="00C41846"/>
    <w:rsid w:val="00C41BD8"/>
    <w:rsid w:val="00C425B0"/>
    <w:rsid w:val="00C4268E"/>
    <w:rsid w:val="00C42D80"/>
    <w:rsid w:val="00C436E8"/>
    <w:rsid w:val="00C44CCF"/>
    <w:rsid w:val="00C45044"/>
    <w:rsid w:val="00C451D5"/>
    <w:rsid w:val="00C4538A"/>
    <w:rsid w:val="00C45C63"/>
    <w:rsid w:val="00C4688A"/>
    <w:rsid w:val="00C47BF8"/>
    <w:rsid w:val="00C5082B"/>
    <w:rsid w:val="00C508EC"/>
    <w:rsid w:val="00C5177C"/>
    <w:rsid w:val="00C5370F"/>
    <w:rsid w:val="00C53AFF"/>
    <w:rsid w:val="00C547C3"/>
    <w:rsid w:val="00C54D3A"/>
    <w:rsid w:val="00C55E4F"/>
    <w:rsid w:val="00C5627C"/>
    <w:rsid w:val="00C562E3"/>
    <w:rsid w:val="00C56A64"/>
    <w:rsid w:val="00C56B03"/>
    <w:rsid w:val="00C578BA"/>
    <w:rsid w:val="00C604D8"/>
    <w:rsid w:val="00C62707"/>
    <w:rsid w:val="00C62B36"/>
    <w:rsid w:val="00C631F0"/>
    <w:rsid w:val="00C6410C"/>
    <w:rsid w:val="00C643AA"/>
    <w:rsid w:val="00C645D5"/>
    <w:rsid w:val="00C648E0"/>
    <w:rsid w:val="00C64A2E"/>
    <w:rsid w:val="00C64A9F"/>
    <w:rsid w:val="00C64DB4"/>
    <w:rsid w:val="00C650A5"/>
    <w:rsid w:val="00C6549D"/>
    <w:rsid w:val="00C6799C"/>
    <w:rsid w:val="00C722E5"/>
    <w:rsid w:val="00C722EF"/>
    <w:rsid w:val="00C727F2"/>
    <w:rsid w:val="00C741E8"/>
    <w:rsid w:val="00C744FF"/>
    <w:rsid w:val="00C76883"/>
    <w:rsid w:val="00C77029"/>
    <w:rsid w:val="00C77DCB"/>
    <w:rsid w:val="00C77F66"/>
    <w:rsid w:val="00C81051"/>
    <w:rsid w:val="00C8153B"/>
    <w:rsid w:val="00C8164A"/>
    <w:rsid w:val="00C82291"/>
    <w:rsid w:val="00C82514"/>
    <w:rsid w:val="00C8333D"/>
    <w:rsid w:val="00C839E6"/>
    <w:rsid w:val="00C83FAF"/>
    <w:rsid w:val="00C84A79"/>
    <w:rsid w:val="00C8573E"/>
    <w:rsid w:val="00C85B4B"/>
    <w:rsid w:val="00C85DB9"/>
    <w:rsid w:val="00C85E36"/>
    <w:rsid w:val="00C86E53"/>
    <w:rsid w:val="00C90330"/>
    <w:rsid w:val="00C90EBE"/>
    <w:rsid w:val="00C91A31"/>
    <w:rsid w:val="00C92030"/>
    <w:rsid w:val="00C93675"/>
    <w:rsid w:val="00C93ACF"/>
    <w:rsid w:val="00C93F93"/>
    <w:rsid w:val="00C9469C"/>
    <w:rsid w:val="00C94B72"/>
    <w:rsid w:val="00C94FB0"/>
    <w:rsid w:val="00C951BD"/>
    <w:rsid w:val="00C95A66"/>
    <w:rsid w:val="00C97BD6"/>
    <w:rsid w:val="00C97F01"/>
    <w:rsid w:val="00CA10D9"/>
    <w:rsid w:val="00CA3315"/>
    <w:rsid w:val="00CA3A49"/>
    <w:rsid w:val="00CA3BB8"/>
    <w:rsid w:val="00CA49FC"/>
    <w:rsid w:val="00CA62AA"/>
    <w:rsid w:val="00CA68E9"/>
    <w:rsid w:val="00CA6DD7"/>
    <w:rsid w:val="00CA753D"/>
    <w:rsid w:val="00CA7E45"/>
    <w:rsid w:val="00CB0072"/>
    <w:rsid w:val="00CB1C89"/>
    <w:rsid w:val="00CB1E07"/>
    <w:rsid w:val="00CB2293"/>
    <w:rsid w:val="00CB3B66"/>
    <w:rsid w:val="00CB3F66"/>
    <w:rsid w:val="00CB4C3F"/>
    <w:rsid w:val="00CB5120"/>
    <w:rsid w:val="00CB51D7"/>
    <w:rsid w:val="00CB5B58"/>
    <w:rsid w:val="00CB777B"/>
    <w:rsid w:val="00CB7C9F"/>
    <w:rsid w:val="00CC05B9"/>
    <w:rsid w:val="00CC0CC0"/>
    <w:rsid w:val="00CC18C1"/>
    <w:rsid w:val="00CC2D1B"/>
    <w:rsid w:val="00CC2E18"/>
    <w:rsid w:val="00CC460E"/>
    <w:rsid w:val="00CC475A"/>
    <w:rsid w:val="00CC501E"/>
    <w:rsid w:val="00CC559B"/>
    <w:rsid w:val="00CC6E8A"/>
    <w:rsid w:val="00CD0D3D"/>
    <w:rsid w:val="00CD23E0"/>
    <w:rsid w:val="00CD2F04"/>
    <w:rsid w:val="00CD32E9"/>
    <w:rsid w:val="00CD3CF4"/>
    <w:rsid w:val="00CD4750"/>
    <w:rsid w:val="00CD5E8C"/>
    <w:rsid w:val="00CD6192"/>
    <w:rsid w:val="00CD66D9"/>
    <w:rsid w:val="00CD6E06"/>
    <w:rsid w:val="00CD6E2E"/>
    <w:rsid w:val="00CD73CB"/>
    <w:rsid w:val="00CD77CF"/>
    <w:rsid w:val="00CE0E05"/>
    <w:rsid w:val="00CE1F90"/>
    <w:rsid w:val="00CE2026"/>
    <w:rsid w:val="00CE2B63"/>
    <w:rsid w:val="00CE2E4B"/>
    <w:rsid w:val="00CE36D6"/>
    <w:rsid w:val="00CE4781"/>
    <w:rsid w:val="00CE4E86"/>
    <w:rsid w:val="00CE5730"/>
    <w:rsid w:val="00CE5AF4"/>
    <w:rsid w:val="00CE786C"/>
    <w:rsid w:val="00CF00CA"/>
    <w:rsid w:val="00CF0726"/>
    <w:rsid w:val="00CF0967"/>
    <w:rsid w:val="00CF0CF4"/>
    <w:rsid w:val="00CF0F6E"/>
    <w:rsid w:val="00CF12ED"/>
    <w:rsid w:val="00CF1605"/>
    <w:rsid w:val="00CF24B3"/>
    <w:rsid w:val="00CF3B84"/>
    <w:rsid w:val="00CF3D32"/>
    <w:rsid w:val="00CF50BA"/>
    <w:rsid w:val="00CF5895"/>
    <w:rsid w:val="00CF6F9C"/>
    <w:rsid w:val="00D00288"/>
    <w:rsid w:val="00D00AFB"/>
    <w:rsid w:val="00D00E0A"/>
    <w:rsid w:val="00D016A8"/>
    <w:rsid w:val="00D02B3D"/>
    <w:rsid w:val="00D034B5"/>
    <w:rsid w:val="00D04072"/>
    <w:rsid w:val="00D045B7"/>
    <w:rsid w:val="00D0496B"/>
    <w:rsid w:val="00D05BD1"/>
    <w:rsid w:val="00D063A3"/>
    <w:rsid w:val="00D06920"/>
    <w:rsid w:val="00D06EDC"/>
    <w:rsid w:val="00D07D38"/>
    <w:rsid w:val="00D100F8"/>
    <w:rsid w:val="00D10A73"/>
    <w:rsid w:val="00D11659"/>
    <w:rsid w:val="00D122A6"/>
    <w:rsid w:val="00D12EBD"/>
    <w:rsid w:val="00D13453"/>
    <w:rsid w:val="00D142ED"/>
    <w:rsid w:val="00D14B2E"/>
    <w:rsid w:val="00D155D6"/>
    <w:rsid w:val="00D15B6E"/>
    <w:rsid w:val="00D15D87"/>
    <w:rsid w:val="00D17154"/>
    <w:rsid w:val="00D20303"/>
    <w:rsid w:val="00D20FFA"/>
    <w:rsid w:val="00D22CA4"/>
    <w:rsid w:val="00D22CE0"/>
    <w:rsid w:val="00D23891"/>
    <w:rsid w:val="00D2426B"/>
    <w:rsid w:val="00D24A0B"/>
    <w:rsid w:val="00D25CA2"/>
    <w:rsid w:val="00D25F66"/>
    <w:rsid w:val="00D27750"/>
    <w:rsid w:val="00D27763"/>
    <w:rsid w:val="00D27FDD"/>
    <w:rsid w:val="00D323A0"/>
    <w:rsid w:val="00D323BD"/>
    <w:rsid w:val="00D330AD"/>
    <w:rsid w:val="00D33642"/>
    <w:rsid w:val="00D33F81"/>
    <w:rsid w:val="00D36C9A"/>
    <w:rsid w:val="00D36F59"/>
    <w:rsid w:val="00D37478"/>
    <w:rsid w:val="00D378E8"/>
    <w:rsid w:val="00D40889"/>
    <w:rsid w:val="00D4175D"/>
    <w:rsid w:val="00D41F66"/>
    <w:rsid w:val="00D41F76"/>
    <w:rsid w:val="00D41FA7"/>
    <w:rsid w:val="00D42499"/>
    <w:rsid w:val="00D424BB"/>
    <w:rsid w:val="00D440C2"/>
    <w:rsid w:val="00D44C99"/>
    <w:rsid w:val="00D456BD"/>
    <w:rsid w:val="00D459AD"/>
    <w:rsid w:val="00D45BAA"/>
    <w:rsid w:val="00D468DF"/>
    <w:rsid w:val="00D46BC6"/>
    <w:rsid w:val="00D50896"/>
    <w:rsid w:val="00D513DC"/>
    <w:rsid w:val="00D51A62"/>
    <w:rsid w:val="00D51B20"/>
    <w:rsid w:val="00D51C52"/>
    <w:rsid w:val="00D51EB1"/>
    <w:rsid w:val="00D520CB"/>
    <w:rsid w:val="00D54391"/>
    <w:rsid w:val="00D55620"/>
    <w:rsid w:val="00D55766"/>
    <w:rsid w:val="00D57552"/>
    <w:rsid w:val="00D603D7"/>
    <w:rsid w:val="00D61034"/>
    <w:rsid w:val="00D61A31"/>
    <w:rsid w:val="00D62471"/>
    <w:rsid w:val="00D6249D"/>
    <w:rsid w:val="00D6379B"/>
    <w:rsid w:val="00D64092"/>
    <w:rsid w:val="00D65040"/>
    <w:rsid w:val="00D65970"/>
    <w:rsid w:val="00D6706C"/>
    <w:rsid w:val="00D70313"/>
    <w:rsid w:val="00D70A12"/>
    <w:rsid w:val="00D717C5"/>
    <w:rsid w:val="00D71803"/>
    <w:rsid w:val="00D726D5"/>
    <w:rsid w:val="00D73751"/>
    <w:rsid w:val="00D73BF3"/>
    <w:rsid w:val="00D74084"/>
    <w:rsid w:val="00D7477A"/>
    <w:rsid w:val="00D74A64"/>
    <w:rsid w:val="00D74D63"/>
    <w:rsid w:val="00D752A5"/>
    <w:rsid w:val="00D759DA"/>
    <w:rsid w:val="00D75F58"/>
    <w:rsid w:val="00D77702"/>
    <w:rsid w:val="00D800E1"/>
    <w:rsid w:val="00D80145"/>
    <w:rsid w:val="00D81B1D"/>
    <w:rsid w:val="00D81BF3"/>
    <w:rsid w:val="00D82CB9"/>
    <w:rsid w:val="00D834D4"/>
    <w:rsid w:val="00D83AAC"/>
    <w:rsid w:val="00D83E69"/>
    <w:rsid w:val="00D84227"/>
    <w:rsid w:val="00D84373"/>
    <w:rsid w:val="00D843E0"/>
    <w:rsid w:val="00D84D0A"/>
    <w:rsid w:val="00D85001"/>
    <w:rsid w:val="00D85818"/>
    <w:rsid w:val="00D85C76"/>
    <w:rsid w:val="00D85DD1"/>
    <w:rsid w:val="00D85E91"/>
    <w:rsid w:val="00D86780"/>
    <w:rsid w:val="00D86861"/>
    <w:rsid w:val="00D86FA4"/>
    <w:rsid w:val="00D871DC"/>
    <w:rsid w:val="00D902B7"/>
    <w:rsid w:val="00D90C1E"/>
    <w:rsid w:val="00D92E1E"/>
    <w:rsid w:val="00D93E2F"/>
    <w:rsid w:val="00D94726"/>
    <w:rsid w:val="00D95DBF"/>
    <w:rsid w:val="00D960DA"/>
    <w:rsid w:val="00D972D8"/>
    <w:rsid w:val="00D9757E"/>
    <w:rsid w:val="00D97DB6"/>
    <w:rsid w:val="00DA0DD2"/>
    <w:rsid w:val="00DA1C03"/>
    <w:rsid w:val="00DA238F"/>
    <w:rsid w:val="00DA276E"/>
    <w:rsid w:val="00DA34F4"/>
    <w:rsid w:val="00DA3D07"/>
    <w:rsid w:val="00DA5845"/>
    <w:rsid w:val="00DA6C6B"/>
    <w:rsid w:val="00DA6CC4"/>
    <w:rsid w:val="00DA7077"/>
    <w:rsid w:val="00DA782C"/>
    <w:rsid w:val="00DB00BD"/>
    <w:rsid w:val="00DB03F1"/>
    <w:rsid w:val="00DB0D34"/>
    <w:rsid w:val="00DB16BD"/>
    <w:rsid w:val="00DB2106"/>
    <w:rsid w:val="00DB2300"/>
    <w:rsid w:val="00DB29A0"/>
    <w:rsid w:val="00DB2D71"/>
    <w:rsid w:val="00DB352F"/>
    <w:rsid w:val="00DB3F91"/>
    <w:rsid w:val="00DB40D1"/>
    <w:rsid w:val="00DB487B"/>
    <w:rsid w:val="00DB4D10"/>
    <w:rsid w:val="00DB5765"/>
    <w:rsid w:val="00DB5B39"/>
    <w:rsid w:val="00DB5CF7"/>
    <w:rsid w:val="00DB5F82"/>
    <w:rsid w:val="00DB604D"/>
    <w:rsid w:val="00DB74D8"/>
    <w:rsid w:val="00DC0EBE"/>
    <w:rsid w:val="00DC1186"/>
    <w:rsid w:val="00DC12FE"/>
    <w:rsid w:val="00DC1642"/>
    <w:rsid w:val="00DC35F1"/>
    <w:rsid w:val="00DC4244"/>
    <w:rsid w:val="00DC4287"/>
    <w:rsid w:val="00DC4461"/>
    <w:rsid w:val="00DC4823"/>
    <w:rsid w:val="00DC49F8"/>
    <w:rsid w:val="00DC54A1"/>
    <w:rsid w:val="00DC58C6"/>
    <w:rsid w:val="00DC6C92"/>
    <w:rsid w:val="00DC70AA"/>
    <w:rsid w:val="00DC793F"/>
    <w:rsid w:val="00DD0DA2"/>
    <w:rsid w:val="00DD12C3"/>
    <w:rsid w:val="00DD13C1"/>
    <w:rsid w:val="00DD1F7E"/>
    <w:rsid w:val="00DD2820"/>
    <w:rsid w:val="00DD379B"/>
    <w:rsid w:val="00DD40AC"/>
    <w:rsid w:val="00DD4547"/>
    <w:rsid w:val="00DD4BE7"/>
    <w:rsid w:val="00DD5840"/>
    <w:rsid w:val="00DD6814"/>
    <w:rsid w:val="00DD71DB"/>
    <w:rsid w:val="00DD7C1E"/>
    <w:rsid w:val="00DE0A7D"/>
    <w:rsid w:val="00DE1016"/>
    <w:rsid w:val="00DE1173"/>
    <w:rsid w:val="00DE213F"/>
    <w:rsid w:val="00DE221F"/>
    <w:rsid w:val="00DE28AF"/>
    <w:rsid w:val="00DE2DDE"/>
    <w:rsid w:val="00DE3F1A"/>
    <w:rsid w:val="00DE4AE0"/>
    <w:rsid w:val="00DE4D43"/>
    <w:rsid w:val="00DE4F4F"/>
    <w:rsid w:val="00DE546A"/>
    <w:rsid w:val="00DE587A"/>
    <w:rsid w:val="00DE7FAF"/>
    <w:rsid w:val="00DF07C7"/>
    <w:rsid w:val="00DF0C85"/>
    <w:rsid w:val="00DF0E50"/>
    <w:rsid w:val="00DF1152"/>
    <w:rsid w:val="00DF165B"/>
    <w:rsid w:val="00DF1AE9"/>
    <w:rsid w:val="00DF1CE7"/>
    <w:rsid w:val="00DF1D30"/>
    <w:rsid w:val="00DF2926"/>
    <w:rsid w:val="00DF4C33"/>
    <w:rsid w:val="00DF53D7"/>
    <w:rsid w:val="00E0035C"/>
    <w:rsid w:val="00E003E6"/>
    <w:rsid w:val="00E00AC9"/>
    <w:rsid w:val="00E00F74"/>
    <w:rsid w:val="00E01095"/>
    <w:rsid w:val="00E01304"/>
    <w:rsid w:val="00E02952"/>
    <w:rsid w:val="00E02CB8"/>
    <w:rsid w:val="00E02DF9"/>
    <w:rsid w:val="00E0411D"/>
    <w:rsid w:val="00E04AAF"/>
    <w:rsid w:val="00E04BF6"/>
    <w:rsid w:val="00E06FA6"/>
    <w:rsid w:val="00E07711"/>
    <w:rsid w:val="00E109B9"/>
    <w:rsid w:val="00E11543"/>
    <w:rsid w:val="00E11AA6"/>
    <w:rsid w:val="00E12171"/>
    <w:rsid w:val="00E12203"/>
    <w:rsid w:val="00E1263A"/>
    <w:rsid w:val="00E12B6A"/>
    <w:rsid w:val="00E13B19"/>
    <w:rsid w:val="00E149B1"/>
    <w:rsid w:val="00E15D73"/>
    <w:rsid w:val="00E1685F"/>
    <w:rsid w:val="00E168A6"/>
    <w:rsid w:val="00E1738E"/>
    <w:rsid w:val="00E17B4A"/>
    <w:rsid w:val="00E17ECD"/>
    <w:rsid w:val="00E2029D"/>
    <w:rsid w:val="00E20AF6"/>
    <w:rsid w:val="00E21741"/>
    <w:rsid w:val="00E21B55"/>
    <w:rsid w:val="00E22004"/>
    <w:rsid w:val="00E227CF"/>
    <w:rsid w:val="00E22F1F"/>
    <w:rsid w:val="00E233A4"/>
    <w:rsid w:val="00E23CBF"/>
    <w:rsid w:val="00E25AAB"/>
    <w:rsid w:val="00E26ECC"/>
    <w:rsid w:val="00E2761E"/>
    <w:rsid w:val="00E30C1C"/>
    <w:rsid w:val="00E31416"/>
    <w:rsid w:val="00E3176D"/>
    <w:rsid w:val="00E317E2"/>
    <w:rsid w:val="00E3184D"/>
    <w:rsid w:val="00E31A41"/>
    <w:rsid w:val="00E31BD0"/>
    <w:rsid w:val="00E3285B"/>
    <w:rsid w:val="00E333E4"/>
    <w:rsid w:val="00E334A8"/>
    <w:rsid w:val="00E3352A"/>
    <w:rsid w:val="00E33748"/>
    <w:rsid w:val="00E34A75"/>
    <w:rsid w:val="00E355DA"/>
    <w:rsid w:val="00E35B45"/>
    <w:rsid w:val="00E35E74"/>
    <w:rsid w:val="00E3635E"/>
    <w:rsid w:val="00E3736E"/>
    <w:rsid w:val="00E377F5"/>
    <w:rsid w:val="00E40B37"/>
    <w:rsid w:val="00E41742"/>
    <w:rsid w:val="00E42A89"/>
    <w:rsid w:val="00E43486"/>
    <w:rsid w:val="00E44F60"/>
    <w:rsid w:val="00E45634"/>
    <w:rsid w:val="00E45E58"/>
    <w:rsid w:val="00E473F7"/>
    <w:rsid w:val="00E50286"/>
    <w:rsid w:val="00E50B5D"/>
    <w:rsid w:val="00E50C2E"/>
    <w:rsid w:val="00E50F14"/>
    <w:rsid w:val="00E5103D"/>
    <w:rsid w:val="00E5149A"/>
    <w:rsid w:val="00E51E4D"/>
    <w:rsid w:val="00E51F71"/>
    <w:rsid w:val="00E52396"/>
    <w:rsid w:val="00E52454"/>
    <w:rsid w:val="00E53DF5"/>
    <w:rsid w:val="00E541FB"/>
    <w:rsid w:val="00E545F5"/>
    <w:rsid w:val="00E54E01"/>
    <w:rsid w:val="00E55636"/>
    <w:rsid w:val="00E557F8"/>
    <w:rsid w:val="00E56872"/>
    <w:rsid w:val="00E56B9D"/>
    <w:rsid w:val="00E56FBF"/>
    <w:rsid w:val="00E5722C"/>
    <w:rsid w:val="00E57B5C"/>
    <w:rsid w:val="00E57C05"/>
    <w:rsid w:val="00E57C4C"/>
    <w:rsid w:val="00E57DB8"/>
    <w:rsid w:val="00E57E89"/>
    <w:rsid w:val="00E6040C"/>
    <w:rsid w:val="00E6070F"/>
    <w:rsid w:val="00E60918"/>
    <w:rsid w:val="00E60958"/>
    <w:rsid w:val="00E61540"/>
    <w:rsid w:val="00E61B02"/>
    <w:rsid w:val="00E62427"/>
    <w:rsid w:val="00E626C3"/>
    <w:rsid w:val="00E633D2"/>
    <w:rsid w:val="00E63E79"/>
    <w:rsid w:val="00E641CD"/>
    <w:rsid w:val="00E671E1"/>
    <w:rsid w:val="00E6737D"/>
    <w:rsid w:val="00E7116D"/>
    <w:rsid w:val="00E7168C"/>
    <w:rsid w:val="00E71715"/>
    <w:rsid w:val="00E722F7"/>
    <w:rsid w:val="00E72569"/>
    <w:rsid w:val="00E7276A"/>
    <w:rsid w:val="00E72BD8"/>
    <w:rsid w:val="00E72BE9"/>
    <w:rsid w:val="00E73299"/>
    <w:rsid w:val="00E73CBC"/>
    <w:rsid w:val="00E7485F"/>
    <w:rsid w:val="00E75653"/>
    <w:rsid w:val="00E75B52"/>
    <w:rsid w:val="00E771A9"/>
    <w:rsid w:val="00E77581"/>
    <w:rsid w:val="00E779EF"/>
    <w:rsid w:val="00E77B02"/>
    <w:rsid w:val="00E80419"/>
    <w:rsid w:val="00E81120"/>
    <w:rsid w:val="00E815E3"/>
    <w:rsid w:val="00E81CE3"/>
    <w:rsid w:val="00E82039"/>
    <w:rsid w:val="00E82CC9"/>
    <w:rsid w:val="00E83321"/>
    <w:rsid w:val="00E83593"/>
    <w:rsid w:val="00E83599"/>
    <w:rsid w:val="00E840B7"/>
    <w:rsid w:val="00E848AD"/>
    <w:rsid w:val="00E8537C"/>
    <w:rsid w:val="00E85E2F"/>
    <w:rsid w:val="00E86178"/>
    <w:rsid w:val="00E86A33"/>
    <w:rsid w:val="00E87D18"/>
    <w:rsid w:val="00E87E36"/>
    <w:rsid w:val="00E90137"/>
    <w:rsid w:val="00E903A1"/>
    <w:rsid w:val="00E908CB"/>
    <w:rsid w:val="00E90E81"/>
    <w:rsid w:val="00E9224F"/>
    <w:rsid w:val="00E92D5C"/>
    <w:rsid w:val="00E93C7C"/>
    <w:rsid w:val="00E94200"/>
    <w:rsid w:val="00E9574B"/>
    <w:rsid w:val="00E97AA0"/>
    <w:rsid w:val="00EA0A1C"/>
    <w:rsid w:val="00EA131F"/>
    <w:rsid w:val="00EA1DEB"/>
    <w:rsid w:val="00EA3A2D"/>
    <w:rsid w:val="00EA5029"/>
    <w:rsid w:val="00EA5625"/>
    <w:rsid w:val="00EA577C"/>
    <w:rsid w:val="00EA6C8F"/>
    <w:rsid w:val="00EA6FCD"/>
    <w:rsid w:val="00EA78D3"/>
    <w:rsid w:val="00EA7BB7"/>
    <w:rsid w:val="00EB0000"/>
    <w:rsid w:val="00EB06D9"/>
    <w:rsid w:val="00EB0F68"/>
    <w:rsid w:val="00EB19A0"/>
    <w:rsid w:val="00EB1ECB"/>
    <w:rsid w:val="00EB2B4E"/>
    <w:rsid w:val="00EB41A0"/>
    <w:rsid w:val="00EB5573"/>
    <w:rsid w:val="00EB577A"/>
    <w:rsid w:val="00EB6CFC"/>
    <w:rsid w:val="00EB79A9"/>
    <w:rsid w:val="00EC10A2"/>
    <w:rsid w:val="00EC1196"/>
    <w:rsid w:val="00EC1439"/>
    <w:rsid w:val="00EC19C1"/>
    <w:rsid w:val="00EC2953"/>
    <w:rsid w:val="00EC2D2A"/>
    <w:rsid w:val="00EC32C5"/>
    <w:rsid w:val="00EC3C19"/>
    <w:rsid w:val="00EC45B2"/>
    <w:rsid w:val="00EC482C"/>
    <w:rsid w:val="00EC4CC2"/>
    <w:rsid w:val="00EC62FA"/>
    <w:rsid w:val="00ED05FB"/>
    <w:rsid w:val="00ED0D34"/>
    <w:rsid w:val="00ED0EC1"/>
    <w:rsid w:val="00ED15A8"/>
    <w:rsid w:val="00ED1E7E"/>
    <w:rsid w:val="00ED2464"/>
    <w:rsid w:val="00ED28F0"/>
    <w:rsid w:val="00ED38D0"/>
    <w:rsid w:val="00ED459C"/>
    <w:rsid w:val="00ED4869"/>
    <w:rsid w:val="00ED52C5"/>
    <w:rsid w:val="00ED6849"/>
    <w:rsid w:val="00ED6FF9"/>
    <w:rsid w:val="00ED7007"/>
    <w:rsid w:val="00EE0CBF"/>
    <w:rsid w:val="00EE0CDE"/>
    <w:rsid w:val="00EE17F2"/>
    <w:rsid w:val="00EE1D04"/>
    <w:rsid w:val="00EE2536"/>
    <w:rsid w:val="00EE33C8"/>
    <w:rsid w:val="00EE3C9A"/>
    <w:rsid w:val="00EE4014"/>
    <w:rsid w:val="00EE5197"/>
    <w:rsid w:val="00EE5341"/>
    <w:rsid w:val="00EE5343"/>
    <w:rsid w:val="00EE5F3E"/>
    <w:rsid w:val="00EE6981"/>
    <w:rsid w:val="00EE7EE7"/>
    <w:rsid w:val="00EF12DC"/>
    <w:rsid w:val="00EF159E"/>
    <w:rsid w:val="00EF1686"/>
    <w:rsid w:val="00EF2076"/>
    <w:rsid w:val="00EF3243"/>
    <w:rsid w:val="00EF3261"/>
    <w:rsid w:val="00EF362C"/>
    <w:rsid w:val="00EF3B91"/>
    <w:rsid w:val="00EF3CD5"/>
    <w:rsid w:val="00EF41FD"/>
    <w:rsid w:val="00EF428C"/>
    <w:rsid w:val="00EF59A1"/>
    <w:rsid w:val="00EF617A"/>
    <w:rsid w:val="00EF6D75"/>
    <w:rsid w:val="00F01331"/>
    <w:rsid w:val="00F0137C"/>
    <w:rsid w:val="00F017EE"/>
    <w:rsid w:val="00F01990"/>
    <w:rsid w:val="00F0211C"/>
    <w:rsid w:val="00F03BE9"/>
    <w:rsid w:val="00F0404C"/>
    <w:rsid w:val="00F0461B"/>
    <w:rsid w:val="00F04850"/>
    <w:rsid w:val="00F04B53"/>
    <w:rsid w:val="00F04C63"/>
    <w:rsid w:val="00F059E2"/>
    <w:rsid w:val="00F05E40"/>
    <w:rsid w:val="00F06355"/>
    <w:rsid w:val="00F1006F"/>
    <w:rsid w:val="00F10C84"/>
    <w:rsid w:val="00F11004"/>
    <w:rsid w:val="00F11283"/>
    <w:rsid w:val="00F11792"/>
    <w:rsid w:val="00F12D23"/>
    <w:rsid w:val="00F136FD"/>
    <w:rsid w:val="00F13F10"/>
    <w:rsid w:val="00F14F10"/>
    <w:rsid w:val="00F15C16"/>
    <w:rsid w:val="00F15EDD"/>
    <w:rsid w:val="00F16280"/>
    <w:rsid w:val="00F16DF1"/>
    <w:rsid w:val="00F17927"/>
    <w:rsid w:val="00F200B4"/>
    <w:rsid w:val="00F204A5"/>
    <w:rsid w:val="00F20F2C"/>
    <w:rsid w:val="00F21A56"/>
    <w:rsid w:val="00F2217C"/>
    <w:rsid w:val="00F223E2"/>
    <w:rsid w:val="00F225FE"/>
    <w:rsid w:val="00F22B09"/>
    <w:rsid w:val="00F23575"/>
    <w:rsid w:val="00F2359C"/>
    <w:rsid w:val="00F23779"/>
    <w:rsid w:val="00F23F8B"/>
    <w:rsid w:val="00F24D92"/>
    <w:rsid w:val="00F26DEA"/>
    <w:rsid w:val="00F2784B"/>
    <w:rsid w:val="00F27E8E"/>
    <w:rsid w:val="00F31350"/>
    <w:rsid w:val="00F330E4"/>
    <w:rsid w:val="00F33320"/>
    <w:rsid w:val="00F33BFB"/>
    <w:rsid w:val="00F33C32"/>
    <w:rsid w:val="00F342B9"/>
    <w:rsid w:val="00F34EC1"/>
    <w:rsid w:val="00F34F67"/>
    <w:rsid w:val="00F352A7"/>
    <w:rsid w:val="00F3560F"/>
    <w:rsid w:val="00F35C94"/>
    <w:rsid w:val="00F36205"/>
    <w:rsid w:val="00F365B4"/>
    <w:rsid w:val="00F375F5"/>
    <w:rsid w:val="00F40109"/>
    <w:rsid w:val="00F402C7"/>
    <w:rsid w:val="00F4054B"/>
    <w:rsid w:val="00F405DF"/>
    <w:rsid w:val="00F40CE8"/>
    <w:rsid w:val="00F41A21"/>
    <w:rsid w:val="00F42C87"/>
    <w:rsid w:val="00F42CCA"/>
    <w:rsid w:val="00F43182"/>
    <w:rsid w:val="00F43E4F"/>
    <w:rsid w:val="00F4404D"/>
    <w:rsid w:val="00F44151"/>
    <w:rsid w:val="00F44256"/>
    <w:rsid w:val="00F4459F"/>
    <w:rsid w:val="00F4482A"/>
    <w:rsid w:val="00F44F9D"/>
    <w:rsid w:val="00F452AF"/>
    <w:rsid w:val="00F46378"/>
    <w:rsid w:val="00F46468"/>
    <w:rsid w:val="00F46CA2"/>
    <w:rsid w:val="00F47179"/>
    <w:rsid w:val="00F50703"/>
    <w:rsid w:val="00F50F54"/>
    <w:rsid w:val="00F519B7"/>
    <w:rsid w:val="00F5297D"/>
    <w:rsid w:val="00F52A1D"/>
    <w:rsid w:val="00F52D2D"/>
    <w:rsid w:val="00F5305D"/>
    <w:rsid w:val="00F53308"/>
    <w:rsid w:val="00F53BEB"/>
    <w:rsid w:val="00F54086"/>
    <w:rsid w:val="00F547EF"/>
    <w:rsid w:val="00F555F9"/>
    <w:rsid w:val="00F557E6"/>
    <w:rsid w:val="00F5799D"/>
    <w:rsid w:val="00F6055C"/>
    <w:rsid w:val="00F60BF7"/>
    <w:rsid w:val="00F60CA2"/>
    <w:rsid w:val="00F60E0F"/>
    <w:rsid w:val="00F60E11"/>
    <w:rsid w:val="00F61116"/>
    <w:rsid w:val="00F618B8"/>
    <w:rsid w:val="00F61B44"/>
    <w:rsid w:val="00F62639"/>
    <w:rsid w:val="00F642E8"/>
    <w:rsid w:val="00F645B4"/>
    <w:rsid w:val="00F65E55"/>
    <w:rsid w:val="00F67CC1"/>
    <w:rsid w:val="00F67CE2"/>
    <w:rsid w:val="00F67FC7"/>
    <w:rsid w:val="00F70673"/>
    <w:rsid w:val="00F70829"/>
    <w:rsid w:val="00F71776"/>
    <w:rsid w:val="00F71F21"/>
    <w:rsid w:val="00F73291"/>
    <w:rsid w:val="00F7475E"/>
    <w:rsid w:val="00F75829"/>
    <w:rsid w:val="00F75FCB"/>
    <w:rsid w:val="00F77668"/>
    <w:rsid w:val="00F779F0"/>
    <w:rsid w:val="00F77F58"/>
    <w:rsid w:val="00F82607"/>
    <w:rsid w:val="00F837DC"/>
    <w:rsid w:val="00F838E9"/>
    <w:rsid w:val="00F8418A"/>
    <w:rsid w:val="00F84294"/>
    <w:rsid w:val="00F845E4"/>
    <w:rsid w:val="00F848AC"/>
    <w:rsid w:val="00F84D8B"/>
    <w:rsid w:val="00F855DB"/>
    <w:rsid w:val="00F86629"/>
    <w:rsid w:val="00F86CE7"/>
    <w:rsid w:val="00F874FF"/>
    <w:rsid w:val="00F901BC"/>
    <w:rsid w:val="00F90BF4"/>
    <w:rsid w:val="00F9111C"/>
    <w:rsid w:val="00F9183B"/>
    <w:rsid w:val="00F924C3"/>
    <w:rsid w:val="00F93EBB"/>
    <w:rsid w:val="00F94EEC"/>
    <w:rsid w:val="00F94F27"/>
    <w:rsid w:val="00F95335"/>
    <w:rsid w:val="00F95536"/>
    <w:rsid w:val="00F961BE"/>
    <w:rsid w:val="00F96303"/>
    <w:rsid w:val="00F966F1"/>
    <w:rsid w:val="00F972A8"/>
    <w:rsid w:val="00F97AAA"/>
    <w:rsid w:val="00F97BFF"/>
    <w:rsid w:val="00F97E6C"/>
    <w:rsid w:val="00FA03C6"/>
    <w:rsid w:val="00FA114B"/>
    <w:rsid w:val="00FA1164"/>
    <w:rsid w:val="00FA1A43"/>
    <w:rsid w:val="00FA2765"/>
    <w:rsid w:val="00FA27AB"/>
    <w:rsid w:val="00FA27B5"/>
    <w:rsid w:val="00FA3034"/>
    <w:rsid w:val="00FA37FD"/>
    <w:rsid w:val="00FA3A00"/>
    <w:rsid w:val="00FA48C5"/>
    <w:rsid w:val="00FA4FC6"/>
    <w:rsid w:val="00FA50D5"/>
    <w:rsid w:val="00FA5B83"/>
    <w:rsid w:val="00FA6D19"/>
    <w:rsid w:val="00FA7164"/>
    <w:rsid w:val="00FA77F4"/>
    <w:rsid w:val="00FA7ADF"/>
    <w:rsid w:val="00FA7F3A"/>
    <w:rsid w:val="00FB1850"/>
    <w:rsid w:val="00FB18BD"/>
    <w:rsid w:val="00FB1B81"/>
    <w:rsid w:val="00FB1C1B"/>
    <w:rsid w:val="00FB2353"/>
    <w:rsid w:val="00FB424A"/>
    <w:rsid w:val="00FB44A2"/>
    <w:rsid w:val="00FB486D"/>
    <w:rsid w:val="00FB66A2"/>
    <w:rsid w:val="00FB6BB0"/>
    <w:rsid w:val="00FB77DB"/>
    <w:rsid w:val="00FC2345"/>
    <w:rsid w:val="00FC246D"/>
    <w:rsid w:val="00FC2F6C"/>
    <w:rsid w:val="00FC329F"/>
    <w:rsid w:val="00FC392B"/>
    <w:rsid w:val="00FC3B5C"/>
    <w:rsid w:val="00FC43A6"/>
    <w:rsid w:val="00FC4801"/>
    <w:rsid w:val="00FC4A12"/>
    <w:rsid w:val="00FC4A55"/>
    <w:rsid w:val="00FC4D11"/>
    <w:rsid w:val="00FC66DE"/>
    <w:rsid w:val="00FC6E29"/>
    <w:rsid w:val="00FC72F1"/>
    <w:rsid w:val="00FC75A8"/>
    <w:rsid w:val="00FC798D"/>
    <w:rsid w:val="00FC7AF0"/>
    <w:rsid w:val="00FC7DD9"/>
    <w:rsid w:val="00FD0B9E"/>
    <w:rsid w:val="00FD1734"/>
    <w:rsid w:val="00FD21F2"/>
    <w:rsid w:val="00FD30C7"/>
    <w:rsid w:val="00FD381A"/>
    <w:rsid w:val="00FD3A94"/>
    <w:rsid w:val="00FD4956"/>
    <w:rsid w:val="00FD49BA"/>
    <w:rsid w:val="00FD49DB"/>
    <w:rsid w:val="00FD50B4"/>
    <w:rsid w:val="00FD5977"/>
    <w:rsid w:val="00FD69B1"/>
    <w:rsid w:val="00FD7620"/>
    <w:rsid w:val="00FD7645"/>
    <w:rsid w:val="00FD7863"/>
    <w:rsid w:val="00FE022F"/>
    <w:rsid w:val="00FE07C9"/>
    <w:rsid w:val="00FE0A58"/>
    <w:rsid w:val="00FE0C04"/>
    <w:rsid w:val="00FE201F"/>
    <w:rsid w:val="00FE2FC4"/>
    <w:rsid w:val="00FE3E86"/>
    <w:rsid w:val="00FE4389"/>
    <w:rsid w:val="00FE4E5E"/>
    <w:rsid w:val="00FE4EB8"/>
    <w:rsid w:val="00FE4EF5"/>
    <w:rsid w:val="00FE50B3"/>
    <w:rsid w:val="00FE5862"/>
    <w:rsid w:val="00FE5E74"/>
    <w:rsid w:val="00FE6E0C"/>
    <w:rsid w:val="00FE6F3A"/>
    <w:rsid w:val="00FE7866"/>
    <w:rsid w:val="00FF22CA"/>
    <w:rsid w:val="00FF2962"/>
    <w:rsid w:val="00FF2FC5"/>
    <w:rsid w:val="00FF34A3"/>
    <w:rsid w:val="00FF3B5F"/>
    <w:rsid w:val="00FF432C"/>
    <w:rsid w:val="00FF55D4"/>
    <w:rsid w:val="00FF57F4"/>
    <w:rsid w:val="00FF6640"/>
    <w:rsid w:val="00FF7C1E"/>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4B20F"/>
  <w15:chartTrackingRefBased/>
  <w15:docId w15:val="{57333DBA-6B62-48F1-83C6-1DBE17E6D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3AC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93AC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wire-citation-authors">
    <w:name w:val="highwire-citation-authors"/>
    <w:basedOn w:val="DefaultParagraphFont"/>
    <w:rsid w:val="00DC1642"/>
  </w:style>
  <w:style w:type="character" w:customStyle="1" w:styleId="highwire-citation-author">
    <w:name w:val="highwire-citation-author"/>
    <w:basedOn w:val="DefaultParagraphFont"/>
    <w:rsid w:val="00DC1642"/>
  </w:style>
  <w:style w:type="character" w:customStyle="1" w:styleId="nlm-surname">
    <w:name w:val="nlm-surname"/>
    <w:basedOn w:val="DefaultParagraphFont"/>
    <w:rsid w:val="00DC1642"/>
  </w:style>
  <w:style w:type="character" w:customStyle="1" w:styleId="highwire-cite-metadata-journal">
    <w:name w:val="highwire-cite-metadata-journal"/>
    <w:basedOn w:val="DefaultParagraphFont"/>
    <w:rsid w:val="00DC1642"/>
  </w:style>
  <w:style w:type="character" w:customStyle="1" w:styleId="highwire-cite-metadata-year">
    <w:name w:val="highwire-cite-metadata-year"/>
    <w:basedOn w:val="DefaultParagraphFont"/>
    <w:rsid w:val="00DC1642"/>
  </w:style>
  <w:style w:type="character" w:customStyle="1" w:styleId="highwire-cite-metadata-volume">
    <w:name w:val="highwire-cite-metadata-volume"/>
    <w:basedOn w:val="DefaultParagraphFont"/>
    <w:rsid w:val="00DC1642"/>
  </w:style>
  <w:style w:type="character" w:customStyle="1" w:styleId="highwire-cite-metadata-pages">
    <w:name w:val="highwire-cite-metadata-pages"/>
    <w:basedOn w:val="DefaultParagraphFont"/>
    <w:rsid w:val="00DC1642"/>
  </w:style>
  <w:style w:type="character" w:styleId="Hyperlink">
    <w:name w:val="Hyperlink"/>
    <w:basedOn w:val="DefaultParagraphFont"/>
    <w:uiPriority w:val="99"/>
    <w:unhideWhenUsed/>
    <w:rsid w:val="005356FD"/>
    <w:rPr>
      <w:color w:val="0563C1" w:themeColor="hyperlink"/>
      <w:u w:val="single"/>
    </w:rPr>
  </w:style>
  <w:style w:type="character" w:styleId="UnresolvedMention">
    <w:name w:val="Unresolved Mention"/>
    <w:basedOn w:val="DefaultParagraphFont"/>
    <w:uiPriority w:val="99"/>
    <w:semiHidden/>
    <w:unhideWhenUsed/>
    <w:rsid w:val="005356FD"/>
    <w:rPr>
      <w:color w:val="605E5C"/>
      <w:shd w:val="clear" w:color="auto" w:fill="E1DFDD"/>
    </w:rPr>
  </w:style>
  <w:style w:type="paragraph" w:styleId="HTMLAddress">
    <w:name w:val="HTML Address"/>
    <w:basedOn w:val="Normal"/>
    <w:link w:val="HTMLAddressChar"/>
    <w:uiPriority w:val="99"/>
    <w:semiHidden/>
    <w:unhideWhenUsed/>
    <w:rsid w:val="005356FD"/>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5356FD"/>
    <w:rPr>
      <w:rFonts w:ascii="Times New Roman" w:eastAsia="Times New Roman" w:hAnsi="Times New Roman" w:cs="Times New Roman"/>
      <w:i/>
      <w:iCs/>
      <w:sz w:val="24"/>
      <w:szCs w:val="24"/>
    </w:rPr>
  </w:style>
  <w:style w:type="paragraph" w:customStyle="1" w:styleId="dcr-o5gy41">
    <w:name w:val="dcr-o5gy41"/>
    <w:basedOn w:val="Normal"/>
    <w:rsid w:val="00B519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93AC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93ACF"/>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C36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293"/>
  </w:style>
  <w:style w:type="paragraph" w:styleId="Footer">
    <w:name w:val="footer"/>
    <w:basedOn w:val="Normal"/>
    <w:link w:val="FooterChar"/>
    <w:uiPriority w:val="99"/>
    <w:unhideWhenUsed/>
    <w:rsid w:val="00C36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293"/>
  </w:style>
  <w:style w:type="character" w:customStyle="1" w:styleId="ref-journal">
    <w:name w:val="ref-journal"/>
    <w:basedOn w:val="DefaultParagraphFont"/>
    <w:rsid w:val="00F26DEA"/>
  </w:style>
  <w:style w:type="paragraph" w:styleId="FootnoteText">
    <w:name w:val="footnote text"/>
    <w:basedOn w:val="Normal"/>
    <w:link w:val="FootnoteTextChar"/>
    <w:unhideWhenUsed/>
    <w:rsid w:val="004B6CEE"/>
    <w:pPr>
      <w:spacing w:after="0" w:line="240" w:lineRule="auto"/>
    </w:pPr>
    <w:rPr>
      <w:sz w:val="20"/>
      <w:szCs w:val="20"/>
    </w:rPr>
  </w:style>
  <w:style w:type="character" w:customStyle="1" w:styleId="FootnoteTextChar">
    <w:name w:val="Footnote Text Char"/>
    <w:basedOn w:val="DefaultParagraphFont"/>
    <w:link w:val="FootnoteText"/>
    <w:uiPriority w:val="99"/>
    <w:rsid w:val="004B6CEE"/>
    <w:rPr>
      <w:sz w:val="20"/>
      <w:szCs w:val="20"/>
    </w:rPr>
  </w:style>
  <w:style w:type="character" w:styleId="FootnoteReference">
    <w:name w:val="footnote reference"/>
    <w:basedOn w:val="DefaultParagraphFont"/>
    <w:uiPriority w:val="99"/>
    <w:semiHidden/>
    <w:unhideWhenUsed/>
    <w:rsid w:val="004B6CEE"/>
    <w:rPr>
      <w:vertAlign w:val="superscript"/>
    </w:rPr>
  </w:style>
  <w:style w:type="paragraph" w:styleId="EndnoteText">
    <w:name w:val="endnote text"/>
    <w:basedOn w:val="Normal"/>
    <w:link w:val="EndnoteTextChar"/>
    <w:uiPriority w:val="99"/>
    <w:semiHidden/>
    <w:unhideWhenUsed/>
    <w:rsid w:val="005553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55346"/>
    <w:rPr>
      <w:sz w:val="20"/>
      <w:szCs w:val="20"/>
    </w:rPr>
  </w:style>
  <w:style w:type="character" w:styleId="EndnoteReference">
    <w:name w:val="endnote reference"/>
    <w:basedOn w:val="DefaultParagraphFont"/>
    <w:uiPriority w:val="99"/>
    <w:semiHidden/>
    <w:unhideWhenUsed/>
    <w:rsid w:val="00555346"/>
    <w:rPr>
      <w:vertAlign w:val="superscript"/>
    </w:rPr>
  </w:style>
  <w:style w:type="character" w:styleId="CommentReference">
    <w:name w:val="annotation reference"/>
    <w:basedOn w:val="DefaultParagraphFont"/>
    <w:uiPriority w:val="99"/>
    <w:semiHidden/>
    <w:unhideWhenUsed/>
    <w:rsid w:val="008955BE"/>
    <w:rPr>
      <w:sz w:val="16"/>
      <w:szCs w:val="16"/>
    </w:rPr>
  </w:style>
  <w:style w:type="paragraph" w:styleId="CommentText">
    <w:name w:val="annotation text"/>
    <w:basedOn w:val="Normal"/>
    <w:link w:val="CommentTextChar"/>
    <w:uiPriority w:val="99"/>
    <w:semiHidden/>
    <w:unhideWhenUsed/>
    <w:rsid w:val="008955BE"/>
    <w:pPr>
      <w:spacing w:line="240" w:lineRule="auto"/>
    </w:pPr>
    <w:rPr>
      <w:sz w:val="20"/>
      <w:szCs w:val="20"/>
    </w:rPr>
  </w:style>
  <w:style w:type="character" w:customStyle="1" w:styleId="CommentTextChar">
    <w:name w:val="Comment Text Char"/>
    <w:basedOn w:val="DefaultParagraphFont"/>
    <w:link w:val="CommentText"/>
    <w:uiPriority w:val="99"/>
    <w:semiHidden/>
    <w:rsid w:val="008955BE"/>
    <w:rPr>
      <w:sz w:val="20"/>
      <w:szCs w:val="20"/>
    </w:rPr>
  </w:style>
  <w:style w:type="paragraph" w:styleId="CommentSubject">
    <w:name w:val="annotation subject"/>
    <w:basedOn w:val="CommentText"/>
    <w:next w:val="CommentText"/>
    <w:link w:val="CommentSubjectChar"/>
    <w:uiPriority w:val="99"/>
    <w:semiHidden/>
    <w:unhideWhenUsed/>
    <w:rsid w:val="008955BE"/>
    <w:rPr>
      <w:b/>
      <w:bCs/>
    </w:rPr>
  </w:style>
  <w:style w:type="character" w:customStyle="1" w:styleId="CommentSubjectChar">
    <w:name w:val="Comment Subject Char"/>
    <w:basedOn w:val="CommentTextChar"/>
    <w:link w:val="CommentSubject"/>
    <w:uiPriority w:val="99"/>
    <w:semiHidden/>
    <w:rsid w:val="008955BE"/>
    <w:rPr>
      <w:b/>
      <w:bCs/>
      <w:sz w:val="20"/>
      <w:szCs w:val="20"/>
    </w:rPr>
  </w:style>
  <w:style w:type="character" w:customStyle="1" w:styleId="highlight">
    <w:name w:val="highlight"/>
    <w:basedOn w:val="DefaultParagraphFont"/>
    <w:rsid w:val="003E3423"/>
  </w:style>
  <w:style w:type="paragraph" w:styleId="NormalWeb">
    <w:name w:val="Normal (Web)"/>
    <w:basedOn w:val="Normal"/>
    <w:uiPriority w:val="99"/>
    <w:unhideWhenUsed/>
    <w:rsid w:val="008A0A2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F074B"/>
    <w:pPr>
      <w:ind w:left="720"/>
      <w:contextualSpacing/>
    </w:pPr>
  </w:style>
  <w:style w:type="character" w:customStyle="1" w:styleId="authors">
    <w:name w:val="authors"/>
    <w:basedOn w:val="DefaultParagraphFont"/>
    <w:rsid w:val="00F7475E"/>
  </w:style>
  <w:style w:type="character" w:customStyle="1" w:styleId="date">
    <w:name w:val="date"/>
    <w:basedOn w:val="DefaultParagraphFont"/>
    <w:rsid w:val="00F7475E"/>
  </w:style>
  <w:style w:type="character" w:customStyle="1" w:styleId="arttitle">
    <w:name w:val="art_title"/>
    <w:basedOn w:val="DefaultParagraphFont"/>
    <w:rsid w:val="00F7475E"/>
  </w:style>
  <w:style w:type="character" w:customStyle="1" w:styleId="serialtitle">
    <w:name w:val="serial_title"/>
    <w:basedOn w:val="DefaultParagraphFont"/>
    <w:rsid w:val="00F7475E"/>
  </w:style>
  <w:style w:type="character" w:customStyle="1" w:styleId="volumeissue">
    <w:name w:val="volume_issue"/>
    <w:basedOn w:val="DefaultParagraphFont"/>
    <w:rsid w:val="00F7475E"/>
  </w:style>
  <w:style w:type="character" w:customStyle="1" w:styleId="pagerange">
    <w:name w:val="page_range"/>
    <w:basedOn w:val="DefaultParagraphFont"/>
    <w:rsid w:val="00F74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413612">
      <w:bodyDiv w:val="1"/>
      <w:marLeft w:val="0"/>
      <w:marRight w:val="0"/>
      <w:marTop w:val="0"/>
      <w:marBottom w:val="0"/>
      <w:divBdr>
        <w:top w:val="none" w:sz="0" w:space="0" w:color="auto"/>
        <w:left w:val="none" w:sz="0" w:space="0" w:color="auto"/>
        <w:bottom w:val="none" w:sz="0" w:space="0" w:color="auto"/>
        <w:right w:val="none" w:sz="0" w:space="0" w:color="auto"/>
      </w:divBdr>
    </w:div>
    <w:div w:id="1032799713">
      <w:bodyDiv w:val="1"/>
      <w:marLeft w:val="0"/>
      <w:marRight w:val="0"/>
      <w:marTop w:val="0"/>
      <w:marBottom w:val="0"/>
      <w:divBdr>
        <w:top w:val="none" w:sz="0" w:space="0" w:color="auto"/>
        <w:left w:val="none" w:sz="0" w:space="0" w:color="auto"/>
        <w:bottom w:val="none" w:sz="0" w:space="0" w:color="auto"/>
        <w:right w:val="none" w:sz="0" w:space="0" w:color="auto"/>
      </w:divBdr>
    </w:div>
    <w:div w:id="1805853389">
      <w:bodyDiv w:val="1"/>
      <w:marLeft w:val="0"/>
      <w:marRight w:val="0"/>
      <w:marTop w:val="0"/>
      <w:marBottom w:val="0"/>
      <w:divBdr>
        <w:top w:val="none" w:sz="0" w:space="0" w:color="auto"/>
        <w:left w:val="none" w:sz="0" w:space="0" w:color="auto"/>
        <w:bottom w:val="none" w:sz="0" w:space="0" w:color="auto"/>
        <w:right w:val="none" w:sz="0" w:space="0" w:color="auto"/>
      </w:divBdr>
    </w:div>
    <w:div w:id="1875071332">
      <w:bodyDiv w:val="1"/>
      <w:marLeft w:val="0"/>
      <w:marRight w:val="0"/>
      <w:marTop w:val="0"/>
      <w:marBottom w:val="0"/>
      <w:divBdr>
        <w:top w:val="none" w:sz="0" w:space="0" w:color="auto"/>
        <w:left w:val="none" w:sz="0" w:space="0" w:color="auto"/>
        <w:bottom w:val="none" w:sz="0" w:space="0" w:color="auto"/>
        <w:right w:val="none" w:sz="0" w:space="0" w:color="auto"/>
      </w:divBdr>
      <w:divsChild>
        <w:div w:id="468863265">
          <w:marLeft w:val="0"/>
          <w:marRight w:val="0"/>
          <w:marTop w:val="0"/>
          <w:marBottom w:val="0"/>
          <w:divBdr>
            <w:top w:val="none" w:sz="0" w:space="0" w:color="auto"/>
            <w:left w:val="none" w:sz="0" w:space="0" w:color="auto"/>
            <w:bottom w:val="none" w:sz="0" w:space="0" w:color="auto"/>
            <w:right w:val="none" w:sz="0" w:space="0" w:color="auto"/>
          </w:divBdr>
        </w:div>
        <w:div w:id="391664434">
          <w:marLeft w:val="0"/>
          <w:marRight w:val="0"/>
          <w:marTop w:val="0"/>
          <w:marBottom w:val="0"/>
          <w:divBdr>
            <w:top w:val="none" w:sz="0" w:space="0" w:color="auto"/>
            <w:left w:val="none" w:sz="0" w:space="0" w:color="auto"/>
            <w:bottom w:val="none" w:sz="0" w:space="0" w:color="auto"/>
            <w:right w:val="none" w:sz="0" w:space="0" w:color="auto"/>
          </w:divBdr>
        </w:div>
        <w:div w:id="104623795">
          <w:marLeft w:val="0"/>
          <w:marRight w:val="0"/>
          <w:marTop w:val="0"/>
          <w:marBottom w:val="90"/>
          <w:divBdr>
            <w:top w:val="none" w:sz="0" w:space="0" w:color="auto"/>
            <w:left w:val="none" w:sz="0" w:space="0" w:color="auto"/>
            <w:bottom w:val="none" w:sz="0" w:space="0" w:color="auto"/>
            <w:right w:val="none" w:sz="0" w:space="0" w:color="auto"/>
          </w:divBdr>
          <w:divsChild>
            <w:div w:id="1192305626">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906526585">
      <w:bodyDiv w:val="1"/>
      <w:marLeft w:val="0"/>
      <w:marRight w:val="0"/>
      <w:marTop w:val="0"/>
      <w:marBottom w:val="0"/>
      <w:divBdr>
        <w:top w:val="none" w:sz="0" w:space="0" w:color="auto"/>
        <w:left w:val="none" w:sz="0" w:space="0" w:color="auto"/>
        <w:bottom w:val="none" w:sz="0" w:space="0" w:color="auto"/>
        <w:right w:val="none" w:sz="0" w:space="0" w:color="auto"/>
      </w:divBdr>
    </w:div>
    <w:div w:id="2040932351">
      <w:bodyDiv w:val="1"/>
      <w:marLeft w:val="0"/>
      <w:marRight w:val="0"/>
      <w:marTop w:val="0"/>
      <w:marBottom w:val="0"/>
      <w:divBdr>
        <w:top w:val="none" w:sz="0" w:space="0" w:color="auto"/>
        <w:left w:val="none" w:sz="0" w:space="0" w:color="auto"/>
        <w:bottom w:val="none" w:sz="0" w:space="0" w:color="auto"/>
        <w:right w:val="none" w:sz="0" w:space="0" w:color="auto"/>
      </w:divBdr>
      <w:divsChild>
        <w:div w:id="839926202">
          <w:marLeft w:val="0"/>
          <w:marRight w:val="0"/>
          <w:marTop w:val="0"/>
          <w:marBottom w:val="0"/>
          <w:divBdr>
            <w:top w:val="none" w:sz="0" w:space="0" w:color="auto"/>
            <w:left w:val="none" w:sz="0" w:space="0" w:color="auto"/>
            <w:bottom w:val="none" w:sz="0" w:space="0" w:color="auto"/>
            <w:right w:val="none" w:sz="0" w:space="0" w:color="auto"/>
          </w:divBdr>
        </w:div>
        <w:div w:id="623073616">
          <w:marLeft w:val="0"/>
          <w:marRight w:val="0"/>
          <w:marTop w:val="0"/>
          <w:marBottom w:val="0"/>
          <w:divBdr>
            <w:top w:val="none" w:sz="0" w:space="0" w:color="auto"/>
            <w:left w:val="none" w:sz="0" w:space="0" w:color="auto"/>
            <w:bottom w:val="none" w:sz="0" w:space="0" w:color="auto"/>
            <w:right w:val="none" w:sz="0" w:space="0" w:color="auto"/>
          </w:divBdr>
        </w:div>
        <w:div w:id="1679110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35908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mazon.com/exec/obidos/search-handle-url/index=books&amp;field-author=McAmis%2C%20Robert%20Day/103-0984564-46510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00F47-3CB1-4F02-88E6-29597C5B6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TotalTime>
  <Pages>6</Pages>
  <Words>1740</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Chua</dc:creator>
  <cp:keywords/>
  <dc:description/>
  <cp:lastModifiedBy>Sharon Chua</cp:lastModifiedBy>
  <cp:revision>725</cp:revision>
  <cp:lastPrinted>2021-12-20T09:01:00Z</cp:lastPrinted>
  <dcterms:created xsi:type="dcterms:W3CDTF">2023-03-07T02:51:00Z</dcterms:created>
  <dcterms:modified xsi:type="dcterms:W3CDTF">2023-03-10T03:41:00Z</dcterms:modified>
</cp:coreProperties>
</file>