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36827287"/>
        <w:docPartObj>
          <w:docPartGallery w:val="Cover Pages"/>
          <w:docPartUnique/>
        </w:docPartObj>
      </w:sdtPr>
      <w:sdtEndPr>
        <w:rPr>
          <w:rFonts w:asciiTheme="minorHAnsi" w:hAnsiTheme="minorHAnsi" w:cstheme="minorHAnsi"/>
          <w:color w:val="000000" w:themeColor="text1"/>
          <w:sz w:val="24"/>
          <w:szCs w:val="24"/>
        </w:rPr>
      </w:sdtEndPr>
      <w:sdtContent>
        <w:p w14:paraId="64589C5D" w14:textId="77777777" w:rsidR="00CF3357" w:rsidRDefault="00073D7C">
          <w:r>
            <w:rPr>
              <w:noProof/>
            </w:rPr>
            <mc:AlternateContent>
              <mc:Choice Requires="wpg">
                <w:drawing>
                  <wp:anchor distT="0" distB="0" distL="114300" distR="114300" simplePos="0" relativeHeight="251658240" behindDoc="1" locked="0" layoutInCell="1" allowOverlap="1" wp14:anchorId="4403C653" wp14:editId="5FDC4361">
                    <wp:simplePos x="0" y="0"/>
                    <wp:positionH relativeFrom="page">
                      <wp:align>center</wp:align>
                    </wp:positionH>
                    <wp:positionV relativeFrom="page">
                      <wp:align>center</wp:align>
                    </wp:positionV>
                    <wp:extent cx="6852717" cy="9142451"/>
                    <wp:effectExtent l="0" t="0" r="2540" b="635"/>
                    <wp:wrapNone/>
                    <wp:docPr id="48" name="Group 48"/>
                    <wp:cNvGraphicFramePr/>
                    <a:graphic xmlns:a="http://schemas.openxmlformats.org/drawingml/2006/main">
                      <a:graphicData uri="http://schemas.microsoft.com/office/word/2010/wordprocessingGroup">
                        <wpg:wgp>
                          <wpg:cNvGrpSpPr/>
                          <wpg:grpSpPr>
                            <a:xfrm>
                              <a:off x="0" y="0"/>
                              <a:ext cx="6852717" cy="9142451"/>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rotWithShape="1">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2011C94A" w14:textId="77777777" w:rsidR="00CF3357" w:rsidRDefault="00CF3357">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wps:bodyPr>
                            </wps:wsp>
                            <wpg:grpSp>
                              <wpg:cNvPr id="55" name="Group 2"/>
                              <wpg:cNvGrpSpPr/>
                              <wpg:grpSpPr>
                                <a:xfrm>
                                  <a:off x="2524125" y="0"/>
                                  <a:ext cx="4329113" cy="4491038"/>
                                  <a:chOff x="0" y="0"/>
                                  <a:chExt cx="4329113" cy="4491038"/>
                                </a:xfrm>
                                <a:solidFill>
                                  <a:schemeClr val="bg1"/>
                                </a:solidFill>
                              </wpg:grpSpPr>
                              <wps:wsp>
                                <wps:cNvPr id="56" name="Freeform 56"/>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64"/>
                                      <w:szCs w:val="64"/>
                                    </w:rPr>
                                    <w:alias w:val="Title"/>
                                    <w:id w:val="1841046763"/>
                                    <w:dataBinding w:prefixMappings="xmlns:ns0='http://purl.org/dc/elements/1.1/' xmlns:ns1='http://schemas.openxmlformats.org/package/2006/metadata/core-properties' " w:xpath="/ns1:coreProperties[1]/ns0:title[1]" w:storeItemID="{6C3C8BC8-F283-45AE-878A-BAB7291924A1}"/>
                                    <w:text/>
                                  </w:sdtPr>
                                  <w:sdtEndPr/>
                                  <w:sdtContent>
                                    <w:p w14:paraId="44E26262" w14:textId="77777777" w:rsidR="00CF3357" w:rsidRDefault="00073D7C">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contrac law  assignment 2</w:t>
                                      </w:r>
                                    </w:p>
                                  </w:sdtContent>
                                </w:sdt>
                                <w:sdt>
                                  <w:sdtPr>
                                    <w:rPr>
                                      <w:sz w:val="36"/>
                                      <w:szCs w:val="36"/>
                                    </w:rPr>
                                    <w:alias w:val="Subtitle"/>
                                    <w:id w:val="-1686441493"/>
                                    <w:dataBinding w:prefixMappings="xmlns:ns0='http://purl.org/dc/elements/1.1/' xmlns:ns1='http://schemas.openxmlformats.org/package/2006/metadata/core-properties' " w:xpath="/ns1:coreProperties[1]/ns0:subject[1]" w:storeItemID="{6C3C8BC8-F283-45AE-878A-BAB7291924A1}"/>
                                    <w:text/>
                                  </w:sdtPr>
                                  <w:sdtEndPr/>
                                  <w:sdtContent>
                                    <w:p w14:paraId="3BE51727" w14:textId="77777777" w:rsidR="00CF3357" w:rsidRDefault="00073D7C">
                                      <w:pPr>
                                        <w:pStyle w:val="NoSpacing"/>
                                        <w:spacing w:before="120"/>
                                        <w:rPr>
                                          <w:color w:val="4F81BD" w:themeColor="accent1"/>
                                          <w:sz w:val="36"/>
                                          <w:szCs w:val="36"/>
                                        </w:rPr>
                                      </w:pPr>
                                      <w:r>
                                        <w:rPr>
                                          <w:sz w:val="36"/>
                                          <w:szCs w:val="36"/>
                                        </w:rPr>
                                        <w:t>By Aissa Laameche                                                            1908274</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wps:bodyPr>
                          </wps:wsp>
                        </wpg:wgp>
                      </a:graphicData>
                    </a:graphic>
                    <wp14:sizeRelH relativeFrom="page">
                      <wp14:pctWidth>88200</wp14:pctWidth>
                    </wp14:sizeRelH>
                    <wp14:sizeRelV relativeFrom="page">
                      <wp14:pctHeight>90900</wp14:pctHeight>
                    </wp14:sizeRelV>
                  </wp:anchor>
                </w:drawing>
              </mc:Choice>
              <mc:Fallback>
                <w:pict>
                  <v:group id="Group 48" o:spid="_x0000_s1025" style="width:540pt;height:10in;margin-top:0;margin-left:0;mso-height-percent:909;mso-position-horizontal:center;mso-position-horizontal-relative:page;mso-position-vertical:center;mso-position-vertical-relative:page;mso-width-percent:882;position:absolute;z-index:-251657216" coordsize="68580,91440">
                    <v:group id="Group 49" o:spid="_x0000_s1026" style="width:68580;height:91440;position:absolute" coordsize="68580,91440">
                      <v:rect id="Rectangle 54" o:spid="_x0000_s1027" style="width:68580;height:91440;mso-wrap-style:square;position:absolute;visibility:visible;v-text-anchor:top" fillcolor="#214d85" stroked="f" strokeweight="2pt">
                        <v:fill color2="#1c4170" rotate="t" angle="348" colors="0 #5cb2dc;6554f #5cb2dc" focus="100%" type="gradient"/>
                        <v:textbox inset="54pt,54pt,1in,5in">
                          <w:txbxContent>
                            <w:p w:rsidR="00CF3357" w14:paraId="637328CB" w14:textId="77777777">
                              <w:pPr>
                                <w:pStyle w:val="NoSpacing"/>
                                <w:rPr>
                                  <w:color w:val="FFFFFF" w:themeColor="background1"/>
                                  <w:sz w:val="48"/>
                                  <w:szCs w:val="48"/>
                                </w:rPr>
                              </w:pPr>
                            </w:p>
                          </w:txbxContent>
                        </v:textbox>
                      </v:rect>
                      <v:group id="Group 2" o:spid="_x0000_s1028" style="width:43291;height:44910;left:25241;position:absolute" coordsize="43291,44910">
                        <v:shape id="Freeform 56" o:spid="_x0000_s1029" style="width:28274;height:28352;left:15017;mso-wrap-style:square;position:absolute;visibility:visible;v-text-anchor:top" coordsize="1781,1786" path="m4,1786l,1782,1776,l1781,5l4,1786xe" filled="f" stroked="f">
                          <v:path arrowok="t" o:connecttype="custom" o:connectlocs="6350,2835275;0,2828925;2819400,0;2827338,7938;6350,2835275" o:connectangles="0,0,0,0,0"/>
                        </v:shape>
                        <v:shape id="Freeform 57" o:spid="_x0000_s1030" style="width:35465;height:35464;left:7826;mso-wrap-style:square;position:absolute;top:2270;visibility:visible;v-text-anchor:top" coordsize="2234,2234" path="m5,2234l,2229,2229,l2234,5l5,2234xe" filled="f" stroked="f">
                          <v:path arrowok="t" o:connecttype="custom" o:connectlocs="7938,3546475;0,3538538;3538538,0;3546475,7938;7938,3546475" o:connectangles="0,0,0,0,0"/>
                        </v:shape>
                        <v:shape id="Freeform 58" o:spid="_x0000_s1031" style="width:34878;height:34877;left:8413;mso-wrap-style:square;position:absolute;top:1095;visibility:visible;v-text-anchor:top" coordsize="2197,2197" path="m9,2197l,2193,2188,l2197,10l9,2197xe" filled="f" stroked="f">
                          <v:path arrowok="t" o:connecttype="custom" o:connectlocs="14288,3487738;0,3481388;3473450,0;3487738,15875;14288,3487738" o:connectangles="0,0,0,0,0"/>
                        </v:shape>
                        <v:shape id="Freeform 59" o:spid="_x0000_s1032" style="width:31131;height:31211;left:12160;mso-wrap-style:square;position:absolute;top:4984;visibility:visible;v-text-anchor:top" coordsize="1961,1966" path="m9,1966l,1957,1952,l1961,9l9,1966xe" filled="f" stroked="f">
                          <v:path arrowok="t" o:connecttype="custom" o:connectlocs="14288,3121025;0,3106738;3098800,0;3113088,14288;14288,3121025" o:connectangles="0,0,0,0,0"/>
                        </v:shape>
                        <v:shape id="Freeform 60" o:spid="_x0000_s1033" style="width:43291;height:43371;mso-wrap-style:square;position:absolute;top:1539;visibility:visible;v-text-anchor:top" coordsize="2727,2732" path="m,2732l,2728l2722,l2727,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4" type="#_x0000_t202" style="width:68434;height:37897;left:95;mso-wrap-style:square;position:absolute;top:48387;visibility:visible;v-text-anchor:bottom" filled="f" stroked="f" strokeweight="0.5pt">
                      <v:textbox inset="54pt,0,1in,0">
                        <w:txbxContent>
                          <w:sdt>
                            <w:sdtPr>
                              <w:rPr>
                                <w:rFonts w:asciiTheme="majorHAnsi" w:eastAsiaTheme="majorEastAsia" w:hAnsiTheme="majorHAnsi" w:cstheme="majorBidi"/>
                                <w:caps/>
                                <w:color w:val="FFFFFF" w:themeColor="background1"/>
                                <w:sz w:val="64"/>
                                <w:szCs w:val="64"/>
                              </w:rPr>
                              <w:alias w:val="Title"/>
                              <w:id w:val="1548698838"/>
                              <w:dataBinding w:prefixMappings="xmlns:ns0='http://purl.org/dc/elements/1.1/' xmlns:ns1='http://schemas.openxmlformats.org/package/2006/metadata/core-properties' " w:xpath="/ns1:coreProperties[1]/ns0:title[1]" w:storeItemID="{6C3C8BC8-F283-45AE-878A-BAB7291924A1}"/>
                              <w:text/>
                            </w:sdtPr>
                            <w:sdtContent>
                              <w:p w:rsidR="00CF3357" w14:paraId="59A9B28A" w14:textId="507C45F8">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 xml:space="preserve">contrac </w:t>
                                </w:r>
                                <w:r>
                                  <w:rPr>
                                    <w:rFonts w:asciiTheme="majorHAnsi" w:eastAsiaTheme="majorEastAsia" w:hAnsiTheme="majorHAnsi" w:cstheme="majorBidi"/>
                                    <w:caps/>
                                    <w:color w:val="FFFFFF" w:themeColor="background1"/>
                                    <w:sz w:val="64"/>
                                    <w:szCs w:val="64"/>
                                  </w:rPr>
                                  <w:t>law  assignment</w:t>
                                </w:r>
                                <w:r>
                                  <w:rPr>
                                    <w:rFonts w:asciiTheme="majorHAnsi" w:eastAsiaTheme="majorEastAsia" w:hAnsiTheme="majorHAnsi" w:cstheme="majorBidi"/>
                                    <w:caps/>
                                    <w:color w:val="FFFFFF" w:themeColor="background1"/>
                                    <w:sz w:val="64"/>
                                    <w:szCs w:val="64"/>
                                  </w:rPr>
                                  <w:t xml:space="preserve"> 2</w:t>
                                </w:r>
                              </w:p>
                            </w:sdtContent>
                          </w:sdt>
                          <w:sdt>
                            <w:sdtPr>
                              <w:rPr>
                                <w:sz w:val="36"/>
                                <w:szCs w:val="36"/>
                              </w:rPr>
                              <w:alias w:val="Subtitle"/>
                              <w:id w:val="934670451"/>
                              <w:dataBinding w:prefixMappings="xmlns:ns0='http://purl.org/dc/elements/1.1/' xmlns:ns1='http://schemas.openxmlformats.org/package/2006/metadata/core-properties' " w:xpath="/ns1:coreProperties[1]/ns0:subject[1]" w:storeItemID="{6C3C8BC8-F283-45AE-878A-BAB7291924A1}"/>
                              <w:text/>
                            </w:sdtPr>
                            <w:sdtContent>
                              <w:p w:rsidR="00CF3357" w14:paraId="5E3345E7" w14:textId="572DD043">
                                <w:pPr>
                                  <w:pStyle w:val="NoSpacing"/>
                                  <w:spacing w:before="120"/>
                                  <w:rPr>
                                    <w:color w:val="4F81BD" w:themeColor="accent1"/>
                                    <w:sz w:val="36"/>
                                    <w:szCs w:val="36"/>
                                  </w:rPr>
                                </w:pPr>
                                <w:r>
                                  <w:rPr>
                                    <w:sz w:val="36"/>
                                    <w:szCs w:val="36"/>
                                  </w:rPr>
                                  <w:t>By Aissa Laameche                                                            1908274</w:t>
                                </w:r>
                              </w:p>
                            </w:sdtContent>
                          </w:sdt>
                        </w:txbxContent>
                      </v:textbox>
                    </v:shape>
                  </v:group>
                </w:pict>
              </mc:Fallback>
            </mc:AlternateContent>
          </w:r>
        </w:p>
        <w:p w14:paraId="36737D7E" w14:textId="77777777" w:rsidR="00CF3357" w:rsidRDefault="00073D7C">
          <w:pPr>
            <w:spacing w:after="0" w:line="240"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br w:type="page"/>
          </w:r>
        </w:p>
      </w:sdtContent>
    </w:sdt>
    <w:p w14:paraId="07A21F39" w14:textId="77777777" w:rsidR="002873AE" w:rsidRPr="006F260D" w:rsidRDefault="002873AE" w:rsidP="006F260D">
      <w:pPr>
        <w:spacing w:after="0" w:line="480" w:lineRule="auto"/>
        <w:rPr>
          <w:rFonts w:ascii="Times New Roman" w:hAnsi="Times New Roman"/>
          <w:color w:val="000000" w:themeColor="text1"/>
          <w:sz w:val="24"/>
          <w:szCs w:val="24"/>
        </w:rPr>
      </w:pPr>
    </w:p>
    <w:p w14:paraId="71947604" w14:textId="77777777" w:rsidR="002873AE" w:rsidRPr="00755EA4" w:rsidRDefault="00073D7C" w:rsidP="00073D7C">
      <w:pPr>
        <w:spacing w:after="0" w:line="360" w:lineRule="auto"/>
        <w:jc w:val="both"/>
        <w:rPr>
          <w:rFonts w:asciiTheme="minorHAnsi" w:hAnsiTheme="minorHAnsi" w:cstheme="minorHAnsi"/>
          <w:b/>
          <w:color w:val="000000" w:themeColor="text1"/>
          <w:sz w:val="28"/>
          <w:szCs w:val="28"/>
        </w:rPr>
      </w:pPr>
      <w:r w:rsidRPr="00755EA4">
        <w:rPr>
          <w:rFonts w:asciiTheme="minorHAnsi" w:hAnsiTheme="minorHAnsi" w:cstheme="minorHAnsi"/>
          <w:b/>
          <w:color w:val="000000" w:themeColor="text1"/>
          <w:sz w:val="28"/>
          <w:szCs w:val="28"/>
        </w:rPr>
        <w:t>Introduction</w:t>
      </w:r>
    </w:p>
    <w:p w14:paraId="67806D03" w14:textId="77777777" w:rsidR="002873AE" w:rsidRPr="00F30699" w:rsidRDefault="00073D7C" w:rsidP="00073D7C">
      <w:pPr>
        <w:spacing w:after="0" w:line="360" w:lineRule="auto"/>
        <w:ind w:firstLine="720"/>
        <w:jc w:val="both"/>
        <w:rPr>
          <w:rFonts w:asciiTheme="minorHAnsi" w:hAnsiTheme="minorHAnsi" w:cstheme="minorHAnsi"/>
          <w:color w:val="000000" w:themeColor="text1"/>
          <w:sz w:val="24"/>
          <w:szCs w:val="24"/>
        </w:rPr>
      </w:pPr>
      <w:r w:rsidRPr="00F30699">
        <w:rPr>
          <w:rFonts w:asciiTheme="minorHAnsi" w:hAnsiTheme="minorHAnsi" w:cstheme="minorHAnsi"/>
          <w:color w:val="000000" w:themeColor="text1"/>
          <w:sz w:val="24"/>
          <w:szCs w:val="24"/>
        </w:rPr>
        <w:t xml:space="preserve">The doctrine of </w:t>
      </w:r>
      <w:r w:rsidR="004A0A5A" w:rsidRPr="00F30699">
        <w:rPr>
          <w:rFonts w:asciiTheme="minorHAnsi" w:hAnsiTheme="minorHAnsi" w:cstheme="minorHAnsi"/>
          <w:color w:val="000000" w:themeColor="text1"/>
          <w:sz w:val="24"/>
          <w:szCs w:val="24"/>
        </w:rPr>
        <w:t xml:space="preserve">the </w:t>
      </w:r>
      <w:r w:rsidRPr="00F30699">
        <w:rPr>
          <w:rFonts w:asciiTheme="minorHAnsi" w:hAnsiTheme="minorHAnsi" w:cstheme="minorHAnsi"/>
          <w:color w:val="000000" w:themeColor="text1"/>
          <w:sz w:val="24"/>
          <w:szCs w:val="24"/>
        </w:rPr>
        <w:t xml:space="preserve">autonomy of contract is a primary characteristic of the English Contract Law since its development through the common law </w:t>
      </w:r>
      <w:r w:rsidRPr="00F30699">
        <w:rPr>
          <w:rFonts w:asciiTheme="minorHAnsi" w:hAnsiTheme="minorHAnsi" w:cstheme="minorHAnsi"/>
          <w:color w:val="000000" w:themeColor="text1"/>
          <w:sz w:val="24"/>
          <w:szCs w:val="24"/>
          <w:shd w:val="clear" w:color="auto" w:fill="FFFFFF"/>
        </w:rPr>
        <w:t xml:space="preserve">(Chew, 2017). </w:t>
      </w:r>
      <w:r w:rsidRPr="00F30699">
        <w:rPr>
          <w:rFonts w:asciiTheme="minorHAnsi" w:hAnsiTheme="minorHAnsi" w:cstheme="minorHAnsi"/>
          <w:color w:val="000000" w:themeColor="text1"/>
          <w:sz w:val="24"/>
          <w:szCs w:val="24"/>
        </w:rPr>
        <w:t xml:space="preserve"> It is considerably interconnected with the doctrine of party independence in private international law which provides f</w:t>
      </w:r>
      <w:r w:rsidRPr="00F30699">
        <w:rPr>
          <w:rFonts w:asciiTheme="minorHAnsi" w:hAnsiTheme="minorHAnsi" w:cstheme="minorHAnsi"/>
          <w:color w:val="000000" w:themeColor="text1"/>
          <w:sz w:val="24"/>
          <w:szCs w:val="24"/>
        </w:rPr>
        <w:t>or and emphasizes the requirement for contracting parties to freely agree on the terms and conditions of their contracts. In other words, it is a requirement under the doctrine of freedom of contract that some restrictions are imposed on the parties contra</w:t>
      </w:r>
      <w:r w:rsidRPr="00F30699">
        <w:rPr>
          <w:rFonts w:asciiTheme="minorHAnsi" w:hAnsiTheme="minorHAnsi" w:cstheme="minorHAnsi"/>
          <w:color w:val="000000" w:themeColor="text1"/>
          <w:sz w:val="24"/>
          <w:szCs w:val="24"/>
        </w:rPr>
        <w:t xml:space="preserve">cting to guarantee that they act in a fair manner while negotiating the contractual terms </w:t>
      </w:r>
      <w:r w:rsidRPr="00F30699">
        <w:rPr>
          <w:rFonts w:asciiTheme="minorHAnsi" w:hAnsiTheme="minorHAnsi" w:cstheme="minorHAnsi"/>
          <w:color w:val="000000" w:themeColor="text1"/>
          <w:sz w:val="24"/>
          <w:szCs w:val="24"/>
          <w:shd w:val="clear" w:color="auto" w:fill="FFFFFF"/>
        </w:rPr>
        <w:t>(Chew, 2017)</w:t>
      </w:r>
      <w:r w:rsidRPr="00F30699">
        <w:rPr>
          <w:rFonts w:asciiTheme="minorHAnsi" w:hAnsiTheme="minorHAnsi" w:cstheme="minorHAnsi"/>
          <w:color w:val="000000" w:themeColor="text1"/>
          <w:sz w:val="24"/>
          <w:szCs w:val="24"/>
        </w:rPr>
        <w:t xml:space="preserve">. Certainly, an otherwise valid contract may </w:t>
      </w:r>
      <w:r w:rsidR="00AA707F">
        <w:rPr>
          <w:rFonts w:asciiTheme="minorHAnsi" w:hAnsiTheme="minorHAnsi" w:cstheme="minorHAnsi"/>
          <w:color w:val="000000" w:themeColor="text1"/>
          <w:sz w:val="24"/>
          <w:szCs w:val="24"/>
        </w:rPr>
        <w:t xml:space="preserve">deteriorate </w:t>
      </w:r>
      <w:r w:rsidR="00AA707F" w:rsidRPr="00F30699">
        <w:rPr>
          <w:rFonts w:asciiTheme="minorHAnsi" w:hAnsiTheme="minorHAnsi" w:cstheme="minorHAnsi"/>
          <w:color w:val="000000" w:themeColor="text1"/>
          <w:sz w:val="24"/>
          <w:szCs w:val="24"/>
        </w:rPr>
        <w:t>on</w:t>
      </w:r>
      <w:r w:rsidRPr="00F30699">
        <w:rPr>
          <w:rFonts w:asciiTheme="minorHAnsi" w:hAnsiTheme="minorHAnsi" w:cstheme="minorHAnsi"/>
          <w:color w:val="000000" w:themeColor="text1"/>
          <w:sz w:val="24"/>
          <w:szCs w:val="24"/>
        </w:rPr>
        <w:t xml:space="preserve"> the grounds of compulsion or undue influence that ends up impairing the free</w:t>
      </w:r>
      <w:r w:rsidR="004A0A5A" w:rsidRPr="00F30699">
        <w:rPr>
          <w:rFonts w:asciiTheme="minorHAnsi" w:hAnsiTheme="minorHAnsi" w:cstheme="minorHAnsi"/>
          <w:color w:val="000000" w:themeColor="text1"/>
          <w:sz w:val="24"/>
          <w:szCs w:val="24"/>
        </w:rPr>
        <w:t xml:space="preserve"> </w:t>
      </w:r>
      <w:r w:rsidRPr="00F30699">
        <w:rPr>
          <w:rFonts w:asciiTheme="minorHAnsi" w:hAnsiTheme="minorHAnsi" w:cstheme="minorHAnsi"/>
          <w:color w:val="000000" w:themeColor="text1"/>
          <w:sz w:val="24"/>
          <w:szCs w:val="24"/>
        </w:rPr>
        <w:t>will of the other</w:t>
      </w:r>
      <w:r w:rsidRPr="00F30699">
        <w:rPr>
          <w:rFonts w:asciiTheme="minorHAnsi" w:hAnsiTheme="minorHAnsi" w:cstheme="minorHAnsi"/>
          <w:color w:val="000000" w:themeColor="text1"/>
          <w:sz w:val="24"/>
          <w:szCs w:val="24"/>
        </w:rPr>
        <w:t xml:space="preserve"> contracting party. Therefore, it follows that in instances where it is determined that the consent to contract was obtained through conducts that the law considers unconscionable, for example</w:t>
      </w:r>
      <w:r w:rsidR="004A0A5A" w:rsidRPr="00F30699">
        <w:rPr>
          <w:rFonts w:asciiTheme="minorHAnsi" w:hAnsiTheme="minorHAnsi" w:cstheme="minorHAnsi"/>
          <w:color w:val="000000" w:themeColor="text1"/>
          <w:sz w:val="24"/>
          <w:szCs w:val="24"/>
        </w:rPr>
        <w:t>,</w:t>
      </w:r>
      <w:r w:rsidRPr="00F30699">
        <w:rPr>
          <w:rFonts w:asciiTheme="minorHAnsi" w:hAnsiTheme="minorHAnsi" w:cstheme="minorHAnsi"/>
          <w:color w:val="000000" w:themeColor="text1"/>
          <w:sz w:val="24"/>
          <w:szCs w:val="24"/>
        </w:rPr>
        <w:t xml:space="preserve"> where violence, coercion, undue </w:t>
      </w:r>
      <w:r w:rsidR="00AA707F" w:rsidRPr="00F30699">
        <w:rPr>
          <w:rFonts w:asciiTheme="minorHAnsi" w:hAnsiTheme="minorHAnsi" w:cstheme="minorHAnsi"/>
          <w:color w:val="000000" w:themeColor="text1"/>
          <w:sz w:val="24"/>
          <w:szCs w:val="24"/>
        </w:rPr>
        <w:t>pressure,</w:t>
      </w:r>
      <w:r w:rsidRPr="00F30699">
        <w:rPr>
          <w:rFonts w:asciiTheme="minorHAnsi" w:hAnsiTheme="minorHAnsi" w:cstheme="minorHAnsi"/>
          <w:color w:val="000000" w:themeColor="text1"/>
          <w:sz w:val="24"/>
          <w:szCs w:val="24"/>
        </w:rPr>
        <w:t xml:space="preserve"> or threats have been</w:t>
      </w:r>
      <w:r w:rsidRPr="00F30699">
        <w:rPr>
          <w:rFonts w:asciiTheme="minorHAnsi" w:hAnsiTheme="minorHAnsi" w:cstheme="minorHAnsi"/>
          <w:color w:val="000000" w:themeColor="text1"/>
          <w:sz w:val="24"/>
          <w:szCs w:val="24"/>
        </w:rPr>
        <w:t xml:space="preserve"> used, the resulting contract is normally set aside by the courts either </w:t>
      </w:r>
      <w:r w:rsidR="004A0A5A" w:rsidRPr="00F30699">
        <w:rPr>
          <w:rFonts w:asciiTheme="minorHAnsi" w:hAnsiTheme="minorHAnsi" w:cstheme="minorHAnsi"/>
          <w:color w:val="000000" w:themeColor="text1"/>
          <w:sz w:val="24"/>
          <w:szCs w:val="24"/>
        </w:rPr>
        <w:t>based on</w:t>
      </w:r>
      <w:r w:rsidRPr="00F30699">
        <w:rPr>
          <w:rFonts w:asciiTheme="minorHAnsi" w:hAnsiTheme="minorHAnsi" w:cstheme="minorHAnsi"/>
          <w:color w:val="000000" w:themeColor="text1"/>
          <w:sz w:val="24"/>
          <w:szCs w:val="24"/>
        </w:rPr>
        <w:t xml:space="preserve"> undue influence or duress</w:t>
      </w:r>
      <w:sdt>
        <w:sdtPr>
          <w:rPr>
            <w:rFonts w:asciiTheme="minorHAnsi" w:hAnsiTheme="minorHAnsi" w:cstheme="minorHAnsi"/>
            <w:color w:val="000000" w:themeColor="text1"/>
            <w:sz w:val="24"/>
            <w:szCs w:val="24"/>
          </w:rPr>
          <w:id w:val="122436839"/>
          <w:citation/>
        </w:sdtPr>
        <w:sdtEndPr/>
        <w:sdtContent>
          <w:r w:rsidR="00A0463D">
            <w:rPr>
              <w:rFonts w:asciiTheme="minorHAnsi" w:hAnsiTheme="minorHAnsi" w:cstheme="minorHAnsi"/>
              <w:color w:val="000000" w:themeColor="text1"/>
              <w:sz w:val="24"/>
              <w:szCs w:val="24"/>
            </w:rPr>
            <w:fldChar w:fldCharType="begin"/>
          </w:r>
          <w:r w:rsidR="00A0463D">
            <w:rPr>
              <w:rFonts w:asciiTheme="minorHAnsi" w:hAnsiTheme="minorHAnsi" w:cstheme="minorHAnsi"/>
              <w:color w:val="000000" w:themeColor="text1"/>
              <w:sz w:val="24"/>
              <w:szCs w:val="24"/>
            </w:rPr>
            <w:instrText xml:space="preserve"> CITATION Mac07 \l 2057 </w:instrText>
          </w:r>
          <w:r w:rsidR="00A0463D">
            <w:rPr>
              <w:rFonts w:asciiTheme="minorHAnsi" w:hAnsiTheme="minorHAnsi" w:cstheme="minorHAnsi"/>
              <w:color w:val="000000" w:themeColor="text1"/>
              <w:sz w:val="24"/>
              <w:szCs w:val="24"/>
            </w:rPr>
            <w:fldChar w:fldCharType="separate"/>
          </w:r>
          <w:r w:rsidR="00A0463D">
            <w:rPr>
              <w:rFonts w:asciiTheme="minorHAnsi" w:hAnsiTheme="minorHAnsi" w:cstheme="minorHAnsi"/>
              <w:noProof/>
              <w:color w:val="000000" w:themeColor="text1"/>
              <w:sz w:val="24"/>
              <w:szCs w:val="24"/>
            </w:rPr>
            <w:t xml:space="preserve"> </w:t>
          </w:r>
          <w:r w:rsidR="00A0463D" w:rsidRPr="00A0463D">
            <w:rPr>
              <w:rFonts w:asciiTheme="minorHAnsi" w:hAnsiTheme="minorHAnsi" w:cstheme="minorHAnsi"/>
              <w:noProof/>
              <w:color w:val="000000" w:themeColor="text1"/>
              <w:sz w:val="24"/>
              <w:szCs w:val="24"/>
            </w:rPr>
            <w:t>(Maclnttyre, 2007)</w:t>
          </w:r>
          <w:r w:rsidR="00A0463D">
            <w:rPr>
              <w:rFonts w:asciiTheme="minorHAnsi" w:hAnsiTheme="minorHAnsi" w:cstheme="minorHAnsi"/>
              <w:color w:val="000000" w:themeColor="text1"/>
              <w:sz w:val="24"/>
              <w:szCs w:val="24"/>
            </w:rPr>
            <w:fldChar w:fldCharType="end"/>
          </w:r>
        </w:sdtContent>
      </w:sdt>
      <w:r w:rsidRPr="00F30699">
        <w:rPr>
          <w:rFonts w:asciiTheme="minorHAnsi" w:hAnsiTheme="minorHAnsi" w:cstheme="minorHAnsi"/>
          <w:color w:val="000000" w:themeColor="text1"/>
          <w:sz w:val="24"/>
          <w:szCs w:val="24"/>
        </w:rPr>
        <w:t xml:space="preserve">. </w:t>
      </w:r>
    </w:p>
    <w:p w14:paraId="44E30C24" w14:textId="77777777" w:rsidR="002873AE" w:rsidRPr="00F30699" w:rsidRDefault="00073D7C" w:rsidP="00073D7C">
      <w:pPr>
        <w:spacing w:after="0" w:line="360" w:lineRule="auto"/>
        <w:ind w:firstLine="720"/>
        <w:jc w:val="both"/>
        <w:rPr>
          <w:rFonts w:asciiTheme="minorHAnsi" w:hAnsiTheme="minorHAnsi" w:cstheme="minorHAnsi"/>
          <w:color w:val="000000" w:themeColor="text1"/>
          <w:sz w:val="24"/>
          <w:szCs w:val="24"/>
        </w:rPr>
      </w:pPr>
      <w:r w:rsidRPr="00F30699">
        <w:rPr>
          <w:rFonts w:asciiTheme="minorHAnsi" w:hAnsiTheme="minorHAnsi" w:cstheme="minorHAnsi"/>
          <w:color w:val="000000" w:themeColor="text1"/>
          <w:sz w:val="24"/>
          <w:szCs w:val="24"/>
        </w:rPr>
        <w:t xml:space="preserve">These two doctrines of English law, duress, and undue influence are only related but distinct </w:t>
      </w:r>
      <w:r w:rsidRPr="00F30699">
        <w:rPr>
          <w:rFonts w:asciiTheme="minorHAnsi" w:hAnsiTheme="minorHAnsi" w:cstheme="minorHAnsi"/>
          <w:color w:val="000000" w:themeColor="text1"/>
          <w:sz w:val="24"/>
          <w:szCs w:val="24"/>
          <w:shd w:val="clear" w:color="auto" w:fill="FFFFFF"/>
        </w:rPr>
        <w:t>(Mungan and Seidenfeld, 2016)</w:t>
      </w:r>
      <w:r w:rsidRPr="00F30699">
        <w:rPr>
          <w:rFonts w:asciiTheme="minorHAnsi" w:hAnsiTheme="minorHAnsi" w:cstheme="minorHAnsi"/>
          <w:color w:val="000000" w:themeColor="text1"/>
          <w:sz w:val="24"/>
          <w:szCs w:val="24"/>
        </w:rPr>
        <w:t>. Arguably, they are as old as the English law of contract. They play a vital role in safeguarding the sanctity of contracts by guara</w:t>
      </w:r>
      <w:r w:rsidRPr="00F30699">
        <w:rPr>
          <w:rFonts w:asciiTheme="minorHAnsi" w:hAnsiTheme="minorHAnsi" w:cstheme="minorHAnsi"/>
          <w:color w:val="000000" w:themeColor="text1"/>
          <w:sz w:val="24"/>
          <w:szCs w:val="24"/>
        </w:rPr>
        <w:t xml:space="preserve">nteeing that any such contract that </w:t>
      </w:r>
      <w:r w:rsidR="004A0A5A" w:rsidRPr="00F30699">
        <w:rPr>
          <w:rFonts w:asciiTheme="minorHAnsi" w:hAnsiTheme="minorHAnsi" w:cstheme="minorHAnsi"/>
          <w:color w:val="000000" w:themeColor="text1"/>
          <w:sz w:val="24"/>
          <w:szCs w:val="24"/>
        </w:rPr>
        <w:t>is</w:t>
      </w:r>
      <w:r w:rsidRPr="00F30699">
        <w:rPr>
          <w:rFonts w:asciiTheme="minorHAnsi" w:hAnsiTheme="minorHAnsi" w:cstheme="minorHAnsi"/>
          <w:color w:val="000000" w:themeColor="text1"/>
          <w:sz w:val="24"/>
          <w:szCs w:val="24"/>
        </w:rPr>
        <w:t xml:space="preserve"> procured through conducts considered as being unconscionable do</w:t>
      </w:r>
      <w:r w:rsidR="004A0A5A" w:rsidRPr="00F30699">
        <w:rPr>
          <w:rFonts w:asciiTheme="minorHAnsi" w:hAnsiTheme="minorHAnsi" w:cstheme="minorHAnsi"/>
          <w:color w:val="000000" w:themeColor="text1"/>
          <w:sz w:val="24"/>
          <w:szCs w:val="24"/>
        </w:rPr>
        <w:t>es</w:t>
      </w:r>
      <w:r w:rsidRPr="00F30699">
        <w:rPr>
          <w:rFonts w:asciiTheme="minorHAnsi" w:hAnsiTheme="minorHAnsi" w:cstheme="minorHAnsi"/>
          <w:color w:val="000000" w:themeColor="text1"/>
          <w:sz w:val="24"/>
          <w:szCs w:val="24"/>
        </w:rPr>
        <w:t xml:space="preserve"> not stand the test of the law. Since ancient times, there have been m</w:t>
      </w:r>
      <w:r w:rsidR="004A0A5A" w:rsidRPr="00F30699">
        <w:rPr>
          <w:rFonts w:asciiTheme="minorHAnsi" w:hAnsiTheme="minorHAnsi" w:cstheme="minorHAnsi"/>
          <w:color w:val="000000" w:themeColor="text1"/>
          <w:sz w:val="24"/>
          <w:szCs w:val="24"/>
        </w:rPr>
        <w:t>any</w:t>
      </w:r>
      <w:r w:rsidRPr="00F30699">
        <w:rPr>
          <w:rFonts w:asciiTheme="minorHAnsi" w:hAnsiTheme="minorHAnsi" w:cstheme="minorHAnsi"/>
          <w:color w:val="000000" w:themeColor="text1"/>
          <w:sz w:val="24"/>
          <w:szCs w:val="24"/>
        </w:rPr>
        <w:t xml:space="preserve"> notable developments and essentially evolutions in the area of both duress and</w:t>
      </w:r>
      <w:r w:rsidRPr="00F30699">
        <w:rPr>
          <w:rFonts w:asciiTheme="minorHAnsi" w:hAnsiTheme="minorHAnsi" w:cstheme="minorHAnsi"/>
          <w:color w:val="000000" w:themeColor="text1"/>
          <w:sz w:val="24"/>
          <w:szCs w:val="24"/>
        </w:rPr>
        <w:t xml:space="preserve"> undue influence </w:t>
      </w:r>
      <w:r w:rsidRPr="00F30699">
        <w:rPr>
          <w:rFonts w:asciiTheme="minorHAnsi" w:hAnsiTheme="minorHAnsi" w:cstheme="minorHAnsi"/>
          <w:color w:val="000000" w:themeColor="text1"/>
          <w:sz w:val="24"/>
          <w:szCs w:val="24"/>
          <w:shd w:val="clear" w:color="auto" w:fill="FFFFFF"/>
        </w:rPr>
        <w:t>(Mungan and Seidenfeld, 2016)</w:t>
      </w:r>
      <w:r w:rsidRPr="00F30699">
        <w:rPr>
          <w:rFonts w:asciiTheme="minorHAnsi" w:hAnsiTheme="minorHAnsi" w:cstheme="minorHAnsi"/>
          <w:color w:val="000000" w:themeColor="text1"/>
          <w:sz w:val="24"/>
          <w:szCs w:val="24"/>
        </w:rPr>
        <w:t>. It could be argued that there are arguments lately, both academic and judicial, that advocate for merging the two doctrines with other principles that emerged recently</w:t>
      </w:r>
      <w:r w:rsidR="004A0A5A" w:rsidRPr="00F30699">
        <w:rPr>
          <w:rFonts w:asciiTheme="minorHAnsi" w:hAnsiTheme="minorHAnsi" w:cstheme="minorHAnsi"/>
          <w:color w:val="000000" w:themeColor="text1"/>
          <w:sz w:val="24"/>
          <w:szCs w:val="24"/>
        </w:rPr>
        <w:t>,</w:t>
      </w:r>
      <w:r w:rsidRPr="00F30699">
        <w:rPr>
          <w:rFonts w:asciiTheme="minorHAnsi" w:hAnsiTheme="minorHAnsi" w:cstheme="minorHAnsi"/>
          <w:color w:val="000000" w:themeColor="text1"/>
          <w:sz w:val="24"/>
          <w:szCs w:val="24"/>
        </w:rPr>
        <w:t xml:space="preserve"> such as inequality of bargaining power </w:t>
      </w:r>
      <w:r w:rsidRPr="00F30699">
        <w:rPr>
          <w:rFonts w:asciiTheme="minorHAnsi" w:hAnsiTheme="minorHAnsi" w:cstheme="minorHAnsi"/>
          <w:color w:val="000000" w:themeColor="text1"/>
          <w:sz w:val="24"/>
          <w:szCs w:val="24"/>
        </w:rPr>
        <w:t xml:space="preserve">so that one overall principle of unconscionability that will then police every kind of unjust demeanor in contracts for in instance in commercial dealings </w:t>
      </w:r>
      <w:r w:rsidRPr="00F30699">
        <w:rPr>
          <w:rFonts w:asciiTheme="minorHAnsi" w:hAnsiTheme="minorHAnsi" w:cstheme="minorHAnsi"/>
          <w:color w:val="000000" w:themeColor="text1"/>
          <w:sz w:val="24"/>
          <w:szCs w:val="24"/>
          <w:shd w:val="clear" w:color="auto" w:fill="FFFFFF"/>
        </w:rPr>
        <w:t>(O'Gorman, 2017)</w:t>
      </w:r>
      <w:r w:rsidRPr="00F30699">
        <w:rPr>
          <w:rFonts w:asciiTheme="minorHAnsi" w:hAnsiTheme="minorHAnsi" w:cstheme="minorHAnsi"/>
          <w:color w:val="000000" w:themeColor="text1"/>
          <w:sz w:val="24"/>
          <w:szCs w:val="24"/>
        </w:rPr>
        <w:t xml:space="preserve">. Quintessentially, this would go a long way to minimizing confusion and uncertainty </w:t>
      </w:r>
      <w:r w:rsidRPr="00F30699">
        <w:rPr>
          <w:rFonts w:asciiTheme="minorHAnsi" w:hAnsiTheme="minorHAnsi" w:cstheme="minorHAnsi"/>
          <w:color w:val="000000" w:themeColor="text1"/>
          <w:sz w:val="24"/>
          <w:szCs w:val="24"/>
        </w:rPr>
        <w:t xml:space="preserve">that now exists </w:t>
      </w:r>
      <w:r w:rsidR="004A0A5A" w:rsidRPr="00F30699">
        <w:rPr>
          <w:rFonts w:asciiTheme="minorHAnsi" w:hAnsiTheme="minorHAnsi" w:cstheme="minorHAnsi"/>
          <w:color w:val="000000" w:themeColor="text1"/>
          <w:sz w:val="24"/>
          <w:szCs w:val="24"/>
        </w:rPr>
        <w:t>regarding</w:t>
      </w:r>
      <w:r w:rsidRPr="00F30699">
        <w:rPr>
          <w:rFonts w:asciiTheme="minorHAnsi" w:hAnsiTheme="minorHAnsi" w:cstheme="minorHAnsi"/>
          <w:color w:val="000000" w:themeColor="text1"/>
          <w:sz w:val="24"/>
          <w:szCs w:val="24"/>
        </w:rPr>
        <w:t xml:space="preserve"> the limits of the related but distinct doctrines being used concurrently in a similar field of law </w:t>
      </w:r>
      <w:r w:rsidRPr="00F30699">
        <w:rPr>
          <w:rFonts w:asciiTheme="minorHAnsi" w:hAnsiTheme="minorHAnsi" w:cstheme="minorHAnsi"/>
          <w:color w:val="000000" w:themeColor="text1"/>
          <w:sz w:val="24"/>
          <w:szCs w:val="24"/>
          <w:shd w:val="clear" w:color="auto" w:fill="FFFFFF"/>
        </w:rPr>
        <w:t>(Davies and Day, 2018)</w:t>
      </w:r>
      <w:r w:rsidRPr="00F30699">
        <w:rPr>
          <w:rFonts w:asciiTheme="minorHAnsi" w:hAnsiTheme="minorHAnsi" w:cstheme="minorHAnsi"/>
          <w:color w:val="000000" w:themeColor="text1"/>
          <w:sz w:val="24"/>
          <w:szCs w:val="24"/>
        </w:rPr>
        <w:t xml:space="preserve">. This paper investigates both </w:t>
      </w:r>
      <w:r w:rsidR="004A0A5A" w:rsidRPr="00F30699">
        <w:rPr>
          <w:rFonts w:asciiTheme="minorHAnsi" w:hAnsiTheme="minorHAnsi" w:cstheme="minorHAnsi"/>
          <w:color w:val="000000" w:themeColor="text1"/>
          <w:sz w:val="24"/>
          <w:szCs w:val="24"/>
        </w:rPr>
        <w:t xml:space="preserve">the </w:t>
      </w:r>
      <w:r w:rsidRPr="00F30699">
        <w:rPr>
          <w:rFonts w:asciiTheme="minorHAnsi" w:hAnsiTheme="minorHAnsi" w:cstheme="minorHAnsi"/>
          <w:color w:val="000000" w:themeColor="text1"/>
          <w:sz w:val="24"/>
          <w:szCs w:val="24"/>
        </w:rPr>
        <w:t>historical origin of duress and undue influence as well as their evolution</w:t>
      </w:r>
      <w:r w:rsidRPr="00F30699">
        <w:rPr>
          <w:rFonts w:asciiTheme="minorHAnsi" w:hAnsiTheme="minorHAnsi" w:cstheme="minorHAnsi"/>
          <w:color w:val="000000" w:themeColor="text1"/>
          <w:sz w:val="24"/>
          <w:szCs w:val="24"/>
        </w:rPr>
        <w:t xml:space="preserve"> over time.</w:t>
      </w:r>
    </w:p>
    <w:p w14:paraId="5555AB2D" w14:textId="77777777" w:rsidR="002873AE" w:rsidRPr="00755EA4" w:rsidRDefault="00073D7C" w:rsidP="00073D7C">
      <w:pPr>
        <w:spacing w:after="0" w:line="360" w:lineRule="auto"/>
        <w:jc w:val="both"/>
        <w:rPr>
          <w:rFonts w:asciiTheme="minorHAnsi" w:hAnsiTheme="minorHAnsi" w:cstheme="minorHAnsi"/>
          <w:b/>
          <w:color w:val="000000" w:themeColor="text1"/>
          <w:sz w:val="28"/>
          <w:szCs w:val="28"/>
        </w:rPr>
      </w:pPr>
      <w:r w:rsidRPr="00755EA4">
        <w:rPr>
          <w:rFonts w:asciiTheme="minorHAnsi" w:hAnsiTheme="minorHAnsi" w:cstheme="minorHAnsi"/>
          <w:b/>
          <w:color w:val="000000" w:themeColor="text1"/>
          <w:sz w:val="28"/>
          <w:szCs w:val="28"/>
        </w:rPr>
        <w:lastRenderedPageBreak/>
        <w:t>The Historical Backgrounds of Duress and Undue Influence</w:t>
      </w:r>
    </w:p>
    <w:p w14:paraId="5294BEFA" w14:textId="77777777" w:rsidR="002873AE" w:rsidRPr="00F30699" w:rsidRDefault="00073D7C" w:rsidP="00073D7C">
      <w:pPr>
        <w:spacing w:after="0" w:line="360" w:lineRule="auto"/>
        <w:ind w:firstLine="720"/>
        <w:jc w:val="both"/>
        <w:rPr>
          <w:rFonts w:asciiTheme="minorHAnsi" w:hAnsiTheme="minorHAnsi" w:cstheme="minorHAnsi"/>
          <w:color w:val="000000" w:themeColor="text1"/>
          <w:sz w:val="24"/>
          <w:szCs w:val="24"/>
        </w:rPr>
      </w:pPr>
      <w:r w:rsidRPr="00F30699">
        <w:rPr>
          <w:rFonts w:asciiTheme="minorHAnsi" w:hAnsiTheme="minorHAnsi" w:cstheme="minorHAnsi"/>
          <w:color w:val="000000" w:themeColor="text1"/>
          <w:sz w:val="24"/>
          <w:szCs w:val="24"/>
        </w:rPr>
        <w:t>Legal researchers tend to agree that the principles of compulsion and undue influence began to develop during the nineteenth century and early 20</w:t>
      </w:r>
      <w:r w:rsidRPr="00F30699">
        <w:rPr>
          <w:rFonts w:asciiTheme="minorHAnsi" w:hAnsiTheme="minorHAnsi" w:cstheme="minorHAnsi"/>
          <w:color w:val="000000" w:themeColor="text1"/>
          <w:sz w:val="24"/>
          <w:szCs w:val="24"/>
          <w:vertAlign w:val="superscript"/>
        </w:rPr>
        <w:t>th</w:t>
      </w:r>
      <w:r w:rsidRPr="00F30699">
        <w:rPr>
          <w:rFonts w:asciiTheme="minorHAnsi" w:hAnsiTheme="minorHAnsi" w:cstheme="minorHAnsi"/>
          <w:color w:val="000000" w:themeColor="text1"/>
          <w:sz w:val="24"/>
          <w:szCs w:val="24"/>
        </w:rPr>
        <w:t xml:space="preserve"> century </w:t>
      </w:r>
      <w:r w:rsidRPr="00F30699">
        <w:rPr>
          <w:rFonts w:asciiTheme="minorHAnsi" w:hAnsiTheme="minorHAnsi" w:cstheme="minorHAnsi"/>
          <w:color w:val="000000" w:themeColor="text1"/>
          <w:sz w:val="24"/>
          <w:szCs w:val="24"/>
          <w:shd w:val="clear" w:color="auto" w:fill="FFFFFF"/>
        </w:rPr>
        <w:t>(Bergelson,</w:t>
      </w:r>
      <w:r w:rsidR="00A0463D">
        <w:rPr>
          <w:rFonts w:asciiTheme="minorHAnsi" w:hAnsiTheme="minorHAnsi" w:cstheme="minorHAnsi"/>
          <w:color w:val="000000" w:themeColor="text1"/>
          <w:sz w:val="24"/>
          <w:szCs w:val="24"/>
          <w:shd w:val="clear" w:color="auto" w:fill="FFFFFF"/>
        </w:rPr>
        <w:t xml:space="preserve"> </w:t>
      </w:r>
      <w:r w:rsidRPr="00F30699">
        <w:rPr>
          <w:rFonts w:asciiTheme="minorHAnsi" w:hAnsiTheme="minorHAnsi" w:cstheme="minorHAnsi"/>
          <w:color w:val="000000" w:themeColor="text1"/>
          <w:sz w:val="24"/>
          <w:szCs w:val="24"/>
          <w:shd w:val="clear" w:color="auto" w:fill="FFFFFF"/>
        </w:rPr>
        <w:t>2017)</w:t>
      </w:r>
      <w:r w:rsidRPr="00F30699">
        <w:rPr>
          <w:rFonts w:asciiTheme="minorHAnsi" w:hAnsiTheme="minorHAnsi" w:cstheme="minorHAnsi"/>
          <w:color w:val="000000" w:themeColor="text1"/>
          <w:sz w:val="24"/>
          <w:szCs w:val="24"/>
        </w:rPr>
        <w:t xml:space="preserve">. </w:t>
      </w:r>
      <w:r w:rsidRPr="00F30699">
        <w:rPr>
          <w:rFonts w:asciiTheme="minorHAnsi" w:hAnsiTheme="minorHAnsi" w:cstheme="minorHAnsi"/>
          <w:color w:val="000000" w:themeColor="text1"/>
          <w:sz w:val="24"/>
          <w:szCs w:val="24"/>
        </w:rPr>
        <w:t>Besides, duress was the first to emerge since it has its roots in the common law</w:t>
      </w:r>
      <w:r w:rsidR="004A0A5A" w:rsidRPr="00F30699">
        <w:rPr>
          <w:rFonts w:asciiTheme="minorHAnsi" w:hAnsiTheme="minorHAnsi" w:cstheme="minorHAnsi"/>
          <w:color w:val="000000" w:themeColor="text1"/>
          <w:sz w:val="24"/>
          <w:szCs w:val="24"/>
        </w:rPr>
        <w:t>,</w:t>
      </w:r>
      <w:r w:rsidRPr="00F30699">
        <w:rPr>
          <w:rFonts w:asciiTheme="minorHAnsi" w:hAnsiTheme="minorHAnsi" w:cstheme="minorHAnsi"/>
          <w:color w:val="000000" w:themeColor="text1"/>
          <w:sz w:val="24"/>
          <w:szCs w:val="24"/>
        </w:rPr>
        <w:t xml:space="preserve"> whereas undue influence arose from the chancellor</w:t>
      </w:r>
      <w:r w:rsidR="004A0A5A" w:rsidRPr="00F30699">
        <w:rPr>
          <w:rFonts w:asciiTheme="minorHAnsi" w:hAnsiTheme="minorHAnsi" w:cstheme="minorHAnsi"/>
          <w:color w:val="000000" w:themeColor="text1"/>
          <w:sz w:val="24"/>
          <w:szCs w:val="24"/>
        </w:rPr>
        <w:t>'</w:t>
      </w:r>
      <w:r w:rsidRPr="00F30699">
        <w:rPr>
          <w:rFonts w:asciiTheme="minorHAnsi" w:hAnsiTheme="minorHAnsi" w:cstheme="minorHAnsi"/>
          <w:color w:val="000000" w:themeColor="text1"/>
          <w:sz w:val="24"/>
          <w:szCs w:val="24"/>
        </w:rPr>
        <w:t>s foot and consequently an equitable doctrine. Just like most of the equitable doctrines, the principle of undue influence w</w:t>
      </w:r>
      <w:r w:rsidRPr="00F30699">
        <w:rPr>
          <w:rFonts w:asciiTheme="minorHAnsi" w:hAnsiTheme="minorHAnsi" w:cstheme="minorHAnsi"/>
          <w:color w:val="000000" w:themeColor="text1"/>
          <w:sz w:val="24"/>
          <w:szCs w:val="24"/>
        </w:rPr>
        <w:t xml:space="preserve">as created from the jurisdiction of equity to intervene and offer redress in cases where there has been some unacceptable conduct by either party to the contract which the common law doctrine of duress failed to accommodate </w:t>
      </w:r>
      <w:r w:rsidRPr="00F30699">
        <w:rPr>
          <w:rFonts w:asciiTheme="minorHAnsi" w:hAnsiTheme="minorHAnsi" w:cstheme="minorHAnsi"/>
          <w:color w:val="000000" w:themeColor="text1"/>
          <w:sz w:val="24"/>
          <w:szCs w:val="24"/>
          <w:shd w:val="clear" w:color="auto" w:fill="FFFFFF"/>
        </w:rPr>
        <w:t>(Stoler, 2016)</w:t>
      </w:r>
      <w:r w:rsidRPr="00F30699">
        <w:rPr>
          <w:rFonts w:asciiTheme="minorHAnsi" w:hAnsiTheme="minorHAnsi" w:cstheme="minorHAnsi"/>
          <w:color w:val="000000" w:themeColor="text1"/>
          <w:sz w:val="24"/>
          <w:szCs w:val="24"/>
        </w:rPr>
        <w:t>. Even then, the t</w:t>
      </w:r>
      <w:r w:rsidRPr="00F30699">
        <w:rPr>
          <w:rFonts w:asciiTheme="minorHAnsi" w:hAnsiTheme="minorHAnsi" w:cstheme="minorHAnsi"/>
          <w:color w:val="000000" w:themeColor="text1"/>
          <w:sz w:val="24"/>
          <w:szCs w:val="24"/>
        </w:rPr>
        <w:t>wo doctrines are both old and do have considerable overlaps.</w:t>
      </w:r>
    </w:p>
    <w:p w14:paraId="2F6F70A9" w14:textId="77777777" w:rsidR="002873AE" w:rsidRPr="00755EA4" w:rsidRDefault="00073D7C" w:rsidP="00073D7C">
      <w:pPr>
        <w:spacing w:after="0" w:line="360" w:lineRule="auto"/>
        <w:jc w:val="both"/>
        <w:rPr>
          <w:rFonts w:asciiTheme="minorHAnsi" w:hAnsiTheme="minorHAnsi" w:cstheme="minorHAnsi"/>
          <w:b/>
          <w:color w:val="000000" w:themeColor="text1"/>
          <w:sz w:val="28"/>
          <w:szCs w:val="28"/>
        </w:rPr>
      </w:pPr>
      <w:r w:rsidRPr="00755EA4">
        <w:rPr>
          <w:rFonts w:asciiTheme="minorHAnsi" w:hAnsiTheme="minorHAnsi" w:cstheme="minorHAnsi"/>
          <w:b/>
          <w:color w:val="000000" w:themeColor="text1"/>
          <w:sz w:val="28"/>
          <w:szCs w:val="28"/>
        </w:rPr>
        <w:t>The Principle of Duress</w:t>
      </w:r>
    </w:p>
    <w:p w14:paraId="6141D630" w14:textId="77777777" w:rsidR="002873AE" w:rsidRPr="00F30699" w:rsidRDefault="00073D7C" w:rsidP="00073D7C">
      <w:pPr>
        <w:spacing w:after="0" w:line="360" w:lineRule="auto"/>
        <w:ind w:firstLine="720"/>
        <w:jc w:val="both"/>
        <w:rPr>
          <w:rFonts w:asciiTheme="minorHAnsi" w:hAnsiTheme="minorHAnsi" w:cstheme="minorHAnsi"/>
          <w:color w:val="000000" w:themeColor="text1"/>
          <w:sz w:val="24"/>
          <w:szCs w:val="24"/>
        </w:rPr>
      </w:pPr>
      <w:r w:rsidRPr="00F30699">
        <w:rPr>
          <w:rFonts w:asciiTheme="minorHAnsi" w:hAnsiTheme="minorHAnsi" w:cstheme="minorHAnsi"/>
          <w:color w:val="000000" w:themeColor="text1"/>
          <w:sz w:val="24"/>
          <w:szCs w:val="24"/>
        </w:rPr>
        <w:t xml:space="preserve">Under the contract law, duress describes the usage of unlawful threat or corporal aggression or intimidation of violence by one party to the contract against the other </w:t>
      </w:r>
      <w:r w:rsidR="004A0A5A" w:rsidRPr="00F30699">
        <w:rPr>
          <w:rFonts w:asciiTheme="minorHAnsi" w:hAnsiTheme="minorHAnsi" w:cstheme="minorHAnsi"/>
          <w:color w:val="000000" w:themeColor="text1"/>
          <w:sz w:val="24"/>
          <w:szCs w:val="24"/>
        </w:rPr>
        <w:t>to make the injured party</w:t>
      </w:r>
      <w:r w:rsidRPr="00F30699">
        <w:rPr>
          <w:rFonts w:asciiTheme="minorHAnsi" w:hAnsiTheme="minorHAnsi" w:cstheme="minorHAnsi"/>
          <w:color w:val="000000" w:themeColor="text1"/>
          <w:sz w:val="24"/>
          <w:szCs w:val="24"/>
        </w:rPr>
        <w:t xml:space="preserve"> agree to the contractual terms and conditions. Therefore, the doctrine of duress is only applicable where the party that is not at fault can successfully demonstrate that he/she was forced into entering the contract th</w:t>
      </w:r>
      <w:r w:rsidR="004A0A5A" w:rsidRPr="00F30699">
        <w:rPr>
          <w:rFonts w:asciiTheme="minorHAnsi" w:hAnsiTheme="minorHAnsi" w:cstheme="minorHAnsi"/>
          <w:color w:val="000000" w:themeColor="text1"/>
          <w:sz w:val="24"/>
          <w:szCs w:val="24"/>
        </w:rPr>
        <w:t>r</w:t>
      </w:r>
      <w:r w:rsidRPr="00F30699">
        <w:rPr>
          <w:rFonts w:asciiTheme="minorHAnsi" w:hAnsiTheme="minorHAnsi" w:cstheme="minorHAnsi"/>
          <w:color w:val="000000" w:themeColor="text1"/>
          <w:sz w:val="24"/>
          <w:szCs w:val="24"/>
        </w:rPr>
        <w:t xml:space="preserve">ough either a </w:t>
      </w:r>
      <w:r w:rsidRPr="00F30699">
        <w:rPr>
          <w:rFonts w:asciiTheme="minorHAnsi" w:hAnsiTheme="minorHAnsi" w:cstheme="minorHAnsi"/>
          <w:color w:val="000000" w:themeColor="text1"/>
          <w:sz w:val="24"/>
          <w:szCs w:val="24"/>
        </w:rPr>
        <w:t>threat of violence, actual violence to the person, or</w:t>
      </w:r>
      <w:r w:rsidR="004A0A5A" w:rsidRPr="00F30699">
        <w:rPr>
          <w:rFonts w:asciiTheme="minorHAnsi" w:hAnsiTheme="minorHAnsi" w:cstheme="minorHAnsi"/>
          <w:color w:val="000000" w:themeColor="text1"/>
          <w:sz w:val="24"/>
          <w:szCs w:val="24"/>
        </w:rPr>
        <w:t xml:space="preserve"> </w:t>
      </w:r>
      <w:r w:rsidRPr="00F30699">
        <w:rPr>
          <w:rFonts w:asciiTheme="minorHAnsi" w:hAnsiTheme="minorHAnsi" w:cstheme="minorHAnsi"/>
          <w:color w:val="000000" w:themeColor="text1"/>
          <w:sz w:val="24"/>
          <w:szCs w:val="24"/>
        </w:rPr>
        <w:t xml:space="preserve">his relatives, or a threat of such violence </w:t>
      </w:r>
      <w:r w:rsidRPr="00F30699">
        <w:rPr>
          <w:rFonts w:asciiTheme="minorHAnsi" w:hAnsiTheme="minorHAnsi" w:cstheme="minorHAnsi"/>
          <w:color w:val="000000" w:themeColor="text1"/>
          <w:sz w:val="24"/>
          <w:szCs w:val="24"/>
          <w:shd w:val="clear" w:color="auto" w:fill="FFFFFF"/>
        </w:rPr>
        <w:t>(Njagi, 2018)</w:t>
      </w:r>
      <w:r w:rsidRPr="00F30699">
        <w:rPr>
          <w:rFonts w:asciiTheme="minorHAnsi" w:hAnsiTheme="minorHAnsi" w:cstheme="minorHAnsi"/>
          <w:color w:val="000000" w:themeColor="text1"/>
          <w:sz w:val="24"/>
          <w:szCs w:val="24"/>
        </w:rPr>
        <w:t>. Even then, the law appreciates the reality that every agreement is entered into under some form of pressure or threat; thus, the rule remains t</w:t>
      </w:r>
      <w:r w:rsidRPr="00F30699">
        <w:rPr>
          <w:rFonts w:asciiTheme="minorHAnsi" w:hAnsiTheme="minorHAnsi" w:cstheme="minorHAnsi"/>
          <w:color w:val="000000" w:themeColor="text1"/>
          <w:sz w:val="24"/>
          <w:szCs w:val="24"/>
        </w:rPr>
        <w:t xml:space="preserve">hat the party at fault must exert a threat that is sufficient in kind to amount to duress. Therefore, the applicable test which the courts apply is if the threat complained of is illegal or not </w:t>
      </w:r>
      <w:r w:rsidRPr="00F30699">
        <w:rPr>
          <w:rFonts w:asciiTheme="minorHAnsi" w:hAnsiTheme="minorHAnsi" w:cstheme="minorHAnsi"/>
          <w:color w:val="000000" w:themeColor="text1"/>
          <w:sz w:val="24"/>
          <w:szCs w:val="24"/>
          <w:shd w:val="clear" w:color="auto" w:fill="FFFFFF"/>
        </w:rPr>
        <w:t>(Njagi, 2018)</w:t>
      </w:r>
      <w:r w:rsidRPr="00F30699">
        <w:rPr>
          <w:rFonts w:asciiTheme="minorHAnsi" w:hAnsiTheme="minorHAnsi" w:cstheme="minorHAnsi"/>
          <w:color w:val="000000" w:themeColor="text1"/>
          <w:sz w:val="24"/>
          <w:szCs w:val="24"/>
        </w:rPr>
        <w:t>. Even then, the courts have acknowledged that so</w:t>
      </w:r>
      <w:r w:rsidRPr="00F30699">
        <w:rPr>
          <w:rFonts w:asciiTheme="minorHAnsi" w:hAnsiTheme="minorHAnsi" w:cstheme="minorHAnsi"/>
          <w:color w:val="000000" w:themeColor="text1"/>
          <w:sz w:val="24"/>
          <w:szCs w:val="24"/>
        </w:rPr>
        <w:t xml:space="preserve">me threats otherwise seen as lawful may also amount to duress. </w:t>
      </w:r>
    </w:p>
    <w:p w14:paraId="35C2E4A0" w14:textId="77777777" w:rsidR="002873AE" w:rsidRPr="00F30699" w:rsidRDefault="00073D7C" w:rsidP="00073D7C">
      <w:pPr>
        <w:spacing w:after="0" w:line="360" w:lineRule="auto"/>
        <w:ind w:firstLine="720"/>
        <w:jc w:val="both"/>
        <w:rPr>
          <w:rFonts w:asciiTheme="minorHAnsi" w:hAnsiTheme="minorHAnsi" w:cstheme="minorHAnsi"/>
          <w:color w:val="000000" w:themeColor="text1"/>
          <w:sz w:val="24"/>
          <w:szCs w:val="24"/>
        </w:rPr>
      </w:pPr>
      <w:r w:rsidRPr="00F30699">
        <w:rPr>
          <w:rFonts w:asciiTheme="minorHAnsi" w:hAnsiTheme="minorHAnsi" w:cstheme="minorHAnsi"/>
          <w:color w:val="000000" w:themeColor="text1"/>
          <w:sz w:val="24"/>
          <w:szCs w:val="24"/>
        </w:rPr>
        <w:t>At inception under the common law, the doctrine of duress mainly involved real aggression or intimidation of such aggression to the person of the contracting party or to his/her family members</w:t>
      </w:r>
      <w:r w:rsidRPr="00F30699">
        <w:rPr>
          <w:rFonts w:asciiTheme="minorHAnsi" w:hAnsiTheme="minorHAnsi" w:cstheme="minorHAnsi"/>
          <w:color w:val="000000" w:themeColor="text1"/>
          <w:sz w:val="24"/>
          <w:szCs w:val="24"/>
        </w:rPr>
        <w:t xml:space="preserve">. This was clearly illustrated under the Australian cases of </w:t>
      </w:r>
      <w:r w:rsidRPr="00F30699">
        <w:rPr>
          <w:rFonts w:asciiTheme="minorHAnsi" w:hAnsiTheme="minorHAnsi" w:cstheme="minorHAnsi"/>
          <w:i/>
          <w:color w:val="000000" w:themeColor="text1"/>
          <w:sz w:val="24"/>
          <w:szCs w:val="24"/>
        </w:rPr>
        <w:t>Barton v Armstrong</w:t>
      </w:r>
      <w:r w:rsidR="00F30699">
        <w:rPr>
          <w:rFonts w:asciiTheme="minorHAnsi" w:hAnsiTheme="minorHAnsi" w:cstheme="minorHAnsi"/>
          <w:i/>
          <w:color w:val="000000" w:themeColor="text1"/>
          <w:sz w:val="24"/>
          <w:szCs w:val="24"/>
        </w:rPr>
        <w:t xml:space="preserve"> (1976)</w:t>
      </w:r>
      <w:r w:rsidRPr="00F30699">
        <w:rPr>
          <w:rFonts w:asciiTheme="minorHAnsi" w:hAnsiTheme="minorHAnsi" w:cstheme="minorHAnsi"/>
          <w:color w:val="000000" w:themeColor="text1"/>
          <w:sz w:val="24"/>
          <w:szCs w:val="24"/>
        </w:rPr>
        <w:t xml:space="preserve"> which the English courts commonly refer to. In the case, the court determined that the contract between Armstrong and Barton was voidable at the instance of the blameless party as the evidence showed that Armstrong had issued several threats to kill Barto</w:t>
      </w:r>
      <w:r w:rsidRPr="00F30699">
        <w:rPr>
          <w:rFonts w:asciiTheme="minorHAnsi" w:hAnsiTheme="minorHAnsi" w:cstheme="minorHAnsi"/>
          <w:color w:val="000000" w:themeColor="text1"/>
          <w:sz w:val="24"/>
          <w:szCs w:val="24"/>
        </w:rPr>
        <w:t xml:space="preserve">n if he declined to sign the contract </w:t>
      </w:r>
      <w:r w:rsidRPr="00F30699">
        <w:rPr>
          <w:rFonts w:asciiTheme="minorHAnsi" w:hAnsiTheme="minorHAnsi" w:cstheme="minorHAnsi"/>
          <w:color w:val="000000" w:themeColor="text1"/>
          <w:sz w:val="24"/>
          <w:szCs w:val="24"/>
          <w:shd w:val="clear" w:color="auto" w:fill="FFFFFF"/>
        </w:rPr>
        <w:t>(Chung, 2017)</w:t>
      </w:r>
      <w:r w:rsidRPr="00F30699">
        <w:rPr>
          <w:rFonts w:asciiTheme="minorHAnsi" w:hAnsiTheme="minorHAnsi" w:cstheme="minorHAnsi"/>
          <w:color w:val="000000" w:themeColor="text1"/>
          <w:sz w:val="24"/>
          <w:szCs w:val="24"/>
        </w:rPr>
        <w:t xml:space="preserve">. Consequently, the contract was vitiated </w:t>
      </w:r>
      <w:r w:rsidR="004A0A5A" w:rsidRPr="00F30699">
        <w:rPr>
          <w:rFonts w:asciiTheme="minorHAnsi" w:hAnsiTheme="minorHAnsi" w:cstheme="minorHAnsi"/>
          <w:color w:val="000000" w:themeColor="text1"/>
          <w:sz w:val="24"/>
          <w:szCs w:val="24"/>
        </w:rPr>
        <w:t>based on</w:t>
      </w:r>
      <w:r w:rsidRPr="00F30699">
        <w:rPr>
          <w:rFonts w:asciiTheme="minorHAnsi" w:hAnsiTheme="minorHAnsi" w:cstheme="minorHAnsi"/>
          <w:color w:val="000000" w:themeColor="text1"/>
          <w:sz w:val="24"/>
          <w:szCs w:val="24"/>
        </w:rPr>
        <w:t xml:space="preserve"> duress. In the early English case of </w:t>
      </w:r>
      <w:r w:rsidRPr="00F30699">
        <w:rPr>
          <w:rFonts w:asciiTheme="minorHAnsi" w:hAnsiTheme="minorHAnsi" w:cstheme="minorHAnsi"/>
          <w:i/>
          <w:color w:val="000000" w:themeColor="text1"/>
          <w:sz w:val="24"/>
          <w:szCs w:val="24"/>
        </w:rPr>
        <w:t>Skeate v Beale (1840),</w:t>
      </w:r>
      <w:r w:rsidRPr="00F30699">
        <w:rPr>
          <w:rFonts w:asciiTheme="minorHAnsi" w:hAnsiTheme="minorHAnsi" w:cstheme="minorHAnsi"/>
          <w:color w:val="000000" w:themeColor="text1"/>
          <w:sz w:val="24"/>
          <w:szCs w:val="24"/>
        </w:rPr>
        <w:t xml:space="preserve"> the court established that duress to goods does not </w:t>
      </w:r>
      <w:r w:rsidRPr="00F30699">
        <w:rPr>
          <w:rFonts w:asciiTheme="minorHAnsi" w:hAnsiTheme="minorHAnsi" w:cstheme="minorHAnsi"/>
          <w:color w:val="000000" w:themeColor="text1"/>
          <w:sz w:val="24"/>
          <w:szCs w:val="24"/>
        </w:rPr>
        <w:lastRenderedPageBreak/>
        <w:t xml:space="preserve">suffice to make a contract voidable. This </w:t>
      </w:r>
      <w:r w:rsidRPr="00F30699">
        <w:rPr>
          <w:rFonts w:asciiTheme="minorHAnsi" w:hAnsiTheme="minorHAnsi" w:cstheme="minorHAnsi"/>
          <w:color w:val="000000" w:themeColor="text1"/>
          <w:sz w:val="24"/>
          <w:szCs w:val="24"/>
        </w:rPr>
        <w:t>decision was seen as problematic as it inhibits the development of the concept of duress in many respects</w:t>
      </w:r>
      <w:r w:rsidR="00A0463D">
        <w:rPr>
          <w:rFonts w:asciiTheme="minorHAnsi" w:hAnsiTheme="minorHAnsi" w:cstheme="minorHAnsi"/>
          <w:color w:val="000000" w:themeColor="text1"/>
          <w:sz w:val="24"/>
          <w:szCs w:val="24"/>
        </w:rPr>
        <w:t xml:space="preserve"> (Richards, 2011)</w:t>
      </w:r>
      <w:r w:rsidRPr="00F30699">
        <w:rPr>
          <w:rFonts w:asciiTheme="minorHAnsi" w:hAnsiTheme="minorHAnsi" w:cstheme="minorHAnsi"/>
          <w:color w:val="000000" w:themeColor="text1"/>
          <w:sz w:val="24"/>
          <w:szCs w:val="24"/>
        </w:rPr>
        <w:t xml:space="preserve">. Indeed, it became a subject of criticism in the subsequent case of </w:t>
      </w:r>
      <w:r w:rsidRPr="00F30699">
        <w:rPr>
          <w:rFonts w:asciiTheme="minorHAnsi" w:hAnsiTheme="minorHAnsi" w:cstheme="minorHAnsi"/>
          <w:i/>
          <w:color w:val="000000" w:themeColor="text1"/>
          <w:sz w:val="24"/>
          <w:szCs w:val="24"/>
        </w:rPr>
        <w:t>Maskell v Horne</w:t>
      </w:r>
      <w:r w:rsidR="00E60AB2">
        <w:rPr>
          <w:rFonts w:asciiTheme="minorHAnsi" w:hAnsiTheme="minorHAnsi" w:cstheme="minorHAnsi"/>
          <w:i/>
          <w:color w:val="000000" w:themeColor="text1"/>
          <w:sz w:val="24"/>
          <w:szCs w:val="24"/>
        </w:rPr>
        <w:t>r</w:t>
      </w:r>
      <w:r w:rsidR="00152D03">
        <w:rPr>
          <w:rFonts w:asciiTheme="minorHAnsi" w:hAnsiTheme="minorHAnsi" w:cstheme="minorHAnsi"/>
          <w:i/>
          <w:color w:val="000000" w:themeColor="text1"/>
          <w:sz w:val="24"/>
          <w:szCs w:val="24"/>
        </w:rPr>
        <w:t xml:space="preserve"> (1915)</w:t>
      </w:r>
      <w:r w:rsidRPr="00F30699">
        <w:rPr>
          <w:rFonts w:asciiTheme="minorHAnsi" w:hAnsiTheme="minorHAnsi" w:cstheme="minorHAnsi"/>
          <w:color w:val="000000" w:themeColor="text1"/>
          <w:sz w:val="24"/>
          <w:szCs w:val="24"/>
        </w:rPr>
        <w:t xml:space="preserve">. Today, and </w:t>
      </w:r>
      <w:r w:rsidR="004A0A5A" w:rsidRPr="00F30699">
        <w:rPr>
          <w:rFonts w:asciiTheme="minorHAnsi" w:hAnsiTheme="minorHAnsi" w:cstheme="minorHAnsi"/>
          <w:color w:val="000000" w:themeColor="text1"/>
          <w:sz w:val="24"/>
          <w:szCs w:val="24"/>
        </w:rPr>
        <w:t>according</w:t>
      </w:r>
      <w:r w:rsidRPr="00F30699">
        <w:rPr>
          <w:rFonts w:asciiTheme="minorHAnsi" w:hAnsiTheme="minorHAnsi" w:cstheme="minorHAnsi"/>
          <w:color w:val="000000" w:themeColor="text1"/>
          <w:sz w:val="24"/>
          <w:szCs w:val="24"/>
        </w:rPr>
        <w:t xml:space="preserve"> to the precedence i</w:t>
      </w:r>
      <w:r w:rsidRPr="00F30699">
        <w:rPr>
          <w:rFonts w:asciiTheme="minorHAnsi" w:hAnsiTheme="minorHAnsi" w:cstheme="minorHAnsi"/>
          <w:color w:val="000000" w:themeColor="text1"/>
          <w:sz w:val="24"/>
          <w:szCs w:val="24"/>
        </w:rPr>
        <w:t xml:space="preserve">n </w:t>
      </w:r>
      <w:r w:rsidRPr="00F30699">
        <w:rPr>
          <w:rFonts w:asciiTheme="minorHAnsi" w:hAnsiTheme="minorHAnsi" w:cstheme="minorHAnsi"/>
          <w:i/>
          <w:color w:val="000000" w:themeColor="text1"/>
          <w:sz w:val="24"/>
          <w:szCs w:val="24"/>
        </w:rPr>
        <w:t>Maskell v Horner</w:t>
      </w:r>
      <w:r w:rsidR="00152D03">
        <w:rPr>
          <w:rFonts w:asciiTheme="minorHAnsi" w:hAnsiTheme="minorHAnsi" w:cstheme="minorHAnsi"/>
          <w:i/>
          <w:color w:val="000000" w:themeColor="text1"/>
          <w:sz w:val="24"/>
          <w:szCs w:val="24"/>
        </w:rPr>
        <w:t xml:space="preserve"> (1915)</w:t>
      </w:r>
      <w:r w:rsidRPr="00F30699">
        <w:rPr>
          <w:rFonts w:asciiTheme="minorHAnsi" w:hAnsiTheme="minorHAnsi" w:cstheme="minorHAnsi"/>
          <w:color w:val="000000" w:themeColor="text1"/>
          <w:sz w:val="24"/>
          <w:szCs w:val="24"/>
        </w:rPr>
        <w:t xml:space="preserve">, the courts allow one to recuperate the money paid in the law of compensation. </w:t>
      </w:r>
    </w:p>
    <w:p w14:paraId="10C9AB44" w14:textId="77777777" w:rsidR="002873AE" w:rsidRPr="00F30699" w:rsidRDefault="00073D7C" w:rsidP="00073D7C">
      <w:pPr>
        <w:spacing w:after="0" w:line="360" w:lineRule="auto"/>
        <w:ind w:firstLine="720"/>
        <w:jc w:val="both"/>
        <w:rPr>
          <w:rFonts w:asciiTheme="minorHAnsi" w:hAnsiTheme="minorHAnsi" w:cstheme="minorHAnsi"/>
          <w:color w:val="000000" w:themeColor="text1"/>
          <w:sz w:val="24"/>
          <w:szCs w:val="24"/>
        </w:rPr>
      </w:pPr>
      <w:r w:rsidRPr="00F30699">
        <w:rPr>
          <w:rFonts w:asciiTheme="minorHAnsi" w:hAnsiTheme="minorHAnsi" w:cstheme="minorHAnsi"/>
          <w:color w:val="000000" w:themeColor="text1"/>
          <w:sz w:val="24"/>
          <w:szCs w:val="24"/>
        </w:rPr>
        <w:t>Under the common law, there exist three tests for physical duress. First, one has to demonstrate that some unlawful means of persuasion were used. Sec</w:t>
      </w:r>
      <w:r w:rsidRPr="00F30699">
        <w:rPr>
          <w:rFonts w:asciiTheme="minorHAnsi" w:hAnsiTheme="minorHAnsi" w:cstheme="minorHAnsi"/>
          <w:color w:val="000000" w:themeColor="text1"/>
          <w:sz w:val="24"/>
          <w:szCs w:val="24"/>
        </w:rPr>
        <w:t xml:space="preserve">ond, it has to be proved that the illicit means utilised were the reason </w:t>
      </w:r>
      <w:r w:rsidR="004A0A5A" w:rsidRPr="00F30699">
        <w:rPr>
          <w:rFonts w:asciiTheme="minorHAnsi" w:hAnsiTheme="minorHAnsi" w:cstheme="minorHAnsi"/>
          <w:color w:val="000000" w:themeColor="text1"/>
          <w:sz w:val="24"/>
          <w:szCs w:val="24"/>
        </w:rPr>
        <w:t>for</w:t>
      </w:r>
      <w:r w:rsidRPr="00F30699">
        <w:rPr>
          <w:rFonts w:asciiTheme="minorHAnsi" w:hAnsiTheme="minorHAnsi" w:cstheme="minorHAnsi"/>
          <w:color w:val="000000" w:themeColor="text1"/>
          <w:sz w:val="24"/>
          <w:szCs w:val="24"/>
        </w:rPr>
        <w:t xml:space="preserve"> the verdict to </w:t>
      </w:r>
      <w:r w:rsidR="004A0A5A" w:rsidRPr="00F30699">
        <w:rPr>
          <w:rFonts w:asciiTheme="minorHAnsi" w:hAnsiTheme="minorHAnsi" w:cstheme="minorHAnsi"/>
          <w:color w:val="000000" w:themeColor="text1"/>
          <w:sz w:val="24"/>
          <w:szCs w:val="24"/>
        </w:rPr>
        <w:t>agree,</w:t>
      </w:r>
      <w:r w:rsidRPr="00F30699">
        <w:rPr>
          <w:rFonts w:asciiTheme="minorHAnsi" w:hAnsiTheme="minorHAnsi" w:cstheme="minorHAnsi"/>
          <w:color w:val="000000" w:themeColor="text1"/>
          <w:sz w:val="24"/>
          <w:szCs w:val="24"/>
        </w:rPr>
        <w:t xml:space="preserve"> even if it was not the main one. Third, the claimant must prove to the court that the evidence so adduced is honest and accepted.</w:t>
      </w:r>
    </w:p>
    <w:p w14:paraId="23BBFAB7" w14:textId="77777777" w:rsidR="002873AE" w:rsidRPr="00F30699" w:rsidRDefault="00073D7C" w:rsidP="00073D7C">
      <w:pPr>
        <w:spacing w:after="0" w:line="360" w:lineRule="auto"/>
        <w:ind w:firstLine="720"/>
        <w:jc w:val="both"/>
        <w:rPr>
          <w:rFonts w:asciiTheme="minorHAnsi" w:hAnsiTheme="minorHAnsi" w:cstheme="minorHAnsi"/>
          <w:color w:val="000000" w:themeColor="text1"/>
          <w:sz w:val="24"/>
          <w:szCs w:val="24"/>
        </w:rPr>
      </w:pPr>
      <w:r w:rsidRPr="00F30699">
        <w:rPr>
          <w:rFonts w:asciiTheme="minorHAnsi" w:hAnsiTheme="minorHAnsi" w:cstheme="minorHAnsi"/>
          <w:color w:val="000000" w:themeColor="text1"/>
          <w:sz w:val="24"/>
          <w:szCs w:val="24"/>
        </w:rPr>
        <w:t>Currently, the principle of</w:t>
      </w:r>
      <w:r w:rsidRPr="00F30699">
        <w:rPr>
          <w:rFonts w:asciiTheme="minorHAnsi" w:hAnsiTheme="minorHAnsi" w:cstheme="minorHAnsi"/>
          <w:color w:val="000000" w:themeColor="text1"/>
          <w:sz w:val="24"/>
          <w:szCs w:val="24"/>
        </w:rPr>
        <w:t xml:space="preserve"> duress has evolved to comprise </w:t>
      </w:r>
      <w:r w:rsidR="004A0A5A" w:rsidRPr="00F30699">
        <w:rPr>
          <w:rFonts w:asciiTheme="minorHAnsi" w:hAnsiTheme="minorHAnsi" w:cstheme="minorHAnsi"/>
          <w:color w:val="000000" w:themeColor="text1"/>
          <w:sz w:val="24"/>
          <w:szCs w:val="24"/>
        </w:rPr>
        <w:t>two</w:t>
      </w:r>
      <w:r w:rsidRPr="00F30699">
        <w:rPr>
          <w:rFonts w:asciiTheme="minorHAnsi" w:hAnsiTheme="minorHAnsi" w:cstheme="minorHAnsi"/>
          <w:color w:val="000000" w:themeColor="text1"/>
          <w:sz w:val="24"/>
          <w:szCs w:val="24"/>
        </w:rPr>
        <w:t xml:space="preserve"> more forms; economic compulsion and duress to goods</w:t>
      </w:r>
      <w:r w:rsidR="008B7933">
        <w:rPr>
          <w:rFonts w:asciiTheme="minorHAnsi" w:hAnsiTheme="minorHAnsi" w:cstheme="minorHAnsi"/>
          <w:color w:val="000000" w:themeColor="text1"/>
          <w:sz w:val="24"/>
          <w:szCs w:val="24"/>
        </w:rPr>
        <w:t xml:space="preserve"> (Smith, </w:t>
      </w:r>
      <w:r w:rsidR="00CD1357">
        <w:rPr>
          <w:rFonts w:asciiTheme="minorHAnsi" w:hAnsiTheme="minorHAnsi" w:cstheme="minorHAnsi"/>
          <w:color w:val="000000" w:themeColor="text1"/>
          <w:sz w:val="24"/>
          <w:szCs w:val="24"/>
        </w:rPr>
        <w:t>2006</w:t>
      </w:r>
      <w:r w:rsidR="008B7933">
        <w:rPr>
          <w:rFonts w:asciiTheme="minorHAnsi" w:hAnsiTheme="minorHAnsi" w:cstheme="minorHAnsi"/>
          <w:color w:val="000000" w:themeColor="text1"/>
          <w:sz w:val="24"/>
          <w:szCs w:val="24"/>
        </w:rPr>
        <w:t>)</w:t>
      </w:r>
      <w:r w:rsidRPr="00F30699">
        <w:rPr>
          <w:rFonts w:asciiTheme="minorHAnsi" w:hAnsiTheme="minorHAnsi" w:cstheme="minorHAnsi"/>
          <w:color w:val="000000" w:themeColor="text1"/>
          <w:sz w:val="24"/>
          <w:szCs w:val="24"/>
        </w:rPr>
        <w:t xml:space="preserve">. </w:t>
      </w:r>
      <w:r w:rsidR="004A0A5A" w:rsidRPr="00F30699">
        <w:rPr>
          <w:rFonts w:asciiTheme="minorHAnsi" w:hAnsiTheme="minorHAnsi" w:cstheme="minorHAnsi"/>
          <w:color w:val="000000" w:themeColor="text1"/>
          <w:sz w:val="24"/>
          <w:szCs w:val="24"/>
        </w:rPr>
        <w:t>The ancient position was that the basic fright that commodities could be taken or injured cannot deny anyone their free agency on duress to goods</w:t>
      </w:r>
      <w:r w:rsidRPr="00F30699">
        <w:rPr>
          <w:rFonts w:asciiTheme="minorHAnsi" w:hAnsiTheme="minorHAnsi" w:cstheme="minorHAnsi"/>
          <w:color w:val="000000" w:themeColor="text1"/>
          <w:sz w:val="24"/>
          <w:szCs w:val="24"/>
        </w:rPr>
        <w:t xml:space="preserve">. Consequently, and as </w:t>
      </w:r>
      <w:r w:rsidR="00E60AB2">
        <w:rPr>
          <w:rFonts w:asciiTheme="minorHAnsi" w:hAnsiTheme="minorHAnsi" w:cstheme="minorHAnsi"/>
          <w:color w:val="000000" w:themeColor="text1"/>
          <w:sz w:val="24"/>
          <w:szCs w:val="24"/>
        </w:rPr>
        <w:t>mentioned</w:t>
      </w:r>
      <w:r w:rsidRPr="00F30699">
        <w:rPr>
          <w:rFonts w:asciiTheme="minorHAnsi" w:hAnsiTheme="minorHAnsi" w:cstheme="minorHAnsi"/>
          <w:color w:val="000000" w:themeColor="text1"/>
          <w:sz w:val="24"/>
          <w:szCs w:val="24"/>
        </w:rPr>
        <w:t xml:space="preserve"> briefly above, the court in </w:t>
      </w:r>
      <w:r w:rsidRPr="00F30699">
        <w:rPr>
          <w:rFonts w:asciiTheme="minorHAnsi" w:hAnsiTheme="minorHAnsi" w:cstheme="minorHAnsi"/>
          <w:i/>
          <w:color w:val="000000" w:themeColor="text1"/>
          <w:sz w:val="24"/>
          <w:szCs w:val="24"/>
        </w:rPr>
        <w:t>Skeate v Beale (1840)</w:t>
      </w:r>
      <w:r w:rsidRPr="00F30699">
        <w:rPr>
          <w:rFonts w:asciiTheme="minorHAnsi" w:hAnsiTheme="minorHAnsi" w:cstheme="minorHAnsi"/>
          <w:color w:val="000000" w:themeColor="text1"/>
          <w:sz w:val="24"/>
          <w:szCs w:val="24"/>
        </w:rPr>
        <w:t xml:space="preserve"> </w:t>
      </w:r>
      <w:r w:rsidR="004A0A5A" w:rsidRPr="00F30699">
        <w:rPr>
          <w:rFonts w:asciiTheme="minorHAnsi" w:hAnsiTheme="minorHAnsi" w:cstheme="minorHAnsi"/>
          <w:color w:val="000000" w:themeColor="text1"/>
          <w:sz w:val="24"/>
          <w:szCs w:val="24"/>
        </w:rPr>
        <w:t>believed</w:t>
      </w:r>
      <w:r w:rsidRPr="00F30699">
        <w:rPr>
          <w:rFonts w:asciiTheme="minorHAnsi" w:hAnsiTheme="minorHAnsi" w:cstheme="minorHAnsi"/>
          <w:color w:val="000000" w:themeColor="text1"/>
          <w:sz w:val="24"/>
          <w:szCs w:val="24"/>
        </w:rPr>
        <w:t xml:space="preserve"> that the illegitimate detention of a contracting party</w:t>
      </w:r>
      <w:r w:rsidR="004A0A5A" w:rsidRPr="00F30699">
        <w:rPr>
          <w:rFonts w:asciiTheme="minorHAnsi" w:hAnsiTheme="minorHAnsi" w:cstheme="minorHAnsi"/>
          <w:color w:val="000000" w:themeColor="text1"/>
          <w:sz w:val="24"/>
          <w:szCs w:val="24"/>
        </w:rPr>
        <w:t>'</w:t>
      </w:r>
      <w:r w:rsidRPr="00F30699">
        <w:rPr>
          <w:rFonts w:asciiTheme="minorHAnsi" w:hAnsiTheme="minorHAnsi" w:cstheme="minorHAnsi"/>
          <w:color w:val="000000" w:themeColor="text1"/>
          <w:sz w:val="24"/>
          <w:szCs w:val="24"/>
        </w:rPr>
        <w:t>s goods could not be interpreted as duress. Nonetheless, this doctrine has in effect been abandoned since the</w:t>
      </w:r>
      <w:r w:rsidRPr="00F30699">
        <w:rPr>
          <w:rFonts w:asciiTheme="minorHAnsi" w:hAnsiTheme="minorHAnsi" w:cstheme="minorHAnsi"/>
          <w:color w:val="000000" w:themeColor="text1"/>
          <w:sz w:val="24"/>
          <w:szCs w:val="24"/>
        </w:rPr>
        <w:t xml:space="preserve"> English law now appreciates the existence of duress to goods. Indeed, this development could be attributed to the subsequent case of </w:t>
      </w:r>
      <w:r w:rsidRPr="00F30699">
        <w:rPr>
          <w:rFonts w:asciiTheme="minorHAnsi" w:hAnsiTheme="minorHAnsi" w:cstheme="minorHAnsi"/>
          <w:i/>
          <w:color w:val="000000" w:themeColor="text1"/>
          <w:sz w:val="24"/>
          <w:szCs w:val="24"/>
        </w:rPr>
        <w:t>Maskell v Horner</w:t>
      </w:r>
      <w:r w:rsidR="00E60AB2">
        <w:rPr>
          <w:rFonts w:asciiTheme="minorHAnsi" w:hAnsiTheme="minorHAnsi" w:cstheme="minorHAnsi"/>
          <w:i/>
          <w:color w:val="000000" w:themeColor="text1"/>
          <w:sz w:val="24"/>
          <w:szCs w:val="24"/>
        </w:rPr>
        <w:t xml:space="preserve"> </w:t>
      </w:r>
      <w:r w:rsidR="00E60AB2">
        <w:rPr>
          <w:rFonts w:asciiTheme="minorHAnsi" w:hAnsiTheme="minorHAnsi" w:cstheme="minorHAnsi"/>
          <w:color w:val="000000" w:themeColor="text1"/>
          <w:sz w:val="24"/>
          <w:szCs w:val="24"/>
        </w:rPr>
        <w:t xml:space="preserve">(1915) </w:t>
      </w:r>
      <w:r w:rsidRPr="00F30699">
        <w:rPr>
          <w:rFonts w:asciiTheme="minorHAnsi" w:hAnsiTheme="minorHAnsi" w:cstheme="minorHAnsi"/>
          <w:color w:val="000000" w:themeColor="text1"/>
          <w:sz w:val="24"/>
          <w:szCs w:val="24"/>
        </w:rPr>
        <w:t>where the accused asked for tolls from the complainant under a threat that his goods were going to</w:t>
      </w:r>
      <w:r w:rsidRPr="00F30699">
        <w:rPr>
          <w:rFonts w:asciiTheme="minorHAnsi" w:hAnsiTheme="minorHAnsi" w:cstheme="minorHAnsi"/>
          <w:color w:val="000000" w:themeColor="text1"/>
          <w:sz w:val="24"/>
          <w:szCs w:val="24"/>
        </w:rPr>
        <w:t xml:space="preserve"> be detained if he did not honor the demand placed </w:t>
      </w:r>
      <w:r w:rsidRPr="00F30699">
        <w:rPr>
          <w:rFonts w:asciiTheme="minorHAnsi" w:hAnsiTheme="minorHAnsi" w:cstheme="minorHAnsi"/>
          <w:color w:val="000000" w:themeColor="text1"/>
          <w:sz w:val="24"/>
          <w:szCs w:val="24"/>
          <w:shd w:val="clear" w:color="auto" w:fill="FFFFFF"/>
        </w:rPr>
        <w:t>(Merkin and Saintier, 2019)</w:t>
      </w:r>
      <w:r w:rsidRPr="00F30699">
        <w:rPr>
          <w:rFonts w:asciiTheme="minorHAnsi" w:hAnsiTheme="minorHAnsi" w:cstheme="minorHAnsi"/>
          <w:color w:val="000000" w:themeColor="text1"/>
          <w:sz w:val="24"/>
          <w:szCs w:val="24"/>
        </w:rPr>
        <w:t>. The court subsequently determined that the tolls paid were going to be recovered since they were paid to avert the abduction of the claimant</w:t>
      </w:r>
      <w:r w:rsidR="004A0A5A" w:rsidRPr="00F30699">
        <w:rPr>
          <w:rFonts w:asciiTheme="minorHAnsi" w:hAnsiTheme="minorHAnsi" w:cstheme="minorHAnsi"/>
          <w:color w:val="000000" w:themeColor="text1"/>
          <w:sz w:val="24"/>
          <w:szCs w:val="24"/>
        </w:rPr>
        <w:t>'</w:t>
      </w:r>
      <w:r w:rsidRPr="00F30699">
        <w:rPr>
          <w:rFonts w:asciiTheme="minorHAnsi" w:hAnsiTheme="minorHAnsi" w:cstheme="minorHAnsi"/>
          <w:color w:val="000000" w:themeColor="text1"/>
          <w:sz w:val="24"/>
          <w:szCs w:val="24"/>
        </w:rPr>
        <w:t xml:space="preserve">s goods. </w:t>
      </w:r>
    </w:p>
    <w:p w14:paraId="7D8DFBFE" w14:textId="77777777" w:rsidR="002873AE" w:rsidRPr="00F30699" w:rsidRDefault="00073D7C" w:rsidP="00073D7C">
      <w:pPr>
        <w:spacing w:after="0" w:line="360" w:lineRule="auto"/>
        <w:ind w:firstLine="720"/>
        <w:jc w:val="both"/>
        <w:rPr>
          <w:rFonts w:asciiTheme="minorHAnsi" w:hAnsiTheme="minorHAnsi" w:cstheme="minorHAnsi"/>
          <w:color w:val="000000" w:themeColor="text1"/>
          <w:sz w:val="24"/>
          <w:szCs w:val="24"/>
        </w:rPr>
      </w:pPr>
      <w:r w:rsidRPr="00F30699">
        <w:rPr>
          <w:rFonts w:asciiTheme="minorHAnsi" w:hAnsiTheme="minorHAnsi" w:cstheme="minorHAnsi"/>
          <w:color w:val="000000" w:themeColor="text1"/>
          <w:sz w:val="24"/>
          <w:szCs w:val="24"/>
        </w:rPr>
        <w:t xml:space="preserve">The other form of duress </w:t>
      </w:r>
      <w:r w:rsidRPr="00F30699">
        <w:rPr>
          <w:rFonts w:asciiTheme="minorHAnsi" w:hAnsiTheme="minorHAnsi" w:cstheme="minorHAnsi"/>
          <w:color w:val="000000" w:themeColor="text1"/>
          <w:sz w:val="24"/>
          <w:szCs w:val="24"/>
        </w:rPr>
        <w:t xml:space="preserve">that has recently emerged is economic duress. Ideally, this form of duress should be fused with actual undue influence since they do overlap greatly. It arises </w:t>
      </w:r>
      <w:r w:rsidR="004A0A5A" w:rsidRPr="00F30699">
        <w:rPr>
          <w:rFonts w:asciiTheme="minorHAnsi" w:hAnsiTheme="minorHAnsi" w:cstheme="minorHAnsi"/>
          <w:color w:val="000000" w:themeColor="text1"/>
          <w:sz w:val="24"/>
          <w:szCs w:val="24"/>
        </w:rPr>
        <w:t>when a party to the contract uses</w:t>
      </w:r>
      <w:r w:rsidRPr="00F30699">
        <w:rPr>
          <w:rFonts w:asciiTheme="minorHAnsi" w:hAnsiTheme="minorHAnsi" w:cstheme="minorHAnsi"/>
          <w:color w:val="000000" w:themeColor="text1"/>
          <w:sz w:val="24"/>
          <w:szCs w:val="24"/>
        </w:rPr>
        <w:t xml:space="preserve"> their superior economic position to put pressure on the other </w:t>
      </w:r>
      <w:r w:rsidRPr="00F30699">
        <w:rPr>
          <w:rFonts w:asciiTheme="minorHAnsi" w:hAnsiTheme="minorHAnsi" w:cstheme="minorHAnsi"/>
          <w:color w:val="000000" w:themeColor="text1"/>
          <w:sz w:val="24"/>
          <w:szCs w:val="24"/>
        </w:rPr>
        <w:t xml:space="preserve">party to the contract to consent to some terms. Economic duress was first used in </w:t>
      </w:r>
      <w:r w:rsidRPr="00F30699">
        <w:rPr>
          <w:rFonts w:asciiTheme="minorHAnsi" w:hAnsiTheme="minorHAnsi" w:cstheme="minorHAnsi"/>
          <w:i/>
          <w:color w:val="000000" w:themeColor="text1"/>
          <w:sz w:val="24"/>
          <w:szCs w:val="24"/>
        </w:rPr>
        <w:t xml:space="preserve">Occidental </w:t>
      </w:r>
      <w:r w:rsidRPr="008B7933">
        <w:rPr>
          <w:rFonts w:asciiTheme="minorHAnsi" w:hAnsiTheme="minorHAnsi" w:cstheme="minorHAnsi"/>
          <w:i/>
          <w:color w:val="000000" w:themeColor="text1"/>
          <w:sz w:val="24"/>
          <w:szCs w:val="24"/>
        </w:rPr>
        <w:t>Worldwide Corp v Skibs A/S Avanti</w:t>
      </w:r>
      <w:r w:rsidR="008B7933" w:rsidRPr="008B7933">
        <w:rPr>
          <w:rFonts w:asciiTheme="minorHAnsi" w:hAnsiTheme="minorHAnsi" w:cstheme="minorHAnsi"/>
          <w:i/>
          <w:color w:val="000000" w:themeColor="text1"/>
          <w:sz w:val="24"/>
          <w:szCs w:val="24"/>
        </w:rPr>
        <w:t xml:space="preserve"> (1976)</w:t>
      </w:r>
      <w:r w:rsidR="008B7933">
        <w:rPr>
          <w:rFonts w:asciiTheme="minorHAnsi" w:hAnsiTheme="minorHAnsi" w:cstheme="minorHAnsi"/>
          <w:iCs/>
          <w:color w:val="000000" w:themeColor="text1"/>
          <w:sz w:val="24"/>
          <w:szCs w:val="24"/>
        </w:rPr>
        <w:t xml:space="preserve"> </w:t>
      </w:r>
      <w:r w:rsidRPr="00F30699">
        <w:rPr>
          <w:rFonts w:asciiTheme="minorHAnsi" w:hAnsiTheme="minorHAnsi" w:cstheme="minorHAnsi"/>
          <w:color w:val="000000" w:themeColor="text1"/>
          <w:sz w:val="24"/>
          <w:szCs w:val="24"/>
        </w:rPr>
        <w:t>but became form</w:t>
      </w:r>
      <w:r w:rsidR="004A0A5A" w:rsidRPr="00F30699">
        <w:rPr>
          <w:rFonts w:asciiTheme="minorHAnsi" w:hAnsiTheme="minorHAnsi" w:cstheme="minorHAnsi"/>
          <w:color w:val="000000" w:themeColor="text1"/>
          <w:sz w:val="24"/>
          <w:szCs w:val="24"/>
        </w:rPr>
        <w:t>al</w:t>
      </w:r>
      <w:r w:rsidRPr="00F30699">
        <w:rPr>
          <w:rFonts w:asciiTheme="minorHAnsi" w:hAnsiTheme="minorHAnsi" w:cstheme="minorHAnsi"/>
          <w:color w:val="000000" w:themeColor="text1"/>
          <w:sz w:val="24"/>
          <w:szCs w:val="24"/>
        </w:rPr>
        <w:t xml:space="preserve">ly recognized by the Privy Council in </w:t>
      </w:r>
      <w:r w:rsidRPr="008B7933">
        <w:rPr>
          <w:rFonts w:asciiTheme="minorHAnsi" w:hAnsiTheme="minorHAnsi" w:cstheme="minorHAnsi"/>
          <w:i/>
          <w:color w:val="000000" w:themeColor="text1"/>
          <w:sz w:val="24"/>
          <w:szCs w:val="24"/>
        </w:rPr>
        <w:t>Pao On v Lau Liu Long</w:t>
      </w:r>
      <w:r w:rsidR="008B7933" w:rsidRPr="008B7933">
        <w:rPr>
          <w:rFonts w:asciiTheme="minorHAnsi" w:hAnsiTheme="minorHAnsi" w:cstheme="minorHAnsi"/>
          <w:i/>
          <w:color w:val="000000" w:themeColor="text1"/>
          <w:sz w:val="24"/>
          <w:szCs w:val="24"/>
        </w:rPr>
        <w:t xml:space="preserve"> (1980)</w:t>
      </w:r>
      <w:r w:rsidRPr="008B7933">
        <w:rPr>
          <w:rFonts w:asciiTheme="minorHAnsi" w:hAnsiTheme="minorHAnsi" w:cstheme="minorHAnsi"/>
          <w:i/>
          <w:color w:val="000000" w:themeColor="text1"/>
          <w:sz w:val="24"/>
          <w:szCs w:val="24"/>
        </w:rPr>
        <w:t>.</w:t>
      </w:r>
      <w:r w:rsidRPr="00F30699">
        <w:rPr>
          <w:rFonts w:asciiTheme="minorHAnsi" w:hAnsiTheme="minorHAnsi" w:cstheme="minorHAnsi"/>
          <w:color w:val="000000" w:themeColor="text1"/>
          <w:sz w:val="24"/>
          <w:szCs w:val="24"/>
        </w:rPr>
        <w:t xml:space="preserve"> In this case, Lord Scarman established the </w:t>
      </w:r>
      <w:r w:rsidR="004A0A5A" w:rsidRPr="00F30699">
        <w:rPr>
          <w:rFonts w:asciiTheme="minorHAnsi" w:hAnsiTheme="minorHAnsi" w:cstheme="minorHAnsi"/>
          <w:color w:val="000000" w:themeColor="text1"/>
          <w:sz w:val="24"/>
          <w:szCs w:val="24"/>
        </w:rPr>
        <w:t>two</w:t>
      </w:r>
      <w:r w:rsidRPr="00F30699">
        <w:rPr>
          <w:rFonts w:asciiTheme="minorHAnsi" w:hAnsiTheme="minorHAnsi" w:cstheme="minorHAnsi"/>
          <w:color w:val="000000" w:themeColor="text1"/>
          <w:sz w:val="24"/>
          <w:szCs w:val="24"/>
        </w:rPr>
        <w:t xml:space="preserve"> chief elements of the principle of economic duress</w:t>
      </w:r>
      <w:r w:rsidR="004A0A5A" w:rsidRPr="00F30699">
        <w:rPr>
          <w:rFonts w:asciiTheme="minorHAnsi" w:hAnsiTheme="minorHAnsi" w:cstheme="minorHAnsi"/>
          <w:color w:val="000000" w:themeColor="text1"/>
          <w:sz w:val="24"/>
          <w:szCs w:val="24"/>
        </w:rPr>
        <w:t>,</w:t>
      </w:r>
      <w:r w:rsidRPr="00F30699">
        <w:rPr>
          <w:rFonts w:asciiTheme="minorHAnsi" w:hAnsiTheme="minorHAnsi" w:cstheme="minorHAnsi"/>
          <w:color w:val="000000" w:themeColor="text1"/>
          <w:sz w:val="24"/>
          <w:szCs w:val="24"/>
        </w:rPr>
        <w:t xml:space="preserve"> namely; threat or pressure ought to be illegal and that the pressure or intimidation has to be considered and must be the operating cause for the victim to </w:t>
      </w:r>
      <w:r w:rsidRPr="00F30699">
        <w:rPr>
          <w:rFonts w:asciiTheme="minorHAnsi" w:hAnsiTheme="minorHAnsi" w:cstheme="minorHAnsi"/>
          <w:color w:val="000000" w:themeColor="text1"/>
          <w:sz w:val="24"/>
          <w:szCs w:val="24"/>
        </w:rPr>
        <w:lastRenderedPageBreak/>
        <w:t xml:space="preserve">partake in a given contract. Today, the English courts have greatly extended these elements so that at least five elements are considered. These </w:t>
      </w:r>
      <w:r w:rsidR="00281C18" w:rsidRPr="00F30699">
        <w:rPr>
          <w:rFonts w:asciiTheme="minorHAnsi" w:hAnsiTheme="minorHAnsi" w:cstheme="minorHAnsi"/>
          <w:color w:val="000000" w:themeColor="text1"/>
          <w:sz w:val="24"/>
          <w:szCs w:val="24"/>
        </w:rPr>
        <w:t>include</w:t>
      </w:r>
      <w:r w:rsidRPr="00F30699">
        <w:rPr>
          <w:rFonts w:asciiTheme="minorHAnsi" w:hAnsiTheme="minorHAnsi" w:cstheme="minorHAnsi"/>
          <w:color w:val="000000" w:themeColor="text1"/>
          <w:sz w:val="24"/>
          <w:szCs w:val="24"/>
        </w:rPr>
        <w:t xml:space="preserve"> </w:t>
      </w:r>
      <w:r w:rsidR="00532E02">
        <w:rPr>
          <w:rFonts w:asciiTheme="minorHAnsi" w:hAnsiTheme="minorHAnsi" w:cstheme="minorHAnsi"/>
          <w:color w:val="000000" w:themeColor="text1"/>
          <w:sz w:val="24"/>
          <w:szCs w:val="24"/>
        </w:rPr>
        <w:t xml:space="preserve">at </w:t>
      </w:r>
      <w:r w:rsidRPr="00F30699">
        <w:rPr>
          <w:rFonts w:asciiTheme="minorHAnsi" w:hAnsiTheme="minorHAnsi" w:cstheme="minorHAnsi"/>
          <w:color w:val="000000" w:themeColor="text1"/>
          <w:sz w:val="24"/>
          <w:szCs w:val="24"/>
        </w:rPr>
        <w:t>first</w:t>
      </w:r>
      <w:r w:rsidR="00532E02">
        <w:rPr>
          <w:rFonts w:asciiTheme="minorHAnsi" w:hAnsiTheme="minorHAnsi" w:cstheme="minorHAnsi"/>
          <w:color w:val="000000" w:themeColor="text1"/>
          <w:sz w:val="24"/>
          <w:szCs w:val="24"/>
        </w:rPr>
        <w:t xml:space="preserve"> the</w:t>
      </w:r>
      <w:r w:rsidRPr="00F30699">
        <w:rPr>
          <w:rFonts w:asciiTheme="minorHAnsi" w:hAnsiTheme="minorHAnsi" w:cstheme="minorHAnsi"/>
          <w:color w:val="000000" w:themeColor="text1"/>
          <w:sz w:val="24"/>
          <w:szCs w:val="24"/>
        </w:rPr>
        <w:t xml:space="preserve"> illegitimacy of the pressure or threat, availability or not of the alternative course as w</w:t>
      </w:r>
      <w:r w:rsidRPr="00F30699">
        <w:rPr>
          <w:rFonts w:asciiTheme="minorHAnsi" w:hAnsiTheme="minorHAnsi" w:cstheme="minorHAnsi"/>
          <w:color w:val="000000" w:themeColor="text1"/>
          <w:sz w:val="24"/>
          <w:szCs w:val="24"/>
        </w:rPr>
        <w:t xml:space="preserve">as the case in </w:t>
      </w:r>
      <w:r w:rsidRPr="00F30699">
        <w:rPr>
          <w:rFonts w:asciiTheme="minorHAnsi" w:hAnsiTheme="minorHAnsi" w:cstheme="minorHAnsi"/>
          <w:i/>
          <w:color w:val="000000" w:themeColor="text1"/>
          <w:sz w:val="24"/>
          <w:szCs w:val="24"/>
        </w:rPr>
        <w:t>Atlas Express v Kafco (1989)</w:t>
      </w:r>
      <w:r w:rsidRPr="00F30699">
        <w:rPr>
          <w:rFonts w:asciiTheme="minorHAnsi" w:hAnsiTheme="minorHAnsi" w:cstheme="minorHAnsi"/>
          <w:b/>
          <w:i/>
          <w:color w:val="000000" w:themeColor="text1"/>
          <w:sz w:val="24"/>
          <w:szCs w:val="24"/>
        </w:rPr>
        <w:t xml:space="preserve"> </w:t>
      </w:r>
      <w:r w:rsidRPr="00F30699">
        <w:rPr>
          <w:rFonts w:asciiTheme="minorHAnsi" w:hAnsiTheme="minorHAnsi" w:cstheme="minorHAnsi"/>
          <w:i/>
          <w:color w:val="000000" w:themeColor="text1"/>
          <w:sz w:val="24"/>
          <w:szCs w:val="24"/>
        </w:rPr>
        <w:t xml:space="preserve">and DSND Subsea Limited v Petroleum </w:t>
      </w:r>
      <w:r w:rsidR="00CD1357" w:rsidRPr="00F30699">
        <w:rPr>
          <w:rFonts w:asciiTheme="minorHAnsi" w:hAnsiTheme="minorHAnsi" w:cstheme="minorHAnsi"/>
          <w:i/>
          <w:color w:val="000000" w:themeColor="text1"/>
          <w:sz w:val="24"/>
          <w:szCs w:val="24"/>
        </w:rPr>
        <w:t>Geo-Services</w:t>
      </w:r>
      <w:r w:rsidRPr="00F30699">
        <w:rPr>
          <w:rFonts w:asciiTheme="minorHAnsi" w:hAnsiTheme="minorHAnsi" w:cstheme="minorHAnsi"/>
          <w:i/>
          <w:color w:val="000000" w:themeColor="text1"/>
          <w:sz w:val="24"/>
          <w:szCs w:val="24"/>
        </w:rPr>
        <w:t xml:space="preserve"> ASA (2000),</w:t>
      </w:r>
      <w:r w:rsidRPr="00F30699">
        <w:rPr>
          <w:rFonts w:asciiTheme="minorHAnsi" w:hAnsiTheme="minorHAnsi" w:cstheme="minorHAnsi"/>
          <w:color w:val="000000" w:themeColor="text1"/>
          <w:sz w:val="24"/>
          <w:szCs w:val="24"/>
        </w:rPr>
        <w:t xml:space="preserve"> if the victim was separately advised, whether the party who is not at fault protested at the stage of contract formation and if after signing the contract the innocent party undertook some measures to avoid it.</w:t>
      </w:r>
    </w:p>
    <w:p w14:paraId="4B094459" w14:textId="77777777" w:rsidR="002873AE" w:rsidRPr="00755EA4" w:rsidRDefault="00073D7C" w:rsidP="00073D7C">
      <w:pPr>
        <w:spacing w:after="0" w:line="360" w:lineRule="auto"/>
        <w:jc w:val="both"/>
        <w:rPr>
          <w:rFonts w:asciiTheme="minorHAnsi" w:hAnsiTheme="minorHAnsi" w:cstheme="minorHAnsi"/>
          <w:b/>
          <w:color w:val="000000" w:themeColor="text1"/>
          <w:sz w:val="28"/>
          <w:szCs w:val="28"/>
        </w:rPr>
      </w:pPr>
      <w:r w:rsidRPr="00755EA4">
        <w:rPr>
          <w:rFonts w:asciiTheme="minorHAnsi" w:hAnsiTheme="minorHAnsi" w:cstheme="minorHAnsi"/>
          <w:b/>
          <w:color w:val="000000" w:themeColor="text1"/>
          <w:sz w:val="28"/>
          <w:szCs w:val="28"/>
        </w:rPr>
        <w:t>The Doctrine of Undue Influence</w:t>
      </w:r>
    </w:p>
    <w:p w14:paraId="3D8FD496" w14:textId="77777777" w:rsidR="002873AE" w:rsidRPr="00F30699" w:rsidRDefault="00073D7C" w:rsidP="00073D7C">
      <w:pPr>
        <w:spacing w:after="0" w:line="360" w:lineRule="auto"/>
        <w:ind w:firstLine="720"/>
        <w:jc w:val="both"/>
        <w:rPr>
          <w:rFonts w:asciiTheme="minorHAnsi" w:hAnsiTheme="minorHAnsi" w:cstheme="minorHAnsi"/>
          <w:color w:val="000000" w:themeColor="text1"/>
          <w:sz w:val="24"/>
          <w:szCs w:val="24"/>
        </w:rPr>
      </w:pPr>
      <w:r w:rsidRPr="00F30699">
        <w:rPr>
          <w:rFonts w:asciiTheme="minorHAnsi" w:hAnsiTheme="minorHAnsi" w:cstheme="minorHAnsi"/>
          <w:color w:val="000000" w:themeColor="text1"/>
          <w:sz w:val="24"/>
          <w:szCs w:val="24"/>
        </w:rPr>
        <w:t>Like the com</w:t>
      </w:r>
      <w:r w:rsidRPr="00F30699">
        <w:rPr>
          <w:rFonts w:asciiTheme="minorHAnsi" w:hAnsiTheme="minorHAnsi" w:cstheme="minorHAnsi"/>
          <w:color w:val="000000" w:themeColor="text1"/>
          <w:sz w:val="24"/>
          <w:szCs w:val="24"/>
        </w:rPr>
        <w:t xml:space="preserve">mon law doctrine of duress, undue influence is also well established under English law </w:t>
      </w:r>
      <w:r w:rsidRPr="00F30699">
        <w:rPr>
          <w:rFonts w:asciiTheme="minorHAnsi" w:hAnsiTheme="minorHAnsi" w:cstheme="minorHAnsi"/>
          <w:color w:val="000000" w:themeColor="text1"/>
          <w:sz w:val="24"/>
          <w:szCs w:val="24"/>
          <w:shd w:val="clear" w:color="auto" w:fill="FFFFFF"/>
        </w:rPr>
        <w:t>(Rose, 2020)</w:t>
      </w:r>
      <w:r w:rsidRPr="00F30699">
        <w:rPr>
          <w:rFonts w:asciiTheme="minorHAnsi" w:hAnsiTheme="minorHAnsi" w:cstheme="minorHAnsi"/>
          <w:color w:val="000000" w:themeColor="text1"/>
          <w:sz w:val="24"/>
          <w:szCs w:val="24"/>
        </w:rPr>
        <w:t xml:space="preserve">. </w:t>
      </w:r>
      <w:r w:rsidR="004A0A5A" w:rsidRPr="00F30699">
        <w:rPr>
          <w:rFonts w:asciiTheme="minorHAnsi" w:hAnsiTheme="minorHAnsi" w:cstheme="minorHAnsi"/>
          <w:color w:val="000000" w:themeColor="text1"/>
          <w:sz w:val="24"/>
          <w:szCs w:val="24"/>
        </w:rPr>
        <w:t>I</w:t>
      </w:r>
      <w:r w:rsidRPr="00F30699">
        <w:rPr>
          <w:rFonts w:asciiTheme="minorHAnsi" w:hAnsiTheme="minorHAnsi" w:cstheme="minorHAnsi"/>
          <w:color w:val="000000" w:themeColor="text1"/>
          <w:sz w:val="24"/>
          <w:szCs w:val="24"/>
        </w:rPr>
        <w:t xml:space="preserve">t connotes the gaining of unfair advantages by a party that is relatively </w:t>
      </w:r>
      <w:r w:rsidR="004A0A5A" w:rsidRPr="00F30699">
        <w:rPr>
          <w:rFonts w:asciiTheme="minorHAnsi" w:hAnsiTheme="minorHAnsi" w:cstheme="minorHAnsi"/>
          <w:color w:val="000000" w:themeColor="text1"/>
          <w:sz w:val="24"/>
          <w:szCs w:val="24"/>
        </w:rPr>
        <w:t>in</w:t>
      </w:r>
      <w:r w:rsidRPr="00F30699">
        <w:rPr>
          <w:rFonts w:asciiTheme="minorHAnsi" w:hAnsiTheme="minorHAnsi" w:cstheme="minorHAnsi"/>
          <w:color w:val="000000" w:themeColor="text1"/>
          <w:sz w:val="24"/>
          <w:szCs w:val="24"/>
        </w:rPr>
        <w:t xml:space="preserve"> a stronger position against a party at a weaker /position by using unfair or </w:t>
      </w:r>
      <w:r w:rsidRPr="00F30699">
        <w:rPr>
          <w:rFonts w:asciiTheme="minorHAnsi" w:hAnsiTheme="minorHAnsi" w:cstheme="minorHAnsi"/>
          <w:color w:val="000000" w:themeColor="text1"/>
          <w:sz w:val="24"/>
          <w:szCs w:val="24"/>
        </w:rPr>
        <w:t>improper conduct</w:t>
      </w:r>
      <w:r w:rsidR="004A0A5A" w:rsidRPr="00F30699">
        <w:rPr>
          <w:rFonts w:asciiTheme="minorHAnsi" w:hAnsiTheme="minorHAnsi" w:cstheme="minorHAnsi"/>
          <w:color w:val="000000" w:themeColor="text1"/>
          <w:sz w:val="24"/>
          <w:szCs w:val="24"/>
        </w:rPr>
        <w:t>,</w:t>
      </w:r>
      <w:r w:rsidRPr="00F30699">
        <w:rPr>
          <w:rFonts w:asciiTheme="minorHAnsi" w:hAnsiTheme="minorHAnsi" w:cstheme="minorHAnsi"/>
          <w:color w:val="000000" w:themeColor="text1"/>
          <w:sz w:val="24"/>
          <w:szCs w:val="24"/>
        </w:rPr>
        <w:t xml:space="preserve"> for example</w:t>
      </w:r>
      <w:r w:rsidR="004A0A5A" w:rsidRPr="00F30699">
        <w:rPr>
          <w:rFonts w:asciiTheme="minorHAnsi" w:hAnsiTheme="minorHAnsi" w:cstheme="minorHAnsi"/>
          <w:color w:val="000000" w:themeColor="text1"/>
          <w:sz w:val="24"/>
          <w:szCs w:val="24"/>
        </w:rPr>
        <w:t>,</w:t>
      </w:r>
      <w:r w:rsidRPr="00F30699">
        <w:rPr>
          <w:rFonts w:asciiTheme="minorHAnsi" w:hAnsiTheme="minorHAnsi" w:cstheme="minorHAnsi"/>
          <w:color w:val="000000" w:themeColor="text1"/>
          <w:sz w:val="24"/>
          <w:szCs w:val="24"/>
        </w:rPr>
        <w:t xml:space="preserve"> coercion. Lord Millet in </w:t>
      </w:r>
      <w:r w:rsidRPr="00F30699">
        <w:rPr>
          <w:rFonts w:asciiTheme="minorHAnsi" w:hAnsiTheme="minorHAnsi" w:cstheme="minorHAnsi"/>
          <w:i/>
          <w:color w:val="000000" w:themeColor="text1"/>
          <w:sz w:val="24"/>
          <w:szCs w:val="24"/>
        </w:rPr>
        <w:t>National Commercial Bank (Jamaica) Ltd v Hew</w:t>
      </w:r>
      <w:r w:rsidRPr="00F30699">
        <w:rPr>
          <w:rFonts w:asciiTheme="minorHAnsi" w:hAnsiTheme="minorHAnsi" w:cstheme="minorHAnsi"/>
          <w:b/>
          <w:i/>
          <w:color w:val="000000" w:themeColor="text1"/>
          <w:sz w:val="24"/>
          <w:szCs w:val="24"/>
        </w:rPr>
        <w:t xml:space="preserve"> </w:t>
      </w:r>
      <w:r w:rsidRPr="00F30699">
        <w:rPr>
          <w:rFonts w:asciiTheme="minorHAnsi" w:hAnsiTheme="minorHAnsi" w:cstheme="minorHAnsi"/>
          <w:color w:val="000000" w:themeColor="text1"/>
          <w:sz w:val="24"/>
          <w:szCs w:val="24"/>
        </w:rPr>
        <w:t xml:space="preserve">explained undue influence </w:t>
      </w:r>
      <w:r w:rsidR="004A0A5A" w:rsidRPr="00F30699">
        <w:rPr>
          <w:rFonts w:asciiTheme="minorHAnsi" w:hAnsiTheme="minorHAnsi" w:cstheme="minorHAnsi"/>
          <w:color w:val="000000" w:themeColor="text1"/>
          <w:sz w:val="24"/>
          <w:szCs w:val="24"/>
        </w:rPr>
        <w:t>less similarly</w:t>
      </w:r>
      <w:r w:rsidRPr="00F30699">
        <w:rPr>
          <w:rFonts w:asciiTheme="minorHAnsi" w:hAnsiTheme="minorHAnsi" w:cstheme="minorHAnsi"/>
          <w:color w:val="000000" w:themeColor="text1"/>
          <w:sz w:val="24"/>
          <w:szCs w:val="24"/>
        </w:rPr>
        <w:t>. Importantly, one must understand that undue influence was created as an equitable doctrine to complement the comm</w:t>
      </w:r>
      <w:r w:rsidRPr="00F30699">
        <w:rPr>
          <w:rFonts w:asciiTheme="minorHAnsi" w:hAnsiTheme="minorHAnsi" w:cstheme="minorHAnsi"/>
          <w:color w:val="000000" w:themeColor="text1"/>
          <w:sz w:val="24"/>
          <w:szCs w:val="24"/>
        </w:rPr>
        <w:t xml:space="preserve">on law doctrine of duress which was viewed as being narrow. </w:t>
      </w:r>
      <w:r w:rsidR="00F753FA">
        <w:rPr>
          <w:rFonts w:asciiTheme="minorHAnsi" w:hAnsiTheme="minorHAnsi" w:cstheme="minorHAnsi"/>
          <w:color w:val="000000" w:themeColor="text1"/>
          <w:sz w:val="24"/>
          <w:szCs w:val="24"/>
        </w:rPr>
        <w:t>As a result</w:t>
      </w:r>
      <w:r w:rsidRPr="00F30699">
        <w:rPr>
          <w:rFonts w:asciiTheme="minorHAnsi" w:hAnsiTheme="minorHAnsi" w:cstheme="minorHAnsi"/>
          <w:color w:val="000000" w:themeColor="text1"/>
          <w:sz w:val="24"/>
          <w:szCs w:val="24"/>
        </w:rPr>
        <w:t>, it was aimed at offering wider protection to the parties entering into</w:t>
      </w:r>
      <w:r w:rsidR="00F753FA">
        <w:rPr>
          <w:rFonts w:asciiTheme="minorHAnsi" w:hAnsiTheme="minorHAnsi" w:cstheme="minorHAnsi"/>
          <w:color w:val="000000" w:themeColor="text1"/>
          <w:sz w:val="24"/>
          <w:szCs w:val="24"/>
        </w:rPr>
        <w:t xml:space="preserve"> their</w:t>
      </w:r>
      <w:r w:rsidRPr="00F30699">
        <w:rPr>
          <w:rFonts w:asciiTheme="minorHAnsi" w:hAnsiTheme="minorHAnsi" w:cstheme="minorHAnsi"/>
          <w:color w:val="000000" w:themeColor="text1"/>
          <w:sz w:val="24"/>
          <w:szCs w:val="24"/>
        </w:rPr>
        <w:t xml:space="preserve"> contracts and whose consent would have in some way been obtained through subtle influence or pressure</w:t>
      </w:r>
      <w:r w:rsidR="004A0A5A" w:rsidRPr="00F30699">
        <w:rPr>
          <w:rFonts w:asciiTheme="minorHAnsi" w:hAnsiTheme="minorHAnsi" w:cstheme="minorHAnsi"/>
          <w:color w:val="000000" w:themeColor="text1"/>
          <w:sz w:val="24"/>
          <w:szCs w:val="24"/>
        </w:rPr>
        <w:t>,</w:t>
      </w:r>
      <w:r w:rsidRPr="00F30699">
        <w:rPr>
          <w:rFonts w:asciiTheme="minorHAnsi" w:hAnsiTheme="minorHAnsi" w:cstheme="minorHAnsi"/>
          <w:color w:val="000000" w:themeColor="text1"/>
          <w:sz w:val="24"/>
          <w:szCs w:val="24"/>
        </w:rPr>
        <w:t xml:space="preserve"> which does not necessarily amount to duress at common law </w:t>
      </w:r>
      <w:r w:rsidRPr="00F30699">
        <w:rPr>
          <w:rFonts w:asciiTheme="minorHAnsi" w:hAnsiTheme="minorHAnsi" w:cstheme="minorHAnsi"/>
          <w:color w:val="000000" w:themeColor="text1"/>
          <w:sz w:val="24"/>
          <w:szCs w:val="24"/>
          <w:shd w:val="clear" w:color="auto" w:fill="FFFFFF"/>
        </w:rPr>
        <w:t>(Rose, 2020)</w:t>
      </w:r>
      <w:r w:rsidRPr="00F30699">
        <w:rPr>
          <w:rFonts w:asciiTheme="minorHAnsi" w:hAnsiTheme="minorHAnsi" w:cstheme="minorHAnsi"/>
          <w:color w:val="000000" w:themeColor="text1"/>
          <w:sz w:val="24"/>
          <w:szCs w:val="24"/>
        </w:rPr>
        <w:t>. Quintessentially, undue influence can be productively pleaded even in cases wher</w:t>
      </w:r>
      <w:r w:rsidRPr="00F30699">
        <w:rPr>
          <w:rFonts w:asciiTheme="minorHAnsi" w:hAnsiTheme="minorHAnsi" w:cstheme="minorHAnsi"/>
          <w:color w:val="000000" w:themeColor="text1"/>
          <w:sz w:val="24"/>
          <w:szCs w:val="24"/>
        </w:rPr>
        <w:t>e no threat or aggression was used</w:t>
      </w:r>
      <w:bookmarkStart w:id="0" w:name="_Hlk71299973"/>
      <w:r w:rsidRPr="00F30699">
        <w:rPr>
          <w:rFonts w:asciiTheme="minorHAnsi" w:hAnsiTheme="minorHAnsi" w:cstheme="minorHAnsi"/>
          <w:color w:val="000000" w:themeColor="text1"/>
          <w:sz w:val="24"/>
          <w:szCs w:val="24"/>
        </w:rPr>
        <w:t xml:space="preserve">. </w:t>
      </w:r>
      <w:r w:rsidRPr="00F753FA">
        <w:rPr>
          <w:rFonts w:asciiTheme="minorHAnsi" w:hAnsiTheme="minorHAnsi" w:cstheme="minorHAnsi"/>
          <w:i/>
          <w:iCs/>
          <w:color w:val="000000" w:themeColor="text1"/>
          <w:sz w:val="24"/>
          <w:szCs w:val="24"/>
        </w:rPr>
        <w:t xml:space="preserve">Lord Hoffman in R v Attorney-General of England and Wales </w:t>
      </w:r>
      <w:r w:rsidR="00F753FA" w:rsidRPr="00F753FA">
        <w:rPr>
          <w:rFonts w:asciiTheme="minorHAnsi" w:hAnsiTheme="minorHAnsi" w:cstheme="minorHAnsi"/>
          <w:i/>
          <w:iCs/>
          <w:color w:val="000000" w:themeColor="text1"/>
          <w:sz w:val="24"/>
          <w:szCs w:val="24"/>
        </w:rPr>
        <w:t>(2003)</w:t>
      </w:r>
      <w:r w:rsidR="00F753FA">
        <w:rPr>
          <w:rFonts w:asciiTheme="minorHAnsi" w:hAnsiTheme="minorHAnsi" w:cstheme="minorHAnsi"/>
          <w:color w:val="000000" w:themeColor="text1"/>
          <w:sz w:val="24"/>
          <w:szCs w:val="24"/>
        </w:rPr>
        <w:t xml:space="preserve"> </w:t>
      </w:r>
      <w:bookmarkEnd w:id="0"/>
      <w:r w:rsidR="00F753FA">
        <w:rPr>
          <w:rFonts w:asciiTheme="minorHAnsi" w:hAnsiTheme="minorHAnsi" w:cstheme="minorHAnsi"/>
          <w:color w:val="000000" w:themeColor="text1"/>
          <w:sz w:val="24"/>
          <w:szCs w:val="24"/>
        </w:rPr>
        <w:t>alleged</w:t>
      </w:r>
      <w:r w:rsidRPr="00F30699">
        <w:rPr>
          <w:rFonts w:asciiTheme="minorHAnsi" w:hAnsiTheme="minorHAnsi" w:cstheme="minorHAnsi"/>
          <w:color w:val="000000" w:themeColor="text1"/>
          <w:sz w:val="24"/>
          <w:szCs w:val="24"/>
        </w:rPr>
        <w:t xml:space="preserve"> that just like is the case for duress at common law, the doctrine of undue influence is premised on the ground that a contract that results from so</w:t>
      </w:r>
      <w:r w:rsidRPr="00F30699">
        <w:rPr>
          <w:rFonts w:asciiTheme="minorHAnsi" w:hAnsiTheme="minorHAnsi" w:cstheme="minorHAnsi"/>
          <w:color w:val="000000" w:themeColor="text1"/>
          <w:sz w:val="24"/>
          <w:szCs w:val="24"/>
        </w:rPr>
        <w:t>me conduct that is not acceptable must not be allowed to stand</w:t>
      </w:r>
      <w:r w:rsidR="00F753FA">
        <w:rPr>
          <w:rFonts w:asciiTheme="minorHAnsi" w:hAnsiTheme="minorHAnsi" w:cstheme="minorHAnsi"/>
          <w:color w:val="000000" w:themeColor="text1"/>
          <w:sz w:val="24"/>
          <w:szCs w:val="24"/>
        </w:rPr>
        <w:t xml:space="preserve"> (O’Sulliv</w:t>
      </w:r>
      <w:r w:rsidR="00493D2D">
        <w:rPr>
          <w:rFonts w:asciiTheme="minorHAnsi" w:hAnsiTheme="minorHAnsi" w:cstheme="minorHAnsi"/>
          <w:color w:val="000000" w:themeColor="text1"/>
          <w:sz w:val="24"/>
          <w:szCs w:val="24"/>
        </w:rPr>
        <w:t>a</w:t>
      </w:r>
      <w:r w:rsidR="00F753FA">
        <w:rPr>
          <w:rFonts w:asciiTheme="minorHAnsi" w:hAnsiTheme="minorHAnsi" w:cstheme="minorHAnsi"/>
          <w:color w:val="000000" w:themeColor="text1"/>
          <w:sz w:val="24"/>
          <w:szCs w:val="24"/>
        </w:rPr>
        <w:t>n</w:t>
      </w:r>
      <w:r w:rsidR="00493D2D">
        <w:rPr>
          <w:rFonts w:asciiTheme="minorHAnsi" w:hAnsiTheme="minorHAnsi" w:cstheme="minorHAnsi"/>
          <w:color w:val="000000" w:themeColor="text1"/>
          <w:sz w:val="24"/>
          <w:szCs w:val="24"/>
        </w:rPr>
        <w:t>, 2006)</w:t>
      </w:r>
      <w:r w:rsidRPr="00F30699">
        <w:rPr>
          <w:rFonts w:asciiTheme="minorHAnsi" w:hAnsiTheme="minorHAnsi" w:cstheme="minorHAnsi"/>
          <w:color w:val="000000" w:themeColor="text1"/>
          <w:sz w:val="24"/>
          <w:szCs w:val="24"/>
        </w:rPr>
        <w:t xml:space="preserve">. </w:t>
      </w:r>
    </w:p>
    <w:p w14:paraId="51DB588E" w14:textId="77777777" w:rsidR="002873AE" w:rsidRPr="00F30699" w:rsidRDefault="00073D7C" w:rsidP="00073D7C">
      <w:pPr>
        <w:spacing w:after="0" w:line="360" w:lineRule="auto"/>
        <w:ind w:firstLine="720"/>
        <w:jc w:val="both"/>
        <w:rPr>
          <w:rFonts w:asciiTheme="minorHAnsi" w:hAnsiTheme="minorHAnsi" w:cstheme="minorHAnsi"/>
          <w:color w:val="000000" w:themeColor="text1"/>
          <w:sz w:val="24"/>
          <w:szCs w:val="24"/>
        </w:rPr>
      </w:pPr>
      <w:r w:rsidRPr="00F30699">
        <w:rPr>
          <w:rFonts w:asciiTheme="minorHAnsi" w:hAnsiTheme="minorHAnsi" w:cstheme="minorHAnsi"/>
          <w:color w:val="000000" w:themeColor="text1"/>
          <w:sz w:val="24"/>
          <w:szCs w:val="24"/>
        </w:rPr>
        <w:t xml:space="preserve">In clarifying the extent of the legal effect of undue influence, the English courts have propounded a distinction between two categories of this doctrine; actual and presumed undue influence. In </w:t>
      </w:r>
      <w:r w:rsidRPr="00F30699">
        <w:rPr>
          <w:rFonts w:asciiTheme="minorHAnsi" w:hAnsiTheme="minorHAnsi" w:cstheme="minorHAnsi"/>
          <w:i/>
          <w:color w:val="000000" w:themeColor="text1"/>
          <w:sz w:val="24"/>
          <w:szCs w:val="24"/>
        </w:rPr>
        <w:t>Bank of Credit &amp; Commerce international v Aboody (1990),</w:t>
      </w:r>
      <w:r w:rsidRPr="00F30699">
        <w:rPr>
          <w:rFonts w:asciiTheme="minorHAnsi" w:hAnsiTheme="minorHAnsi" w:cstheme="minorHAnsi"/>
          <w:color w:val="000000" w:themeColor="text1"/>
          <w:sz w:val="24"/>
          <w:szCs w:val="24"/>
        </w:rPr>
        <w:t xml:space="preserve"> the </w:t>
      </w:r>
      <w:r w:rsidRPr="00F30699">
        <w:rPr>
          <w:rFonts w:asciiTheme="minorHAnsi" w:hAnsiTheme="minorHAnsi" w:cstheme="minorHAnsi"/>
          <w:color w:val="000000" w:themeColor="text1"/>
          <w:sz w:val="24"/>
          <w:szCs w:val="24"/>
        </w:rPr>
        <w:t xml:space="preserve">appellate court established three varied </w:t>
      </w:r>
      <w:r w:rsidR="004A0A5A" w:rsidRPr="00F30699">
        <w:rPr>
          <w:rFonts w:asciiTheme="minorHAnsi" w:hAnsiTheme="minorHAnsi" w:cstheme="minorHAnsi"/>
          <w:color w:val="000000" w:themeColor="text1"/>
          <w:sz w:val="24"/>
          <w:szCs w:val="24"/>
        </w:rPr>
        <w:t>undue influence classes: class 1, actual undue influence, class 2a, presumed undue influence,</w:t>
      </w:r>
      <w:r w:rsidRPr="00F30699">
        <w:rPr>
          <w:rFonts w:asciiTheme="minorHAnsi" w:hAnsiTheme="minorHAnsi" w:cstheme="minorHAnsi"/>
          <w:color w:val="000000" w:themeColor="text1"/>
          <w:sz w:val="24"/>
          <w:szCs w:val="24"/>
        </w:rPr>
        <w:t xml:space="preserve"> and class 2b presumed undue influence. For class 1 actual undue influence, one has to prove that the contract was signed </w:t>
      </w:r>
      <w:r w:rsidRPr="00F30699">
        <w:rPr>
          <w:rFonts w:asciiTheme="minorHAnsi" w:hAnsiTheme="minorHAnsi" w:cstheme="minorHAnsi"/>
          <w:color w:val="000000" w:themeColor="text1"/>
          <w:sz w:val="24"/>
          <w:szCs w:val="24"/>
        </w:rPr>
        <w:t xml:space="preserve">because of undue influence. Such influences could comprise such acts as threatening to end </w:t>
      </w:r>
      <w:r w:rsidR="004A0A5A" w:rsidRPr="00F30699">
        <w:rPr>
          <w:rFonts w:asciiTheme="minorHAnsi" w:hAnsiTheme="minorHAnsi" w:cstheme="minorHAnsi"/>
          <w:color w:val="000000" w:themeColor="text1"/>
          <w:sz w:val="24"/>
          <w:szCs w:val="24"/>
        </w:rPr>
        <w:t xml:space="preserve">a </w:t>
      </w:r>
      <w:r w:rsidRPr="00F30699">
        <w:rPr>
          <w:rFonts w:asciiTheme="minorHAnsi" w:hAnsiTheme="minorHAnsi" w:cstheme="minorHAnsi"/>
          <w:color w:val="000000" w:themeColor="text1"/>
          <w:sz w:val="24"/>
          <w:szCs w:val="24"/>
        </w:rPr>
        <w:t xml:space="preserve">relationship if a party refuses to agree </w:t>
      </w:r>
      <w:r w:rsidRPr="00F30699">
        <w:rPr>
          <w:rFonts w:asciiTheme="minorHAnsi" w:hAnsiTheme="minorHAnsi" w:cstheme="minorHAnsi"/>
          <w:color w:val="000000" w:themeColor="text1"/>
          <w:sz w:val="24"/>
          <w:szCs w:val="24"/>
        </w:rPr>
        <w:lastRenderedPageBreak/>
        <w:t xml:space="preserve">to the contractual terms </w:t>
      </w:r>
      <w:r w:rsidRPr="00F30699">
        <w:rPr>
          <w:rFonts w:asciiTheme="minorHAnsi" w:hAnsiTheme="minorHAnsi" w:cstheme="minorHAnsi"/>
          <w:color w:val="000000" w:themeColor="text1"/>
          <w:sz w:val="24"/>
          <w:szCs w:val="24"/>
          <w:shd w:val="clear" w:color="auto" w:fill="FFFFFF"/>
        </w:rPr>
        <w:t>(Rose, 2020)</w:t>
      </w:r>
      <w:r w:rsidRPr="00F30699">
        <w:rPr>
          <w:rFonts w:asciiTheme="minorHAnsi" w:hAnsiTheme="minorHAnsi" w:cstheme="minorHAnsi"/>
          <w:color w:val="000000" w:themeColor="text1"/>
          <w:sz w:val="24"/>
          <w:szCs w:val="24"/>
        </w:rPr>
        <w:t>. On class 2a presumed undue influence, it is not a requirement that proof is offered</w:t>
      </w:r>
      <w:r w:rsidRPr="00F30699">
        <w:rPr>
          <w:rFonts w:asciiTheme="minorHAnsi" w:hAnsiTheme="minorHAnsi" w:cstheme="minorHAnsi"/>
          <w:color w:val="000000" w:themeColor="text1"/>
          <w:sz w:val="24"/>
          <w:szCs w:val="24"/>
        </w:rPr>
        <w:t xml:space="preserve"> to the existence of actual undue influence. Instead, a party has to demonstrate that some relation that is capable in law to yield undue influence did exist</w:t>
      </w:r>
      <w:r w:rsidR="004A0A5A" w:rsidRPr="00F30699">
        <w:rPr>
          <w:rFonts w:asciiTheme="minorHAnsi" w:hAnsiTheme="minorHAnsi" w:cstheme="minorHAnsi"/>
          <w:color w:val="000000" w:themeColor="text1"/>
          <w:sz w:val="24"/>
          <w:szCs w:val="24"/>
        </w:rPr>
        <w:t>,</w:t>
      </w:r>
      <w:r w:rsidRPr="00F30699">
        <w:rPr>
          <w:rFonts w:asciiTheme="minorHAnsi" w:hAnsiTheme="minorHAnsi" w:cstheme="minorHAnsi"/>
          <w:color w:val="000000" w:themeColor="text1"/>
          <w:sz w:val="24"/>
          <w:szCs w:val="24"/>
        </w:rPr>
        <w:t xml:space="preserve"> for example</w:t>
      </w:r>
      <w:r w:rsidR="004A0A5A" w:rsidRPr="00F30699">
        <w:rPr>
          <w:rFonts w:asciiTheme="minorHAnsi" w:hAnsiTheme="minorHAnsi" w:cstheme="minorHAnsi"/>
          <w:color w:val="000000" w:themeColor="text1"/>
          <w:sz w:val="24"/>
          <w:szCs w:val="24"/>
        </w:rPr>
        <w:t>,</w:t>
      </w:r>
      <w:r w:rsidRPr="00F30699">
        <w:rPr>
          <w:rFonts w:asciiTheme="minorHAnsi" w:hAnsiTheme="minorHAnsi" w:cstheme="minorHAnsi"/>
          <w:color w:val="000000" w:themeColor="text1"/>
          <w:sz w:val="24"/>
          <w:szCs w:val="24"/>
        </w:rPr>
        <w:t xml:space="preserve"> child/further relationship. On the other hand, class 2b presumed undue influence covers instances where the relation that exists may not in law necessarily give rise to undue influence but under which one party can show that he/she placed their trust and </w:t>
      </w:r>
      <w:r w:rsidRPr="00F30699">
        <w:rPr>
          <w:rFonts w:asciiTheme="minorHAnsi" w:hAnsiTheme="minorHAnsi" w:cstheme="minorHAnsi"/>
          <w:color w:val="000000" w:themeColor="text1"/>
          <w:sz w:val="24"/>
          <w:szCs w:val="24"/>
        </w:rPr>
        <w:t>confidence in the other</w:t>
      </w:r>
      <w:r w:rsidR="004A0A5A" w:rsidRPr="00F30699">
        <w:rPr>
          <w:rFonts w:asciiTheme="minorHAnsi" w:hAnsiTheme="minorHAnsi" w:cstheme="minorHAnsi"/>
          <w:color w:val="000000" w:themeColor="text1"/>
          <w:sz w:val="24"/>
          <w:szCs w:val="24"/>
        </w:rPr>
        <w:t>,</w:t>
      </w:r>
      <w:r w:rsidRPr="00F30699">
        <w:rPr>
          <w:rFonts w:asciiTheme="minorHAnsi" w:hAnsiTheme="minorHAnsi" w:cstheme="minorHAnsi"/>
          <w:color w:val="000000" w:themeColor="text1"/>
          <w:sz w:val="24"/>
          <w:szCs w:val="24"/>
        </w:rPr>
        <w:t xml:space="preserve"> for example</w:t>
      </w:r>
      <w:r w:rsidR="004A0A5A" w:rsidRPr="00F30699">
        <w:rPr>
          <w:rFonts w:asciiTheme="minorHAnsi" w:hAnsiTheme="minorHAnsi" w:cstheme="minorHAnsi"/>
          <w:color w:val="000000" w:themeColor="text1"/>
          <w:sz w:val="24"/>
          <w:szCs w:val="24"/>
        </w:rPr>
        <w:t>,</w:t>
      </w:r>
      <w:r w:rsidRPr="00F30699">
        <w:rPr>
          <w:rFonts w:asciiTheme="minorHAnsi" w:hAnsiTheme="minorHAnsi" w:cstheme="minorHAnsi"/>
          <w:color w:val="000000" w:themeColor="text1"/>
          <w:sz w:val="24"/>
          <w:szCs w:val="24"/>
        </w:rPr>
        <w:t xml:space="preserve"> employee/employer relationships. </w:t>
      </w:r>
    </w:p>
    <w:p w14:paraId="66E12629" w14:textId="77777777" w:rsidR="002873AE" w:rsidRPr="00F30699" w:rsidRDefault="00073D7C" w:rsidP="00073D7C">
      <w:pPr>
        <w:spacing w:after="0" w:line="360" w:lineRule="auto"/>
        <w:ind w:firstLine="720"/>
        <w:jc w:val="both"/>
        <w:rPr>
          <w:rFonts w:asciiTheme="minorHAnsi" w:hAnsiTheme="minorHAnsi" w:cstheme="minorHAnsi"/>
          <w:color w:val="000000" w:themeColor="text1"/>
          <w:sz w:val="24"/>
          <w:szCs w:val="24"/>
        </w:rPr>
      </w:pPr>
      <w:r w:rsidRPr="00F30699">
        <w:rPr>
          <w:rFonts w:asciiTheme="minorHAnsi" w:hAnsiTheme="minorHAnsi" w:cstheme="minorHAnsi"/>
          <w:color w:val="000000" w:themeColor="text1"/>
          <w:sz w:val="24"/>
          <w:szCs w:val="24"/>
        </w:rPr>
        <w:t xml:space="preserve">The classifications of undue influence nonetheless brought confusions and misconceptions </w:t>
      </w:r>
      <w:r w:rsidR="004A0A5A" w:rsidRPr="00F30699">
        <w:rPr>
          <w:rFonts w:asciiTheme="minorHAnsi" w:hAnsiTheme="minorHAnsi" w:cstheme="minorHAnsi"/>
          <w:color w:val="000000" w:themeColor="text1"/>
          <w:sz w:val="24"/>
          <w:szCs w:val="24"/>
        </w:rPr>
        <w:t>concerning</w:t>
      </w:r>
      <w:r w:rsidRPr="00F30699">
        <w:rPr>
          <w:rFonts w:asciiTheme="minorHAnsi" w:hAnsiTheme="minorHAnsi" w:cstheme="minorHAnsi"/>
          <w:color w:val="000000" w:themeColor="text1"/>
          <w:sz w:val="24"/>
          <w:szCs w:val="24"/>
        </w:rPr>
        <w:t xml:space="preserve"> conceptual definitions and the requirement of evidential proof</w:t>
      </w:r>
      <w:r w:rsidR="004A0A5A" w:rsidRPr="00F30699">
        <w:rPr>
          <w:rFonts w:asciiTheme="minorHAnsi" w:hAnsiTheme="minorHAnsi" w:cstheme="minorHAnsi"/>
          <w:color w:val="000000" w:themeColor="text1"/>
          <w:sz w:val="24"/>
          <w:szCs w:val="24"/>
        </w:rPr>
        <w:t>,</w:t>
      </w:r>
      <w:r w:rsidRPr="00F30699">
        <w:rPr>
          <w:rFonts w:asciiTheme="minorHAnsi" w:hAnsiTheme="minorHAnsi" w:cstheme="minorHAnsi"/>
          <w:color w:val="000000" w:themeColor="text1"/>
          <w:sz w:val="24"/>
          <w:szCs w:val="24"/>
        </w:rPr>
        <w:t xml:space="preserve"> as shown in the case</w:t>
      </w:r>
      <w:r w:rsidRPr="00F30699">
        <w:rPr>
          <w:rFonts w:asciiTheme="minorHAnsi" w:hAnsiTheme="minorHAnsi" w:cstheme="minorHAnsi"/>
          <w:color w:val="000000" w:themeColor="text1"/>
          <w:sz w:val="24"/>
          <w:szCs w:val="24"/>
        </w:rPr>
        <w:t xml:space="preserve"> of </w:t>
      </w:r>
      <w:r w:rsidRPr="006C5328">
        <w:rPr>
          <w:rFonts w:asciiTheme="minorHAnsi" w:hAnsiTheme="minorHAnsi" w:cstheme="minorHAnsi"/>
          <w:i/>
          <w:color w:val="000000" w:themeColor="text1"/>
          <w:sz w:val="24"/>
          <w:szCs w:val="24"/>
        </w:rPr>
        <w:t xml:space="preserve">Royal Bank of Scotland v Etridge (No 2) </w:t>
      </w:r>
      <w:r w:rsidR="006C5328" w:rsidRPr="006C5328">
        <w:rPr>
          <w:rFonts w:asciiTheme="minorHAnsi" w:hAnsiTheme="minorHAnsi" w:cstheme="minorHAnsi"/>
          <w:i/>
          <w:color w:val="000000" w:themeColor="text1"/>
          <w:sz w:val="24"/>
          <w:szCs w:val="24"/>
        </w:rPr>
        <w:t>(2001)</w:t>
      </w:r>
      <w:r w:rsidR="006C5328">
        <w:rPr>
          <w:rFonts w:asciiTheme="minorHAnsi" w:hAnsiTheme="minorHAnsi" w:cstheme="minorHAnsi"/>
          <w:color w:val="000000" w:themeColor="text1"/>
          <w:sz w:val="24"/>
          <w:szCs w:val="24"/>
        </w:rPr>
        <w:t xml:space="preserve"> </w:t>
      </w:r>
      <w:r w:rsidRPr="00F30699">
        <w:rPr>
          <w:rFonts w:asciiTheme="minorHAnsi" w:hAnsiTheme="minorHAnsi" w:cstheme="minorHAnsi"/>
          <w:color w:val="000000" w:themeColor="text1"/>
          <w:sz w:val="24"/>
          <w:szCs w:val="24"/>
        </w:rPr>
        <w:t xml:space="preserve">and </w:t>
      </w:r>
      <w:r w:rsidRPr="00F30699">
        <w:rPr>
          <w:rFonts w:asciiTheme="minorHAnsi" w:hAnsiTheme="minorHAnsi" w:cstheme="minorHAnsi"/>
          <w:i/>
          <w:color w:val="000000" w:themeColor="text1"/>
          <w:sz w:val="24"/>
          <w:szCs w:val="24"/>
        </w:rPr>
        <w:t>Dailey v Dailey</w:t>
      </w:r>
      <w:r w:rsidR="006C5328">
        <w:rPr>
          <w:rFonts w:asciiTheme="minorHAnsi" w:hAnsiTheme="minorHAnsi" w:cstheme="minorHAnsi"/>
          <w:i/>
          <w:color w:val="000000" w:themeColor="text1"/>
          <w:sz w:val="24"/>
          <w:szCs w:val="24"/>
        </w:rPr>
        <w:t xml:space="preserve"> (2003)</w:t>
      </w:r>
      <w:r w:rsidRPr="00F30699">
        <w:rPr>
          <w:rFonts w:asciiTheme="minorHAnsi" w:hAnsiTheme="minorHAnsi" w:cstheme="minorHAnsi"/>
          <w:b/>
          <w:i/>
          <w:color w:val="000000" w:themeColor="text1"/>
          <w:sz w:val="24"/>
          <w:szCs w:val="24"/>
        </w:rPr>
        <w:t>.</w:t>
      </w:r>
      <w:r w:rsidRPr="00F30699">
        <w:rPr>
          <w:rFonts w:asciiTheme="minorHAnsi" w:hAnsiTheme="minorHAnsi" w:cstheme="minorHAnsi"/>
          <w:color w:val="000000" w:themeColor="text1"/>
          <w:sz w:val="24"/>
          <w:szCs w:val="24"/>
        </w:rPr>
        <w:t xml:space="preserve"> </w:t>
      </w:r>
      <w:r w:rsidR="00493D2D" w:rsidRPr="00F30699">
        <w:rPr>
          <w:rFonts w:asciiTheme="minorHAnsi" w:hAnsiTheme="minorHAnsi" w:cstheme="minorHAnsi"/>
          <w:color w:val="000000" w:themeColor="text1"/>
          <w:sz w:val="24"/>
          <w:szCs w:val="24"/>
        </w:rPr>
        <w:t>Therefore,</w:t>
      </w:r>
      <w:r w:rsidRPr="00F30699">
        <w:rPr>
          <w:rFonts w:asciiTheme="minorHAnsi" w:hAnsiTheme="minorHAnsi" w:cstheme="minorHAnsi"/>
          <w:color w:val="000000" w:themeColor="text1"/>
          <w:sz w:val="24"/>
          <w:szCs w:val="24"/>
        </w:rPr>
        <w:t xml:space="preserve"> the English courts have discarded this categorization following the court</w:t>
      </w:r>
      <w:r w:rsidR="004A0A5A" w:rsidRPr="00F30699">
        <w:rPr>
          <w:rFonts w:asciiTheme="minorHAnsi" w:hAnsiTheme="minorHAnsi" w:cstheme="minorHAnsi"/>
          <w:color w:val="000000" w:themeColor="text1"/>
          <w:sz w:val="24"/>
          <w:szCs w:val="24"/>
        </w:rPr>
        <w:t>'</w:t>
      </w:r>
      <w:r w:rsidRPr="00F30699">
        <w:rPr>
          <w:rFonts w:asciiTheme="minorHAnsi" w:hAnsiTheme="minorHAnsi" w:cstheme="minorHAnsi"/>
          <w:color w:val="000000" w:themeColor="text1"/>
          <w:sz w:val="24"/>
          <w:szCs w:val="24"/>
        </w:rPr>
        <w:t>s decision in Etridge</w:t>
      </w:r>
      <w:r w:rsidRPr="00F30699">
        <w:rPr>
          <w:rFonts w:asciiTheme="minorHAnsi" w:hAnsiTheme="minorHAnsi" w:cstheme="minorHAnsi"/>
          <w:color w:val="000000" w:themeColor="text1"/>
          <w:sz w:val="24"/>
          <w:szCs w:val="24"/>
        </w:rPr>
        <w:t xml:space="preserve"> (No. 2). Consequently, and as the court determined in the </w:t>
      </w:r>
      <w:r w:rsidR="004A0A5A" w:rsidRPr="00F30699">
        <w:rPr>
          <w:rFonts w:asciiTheme="minorHAnsi" w:hAnsiTheme="minorHAnsi" w:cstheme="minorHAnsi"/>
          <w:color w:val="000000" w:themeColor="text1"/>
          <w:sz w:val="24"/>
          <w:szCs w:val="24"/>
        </w:rPr>
        <w:t>case mentioned abov</w:t>
      </w:r>
      <w:r w:rsidRPr="00F30699">
        <w:rPr>
          <w:rFonts w:asciiTheme="minorHAnsi" w:hAnsiTheme="minorHAnsi" w:cstheme="minorHAnsi"/>
          <w:color w:val="000000" w:themeColor="text1"/>
          <w:sz w:val="24"/>
          <w:szCs w:val="24"/>
        </w:rPr>
        <w:t xml:space="preserve">e of Etridge (No. 2), </w:t>
      </w:r>
      <w:r w:rsidR="004A0A5A" w:rsidRPr="00F30699">
        <w:rPr>
          <w:rFonts w:asciiTheme="minorHAnsi" w:hAnsiTheme="minorHAnsi" w:cstheme="minorHAnsi"/>
          <w:color w:val="000000" w:themeColor="text1"/>
          <w:sz w:val="24"/>
          <w:szCs w:val="24"/>
        </w:rPr>
        <w:t xml:space="preserve">the </w:t>
      </w:r>
      <w:r w:rsidRPr="00F30699">
        <w:rPr>
          <w:rFonts w:asciiTheme="minorHAnsi" w:hAnsiTheme="minorHAnsi" w:cstheme="minorHAnsi"/>
          <w:color w:val="000000" w:themeColor="text1"/>
          <w:sz w:val="24"/>
          <w:szCs w:val="24"/>
        </w:rPr>
        <w:t>modern</w:t>
      </w:r>
      <w:r w:rsidR="004A0A5A" w:rsidRPr="00F30699">
        <w:rPr>
          <w:rFonts w:asciiTheme="minorHAnsi" w:hAnsiTheme="minorHAnsi" w:cstheme="minorHAnsi"/>
          <w:color w:val="000000" w:themeColor="text1"/>
          <w:sz w:val="24"/>
          <w:szCs w:val="24"/>
        </w:rPr>
        <w:t>-</w:t>
      </w:r>
      <w:r w:rsidRPr="00F30699">
        <w:rPr>
          <w:rFonts w:asciiTheme="minorHAnsi" w:hAnsiTheme="minorHAnsi" w:cstheme="minorHAnsi"/>
          <w:color w:val="000000" w:themeColor="text1"/>
          <w:sz w:val="24"/>
          <w:szCs w:val="24"/>
        </w:rPr>
        <w:t xml:space="preserve">day approach </w:t>
      </w:r>
      <w:r w:rsidR="004A0A5A" w:rsidRPr="00F30699">
        <w:rPr>
          <w:rFonts w:asciiTheme="minorHAnsi" w:hAnsiTheme="minorHAnsi" w:cstheme="minorHAnsi"/>
          <w:color w:val="000000" w:themeColor="text1"/>
          <w:sz w:val="24"/>
          <w:szCs w:val="24"/>
        </w:rPr>
        <w:t>concerning</w:t>
      </w:r>
      <w:r w:rsidRPr="00F30699">
        <w:rPr>
          <w:rFonts w:asciiTheme="minorHAnsi" w:hAnsiTheme="minorHAnsi" w:cstheme="minorHAnsi"/>
          <w:color w:val="000000" w:themeColor="text1"/>
          <w:sz w:val="24"/>
          <w:szCs w:val="24"/>
        </w:rPr>
        <w:t xml:space="preserve"> pleading undue influence successfully requires that: first, the party complaining of undue influence should show to the c</w:t>
      </w:r>
      <w:r w:rsidRPr="00F30699">
        <w:rPr>
          <w:rFonts w:asciiTheme="minorHAnsi" w:hAnsiTheme="minorHAnsi" w:cstheme="minorHAnsi"/>
          <w:color w:val="000000" w:themeColor="text1"/>
          <w:sz w:val="24"/>
          <w:szCs w:val="24"/>
        </w:rPr>
        <w:t xml:space="preserve">ourt that he/she trusted and placed confidence on the influencing party </w:t>
      </w:r>
      <w:r w:rsidR="004A0A5A" w:rsidRPr="00F30699">
        <w:rPr>
          <w:rFonts w:asciiTheme="minorHAnsi" w:hAnsiTheme="minorHAnsi" w:cstheme="minorHAnsi"/>
          <w:color w:val="000000" w:themeColor="text1"/>
          <w:sz w:val="24"/>
          <w:szCs w:val="24"/>
        </w:rPr>
        <w:t>based on</w:t>
      </w:r>
      <w:r w:rsidRPr="00F30699">
        <w:rPr>
          <w:rFonts w:asciiTheme="minorHAnsi" w:hAnsiTheme="minorHAnsi" w:cstheme="minorHAnsi"/>
          <w:color w:val="000000" w:themeColor="text1"/>
          <w:sz w:val="24"/>
          <w:szCs w:val="24"/>
        </w:rPr>
        <w:t xml:space="preserve"> the relationship that exists between them. Second, the complaining party must prove that the transaction in question is questionable </w:t>
      </w:r>
      <w:r w:rsidRPr="00F30699">
        <w:rPr>
          <w:rFonts w:asciiTheme="minorHAnsi" w:hAnsiTheme="minorHAnsi" w:cstheme="minorHAnsi"/>
          <w:color w:val="000000" w:themeColor="text1"/>
          <w:sz w:val="24"/>
          <w:szCs w:val="24"/>
          <w:shd w:val="clear" w:color="auto" w:fill="FFFFFF"/>
        </w:rPr>
        <w:t>(Mungan and Seidenfeld, 2016)</w:t>
      </w:r>
      <w:r w:rsidR="004A0A5A" w:rsidRPr="00F30699">
        <w:rPr>
          <w:rFonts w:asciiTheme="minorHAnsi" w:hAnsiTheme="minorHAnsi" w:cstheme="minorHAnsi"/>
          <w:color w:val="000000" w:themeColor="text1"/>
          <w:sz w:val="24"/>
          <w:szCs w:val="24"/>
          <w:shd w:val="clear" w:color="auto" w:fill="FFFFFF"/>
        </w:rPr>
        <w:t>.</w:t>
      </w:r>
      <w:r w:rsidR="004A0A5A" w:rsidRPr="00F30699">
        <w:rPr>
          <w:rFonts w:asciiTheme="minorHAnsi" w:hAnsiTheme="minorHAnsi" w:cstheme="minorHAnsi"/>
          <w:color w:val="000000" w:themeColor="text1"/>
          <w:sz w:val="24"/>
          <w:szCs w:val="24"/>
        </w:rPr>
        <w:t xml:space="preserve"> L</w:t>
      </w:r>
      <w:r w:rsidRPr="00F30699">
        <w:rPr>
          <w:rFonts w:asciiTheme="minorHAnsi" w:hAnsiTheme="minorHAnsi" w:cstheme="minorHAnsi"/>
          <w:color w:val="000000" w:themeColor="text1"/>
          <w:sz w:val="24"/>
          <w:szCs w:val="24"/>
        </w:rPr>
        <w:t>astly, onc</w:t>
      </w:r>
      <w:r w:rsidRPr="00F30699">
        <w:rPr>
          <w:rFonts w:asciiTheme="minorHAnsi" w:hAnsiTheme="minorHAnsi" w:cstheme="minorHAnsi"/>
          <w:color w:val="000000" w:themeColor="text1"/>
          <w:sz w:val="24"/>
          <w:szCs w:val="24"/>
        </w:rPr>
        <w:t xml:space="preserve">e the complaining party has established the </w:t>
      </w:r>
      <w:r w:rsidR="006F3744" w:rsidRPr="00F30699">
        <w:rPr>
          <w:rFonts w:asciiTheme="minorHAnsi" w:hAnsiTheme="minorHAnsi" w:cstheme="minorHAnsi"/>
          <w:color w:val="000000" w:themeColor="text1"/>
          <w:sz w:val="24"/>
          <w:szCs w:val="24"/>
        </w:rPr>
        <w:t>elements mentioned above</w:t>
      </w:r>
      <w:r w:rsidRPr="00F30699">
        <w:rPr>
          <w:rFonts w:asciiTheme="minorHAnsi" w:hAnsiTheme="minorHAnsi" w:cstheme="minorHAnsi"/>
          <w:color w:val="000000" w:themeColor="text1"/>
          <w:sz w:val="24"/>
          <w:szCs w:val="24"/>
        </w:rPr>
        <w:t>, the burden of proof shifts to the party at fault to rebut the evidence produced.</w:t>
      </w:r>
    </w:p>
    <w:p w14:paraId="6681E648" w14:textId="77777777" w:rsidR="00493D2D" w:rsidRDefault="00493D2D" w:rsidP="00073D7C">
      <w:pPr>
        <w:spacing w:after="0" w:line="360" w:lineRule="auto"/>
        <w:jc w:val="both"/>
        <w:rPr>
          <w:rFonts w:asciiTheme="minorHAnsi" w:hAnsiTheme="minorHAnsi" w:cstheme="minorHAnsi"/>
          <w:b/>
          <w:color w:val="000000" w:themeColor="text1"/>
          <w:sz w:val="24"/>
          <w:szCs w:val="24"/>
        </w:rPr>
      </w:pPr>
    </w:p>
    <w:p w14:paraId="206C4DDF" w14:textId="77777777" w:rsidR="002873AE" w:rsidRPr="00755EA4" w:rsidRDefault="00073D7C" w:rsidP="00073D7C">
      <w:pPr>
        <w:spacing w:after="0" w:line="360" w:lineRule="auto"/>
        <w:jc w:val="both"/>
        <w:rPr>
          <w:rFonts w:asciiTheme="minorHAnsi" w:hAnsiTheme="minorHAnsi" w:cstheme="minorHAnsi"/>
          <w:b/>
          <w:color w:val="000000" w:themeColor="text1"/>
          <w:sz w:val="28"/>
          <w:szCs w:val="28"/>
        </w:rPr>
      </w:pPr>
      <w:r w:rsidRPr="00755EA4">
        <w:rPr>
          <w:rFonts w:asciiTheme="minorHAnsi" w:hAnsiTheme="minorHAnsi" w:cstheme="minorHAnsi"/>
          <w:b/>
          <w:color w:val="000000" w:themeColor="text1"/>
          <w:sz w:val="28"/>
          <w:szCs w:val="28"/>
        </w:rPr>
        <w:t>Legal Effect of Duress and Undue Influence</w:t>
      </w:r>
    </w:p>
    <w:p w14:paraId="75F42532" w14:textId="77777777" w:rsidR="002873AE" w:rsidRPr="00F30699" w:rsidRDefault="00073D7C" w:rsidP="00073D7C">
      <w:pPr>
        <w:spacing w:after="0" w:line="360" w:lineRule="auto"/>
        <w:ind w:firstLine="720"/>
        <w:jc w:val="both"/>
        <w:rPr>
          <w:rFonts w:asciiTheme="minorHAnsi" w:hAnsiTheme="minorHAnsi" w:cstheme="minorHAnsi"/>
          <w:color w:val="000000" w:themeColor="text1"/>
          <w:sz w:val="24"/>
          <w:szCs w:val="24"/>
        </w:rPr>
      </w:pPr>
      <w:r w:rsidRPr="00F30699">
        <w:rPr>
          <w:rFonts w:asciiTheme="minorHAnsi" w:hAnsiTheme="minorHAnsi" w:cstheme="minorHAnsi"/>
          <w:color w:val="000000" w:themeColor="text1"/>
          <w:sz w:val="24"/>
          <w:szCs w:val="24"/>
        </w:rPr>
        <w:t xml:space="preserve">Where either of the two doctrines is at play, the contract becomes voidable. In other words, the innocent party can determine freely either to continue with the contract or go to court so that the contract can be rendered void </w:t>
      </w:r>
      <w:r w:rsidRPr="00F30699">
        <w:rPr>
          <w:rFonts w:asciiTheme="minorHAnsi" w:hAnsiTheme="minorHAnsi" w:cstheme="minorHAnsi"/>
          <w:color w:val="000000" w:themeColor="text1"/>
          <w:sz w:val="24"/>
          <w:szCs w:val="24"/>
          <w:shd w:val="clear" w:color="auto" w:fill="FFFFFF"/>
        </w:rPr>
        <w:t>(Mungan and Seidenfeld, 2016)</w:t>
      </w:r>
      <w:r w:rsidRPr="00F30699">
        <w:rPr>
          <w:rFonts w:asciiTheme="minorHAnsi" w:hAnsiTheme="minorHAnsi" w:cstheme="minorHAnsi"/>
          <w:color w:val="000000" w:themeColor="text1"/>
          <w:sz w:val="24"/>
          <w:szCs w:val="24"/>
        </w:rPr>
        <w:t xml:space="preserve">. Essentially, the jurisprudential basis for the </w:t>
      </w:r>
      <w:r w:rsidR="006F3744" w:rsidRPr="00F30699">
        <w:rPr>
          <w:rFonts w:asciiTheme="minorHAnsi" w:hAnsiTheme="minorHAnsi" w:cstheme="minorHAnsi"/>
          <w:color w:val="000000" w:themeColor="text1"/>
          <w:sz w:val="24"/>
          <w:szCs w:val="24"/>
        </w:rPr>
        <w:t>remedy mentioned above</w:t>
      </w:r>
      <w:r w:rsidRPr="00F30699">
        <w:rPr>
          <w:rFonts w:asciiTheme="minorHAnsi" w:hAnsiTheme="minorHAnsi" w:cstheme="minorHAnsi"/>
          <w:color w:val="000000" w:themeColor="text1"/>
          <w:sz w:val="24"/>
          <w:szCs w:val="24"/>
        </w:rPr>
        <w:t xml:space="preserve"> is that contracting parties must be allowed to contract freely without undue influence or duress.</w:t>
      </w:r>
    </w:p>
    <w:p w14:paraId="3243F06B" w14:textId="77777777" w:rsidR="002873AE" w:rsidRPr="00F1465D" w:rsidRDefault="00073D7C" w:rsidP="00073D7C">
      <w:pPr>
        <w:spacing w:after="0" w:line="360" w:lineRule="auto"/>
        <w:jc w:val="both"/>
        <w:rPr>
          <w:rFonts w:asciiTheme="minorHAnsi" w:hAnsiTheme="minorHAnsi" w:cstheme="minorHAnsi"/>
          <w:b/>
          <w:color w:val="000000" w:themeColor="text1"/>
          <w:sz w:val="28"/>
          <w:szCs w:val="28"/>
        </w:rPr>
      </w:pPr>
      <w:r w:rsidRPr="00F1465D">
        <w:rPr>
          <w:rFonts w:asciiTheme="minorHAnsi" w:hAnsiTheme="minorHAnsi" w:cstheme="minorHAnsi"/>
          <w:b/>
          <w:color w:val="000000" w:themeColor="text1"/>
          <w:sz w:val="28"/>
          <w:szCs w:val="28"/>
        </w:rPr>
        <w:t>Conclusion</w:t>
      </w:r>
    </w:p>
    <w:p w14:paraId="736AF915" w14:textId="77777777" w:rsidR="006F3744" w:rsidRPr="00F30699" w:rsidRDefault="00073D7C" w:rsidP="00073D7C">
      <w:pPr>
        <w:spacing w:after="0" w:line="360" w:lineRule="auto"/>
        <w:ind w:firstLine="720"/>
        <w:jc w:val="both"/>
        <w:rPr>
          <w:rFonts w:asciiTheme="minorHAnsi" w:hAnsiTheme="minorHAnsi" w:cstheme="minorHAnsi"/>
          <w:color w:val="000000" w:themeColor="text1"/>
          <w:sz w:val="24"/>
          <w:szCs w:val="24"/>
        </w:rPr>
      </w:pPr>
      <w:r w:rsidRPr="00F30699">
        <w:rPr>
          <w:rFonts w:asciiTheme="minorHAnsi" w:hAnsiTheme="minorHAnsi" w:cstheme="minorHAnsi"/>
          <w:color w:val="000000" w:themeColor="text1"/>
          <w:sz w:val="24"/>
          <w:szCs w:val="24"/>
        </w:rPr>
        <w:t>The examination of the two different but related doctrines of undue influen</w:t>
      </w:r>
      <w:r w:rsidRPr="00F30699">
        <w:rPr>
          <w:rFonts w:asciiTheme="minorHAnsi" w:hAnsiTheme="minorHAnsi" w:cstheme="minorHAnsi"/>
          <w:color w:val="000000" w:themeColor="text1"/>
          <w:sz w:val="24"/>
          <w:szCs w:val="24"/>
        </w:rPr>
        <w:t xml:space="preserve">ce and duress has demonstrated that they both form the shield that safeguards contracting parties against </w:t>
      </w:r>
      <w:r w:rsidRPr="00F30699">
        <w:rPr>
          <w:rFonts w:asciiTheme="minorHAnsi" w:hAnsiTheme="minorHAnsi" w:cstheme="minorHAnsi"/>
          <w:color w:val="000000" w:themeColor="text1"/>
          <w:sz w:val="24"/>
          <w:szCs w:val="24"/>
        </w:rPr>
        <w:lastRenderedPageBreak/>
        <w:t>unconscionable contracts. Having its roots in the common law, the doctrine of duress has evolved to address the current and emerging contract law prob</w:t>
      </w:r>
      <w:r w:rsidRPr="00F30699">
        <w:rPr>
          <w:rFonts w:asciiTheme="minorHAnsi" w:hAnsiTheme="minorHAnsi" w:cstheme="minorHAnsi"/>
          <w:color w:val="000000" w:themeColor="text1"/>
          <w:sz w:val="24"/>
          <w:szCs w:val="24"/>
        </w:rPr>
        <w:t>lems. Particularly, at inception, duress applied mainly to instances of actual violence or threat of such violence. Additionally, it was seen as narrow and hence the rise of the equitable doctrine of undue influence. Across times, the two have further evol</w:t>
      </w:r>
      <w:r w:rsidRPr="00F30699">
        <w:rPr>
          <w:rFonts w:asciiTheme="minorHAnsi" w:hAnsiTheme="minorHAnsi" w:cstheme="minorHAnsi"/>
          <w:color w:val="000000" w:themeColor="text1"/>
          <w:sz w:val="24"/>
          <w:szCs w:val="24"/>
        </w:rPr>
        <w:t xml:space="preserve">ved through the case law. Notably, </w:t>
      </w:r>
      <w:r w:rsidR="00493D2D">
        <w:rPr>
          <w:rFonts w:asciiTheme="minorHAnsi" w:hAnsiTheme="minorHAnsi" w:cstheme="minorHAnsi"/>
          <w:color w:val="000000" w:themeColor="text1"/>
          <w:sz w:val="24"/>
          <w:szCs w:val="24"/>
        </w:rPr>
        <w:t xml:space="preserve">they are </w:t>
      </w:r>
      <w:r w:rsidRPr="00F30699">
        <w:rPr>
          <w:rFonts w:asciiTheme="minorHAnsi" w:hAnsiTheme="minorHAnsi" w:cstheme="minorHAnsi"/>
          <w:color w:val="000000" w:themeColor="text1"/>
          <w:sz w:val="24"/>
          <w:szCs w:val="24"/>
        </w:rPr>
        <w:t>two other forms of duress, economic and duress to goods, that have emerged. Particularly, in the world of numerous commercial contracts, there are many instances where a contract on such commercial dealings is en</w:t>
      </w:r>
      <w:r w:rsidRPr="00F30699">
        <w:rPr>
          <w:rFonts w:asciiTheme="minorHAnsi" w:hAnsiTheme="minorHAnsi" w:cstheme="minorHAnsi"/>
          <w:color w:val="000000" w:themeColor="text1"/>
          <w:sz w:val="24"/>
          <w:szCs w:val="24"/>
        </w:rPr>
        <w:t>tered because the other party who could be well endowed with resources uses their position to disadvantage the other. In this regard, this development is timely and worthy. Besides, the duress to goods is now seen as a vitiating factor under the contract l</w:t>
      </w:r>
      <w:r w:rsidRPr="00F30699">
        <w:rPr>
          <w:rFonts w:asciiTheme="minorHAnsi" w:hAnsiTheme="minorHAnsi" w:cstheme="minorHAnsi"/>
          <w:color w:val="000000" w:themeColor="text1"/>
          <w:sz w:val="24"/>
          <w:szCs w:val="24"/>
        </w:rPr>
        <w:t xml:space="preserve">aw, contrary to the early position in </w:t>
      </w:r>
      <w:r w:rsidRPr="00F30699">
        <w:rPr>
          <w:rFonts w:asciiTheme="minorHAnsi" w:hAnsiTheme="minorHAnsi" w:cstheme="minorHAnsi"/>
          <w:i/>
          <w:color w:val="000000" w:themeColor="text1"/>
          <w:sz w:val="24"/>
          <w:szCs w:val="24"/>
        </w:rPr>
        <w:t>Skeate v Beale (1840).</w:t>
      </w:r>
    </w:p>
    <w:p w14:paraId="69E28E04" w14:textId="77777777" w:rsidR="002873AE" w:rsidRPr="00F30699" w:rsidRDefault="00073D7C" w:rsidP="00073D7C">
      <w:pPr>
        <w:spacing w:after="0" w:line="360" w:lineRule="auto"/>
        <w:ind w:firstLine="720"/>
        <w:jc w:val="both"/>
        <w:rPr>
          <w:rFonts w:asciiTheme="minorHAnsi" w:hAnsiTheme="minorHAnsi" w:cstheme="minorHAnsi"/>
          <w:color w:val="000000" w:themeColor="text1"/>
          <w:sz w:val="24"/>
          <w:szCs w:val="24"/>
        </w:rPr>
      </w:pPr>
      <w:r w:rsidRPr="00F30699">
        <w:rPr>
          <w:rFonts w:asciiTheme="minorHAnsi" w:hAnsiTheme="minorHAnsi" w:cstheme="minorHAnsi"/>
          <w:color w:val="000000" w:themeColor="text1"/>
          <w:sz w:val="24"/>
          <w:szCs w:val="24"/>
        </w:rPr>
        <w:t>On the other hand</w:t>
      </w:r>
      <w:r w:rsidR="006F3744" w:rsidRPr="00F30699">
        <w:rPr>
          <w:rFonts w:asciiTheme="minorHAnsi" w:hAnsiTheme="minorHAnsi" w:cstheme="minorHAnsi"/>
          <w:color w:val="000000" w:themeColor="text1"/>
          <w:sz w:val="24"/>
          <w:szCs w:val="24"/>
        </w:rPr>
        <w:t>,</w:t>
      </w:r>
      <w:r w:rsidRPr="00F30699">
        <w:rPr>
          <w:rFonts w:asciiTheme="minorHAnsi" w:hAnsiTheme="minorHAnsi" w:cstheme="minorHAnsi"/>
          <w:color w:val="000000" w:themeColor="text1"/>
          <w:sz w:val="24"/>
          <w:szCs w:val="24"/>
        </w:rPr>
        <w:t xml:space="preserve"> undue influence has also undergone notable developments</w:t>
      </w:r>
      <w:r w:rsidR="006F3744" w:rsidRPr="00F30699">
        <w:rPr>
          <w:rFonts w:asciiTheme="minorHAnsi" w:hAnsiTheme="minorHAnsi" w:cstheme="minorHAnsi"/>
          <w:color w:val="000000" w:themeColor="text1"/>
          <w:sz w:val="24"/>
          <w:szCs w:val="24"/>
        </w:rPr>
        <w:t>,</w:t>
      </w:r>
      <w:r w:rsidRPr="00F30699">
        <w:rPr>
          <w:rFonts w:asciiTheme="minorHAnsi" w:hAnsiTheme="minorHAnsi" w:cstheme="minorHAnsi"/>
          <w:color w:val="000000" w:themeColor="text1"/>
          <w:sz w:val="24"/>
          <w:szCs w:val="24"/>
        </w:rPr>
        <w:t xml:space="preserve"> including the classification into different classes and subsequent declassification. Nonetheless, the modern approach t</w:t>
      </w:r>
      <w:r w:rsidRPr="00F30699">
        <w:rPr>
          <w:rFonts w:asciiTheme="minorHAnsi" w:hAnsiTheme="minorHAnsi" w:cstheme="minorHAnsi"/>
          <w:color w:val="000000" w:themeColor="text1"/>
          <w:sz w:val="24"/>
          <w:szCs w:val="24"/>
        </w:rPr>
        <w:t>o under undue influence is responsive to the current needs. Notably, both undue influence and duress have the effect of making a contract voidable at the instance of the innocent party. Therefore, it suffices to hold that the two doctrines form the law aga</w:t>
      </w:r>
      <w:r w:rsidRPr="00F30699">
        <w:rPr>
          <w:rFonts w:asciiTheme="minorHAnsi" w:hAnsiTheme="minorHAnsi" w:cstheme="minorHAnsi"/>
          <w:color w:val="000000" w:themeColor="text1"/>
          <w:sz w:val="24"/>
          <w:szCs w:val="24"/>
        </w:rPr>
        <w:t>inst unconscionable contracts.</w:t>
      </w:r>
    </w:p>
    <w:p w14:paraId="336F252B" w14:textId="77777777" w:rsidR="002873AE" w:rsidRPr="00F30699" w:rsidRDefault="00073D7C" w:rsidP="00073D7C">
      <w:pPr>
        <w:spacing w:after="0" w:line="480" w:lineRule="auto"/>
        <w:jc w:val="both"/>
        <w:rPr>
          <w:rFonts w:asciiTheme="minorHAnsi" w:hAnsiTheme="minorHAnsi" w:cstheme="minorHAnsi"/>
          <w:color w:val="000000" w:themeColor="text1"/>
          <w:sz w:val="24"/>
          <w:szCs w:val="24"/>
        </w:rPr>
      </w:pPr>
      <w:r w:rsidRPr="00F30699">
        <w:rPr>
          <w:rFonts w:asciiTheme="minorHAnsi" w:hAnsiTheme="minorHAnsi" w:cstheme="minorHAnsi"/>
          <w:color w:val="000000" w:themeColor="text1"/>
          <w:sz w:val="24"/>
          <w:szCs w:val="24"/>
        </w:rPr>
        <w:br w:type="page"/>
      </w:r>
    </w:p>
    <w:p w14:paraId="49F1A3CF" w14:textId="77777777" w:rsidR="00493D2D" w:rsidRPr="00F30699" w:rsidRDefault="00073D7C" w:rsidP="006F260D">
      <w:pPr>
        <w:spacing w:after="0" w:line="480" w:lineRule="auto"/>
        <w:jc w:val="cente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lastRenderedPageBreak/>
        <w:t>References</w:t>
      </w:r>
    </w:p>
    <w:p w14:paraId="56261716" w14:textId="77777777" w:rsidR="008446B0" w:rsidRPr="006C5328" w:rsidRDefault="00073D7C" w:rsidP="006F260D">
      <w:pPr>
        <w:spacing w:after="0" w:line="480" w:lineRule="auto"/>
        <w:ind w:left="720" w:hanging="720"/>
        <w:jc w:val="both"/>
        <w:rPr>
          <w:rFonts w:asciiTheme="minorHAnsi" w:hAnsiTheme="minorHAnsi" w:cstheme="minorHAnsi"/>
          <w:color w:val="000000" w:themeColor="text1"/>
          <w:sz w:val="24"/>
          <w:szCs w:val="24"/>
          <w:shd w:val="clear" w:color="auto" w:fill="FFFFFF"/>
        </w:rPr>
      </w:pPr>
      <w:r w:rsidRPr="006C5328">
        <w:rPr>
          <w:rFonts w:asciiTheme="minorHAnsi" w:hAnsiTheme="minorHAnsi" w:cstheme="minorHAnsi"/>
          <w:color w:val="000000" w:themeColor="text1"/>
          <w:sz w:val="24"/>
          <w:szCs w:val="24"/>
          <w:shd w:val="clear" w:color="auto" w:fill="FFFFFF"/>
        </w:rPr>
        <w:t xml:space="preserve">Bergelson, V., </w:t>
      </w:r>
      <w:r w:rsidR="005719F0" w:rsidRPr="006C5328">
        <w:rPr>
          <w:rFonts w:asciiTheme="minorHAnsi" w:hAnsiTheme="minorHAnsi" w:cstheme="minorHAnsi"/>
          <w:color w:val="000000" w:themeColor="text1"/>
          <w:sz w:val="24"/>
          <w:szCs w:val="24"/>
          <w:shd w:val="clear" w:color="auto" w:fill="FFFFFF"/>
        </w:rPr>
        <w:t>(</w:t>
      </w:r>
      <w:r w:rsidRPr="006C5328">
        <w:rPr>
          <w:rFonts w:asciiTheme="minorHAnsi" w:hAnsiTheme="minorHAnsi" w:cstheme="minorHAnsi"/>
          <w:color w:val="000000" w:themeColor="text1"/>
          <w:sz w:val="24"/>
          <w:szCs w:val="24"/>
          <w:shd w:val="clear" w:color="auto" w:fill="FFFFFF"/>
        </w:rPr>
        <w:t>2017</w:t>
      </w:r>
      <w:r w:rsidR="005719F0" w:rsidRPr="006C5328">
        <w:rPr>
          <w:rFonts w:asciiTheme="minorHAnsi" w:hAnsiTheme="minorHAnsi" w:cstheme="minorHAnsi"/>
          <w:color w:val="000000" w:themeColor="text1"/>
          <w:sz w:val="24"/>
          <w:szCs w:val="24"/>
          <w:shd w:val="clear" w:color="auto" w:fill="FFFFFF"/>
        </w:rPr>
        <w:t>)</w:t>
      </w:r>
      <w:r w:rsidRPr="006C5328">
        <w:rPr>
          <w:rFonts w:asciiTheme="minorHAnsi" w:hAnsiTheme="minorHAnsi" w:cstheme="minorHAnsi"/>
          <w:color w:val="000000" w:themeColor="text1"/>
          <w:sz w:val="24"/>
          <w:szCs w:val="24"/>
          <w:shd w:val="clear" w:color="auto" w:fill="FFFFFF"/>
        </w:rPr>
        <w:t>. Duress is no excuse. </w:t>
      </w:r>
      <w:r w:rsidRPr="006C5328">
        <w:rPr>
          <w:rFonts w:asciiTheme="minorHAnsi" w:hAnsiTheme="minorHAnsi" w:cstheme="minorHAnsi"/>
          <w:i/>
          <w:iCs/>
          <w:color w:val="000000" w:themeColor="text1"/>
          <w:sz w:val="24"/>
          <w:szCs w:val="24"/>
          <w:shd w:val="clear" w:color="auto" w:fill="FFFFFF"/>
        </w:rPr>
        <w:t>Ohio St. J. Crim. L.</w:t>
      </w:r>
      <w:r w:rsidRPr="006C5328">
        <w:rPr>
          <w:rFonts w:asciiTheme="minorHAnsi" w:hAnsiTheme="minorHAnsi" w:cstheme="minorHAnsi"/>
          <w:color w:val="000000" w:themeColor="text1"/>
          <w:sz w:val="24"/>
          <w:szCs w:val="24"/>
          <w:shd w:val="clear" w:color="auto" w:fill="FFFFFF"/>
        </w:rPr>
        <w:t>, </w:t>
      </w:r>
      <w:r w:rsidRPr="006C5328">
        <w:rPr>
          <w:rFonts w:asciiTheme="minorHAnsi" w:hAnsiTheme="minorHAnsi" w:cstheme="minorHAnsi"/>
          <w:i/>
          <w:iCs/>
          <w:color w:val="000000" w:themeColor="text1"/>
          <w:sz w:val="24"/>
          <w:szCs w:val="24"/>
          <w:shd w:val="clear" w:color="auto" w:fill="FFFFFF"/>
        </w:rPr>
        <w:t>15</w:t>
      </w:r>
      <w:r w:rsidRPr="006C5328">
        <w:rPr>
          <w:rFonts w:asciiTheme="minorHAnsi" w:hAnsiTheme="minorHAnsi" w:cstheme="minorHAnsi"/>
          <w:color w:val="000000" w:themeColor="text1"/>
          <w:sz w:val="24"/>
          <w:szCs w:val="24"/>
          <w:shd w:val="clear" w:color="auto" w:fill="FFFFFF"/>
        </w:rPr>
        <w:t>, p.395.</w:t>
      </w:r>
    </w:p>
    <w:p w14:paraId="0E508D7F" w14:textId="77777777" w:rsidR="008446B0" w:rsidRPr="006C5328" w:rsidRDefault="00073D7C" w:rsidP="006F260D">
      <w:pPr>
        <w:spacing w:after="0" w:line="480" w:lineRule="auto"/>
        <w:ind w:left="720" w:hanging="720"/>
        <w:jc w:val="both"/>
        <w:rPr>
          <w:rFonts w:asciiTheme="minorHAnsi" w:hAnsiTheme="minorHAnsi" w:cstheme="minorHAnsi"/>
          <w:color w:val="000000" w:themeColor="text1"/>
          <w:sz w:val="24"/>
          <w:szCs w:val="24"/>
          <w:shd w:val="clear" w:color="auto" w:fill="FFFFFF"/>
        </w:rPr>
      </w:pPr>
      <w:r w:rsidRPr="006C5328">
        <w:rPr>
          <w:rFonts w:asciiTheme="minorHAnsi" w:hAnsiTheme="minorHAnsi" w:cstheme="minorHAnsi"/>
          <w:color w:val="000000" w:themeColor="text1"/>
          <w:sz w:val="24"/>
          <w:szCs w:val="24"/>
          <w:shd w:val="clear" w:color="auto" w:fill="FFFFFF"/>
        </w:rPr>
        <w:t xml:space="preserve">Chew, C.Y., </w:t>
      </w:r>
      <w:r w:rsidR="005719F0" w:rsidRPr="006C5328">
        <w:rPr>
          <w:rFonts w:asciiTheme="minorHAnsi" w:hAnsiTheme="minorHAnsi" w:cstheme="minorHAnsi"/>
          <w:color w:val="000000" w:themeColor="text1"/>
          <w:sz w:val="24"/>
          <w:szCs w:val="24"/>
          <w:shd w:val="clear" w:color="auto" w:fill="FFFFFF"/>
        </w:rPr>
        <w:t>(</w:t>
      </w:r>
      <w:r w:rsidRPr="006C5328">
        <w:rPr>
          <w:rFonts w:asciiTheme="minorHAnsi" w:hAnsiTheme="minorHAnsi" w:cstheme="minorHAnsi"/>
          <w:color w:val="000000" w:themeColor="text1"/>
          <w:sz w:val="24"/>
          <w:szCs w:val="24"/>
          <w:shd w:val="clear" w:color="auto" w:fill="FFFFFF"/>
        </w:rPr>
        <w:t>2017</w:t>
      </w:r>
      <w:r w:rsidR="005719F0" w:rsidRPr="006C5328">
        <w:rPr>
          <w:rFonts w:asciiTheme="minorHAnsi" w:hAnsiTheme="minorHAnsi" w:cstheme="minorHAnsi"/>
          <w:color w:val="000000" w:themeColor="text1"/>
          <w:sz w:val="24"/>
          <w:szCs w:val="24"/>
          <w:shd w:val="clear" w:color="auto" w:fill="FFFFFF"/>
        </w:rPr>
        <w:t>)</w:t>
      </w:r>
      <w:r w:rsidRPr="006C5328">
        <w:rPr>
          <w:rFonts w:asciiTheme="minorHAnsi" w:hAnsiTheme="minorHAnsi" w:cstheme="minorHAnsi"/>
          <w:color w:val="000000" w:themeColor="text1"/>
          <w:sz w:val="24"/>
          <w:szCs w:val="24"/>
          <w:shd w:val="clear" w:color="auto" w:fill="FFFFFF"/>
        </w:rPr>
        <w:t>. The doctrine of duress in the context of contracts with financial institutions: parameters, limitations, and international perspectives.</w:t>
      </w:r>
    </w:p>
    <w:p w14:paraId="43510732" w14:textId="77777777" w:rsidR="008446B0" w:rsidRPr="006C5328" w:rsidRDefault="00073D7C" w:rsidP="006F260D">
      <w:pPr>
        <w:spacing w:after="0" w:line="480" w:lineRule="auto"/>
        <w:ind w:left="720" w:hanging="720"/>
        <w:jc w:val="both"/>
        <w:rPr>
          <w:rFonts w:asciiTheme="minorHAnsi" w:hAnsiTheme="minorHAnsi" w:cstheme="minorHAnsi"/>
          <w:color w:val="000000" w:themeColor="text1"/>
          <w:sz w:val="24"/>
          <w:szCs w:val="24"/>
          <w:shd w:val="clear" w:color="auto" w:fill="FFFFFF"/>
        </w:rPr>
      </w:pPr>
      <w:r w:rsidRPr="006C5328">
        <w:rPr>
          <w:rFonts w:asciiTheme="minorHAnsi" w:hAnsiTheme="minorHAnsi" w:cstheme="minorHAnsi"/>
          <w:color w:val="000000" w:themeColor="text1"/>
          <w:sz w:val="24"/>
          <w:szCs w:val="24"/>
          <w:shd w:val="clear" w:color="auto" w:fill="FFFFFF"/>
        </w:rPr>
        <w:t>Chung, G.,</w:t>
      </w:r>
      <w:r w:rsidR="006C5328" w:rsidRPr="006C5328">
        <w:rPr>
          <w:rFonts w:asciiTheme="minorHAnsi" w:hAnsiTheme="minorHAnsi" w:cstheme="minorHAnsi"/>
          <w:color w:val="000000" w:themeColor="text1"/>
          <w:sz w:val="24"/>
          <w:szCs w:val="24"/>
          <w:shd w:val="clear" w:color="auto" w:fill="FFFFFF"/>
        </w:rPr>
        <w:t xml:space="preserve"> </w:t>
      </w:r>
      <w:r w:rsidR="005719F0" w:rsidRPr="006C5328">
        <w:rPr>
          <w:rFonts w:asciiTheme="minorHAnsi" w:hAnsiTheme="minorHAnsi" w:cstheme="minorHAnsi"/>
          <w:color w:val="000000" w:themeColor="text1"/>
          <w:sz w:val="24"/>
          <w:szCs w:val="24"/>
          <w:shd w:val="clear" w:color="auto" w:fill="FFFFFF"/>
        </w:rPr>
        <w:t>(</w:t>
      </w:r>
      <w:r w:rsidRPr="006C5328">
        <w:rPr>
          <w:rFonts w:asciiTheme="minorHAnsi" w:hAnsiTheme="minorHAnsi" w:cstheme="minorHAnsi"/>
          <w:color w:val="000000" w:themeColor="text1"/>
          <w:sz w:val="24"/>
          <w:szCs w:val="24"/>
          <w:shd w:val="clear" w:color="auto" w:fill="FFFFFF"/>
        </w:rPr>
        <w:t>2017</w:t>
      </w:r>
      <w:r w:rsidR="005719F0" w:rsidRPr="006C5328">
        <w:rPr>
          <w:rFonts w:asciiTheme="minorHAnsi" w:hAnsiTheme="minorHAnsi" w:cstheme="minorHAnsi"/>
          <w:color w:val="000000" w:themeColor="text1"/>
          <w:sz w:val="24"/>
          <w:szCs w:val="24"/>
          <w:shd w:val="clear" w:color="auto" w:fill="FFFFFF"/>
        </w:rPr>
        <w:t>)</w:t>
      </w:r>
      <w:r w:rsidRPr="006C5328">
        <w:rPr>
          <w:rFonts w:asciiTheme="minorHAnsi" w:hAnsiTheme="minorHAnsi" w:cstheme="minorHAnsi"/>
          <w:color w:val="000000" w:themeColor="text1"/>
          <w:sz w:val="24"/>
          <w:szCs w:val="24"/>
          <w:shd w:val="clear" w:color="auto" w:fill="FFFFFF"/>
        </w:rPr>
        <w:t>. Book Review: Defences in Contract, edited by Andrew Dyson, James Goudkamp &amp; Frederick Wilmot-Smith</w:t>
      </w:r>
      <w:r w:rsidRPr="006C5328">
        <w:rPr>
          <w:rFonts w:asciiTheme="minorHAnsi" w:hAnsiTheme="minorHAnsi" w:cstheme="minorHAnsi"/>
          <w:color w:val="000000" w:themeColor="text1"/>
          <w:sz w:val="24"/>
          <w:szCs w:val="24"/>
          <w:shd w:val="clear" w:color="auto" w:fill="FFFFFF"/>
        </w:rPr>
        <w:t>.</w:t>
      </w:r>
      <w:r w:rsidR="005719F0" w:rsidRPr="006C5328">
        <w:rPr>
          <w:rFonts w:asciiTheme="minorHAnsi" w:hAnsiTheme="minorHAnsi" w:cstheme="minorHAnsi"/>
          <w:color w:val="000000" w:themeColor="text1"/>
          <w:sz w:val="24"/>
          <w:szCs w:val="24"/>
          <w:shd w:val="clear" w:color="auto" w:fill="FFFFFF"/>
        </w:rPr>
        <w:t xml:space="preserve"> </w:t>
      </w:r>
      <w:r w:rsidRPr="006C5328">
        <w:rPr>
          <w:rFonts w:asciiTheme="minorHAnsi" w:hAnsiTheme="minorHAnsi" w:cstheme="minorHAnsi"/>
          <w:color w:val="000000" w:themeColor="text1"/>
          <w:sz w:val="24"/>
          <w:szCs w:val="24"/>
          <w:shd w:val="clear" w:color="auto" w:fill="FFFFFF"/>
        </w:rPr>
        <w:t>(Oxford: Hart. 2017). </w:t>
      </w:r>
      <w:r w:rsidRPr="006C5328">
        <w:rPr>
          <w:rFonts w:asciiTheme="minorHAnsi" w:hAnsiTheme="minorHAnsi" w:cstheme="minorHAnsi"/>
          <w:i/>
          <w:iCs/>
          <w:color w:val="000000" w:themeColor="text1"/>
          <w:sz w:val="24"/>
          <w:szCs w:val="24"/>
          <w:shd w:val="clear" w:color="auto" w:fill="FFFFFF"/>
        </w:rPr>
        <w:t>European Review of Private Law</w:t>
      </w:r>
      <w:r w:rsidRPr="006C5328">
        <w:rPr>
          <w:rFonts w:asciiTheme="minorHAnsi" w:hAnsiTheme="minorHAnsi" w:cstheme="minorHAnsi"/>
          <w:color w:val="000000" w:themeColor="text1"/>
          <w:sz w:val="24"/>
          <w:szCs w:val="24"/>
          <w:shd w:val="clear" w:color="auto" w:fill="FFFFFF"/>
        </w:rPr>
        <w:t>, </w:t>
      </w:r>
      <w:r w:rsidRPr="006C5328">
        <w:rPr>
          <w:rFonts w:asciiTheme="minorHAnsi" w:hAnsiTheme="minorHAnsi" w:cstheme="minorHAnsi"/>
          <w:i/>
          <w:iCs/>
          <w:color w:val="000000" w:themeColor="text1"/>
          <w:sz w:val="24"/>
          <w:szCs w:val="24"/>
          <w:shd w:val="clear" w:color="auto" w:fill="FFFFFF"/>
        </w:rPr>
        <w:t>25</w:t>
      </w:r>
      <w:r w:rsidRPr="006C5328">
        <w:rPr>
          <w:rFonts w:asciiTheme="minorHAnsi" w:hAnsiTheme="minorHAnsi" w:cstheme="minorHAnsi"/>
          <w:color w:val="000000" w:themeColor="text1"/>
          <w:sz w:val="24"/>
          <w:szCs w:val="24"/>
          <w:shd w:val="clear" w:color="auto" w:fill="FFFFFF"/>
        </w:rPr>
        <w:t>(5).</w:t>
      </w:r>
    </w:p>
    <w:p w14:paraId="168DDCA3" w14:textId="77777777" w:rsidR="008446B0" w:rsidRPr="006C5328" w:rsidRDefault="00073D7C" w:rsidP="006F260D">
      <w:pPr>
        <w:spacing w:after="0" w:line="480" w:lineRule="auto"/>
        <w:ind w:left="720" w:hanging="720"/>
        <w:jc w:val="both"/>
        <w:rPr>
          <w:rFonts w:asciiTheme="minorHAnsi" w:hAnsiTheme="minorHAnsi" w:cstheme="minorHAnsi"/>
          <w:color w:val="000000" w:themeColor="text1"/>
          <w:sz w:val="24"/>
          <w:szCs w:val="24"/>
          <w:shd w:val="clear" w:color="auto" w:fill="FFFFFF"/>
        </w:rPr>
      </w:pPr>
      <w:r w:rsidRPr="006C5328">
        <w:rPr>
          <w:rFonts w:asciiTheme="minorHAnsi" w:hAnsiTheme="minorHAnsi" w:cstheme="minorHAnsi"/>
          <w:color w:val="000000" w:themeColor="text1"/>
          <w:sz w:val="24"/>
          <w:szCs w:val="24"/>
          <w:shd w:val="clear" w:color="auto" w:fill="FFFFFF"/>
        </w:rPr>
        <w:t>Davies, P.S. and Day, W.</w:t>
      </w:r>
      <w:r w:rsidR="006C5328" w:rsidRPr="006C5328">
        <w:rPr>
          <w:rFonts w:asciiTheme="minorHAnsi" w:hAnsiTheme="minorHAnsi" w:cstheme="minorHAnsi"/>
          <w:color w:val="000000" w:themeColor="text1"/>
          <w:sz w:val="24"/>
          <w:szCs w:val="24"/>
          <w:shd w:val="clear" w:color="auto" w:fill="FFFFFF"/>
        </w:rPr>
        <w:t xml:space="preserve"> (</w:t>
      </w:r>
      <w:r w:rsidRPr="006C5328">
        <w:rPr>
          <w:rFonts w:asciiTheme="minorHAnsi" w:hAnsiTheme="minorHAnsi" w:cstheme="minorHAnsi"/>
          <w:color w:val="000000" w:themeColor="text1"/>
          <w:sz w:val="24"/>
          <w:szCs w:val="24"/>
          <w:shd w:val="clear" w:color="auto" w:fill="FFFFFF"/>
        </w:rPr>
        <w:t>2018</w:t>
      </w:r>
      <w:r w:rsidR="006C5328" w:rsidRPr="006C5328">
        <w:rPr>
          <w:rFonts w:asciiTheme="minorHAnsi" w:hAnsiTheme="minorHAnsi" w:cstheme="minorHAnsi"/>
          <w:color w:val="000000" w:themeColor="text1"/>
          <w:sz w:val="24"/>
          <w:szCs w:val="24"/>
          <w:shd w:val="clear" w:color="auto" w:fill="FFFFFF"/>
        </w:rPr>
        <w:t>)</w:t>
      </w:r>
      <w:r w:rsidRPr="006C5328">
        <w:rPr>
          <w:rFonts w:asciiTheme="minorHAnsi" w:hAnsiTheme="minorHAnsi" w:cstheme="minorHAnsi"/>
          <w:color w:val="000000" w:themeColor="text1"/>
          <w:sz w:val="24"/>
          <w:szCs w:val="24"/>
          <w:shd w:val="clear" w:color="auto" w:fill="FFFFFF"/>
        </w:rPr>
        <w:t>. " Lawful act" duress. </w:t>
      </w:r>
      <w:r w:rsidRPr="006C5328">
        <w:rPr>
          <w:rFonts w:asciiTheme="minorHAnsi" w:hAnsiTheme="minorHAnsi" w:cstheme="minorHAnsi"/>
          <w:i/>
          <w:iCs/>
          <w:color w:val="000000" w:themeColor="text1"/>
          <w:sz w:val="24"/>
          <w:szCs w:val="24"/>
          <w:shd w:val="clear" w:color="auto" w:fill="FFFFFF"/>
        </w:rPr>
        <w:t>Law Quarterly Review</w:t>
      </w:r>
      <w:r w:rsidRPr="006C5328">
        <w:rPr>
          <w:rFonts w:asciiTheme="minorHAnsi" w:hAnsiTheme="minorHAnsi" w:cstheme="minorHAnsi"/>
          <w:color w:val="000000" w:themeColor="text1"/>
          <w:sz w:val="24"/>
          <w:szCs w:val="24"/>
          <w:shd w:val="clear" w:color="auto" w:fill="FFFFFF"/>
        </w:rPr>
        <w:t>, </w:t>
      </w:r>
      <w:r w:rsidRPr="006C5328">
        <w:rPr>
          <w:rFonts w:asciiTheme="minorHAnsi" w:hAnsiTheme="minorHAnsi" w:cstheme="minorHAnsi"/>
          <w:i/>
          <w:iCs/>
          <w:color w:val="000000" w:themeColor="text1"/>
          <w:sz w:val="24"/>
          <w:szCs w:val="24"/>
          <w:shd w:val="clear" w:color="auto" w:fill="FFFFFF"/>
        </w:rPr>
        <w:t>134</w:t>
      </w:r>
      <w:r w:rsidRPr="006C5328">
        <w:rPr>
          <w:rFonts w:asciiTheme="minorHAnsi" w:hAnsiTheme="minorHAnsi" w:cstheme="minorHAnsi"/>
          <w:color w:val="000000" w:themeColor="text1"/>
          <w:sz w:val="24"/>
          <w:szCs w:val="24"/>
          <w:shd w:val="clear" w:color="auto" w:fill="FFFFFF"/>
        </w:rPr>
        <w:t>(1), pp.5-10.</w:t>
      </w:r>
    </w:p>
    <w:p w14:paraId="5B561A07" w14:textId="77777777" w:rsidR="005719F0" w:rsidRPr="006C5328" w:rsidRDefault="00073D7C" w:rsidP="005719F0">
      <w:pPr>
        <w:pStyle w:val="Bibliography"/>
        <w:ind w:left="720" w:hanging="720"/>
        <w:rPr>
          <w:rFonts w:asciiTheme="minorHAnsi" w:hAnsiTheme="minorHAnsi" w:cstheme="minorHAnsi"/>
          <w:color w:val="000000" w:themeColor="text1"/>
          <w:sz w:val="24"/>
          <w:szCs w:val="24"/>
          <w:shd w:val="clear" w:color="auto" w:fill="FFFFFF"/>
        </w:rPr>
      </w:pPr>
      <w:r w:rsidRPr="006C5328">
        <w:rPr>
          <w:noProof/>
          <w:sz w:val="24"/>
          <w:szCs w:val="24"/>
        </w:rPr>
        <w:t xml:space="preserve">Maclnttyre. (2007). </w:t>
      </w:r>
      <w:r w:rsidRPr="006C5328">
        <w:rPr>
          <w:i/>
          <w:iCs/>
          <w:noProof/>
          <w:sz w:val="24"/>
          <w:szCs w:val="24"/>
        </w:rPr>
        <w:t>Business Law.</w:t>
      </w:r>
      <w:r w:rsidRPr="006C5328">
        <w:rPr>
          <w:noProof/>
          <w:sz w:val="24"/>
          <w:szCs w:val="24"/>
        </w:rPr>
        <w:t xml:space="preserve"> Harlow: Pearson Education Limited.</w:t>
      </w:r>
    </w:p>
    <w:p w14:paraId="11315CF5" w14:textId="77777777" w:rsidR="008446B0" w:rsidRPr="006C5328" w:rsidRDefault="00073D7C" w:rsidP="006F260D">
      <w:pPr>
        <w:spacing w:after="0" w:line="480" w:lineRule="auto"/>
        <w:ind w:left="720" w:hanging="720"/>
        <w:jc w:val="both"/>
        <w:rPr>
          <w:rFonts w:asciiTheme="minorHAnsi" w:hAnsiTheme="minorHAnsi" w:cstheme="minorHAnsi"/>
          <w:color w:val="000000" w:themeColor="text1"/>
          <w:sz w:val="24"/>
          <w:szCs w:val="24"/>
          <w:shd w:val="clear" w:color="auto" w:fill="FFFFFF"/>
        </w:rPr>
      </w:pPr>
      <w:r w:rsidRPr="006C5328">
        <w:rPr>
          <w:rFonts w:asciiTheme="minorHAnsi" w:hAnsiTheme="minorHAnsi" w:cstheme="minorHAnsi"/>
          <w:color w:val="000000" w:themeColor="text1"/>
          <w:sz w:val="24"/>
          <w:szCs w:val="24"/>
          <w:shd w:val="clear" w:color="auto" w:fill="FFFFFF"/>
        </w:rPr>
        <w:t xml:space="preserve">Merkin, R. and Saintier, S. </w:t>
      </w:r>
      <w:r w:rsidR="006C5328" w:rsidRPr="006C5328">
        <w:rPr>
          <w:rFonts w:asciiTheme="minorHAnsi" w:hAnsiTheme="minorHAnsi" w:cstheme="minorHAnsi"/>
          <w:color w:val="000000" w:themeColor="text1"/>
          <w:sz w:val="24"/>
          <w:szCs w:val="24"/>
          <w:shd w:val="clear" w:color="auto" w:fill="FFFFFF"/>
        </w:rPr>
        <w:t>(</w:t>
      </w:r>
      <w:r w:rsidRPr="006C5328">
        <w:rPr>
          <w:rFonts w:asciiTheme="minorHAnsi" w:hAnsiTheme="minorHAnsi" w:cstheme="minorHAnsi"/>
          <w:color w:val="000000" w:themeColor="text1"/>
          <w:sz w:val="24"/>
          <w:szCs w:val="24"/>
          <w:shd w:val="clear" w:color="auto" w:fill="FFFFFF"/>
        </w:rPr>
        <w:t>2019</w:t>
      </w:r>
      <w:r w:rsidR="006C5328" w:rsidRPr="006C5328">
        <w:rPr>
          <w:rFonts w:asciiTheme="minorHAnsi" w:hAnsiTheme="minorHAnsi" w:cstheme="minorHAnsi"/>
          <w:color w:val="000000" w:themeColor="text1"/>
          <w:sz w:val="24"/>
          <w:szCs w:val="24"/>
          <w:shd w:val="clear" w:color="auto" w:fill="FFFFFF"/>
        </w:rPr>
        <w:t>)</w:t>
      </w:r>
      <w:r w:rsidRPr="006C5328">
        <w:rPr>
          <w:rFonts w:asciiTheme="minorHAnsi" w:hAnsiTheme="minorHAnsi" w:cstheme="minorHAnsi"/>
          <w:color w:val="000000" w:themeColor="text1"/>
          <w:sz w:val="24"/>
          <w:szCs w:val="24"/>
          <w:shd w:val="clear" w:color="auto" w:fill="FFFFFF"/>
        </w:rPr>
        <w:t>. </w:t>
      </w:r>
      <w:r w:rsidRPr="006C5328">
        <w:rPr>
          <w:rFonts w:asciiTheme="minorHAnsi" w:hAnsiTheme="minorHAnsi" w:cstheme="minorHAnsi"/>
          <w:i/>
          <w:iCs/>
          <w:color w:val="000000" w:themeColor="text1"/>
          <w:sz w:val="24"/>
          <w:szCs w:val="24"/>
          <w:shd w:val="clear" w:color="auto" w:fill="FFFFFF"/>
        </w:rPr>
        <w:t>Poole's Casebook on Contract Law</w:t>
      </w:r>
      <w:r w:rsidRPr="006C5328">
        <w:rPr>
          <w:rFonts w:asciiTheme="minorHAnsi" w:hAnsiTheme="minorHAnsi" w:cstheme="minorHAnsi"/>
          <w:color w:val="000000" w:themeColor="text1"/>
          <w:sz w:val="24"/>
          <w:szCs w:val="24"/>
          <w:shd w:val="clear" w:color="auto" w:fill="FFFFFF"/>
        </w:rPr>
        <w:t>. Oxford University Press.</w:t>
      </w:r>
    </w:p>
    <w:p w14:paraId="2DC7D163" w14:textId="77777777" w:rsidR="008446B0" w:rsidRPr="006C5328" w:rsidRDefault="00073D7C" w:rsidP="006F260D">
      <w:pPr>
        <w:spacing w:after="0" w:line="480" w:lineRule="auto"/>
        <w:ind w:left="720" w:hanging="720"/>
        <w:jc w:val="both"/>
        <w:rPr>
          <w:rFonts w:asciiTheme="minorHAnsi" w:hAnsiTheme="minorHAnsi" w:cstheme="minorHAnsi"/>
          <w:color w:val="000000" w:themeColor="text1"/>
          <w:sz w:val="24"/>
          <w:szCs w:val="24"/>
          <w:shd w:val="clear" w:color="auto" w:fill="FFFFFF"/>
        </w:rPr>
      </w:pPr>
      <w:r w:rsidRPr="006C5328">
        <w:rPr>
          <w:rFonts w:asciiTheme="minorHAnsi" w:hAnsiTheme="minorHAnsi" w:cstheme="minorHAnsi"/>
          <w:color w:val="000000" w:themeColor="text1"/>
          <w:sz w:val="24"/>
          <w:szCs w:val="24"/>
          <w:shd w:val="clear" w:color="auto" w:fill="FFFFFF"/>
        </w:rPr>
        <w:t xml:space="preserve">Mungan, M.C. and Seidenfeld, M. </w:t>
      </w:r>
      <w:r w:rsidR="005719F0" w:rsidRPr="006C5328">
        <w:rPr>
          <w:rFonts w:asciiTheme="minorHAnsi" w:hAnsiTheme="minorHAnsi" w:cstheme="minorHAnsi"/>
          <w:color w:val="000000" w:themeColor="text1"/>
          <w:sz w:val="24"/>
          <w:szCs w:val="24"/>
          <w:shd w:val="clear" w:color="auto" w:fill="FFFFFF"/>
        </w:rPr>
        <w:t>(</w:t>
      </w:r>
      <w:r w:rsidRPr="006C5328">
        <w:rPr>
          <w:rFonts w:asciiTheme="minorHAnsi" w:hAnsiTheme="minorHAnsi" w:cstheme="minorHAnsi"/>
          <w:color w:val="000000" w:themeColor="text1"/>
          <w:sz w:val="24"/>
          <w:szCs w:val="24"/>
          <w:shd w:val="clear" w:color="auto" w:fill="FFFFFF"/>
        </w:rPr>
        <w:t>2016</w:t>
      </w:r>
      <w:r w:rsidR="005719F0" w:rsidRPr="006C5328">
        <w:rPr>
          <w:rFonts w:asciiTheme="minorHAnsi" w:hAnsiTheme="minorHAnsi" w:cstheme="minorHAnsi"/>
          <w:color w:val="000000" w:themeColor="text1"/>
          <w:sz w:val="24"/>
          <w:szCs w:val="24"/>
          <w:shd w:val="clear" w:color="auto" w:fill="FFFFFF"/>
        </w:rPr>
        <w:t>)</w:t>
      </w:r>
      <w:r w:rsidRPr="006C5328">
        <w:rPr>
          <w:rFonts w:asciiTheme="minorHAnsi" w:hAnsiTheme="minorHAnsi" w:cstheme="minorHAnsi"/>
          <w:color w:val="000000" w:themeColor="text1"/>
          <w:sz w:val="24"/>
          <w:szCs w:val="24"/>
          <w:shd w:val="clear" w:color="auto" w:fill="FFFFFF"/>
        </w:rPr>
        <w:t>. Investments to Make Threats Credible, Rent-Seeking, and Duress. </w:t>
      </w:r>
      <w:r w:rsidRPr="006C5328">
        <w:rPr>
          <w:rFonts w:asciiTheme="minorHAnsi" w:hAnsiTheme="minorHAnsi" w:cstheme="minorHAnsi"/>
          <w:i/>
          <w:iCs/>
          <w:color w:val="000000" w:themeColor="text1"/>
          <w:sz w:val="24"/>
          <w:szCs w:val="24"/>
          <w:shd w:val="clear" w:color="auto" w:fill="FFFFFF"/>
        </w:rPr>
        <w:t xml:space="preserve">Supreme Court </w:t>
      </w:r>
      <w:r w:rsidRPr="006C5328">
        <w:rPr>
          <w:rFonts w:asciiTheme="minorHAnsi" w:hAnsiTheme="minorHAnsi" w:cstheme="minorHAnsi"/>
          <w:i/>
          <w:iCs/>
          <w:color w:val="000000" w:themeColor="text1"/>
          <w:sz w:val="24"/>
          <w:szCs w:val="24"/>
          <w:shd w:val="clear" w:color="auto" w:fill="FFFFFF"/>
        </w:rPr>
        <w:t>Economic Review</w:t>
      </w:r>
      <w:r w:rsidRPr="006C5328">
        <w:rPr>
          <w:rFonts w:asciiTheme="minorHAnsi" w:hAnsiTheme="minorHAnsi" w:cstheme="minorHAnsi"/>
          <w:color w:val="000000" w:themeColor="text1"/>
          <w:sz w:val="24"/>
          <w:szCs w:val="24"/>
          <w:shd w:val="clear" w:color="auto" w:fill="FFFFFF"/>
        </w:rPr>
        <w:t>, </w:t>
      </w:r>
      <w:r w:rsidRPr="006C5328">
        <w:rPr>
          <w:rFonts w:asciiTheme="minorHAnsi" w:hAnsiTheme="minorHAnsi" w:cstheme="minorHAnsi"/>
          <w:i/>
          <w:iCs/>
          <w:color w:val="000000" w:themeColor="text1"/>
          <w:sz w:val="24"/>
          <w:szCs w:val="24"/>
          <w:shd w:val="clear" w:color="auto" w:fill="FFFFFF"/>
        </w:rPr>
        <w:t>23</w:t>
      </w:r>
      <w:r w:rsidRPr="006C5328">
        <w:rPr>
          <w:rFonts w:asciiTheme="minorHAnsi" w:hAnsiTheme="minorHAnsi" w:cstheme="minorHAnsi"/>
          <w:color w:val="000000" w:themeColor="text1"/>
          <w:sz w:val="24"/>
          <w:szCs w:val="24"/>
          <w:shd w:val="clear" w:color="auto" w:fill="FFFFFF"/>
        </w:rPr>
        <w:t>(1), pp.341-351.</w:t>
      </w:r>
    </w:p>
    <w:p w14:paraId="65B88726" w14:textId="77777777" w:rsidR="008446B0" w:rsidRPr="006C5328" w:rsidRDefault="00073D7C" w:rsidP="006F260D">
      <w:pPr>
        <w:spacing w:after="0" w:line="480" w:lineRule="auto"/>
        <w:ind w:left="720" w:hanging="720"/>
        <w:jc w:val="both"/>
        <w:rPr>
          <w:rFonts w:asciiTheme="minorHAnsi" w:hAnsiTheme="minorHAnsi" w:cstheme="minorHAnsi"/>
          <w:color w:val="000000" w:themeColor="text1"/>
          <w:sz w:val="24"/>
          <w:szCs w:val="24"/>
          <w:shd w:val="clear" w:color="auto" w:fill="FFFFFF"/>
        </w:rPr>
      </w:pPr>
      <w:r w:rsidRPr="006C5328">
        <w:rPr>
          <w:rFonts w:asciiTheme="minorHAnsi" w:hAnsiTheme="minorHAnsi" w:cstheme="minorHAnsi"/>
          <w:color w:val="000000" w:themeColor="text1"/>
          <w:sz w:val="24"/>
          <w:szCs w:val="24"/>
          <w:shd w:val="clear" w:color="auto" w:fill="FFFFFF"/>
        </w:rPr>
        <w:t>Njagi, S.W.</w:t>
      </w:r>
      <w:r w:rsidR="005719F0" w:rsidRPr="006C5328">
        <w:rPr>
          <w:rFonts w:asciiTheme="minorHAnsi" w:hAnsiTheme="minorHAnsi" w:cstheme="minorHAnsi"/>
          <w:color w:val="000000" w:themeColor="text1"/>
          <w:sz w:val="24"/>
          <w:szCs w:val="24"/>
          <w:shd w:val="clear" w:color="auto" w:fill="FFFFFF"/>
        </w:rPr>
        <w:t xml:space="preserve"> (</w:t>
      </w:r>
      <w:r w:rsidRPr="006C5328">
        <w:rPr>
          <w:rFonts w:asciiTheme="minorHAnsi" w:hAnsiTheme="minorHAnsi" w:cstheme="minorHAnsi"/>
          <w:color w:val="000000" w:themeColor="text1"/>
          <w:sz w:val="24"/>
          <w:szCs w:val="24"/>
          <w:shd w:val="clear" w:color="auto" w:fill="FFFFFF"/>
        </w:rPr>
        <w:t>2018</w:t>
      </w:r>
      <w:r w:rsidR="005719F0" w:rsidRPr="006C5328">
        <w:rPr>
          <w:rFonts w:asciiTheme="minorHAnsi" w:hAnsiTheme="minorHAnsi" w:cstheme="minorHAnsi"/>
          <w:color w:val="000000" w:themeColor="text1"/>
          <w:sz w:val="24"/>
          <w:szCs w:val="24"/>
          <w:shd w:val="clear" w:color="auto" w:fill="FFFFFF"/>
        </w:rPr>
        <w:t>)</w:t>
      </w:r>
      <w:r w:rsidRPr="006C5328">
        <w:rPr>
          <w:rFonts w:asciiTheme="minorHAnsi" w:hAnsiTheme="minorHAnsi" w:cstheme="minorHAnsi"/>
          <w:color w:val="000000" w:themeColor="text1"/>
          <w:sz w:val="24"/>
          <w:szCs w:val="24"/>
          <w:shd w:val="clear" w:color="auto" w:fill="FFFFFF"/>
        </w:rPr>
        <w:t>. Unconscionable Contracts: A review of the Law on Duress and Undue Influence.</w:t>
      </w:r>
    </w:p>
    <w:p w14:paraId="7325A1E1" w14:textId="77777777" w:rsidR="008446B0" w:rsidRPr="006C5328" w:rsidRDefault="00073D7C" w:rsidP="006F260D">
      <w:pPr>
        <w:spacing w:after="0" w:line="480" w:lineRule="auto"/>
        <w:ind w:left="720" w:hanging="720"/>
        <w:jc w:val="both"/>
        <w:rPr>
          <w:rFonts w:asciiTheme="minorHAnsi" w:hAnsiTheme="minorHAnsi" w:cstheme="minorHAnsi"/>
          <w:color w:val="000000" w:themeColor="text1"/>
          <w:sz w:val="24"/>
          <w:szCs w:val="24"/>
          <w:shd w:val="clear" w:color="auto" w:fill="FFFFFF"/>
        </w:rPr>
      </w:pPr>
      <w:r w:rsidRPr="006C5328">
        <w:rPr>
          <w:rFonts w:asciiTheme="minorHAnsi" w:hAnsiTheme="minorHAnsi" w:cstheme="minorHAnsi"/>
          <w:color w:val="000000" w:themeColor="text1"/>
          <w:sz w:val="24"/>
          <w:szCs w:val="24"/>
          <w:shd w:val="clear" w:color="auto" w:fill="FFFFFF"/>
        </w:rPr>
        <w:t>O'Gorman, D.P.</w:t>
      </w:r>
      <w:r w:rsidR="005719F0" w:rsidRPr="006C5328">
        <w:rPr>
          <w:rFonts w:asciiTheme="minorHAnsi" w:hAnsiTheme="minorHAnsi" w:cstheme="minorHAnsi"/>
          <w:color w:val="000000" w:themeColor="text1"/>
          <w:sz w:val="24"/>
          <w:szCs w:val="24"/>
          <w:shd w:val="clear" w:color="auto" w:fill="FFFFFF"/>
        </w:rPr>
        <w:t xml:space="preserve"> (</w:t>
      </w:r>
      <w:r w:rsidRPr="006C5328">
        <w:rPr>
          <w:rFonts w:asciiTheme="minorHAnsi" w:hAnsiTheme="minorHAnsi" w:cstheme="minorHAnsi"/>
          <w:color w:val="000000" w:themeColor="text1"/>
          <w:sz w:val="24"/>
          <w:szCs w:val="24"/>
          <w:shd w:val="clear" w:color="auto" w:fill="FFFFFF"/>
        </w:rPr>
        <w:t>2017</w:t>
      </w:r>
      <w:r w:rsidR="005719F0" w:rsidRPr="006C5328">
        <w:rPr>
          <w:rFonts w:asciiTheme="minorHAnsi" w:hAnsiTheme="minorHAnsi" w:cstheme="minorHAnsi"/>
          <w:color w:val="000000" w:themeColor="text1"/>
          <w:sz w:val="24"/>
          <w:szCs w:val="24"/>
          <w:shd w:val="clear" w:color="auto" w:fill="FFFFFF"/>
        </w:rPr>
        <w:t>)</w:t>
      </w:r>
      <w:r w:rsidRPr="006C5328">
        <w:rPr>
          <w:rFonts w:asciiTheme="minorHAnsi" w:hAnsiTheme="minorHAnsi" w:cstheme="minorHAnsi"/>
          <w:color w:val="000000" w:themeColor="text1"/>
          <w:sz w:val="24"/>
          <w:szCs w:val="24"/>
          <w:shd w:val="clear" w:color="auto" w:fill="FFFFFF"/>
        </w:rPr>
        <w:t>. Sign or Die: The Threat of Imminent Physical Harm and the Doctrine of Duress in Contract Law. </w:t>
      </w:r>
      <w:r w:rsidRPr="006C5328">
        <w:rPr>
          <w:rFonts w:asciiTheme="minorHAnsi" w:hAnsiTheme="minorHAnsi" w:cstheme="minorHAnsi"/>
          <w:i/>
          <w:iCs/>
          <w:color w:val="000000" w:themeColor="text1"/>
          <w:sz w:val="24"/>
          <w:szCs w:val="24"/>
          <w:shd w:val="clear" w:color="auto" w:fill="FFFFFF"/>
        </w:rPr>
        <w:t xml:space="preserve">Tenn. </w:t>
      </w:r>
      <w:r w:rsidRPr="006C5328">
        <w:rPr>
          <w:rFonts w:asciiTheme="minorHAnsi" w:hAnsiTheme="minorHAnsi" w:cstheme="minorHAnsi"/>
          <w:i/>
          <w:iCs/>
          <w:color w:val="000000" w:themeColor="text1"/>
          <w:sz w:val="24"/>
          <w:szCs w:val="24"/>
          <w:shd w:val="clear" w:color="auto" w:fill="FFFFFF"/>
        </w:rPr>
        <w:t>L. Rev.</w:t>
      </w:r>
      <w:r w:rsidRPr="006C5328">
        <w:rPr>
          <w:rFonts w:asciiTheme="minorHAnsi" w:hAnsiTheme="minorHAnsi" w:cstheme="minorHAnsi"/>
          <w:color w:val="000000" w:themeColor="text1"/>
          <w:sz w:val="24"/>
          <w:szCs w:val="24"/>
          <w:shd w:val="clear" w:color="auto" w:fill="FFFFFF"/>
        </w:rPr>
        <w:t>, </w:t>
      </w:r>
      <w:r w:rsidRPr="006C5328">
        <w:rPr>
          <w:rFonts w:asciiTheme="minorHAnsi" w:hAnsiTheme="minorHAnsi" w:cstheme="minorHAnsi"/>
          <w:i/>
          <w:iCs/>
          <w:color w:val="000000" w:themeColor="text1"/>
          <w:sz w:val="24"/>
          <w:szCs w:val="24"/>
          <w:shd w:val="clear" w:color="auto" w:fill="FFFFFF"/>
        </w:rPr>
        <w:t>85</w:t>
      </w:r>
      <w:r w:rsidRPr="006C5328">
        <w:rPr>
          <w:rFonts w:asciiTheme="minorHAnsi" w:hAnsiTheme="minorHAnsi" w:cstheme="minorHAnsi"/>
          <w:color w:val="000000" w:themeColor="text1"/>
          <w:sz w:val="24"/>
          <w:szCs w:val="24"/>
          <w:shd w:val="clear" w:color="auto" w:fill="FFFFFF"/>
        </w:rPr>
        <w:t>, p.423.</w:t>
      </w:r>
    </w:p>
    <w:p w14:paraId="05C03638" w14:textId="77777777" w:rsidR="005719F0" w:rsidRPr="006C5328" w:rsidRDefault="00073D7C" w:rsidP="005719F0">
      <w:pPr>
        <w:spacing w:after="0" w:line="480" w:lineRule="auto"/>
        <w:ind w:left="720" w:hanging="720"/>
        <w:jc w:val="both"/>
        <w:rPr>
          <w:noProof/>
          <w:sz w:val="24"/>
          <w:szCs w:val="24"/>
        </w:rPr>
      </w:pPr>
      <w:r w:rsidRPr="006C5328">
        <w:rPr>
          <w:noProof/>
          <w:sz w:val="24"/>
          <w:szCs w:val="24"/>
        </w:rPr>
        <w:t xml:space="preserve">O'Sullivan, J. (2006). </w:t>
      </w:r>
      <w:r w:rsidRPr="006C5328">
        <w:rPr>
          <w:i/>
          <w:iCs/>
          <w:noProof/>
          <w:sz w:val="24"/>
          <w:szCs w:val="24"/>
        </w:rPr>
        <w:t>The Cambridge Law Journal.</w:t>
      </w:r>
      <w:r w:rsidRPr="006C5328">
        <w:rPr>
          <w:noProof/>
          <w:sz w:val="24"/>
          <w:szCs w:val="24"/>
        </w:rPr>
        <w:t xml:space="preserve"> Cambridge: Cambridge University Press</w:t>
      </w:r>
    </w:p>
    <w:p w14:paraId="39ECB106" w14:textId="77777777" w:rsidR="005719F0" w:rsidRPr="006C5328" w:rsidRDefault="00073D7C" w:rsidP="005719F0">
      <w:pPr>
        <w:spacing w:after="0" w:line="480" w:lineRule="auto"/>
        <w:ind w:left="720" w:hanging="720"/>
        <w:jc w:val="both"/>
        <w:rPr>
          <w:rFonts w:asciiTheme="minorHAnsi" w:hAnsiTheme="minorHAnsi" w:cstheme="minorHAnsi"/>
          <w:color w:val="000000" w:themeColor="text1"/>
          <w:sz w:val="24"/>
          <w:szCs w:val="24"/>
          <w:shd w:val="clear" w:color="auto" w:fill="FFFFFF"/>
        </w:rPr>
      </w:pPr>
      <w:r w:rsidRPr="006C5328">
        <w:rPr>
          <w:rFonts w:asciiTheme="minorHAnsi" w:hAnsiTheme="minorHAnsi" w:cstheme="minorHAnsi"/>
          <w:color w:val="000000" w:themeColor="text1"/>
          <w:sz w:val="24"/>
          <w:szCs w:val="24"/>
          <w:shd w:val="clear" w:color="auto" w:fill="FFFFFF"/>
        </w:rPr>
        <w:t>Rose, F. ed. (2020). </w:t>
      </w:r>
      <w:r w:rsidRPr="006C5328">
        <w:rPr>
          <w:rFonts w:asciiTheme="minorHAnsi" w:hAnsiTheme="minorHAnsi" w:cstheme="minorHAnsi"/>
          <w:i/>
          <w:iCs/>
          <w:color w:val="000000" w:themeColor="text1"/>
          <w:sz w:val="24"/>
          <w:szCs w:val="24"/>
          <w:shd w:val="clear" w:color="auto" w:fill="FFFFFF"/>
        </w:rPr>
        <w:t>Blackstone's Statutes on Contract, Tort and Restitution 2020-2021</w:t>
      </w:r>
      <w:r w:rsidRPr="006C5328">
        <w:rPr>
          <w:rFonts w:asciiTheme="minorHAnsi" w:hAnsiTheme="minorHAnsi" w:cstheme="minorHAnsi"/>
          <w:color w:val="000000" w:themeColor="text1"/>
          <w:sz w:val="24"/>
          <w:szCs w:val="24"/>
          <w:shd w:val="clear" w:color="auto" w:fill="FFFFFF"/>
        </w:rPr>
        <w:t>. Oxford University Press.</w:t>
      </w:r>
    </w:p>
    <w:p w14:paraId="4850133D" w14:textId="77777777" w:rsidR="005719F0" w:rsidRPr="006C5328" w:rsidRDefault="00073D7C" w:rsidP="005719F0">
      <w:pPr>
        <w:pStyle w:val="Bibliography"/>
        <w:ind w:left="720" w:hanging="720"/>
        <w:rPr>
          <w:noProof/>
          <w:sz w:val="24"/>
          <w:szCs w:val="24"/>
        </w:rPr>
      </w:pPr>
      <w:r w:rsidRPr="006C5328">
        <w:rPr>
          <w:noProof/>
          <w:sz w:val="24"/>
          <w:szCs w:val="24"/>
        </w:rPr>
        <w:t xml:space="preserve">Richards, P. (2011). </w:t>
      </w:r>
      <w:r w:rsidRPr="006C5328">
        <w:rPr>
          <w:i/>
          <w:iCs/>
          <w:noProof/>
          <w:sz w:val="24"/>
          <w:szCs w:val="24"/>
        </w:rPr>
        <w:t>Law of contract.</w:t>
      </w:r>
      <w:r w:rsidRPr="006C5328">
        <w:rPr>
          <w:noProof/>
          <w:sz w:val="24"/>
          <w:szCs w:val="24"/>
        </w:rPr>
        <w:t xml:space="preserve"> Harlow: Pearson Education Limited.</w:t>
      </w:r>
    </w:p>
    <w:p w14:paraId="42FEDFC1" w14:textId="77777777" w:rsidR="005719F0" w:rsidRPr="006C5328" w:rsidRDefault="00073D7C" w:rsidP="005719F0">
      <w:pPr>
        <w:rPr>
          <w:sz w:val="24"/>
          <w:szCs w:val="24"/>
        </w:rPr>
      </w:pPr>
      <w:r w:rsidRPr="006C5328">
        <w:rPr>
          <w:noProof/>
          <w:sz w:val="24"/>
          <w:szCs w:val="24"/>
        </w:rPr>
        <w:t xml:space="preserve">Smith, S. A. (2006). </w:t>
      </w:r>
      <w:r w:rsidRPr="006C5328">
        <w:rPr>
          <w:i/>
          <w:iCs/>
          <w:noProof/>
          <w:sz w:val="24"/>
          <w:szCs w:val="24"/>
        </w:rPr>
        <w:t>The Cambridge Law Journal.</w:t>
      </w:r>
      <w:r w:rsidRPr="006C5328">
        <w:rPr>
          <w:noProof/>
          <w:sz w:val="24"/>
          <w:szCs w:val="24"/>
        </w:rPr>
        <w:t xml:space="preserve"> Cambridge: Cambridge University Press.</w:t>
      </w:r>
    </w:p>
    <w:p w14:paraId="46DACBB9" w14:textId="77777777" w:rsidR="008446B0" w:rsidRPr="006C5328" w:rsidRDefault="00073D7C" w:rsidP="006F260D">
      <w:pPr>
        <w:spacing w:after="0" w:line="480" w:lineRule="auto"/>
        <w:ind w:left="720" w:hanging="720"/>
        <w:jc w:val="both"/>
        <w:rPr>
          <w:rFonts w:asciiTheme="minorHAnsi" w:hAnsiTheme="minorHAnsi" w:cstheme="minorHAnsi"/>
          <w:color w:val="000000" w:themeColor="text1"/>
          <w:sz w:val="24"/>
          <w:szCs w:val="24"/>
          <w:shd w:val="clear" w:color="auto" w:fill="FFFFFF"/>
        </w:rPr>
      </w:pPr>
      <w:r w:rsidRPr="006C5328">
        <w:rPr>
          <w:rFonts w:asciiTheme="minorHAnsi" w:hAnsiTheme="minorHAnsi" w:cstheme="minorHAnsi"/>
          <w:color w:val="000000" w:themeColor="text1"/>
          <w:sz w:val="24"/>
          <w:szCs w:val="24"/>
          <w:shd w:val="clear" w:color="auto" w:fill="FFFFFF"/>
        </w:rPr>
        <w:t>Stoler, A.L., 2016. Duress. In </w:t>
      </w:r>
      <w:r w:rsidRPr="006C5328">
        <w:rPr>
          <w:rFonts w:asciiTheme="minorHAnsi" w:hAnsiTheme="minorHAnsi" w:cstheme="minorHAnsi"/>
          <w:i/>
          <w:iCs/>
          <w:color w:val="000000" w:themeColor="text1"/>
          <w:sz w:val="24"/>
          <w:szCs w:val="24"/>
          <w:shd w:val="clear" w:color="auto" w:fill="FFFFFF"/>
        </w:rPr>
        <w:t>Duress</w:t>
      </w:r>
      <w:r w:rsidRPr="006C5328">
        <w:rPr>
          <w:rFonts w:asciiTheme="minorHAnsi" w:hAnsiTheme="minorHAnsi" w:cstheme="minorHAnsi"/>
          <w:color w:val="000000" w:themeColor="text1"/>
          <w:sz w:val="24"/>
          <w:szCs w:val="24"/>
          <w:shd w:val="clear" w:color="auto" w:fill="FFFFFF"/>
        </w:rPr>
        <w:t>. Duke University Press.</w:t>
      </w:r>
    </w:p>
    <w:p w14:paraId="52C66587" w14:textId="77777777" w:rsidR="005719F0" w:rsidRPr="00F30699" w:rsidRDefault="005719F0" w:rsidP="006F260D">
      <w:pPr>
        <w:spacing w:after="0" w:line="480" w:lineRule="auto"/>
        <w:ind w:left="720" w:hanging="720"/>
        <w:jc w:val="both"/>
        <w:rPr>
          <w:rFonts w:asciiTheme="minorHAnsi" w:hAnsiTheme="minorHAnsi" w:cstheme="minorHAnsi"/>
          <w:color w:val="000000" w:themeColor="text1"/>
          <w:sz w:val="24"/>
          <w:szCs w:val="24"/>
          <w:shd w:val="clear" w:color="auto" w:fill="FFFFFF"/>
        </w:rPr>
      </w:pPr>
    </w:p>
    <w:p w14:paraId="2031C669" w14:textId="77777777" w:rsidR="002873AE" w:rsidRPr="00F30699" w:rsidRDefault="00073D7C" w:rsidP="006F260D">
      <w:pPr>
        <w:spacing w:after="0" w:line="480" w:lineRule="auto"/>
        <w:jc w:val="center"/>
        <w:rPr>
          <w:rFonts w:asciiTheme="minorHAnsi" w:hAnsiTheme="minorHAnsi" w:cstheme="minorHAnsi"/>
          <w:b/>
          <w:color w:val="000000" w:themeColor="text1"/>
          <w:sz w:val="24"/>
          <w:szCs w:val="24"/>
        </w:rPr>
      </w:pPr>
      <w:r w:rsidRPr="00F30699">
        <w:rPr>
          <w:rFonts w:asciiTheme="minorHAnsi" w:hAnsiTheme="minorHAnsi" w:cstheme="minorHAnsi"/>
          <w:b/>
          <w:color w:val="000000" w:themeColor="text1"/>
          <w:sz w:val="24"/>
          <w:szCs w:val="24"/>
        </w:rPr>
        <w:lastRenderedPageBreak/>
        <w:t>Table of Cases</w:t>
      </w:r>
    </w:p>
    <w:p w14:paraId="30955FDF" w14:textId="77777777" w:rsidR="00E4674D" w:rsidRPr="00F30699" w:rsidRDefault="00073D7C" w:rsidP="006F260D">
      <w:pPr>
        <w:spacing w:after="0" w:line="480" w:lineRule="auto"/>
        <w:jc w:val="both"/>
        <w:rPr>
          <w:rFonts w:asciiTheme="minorHAnsi" w:hAnsiTheme="minorHAnsi" w:cstheme="minorHAnsi"/>
          <w:color w:val="000000" w:themeColor="text1"/>
          <w:sz w:val="24"/>
          <w:szCs w:val="24"/>
          <w:shd w:val="clear" w:color="auto" w:fill="FFFFFF"/>
        </w:rPr>
      </w:pPr>
      <w:r w:rsidRPr="00F30699">
        <w:rPr>
          <w:rStyle w:val="Emphasis"/>
          <w:rFonts w:asciiTheme="minorHAnsi" w:hAnsiTheme="minorHAnsi" w:cstheme="minorHAnsi"/>
          <w:bCs/>
          <w:i w:val="0"/>
          <w:iCs w:val="0"/>
          <w:color w:val="000000" w:themeColor="text1"/>
          <w:sz w:val="24"/>
          <w:szCs w:val="24"/>
          <w:shd w:val="clear" w:color="auto" w:fill="FFFFFF"/>
        </w:rPr>
        <w:t xml:space="preserve">Atlas </w:t>
      </w:r>
      <w:r w:rsidRPr="00F30699">
        <w:rPr>
          <w:rStyle w:val="Emphasis"/>
          <w:rFonts w:asciiTheme="minorHAnsi" w:hAnsiTheme="minorHAnsi" w:cstheme="minorHAnsi"/>
          <w:bCs/>
          <w:i w:val="0"/>
          <w:iCs w:val="0"/>
          <w:color w:val="000000" w:themeColor="text1"/>
          <w:sz w:val="24"/>
          <w:szCs w:val="24"/>
          <w:shd w:val="clear" w:color="auto" w:fill="FFFFFF"/>
        </w:rPr>
        <w:t>Express</w:t>
      </w:r>
      <w:r w:rsidRPr="00F30699">
        <w:rPr>
          <w:rFonts w:asciiTheme="minorHAnsi" w:hAnsiTheme="minorHAnsi" w:cstheme="minorHAnsi"/>
          <w:color w:val="000000" w:themeColor="text1"/>
          <w:sz w:val="24"/>
          <w:szCs w:val="24"/>
          <w:shd w:val="clear" w:color="auto" w:fill="FFFFFF"/>
        </w:rPr>
        <w:t> Ltd </w:t>
      </w:r>
      <w:r w:rsidRPr="00F30699">
        <w:rPr>
          <w:rStyle w:val="Emphasis"/>
          <w:rFonts w:asciiTheme="minorHAnsi" w:hAnsiTheme="minorHAnsi" w:cstheme="minorHAnsi"/>
          <w:bCs/>
          <w:i w:val="0"/>
          <w:iCs w:val="0"/>
          <w:color w:val="000000" w:themeColor="text1"/>
          <w:sz w:val="24"/>
          <w:szCs w:val="24"/>
          <w:shd w:val="clear" w:color="auto" w:fill="FFFFFF"/>
        </w:rPr>
        <w:t>v Kafco</w:t>
      </w:r>
      <w:r w:rsidRPr="00F30699">
        <w:rPr>
          <w:rFonts w:asciiTheme="minorHAnsi" w:hAnsiTheme="minorHAnsi" w:cstheme="minorHAnsi"/>
          <w:color w:val="000000" w:themeColor="text1"/>
          <w:sz w:val="24"/>
          <w:szCs w:val="24"/>
          <w:shd w:val="clear" w:color="auto" w:fill="FFFFFF"/>
        </w:rPr>
        <w:t> (Importers &amp; Distributors) Ltd [</w:t>
      </w:r>
      <w:r w:rsidRPr="00F30699">
        <w:rPr>
          <w:rStyle w:val="Emphasis"/>
          <w:rFonts w:asciiTheme="minorHAnsi" w:hAnsiTheme="minorHAnsi" w:cstheme="minorHAnsi"/>
          <w:bCs/>
          <w:i w:val="0"/>
          <w:iCs w:val="0"/>
          <w:color w:val="000000" w:themeColor="text1"/>
          <w:sz w:val="24"/>
          <w:szCs w:val="24"/>
          <w:shd w:val="clear" w:color="auto" w:fill="FFFFFF"/>
        </w:rPr>
        <w:t>1989</w:t>
      </w:r>
      <w:r w:rsidRPr="00F30699">
        <w:rPr>
          <w:rFonts w:asciiTheme="minorHAnsi" w:hAnsiTheme="minorHAnsi" w:cstheme="minorHAnsi"/>
          <w:color w:val="000000" w:themeColor="text1"/>
          <w:sz w:val="24"/>
          <w:szCs w:val="24"/>
          <w:shd w:val="clear" w:color="auto" w:fill="FFFFFF"/>
        </w:rPr>
        <w:t>] 1 All ER 641.</w:t>
      </w:r>
    </w:p>
    <w:p w14:paraId="6D8BAA8D" w14:textId="77777777" w:rsidR="00E4674D" w:rsidRPr="00F30699" w:rsidRDefault="00073D7C" w:rsidP="006F260D">
      <w:pPr>
        <w:spacing w:after="0" w:line="480" w:lineRule="auto"/>
        <w:jc w:val="both"/>
        <w:rPr>
          <w:rFonts w:asciiTheme="minorHAnsi" w:hAnsiTheme="minorHAnsi" w:cstheme="minorHAnsi"/>
          <w:color w:val="000000" w:themeColor="text1"/>
          <w:sz w:val="24"/>
          <w:szCs w:val="24"/>
          <w:shd w:val="clear" w:color="auto" w:fill="FFFFFF"/>
        </w:rPr>
      </w:pPr>
      <w:r w:rsidRPr="00F30699">
        <w:rPr>
          <w:rStyle w:val="Emphasis"/>
          <w:rFonts w:asciiTheme="minorHAnsi" w:hAnsiTheme="minorHAnsi" w:cstheme="minorHAnsi"/>
          <w:bCs/>
          <w:i w:val="0"/>
          <w:iCs w:val="0"/>
          <w:color w:val="000000" w:themeColor="text1"/>
          <w:sz w:val="24"/>
          <w:szCs w:val="24"/>
          <w:shd w:val="clear" w:color="auto" w:fill="FFFFFF"/>
        </w:rPr>
        <w:t>Bank of Credit</w:t>
      </w:r>
      <w:r w:rsidRPr="00F30699">
        <w:rPr>
          <w:rFonts w:asciiTheme="minorHAnsi" w:hAnsiTheme="minorHAnsi" w:cstheme="minorHAnsi"/>
          <w:color w:val="000000" w:themeColor="text1"/>
          <w:sz w:val="24"/>
          <w:szCs w:val="24"/>
          <w:shd w:val="clear" w:color="auto" w:fill="FFFFFF"/>
        </w:rPr>
        <w:t> and </w:t>
      </w:r>
      <w:r w:rsidRPr="00F30699">
        <w:rPr>
          <w:rStyle w:val="Emphasis"/>
          <w:rFonts w:asciiTheme="minorHAnsi" w:hAnsiTheme="minorHAnsi" w:cstheme="minorHAnsi"/>
          <w:bCs/>
          <w:i w:val="0"/>
          <w:iCs w:val="0"/>
          <w:color w:val="000000" w:themeColor="text1"/>
          <w:sz w:val="24"/>
          <w:szCs w:val="24"/>
          <w:shd w:val="clear" w:color="auto" w:fill="FFFFFF"/>
        </w:rPr>
        <w:t>Commerce International</w:t>
      </w:r>
      <w:r w:rsidRPr="00F30699">
        <w:rPr>
          <w:rFonts w:asciiTheme="minorHAnsi" w:hAnsiTheme="minorHAnsi" w:cstheme="minorHAnsi"/>
          <w:color w:val="000000" w:themeColor="text1"/>
          <w:sz w:val="24"/>
          <w:szCs w:val="24"/>
          <w:shd w:val="clear" w:color="auto" w:fill="FFFFFF"/>
        </w:rPr>
        <w:t> SA </w:t>
      </w:r>
      <w:r w:rsidRPr="00F30699">
        <w:rPr>
          <w:rStyle w:val="Emphasis"/>
          <w:rFonts w:asciiTheme="minorHAnsi" w:hAnsiTheme="minorHAnsi" w:cstheme="minorHAnsi"/>
          <w:bCs/>
          <w:i w:val="0"/>
          <w:iCs w:val="0"/>
          <w:color w:val="000000" w:themeColor="text1"/>
          <w:sz w:val="24"/>
          <w:szCs w:val="24"/>
          <w:shd w:val="clear" w:color="auto" w:fill="FFFFFF"/>
        </w:rPr>
        <w:t>v Aboody</w:t>
      </w:r>
      <w:r w:rsidRPr="00F30699">
        <w:rPr>
          <w:rFonts w:asciiTheme="minorHAnsi" w:hAnsiTheme="minorHAnsi" w:cstheme="minorHAnsi"/>
          <w:color w:val="000000" w:themeColor="text1"/>
          <w:sz w:val="24"/>
          <w:szCs w:val="24"/>
          <w:shd w:val="clear" w:color="auto" w:fill="FFFFFF"/>
        </w:rPr>
        <w:t>: CA 1989</w:t>
      </w:r>
    </w:p>
    <w:p w14:paraId="221ADA70" w14:textId="77777777" w:rsidR="00E4674D" w:rsidRPr="00F30699" w:rsidRDefault="00073D7C" w:rsidP="006F260D">
      <w:pPr>
        <w:spacing w:after="0" w:line="480" w:lineRule="auto"/>
        <w:jc w:val="both"/>
        <w:rPr>
          <w:rFonts w:asciiTheme="minorHAnsi" w:hAnsiTheme="minorHAnsi" w:cstheme="minorHAnsi"/>
          <w:color w:val="000000" w:themeColor="text1"/>
          <w:sz w:val="24"/>
          <w:szCs w:val="24"/>
        </w:rPr>
      </w:pPr>
      <w:r w:rsidRPr="00F30699">
        <w:rPr>
          <w:rFonts w:asciiTheme="minorHAnsi" w:hAnsiTheme="minorHAnsi" w:cstheme="minorHAnsi"/>
          <w:color w:val="000000" w:themeColor="text1"/>
          <w:sz w:val="24"/>
          <w:szCs w:val="24"/>
        </w:rPr>
        <w:t>Barton v Armstrong [1976] AC 104</w:t>
      </w:r>
    </w:p>
    <w:p w14:paraId="7B3AADDC" w14:textId="77777777" w:rsidR="00E4674D" w:rsidRPr="00F30699" w:rsidRDefault="00073D7C" w:rsidP="006F260D">
      <w:pPr>
        <w:spacing w:after="0" w:line="480" w:lineRule="auto"/>
        <w:jc w:val="both"/>
        <w:rPr>
          <w:rFonts w:asciiTheme="minorHAnsi" w:hAnsiTheme="minorHAnsi" w:cstheme="minorHAnsi"/>
          <w:color w:val="000000" w:themeColor="text1"/>
          <w:sz w:val="24"/>
          <w:szCs w:val="24"/>
        </w:rPr>
      </w:pPr>
      <w:r w:rsidRPr="00F30699">
        <w:rPr>
          <w:rFonts w:asciiTheme="minorHAnsi" w:hAnsiTheme="minorHAnsi" w:cstheme="minorHAnsi"/>
          <w:color w:val="000000" w:themeColor="text1"/>
          <w:sz w:val="24"/>
          <w:szCs w:val="24"/>
        </w:rPr>
        <w:t>Dailey v Dailey [2003] UKPC 65</w:t>
      </w:r>
    </w:p>
    <w:p w14:paraId="152CD373" w14:textId="77777777" w:rsidR="00E4674D" w:rsidRDefault="00073D7C" w:rsidP="006F260D">
      <w:pPr>
        <w:spacing w:after="0" w:line="480" w:lineRule="auto"/>
        <w:jc w:val="both"/>
        <w:rPr>
          <w:rFonts w:asciiTheme="minorHAnsi" w:hAnsiTheme="minorHAnsi" w:cstheme="minorHAnsi"/>
          <w:color w:val="000000" w:themeColor="text1"/>
          <w:sz w:val="24"/>
          <w:szCs w:val="24"/>
          <w:shd w:val="clear" w:color="auto" w:fill="FFFFFF"/>
        </w:rPr>
      </w:pPr>
      <w:r w:rsidRPr="00F30699">
        <w:rPr>
          <w:rStyle w:val="Emphasis"/>
          <w:rFonts w:asciiTheme="minorHAnsi" w:hAnsiTheme="minorHAnsi" w:cstheme="minorHAnsi"/>
          <w:bCs/>
          <w:i w:val="0"/>
          <w:iCs w:val="0"/>
          <w:color w:val="000000" w:themeColor="text1"/>
          <w:sz w:val="24"/>
          <w:szCs w:val="24"/>
          <w:shd w:val="clear" w:color="auto" w:fill="FFFFFF"/>
        </w:rPr>
        <w:t xml:space="preserve">DSND Subsea Ltd v Petroleum </w:t>
      </w:r>
      <w:r w:rsidR="00DF4A71" w:rsidRPr="00F30699">
        <w:rPr>
          <w:rStyle w:val="Emphasis"/>
          <w:rFonts w:asciiTheme="minorHAnsi" w:hAnsiTheme="minorHAnsi" w:cstheme="minorHAnsi"/>
          <w:bCs/>
          <w:i w:val="0"/>
          <w:iCs w:val="0"/>
          <w:color w:val="000000" w:themeColor="text1"/>
          <w:sz w:val="24"/>
          <w:szCs w:val="24"/>
          <w:shd w:val="clear" w:color="auto" w:fill="FFFFFF"/>
        </w:rPr>
        <w:t>Geo-Services</w:t>
      </w:r>
      <w:r w:rsidRPr="00F30699">
        <w:rPr>
          <w:rStyle w:val="Emphasis"/>
          <w:rFonts w:asciiTheme="minorHAnsi" w:hAnsiTheme="minorHAnsi" w:cstheme="minorHAnsi"/>
          <w:bCs/>
          <w:i w:val="0"/>
          <w:iCs w:val="0"/>
          <w:color w:val="000000" w:themeColor="text1"/>
          <w:sz w:val="24"/>
          <w:szCs w:val="24"/>
          <w:shd w:val="clear" w:color="auto" w:fill="FFFFFF"/>
        </w:rPr>
        <w:t xml:space="preserve"> ASA</w:t>
      </w:r>
      <w:r w:rsidRPr="00F30699">
        <w:rPr>
          <w:rFonts w:asciiTheme="minorHAnsi" w:hAnsiTheme="minorHAnsi" w:cstheme="minorHAnsi"/>
          <w:color w:val="000000" w:themeColor="text1"/>
          <w:sz w:val="24"/>
          <w:szCs w:val="24"/>
          <w:shd w:val="clear" w:color="auto" w:fill="FFFFFF"/>
        </w:rPr>
        <w:t> [</w:t>
      </w:r>
      <w:r w:rsidRPr="00F30699">
        <w:rPr>
          <w:rStyle w:val="Emphasis"/>
          <w:rFonts w:asciiTheme="minorHAnsi" w:hAnsiTheme="minorHAnsi" w:cstheme="minorHAnsi"/>
          <w:bCs/>
          <w:i w:val="0"/>
          <w:iCs w:val="0"/>
          <w:color w:val="000000" w:themeColor="text1"/>
          <w:sz w:val="24"/>
          <w:szCs w:val="24"/>
          <w:shd w:val="clear" w:color="auto" w:fill="FFFFFF"/>
        </w:rPr>
        <w:t>2000</w:t>
      </w:r>
      <w:r w:rsidRPr="00F30699">
        <w:rPr>
          <w:rFonts w:asciiTheme="minorHAnsi" w:hAnsiTheme="minorHAnsi" w:cstheme="minorHAnsi"/>
          <w:color w:val="000000" w:themeColor="text1"/>
          <w:sz w:val="24"/>
          <w:szCs w:val="24"/>
          <w:shd w:val="clear" w:color="auto" w:fill="FFFFFF"/>
        </w:rPr>
        <w:t>] BLR 5</w:t>
      </w:r>
      <w:r w:rsidRPr="00F30699">
        <w:rPr>
          <w:rFonts w:asciiTheme="minorHAnsi" w:hAnsiTheme="minorHAnsi" w:cstheme="minorHAnsi"/>
          <w:color w:val="000000" w:themeColor="text1"/>
          <w:sz w:val="24"/>
          <w:szCs w:val="24"/>
          <w:shd w:val="clear" w:color="auto" w:fill="FFFFFF"/>
        </w:rPr>
        <w:t>30</w:t>
      </w:r>
    </w:p>
    <w:p w14:paraId="73B8A66F" w14:textId="77777777" w:rsidR="00E4674D" w:rsidRPr="00F30699" w:rsidRDefault="00073D7C" w:rsidP="006F260D">
      <w:pPr>
        <w:spacing w:after="0" w:line="480" w:lineRule="auto"/>
        <w:jc w:val="both"/>
        <w:rPr>
          <w:rFonts w:asciiTheme="minorHAnsi" w:hAnsiTheme="minorHAnsi" w:cstheme="minorHAnsi"/>
          <w:color w:val="000000" w:themeColor="text1"/>
          <w:sz w:val="24"/>
          <w:szCs w:val="24"/>
        </w:rPr>
      </w:pPr>
      <w:r w:rsidRPr="00F30699">
        <w:rPr>
          <w:rFonts w:asciiTheme="minorHAnsi" w:hAnsiTheme="minorHAnsi" w:cstheme="minorHAnsi"/>
          <w:color w:val="000000" w:themeColor="text1"/>
          <w:sz w:val="24"/>
          <w:szCs w:val="24"/>
        </w:rPr>
        <w:t>Maskell v Horner [1915] 3 KB 106</w:t>
      </w:r>
    </w:p>
    <w:p w14:paraId="0DD5F15B" w14:textId="77777777" w:rsidR="00E4674D" w:rsidRPr="00F30699" w:rsidRDefault="00073D7C" w:rsidP="006F260D">
      <w:pPr>
        <w:spacing w:after="0" w:line="480" w:lineRule="auto"/>
        <w:jc w:val="both"/>
        <w:rPr>
          <w:rFonts w:asciiTheme="minorHAnsi" w:hAnsiTheme="minorHAnsi" w:cstheme="minorHAnsi"/>
          <w:color w:val="000000" w:themeColor="text1"/>
          <w:sz w:val="24"/>
          <w:szCs w:val="24"/>
        </w:rPr>
      </w:pPr>
      <w:r w:rsidRPr="00F30699">
        <w:rPr>
          <w:rFonts w:asciiTheme="minorHAnsi" w:hAnsiTheme="minorHAnsi" w:cstheme="minorHAnsi"/>
          <w:color w:val="000000" w:themeColor="text1"/>
          <w:sz w:val="24"/>
          <w:szCs w:val="24"/>
        </w:rPr>
        <w:t>National Commercial Bank (Jamaica) Ltd v Hew [2003] UKPC 51</w:t>
      </w:r>
    </w:p>
    <w:p w14:paraId="6398DB71" w14:textId="77777777" w:rsidR="00E4674D" w:rsidRPr="00F30699" w:rsidRDefault="00073D7C" w:rsidP="006F260D">
      <w:pPr>
        <w:spacing w:after="0" w:line="480" w:lineRule="auto"/>
        <w:jc w:val="both"/>
        <w:rPr>
          <w:rFonts w:asciiTheme="minorHAnsi" w:hAnsiTheme="minorHAnsi" w:cstheme="minorHAnsi"/>
          <w:color w:val="000000" w:themeColor="text1"/>
          <w:sz w:val="24"/>
          <w:szCs w:val="24"/>
        </w:rPr>
      </w:pPr>
      <w:r w:rsidRPr="00F30699">
        <w:rPr>
          <w:rFonts w:asciiTheme="minorHAnsi" w:hAnsiTheme="minorHAnsi" w:cstheme="minorHAnsi"/>
          <w:color w:val="000000" w:themeColor="text1"/>
          <w:sz w:val="24"/>
          <w:szCs w:val="24"/>
        </w:rPr>
        <w:t>Occidental Worldwide Corp v Skibs A/S Avanti [1976] 1 Lloyd</w:t>
      </w:r>
      <w:r w:rsidR="004A0A5A" w:rsidRPr="00F30699">
        <w:rPr>
          <w:rFonts w:asciiTheme="minorHAnsi" w:hAnsiTheme="minorHAnsi" w:cstheme="minorHAnsi"/>
          <w:color w:val="000000" w:themeColor="text1"/>
          <w:sz w:val="24"/>
          <w:szCs w:val="24"/>
        </w:rPr>
        <w:t>'</w:t>
      </w:r>
      <w:r w:rsidRPr="00F30699">
        <w:rPr>
          <w:rFonts w:asciiTheme="minorHAnsi" w:hAnsiTheme="minorHAnsi" w:cstheme="minorHAnsi"/>
          <w:color w:val="000000" w:themeColor="text1"/>
          <w:sz w:val="24"/>
          <w:szCs w:val="24"/>
        </w:rPr>
        <w:t>s Rep 293</w:t>
      </w:r>
    </w:p>
    <w:p w14:paraId="7A275E68" w14:textId="77777777" w:rsidR="00E4674D" w:rsidRPr="00F30699" w:rsidRDefault="00073D7C" w:rsidP="006F260D">
      <w:pPr>
        <w:spacing w:after="0" w:line="480" w:lineRule="auto"/>
        <w:jc w:val="both"/>
        <w:rPr>
          <w:rFonts w:asciiTheme="minorHAnsi" w:hAnsiTheme="minorHAnsi" w:cstheme="minorHAnsi"/>
          <w:color w:val="000000" w:themeColor="text1"/>
          <w:sz w:val="24"/>
          <w:szCs w:val="24"/>
        </w:rPr>
      </w:pPr>
      <w:r w:rsidRPr="00F30699">
        <w:rPr>
          <w:rFonts w:asciiTheme="minorHAnsi" w:hAnsiTheme="minorHAnsi" w:cstheme="minorHAnsi"/>
          <w:color w:val="000000" w:themeColor="text1"/>
          <w:sz w:val="24"/>
          <w:szCs w:val="24"/>
        </w:rPr>
        <w:t>Pao On v Lau Liu Long [1980] AC 614</w:t>
      </w:r>
    </w:p>
    <w:p w14:paraId="535DAC3F" w14:textId="77777777" w:rsidR="00E4674D" w:rsidRPr="00F30699" w:rsidRDefault="00073D7C" w:rsidP="006F260D">
      <w:pPr>
        <w:spacing w:after="0" w:line="480" w:lineRule="auto"/>
        <w:jc w:val="both"/>
        <w:rPr>
          <w:rFonts w:asciiTheme="minorHAnsi" w:hAnsiTheme="minorHAnsi" w:cstheme="minorHAnsi"/>
          <w:color w:val="000000" w:themeColor="text1"/>
          <w:sz w:val="24"/>
          <w:szCs w:val="24"/>
        </w:rPr>
      </w:pPr>
      <w:r w:rsidRPr="00F30699">
        <w:rPr>
          <w:rFonts w:asciiTheme="minorHAnsi" w:hAnsiTheme="minorHAnsi" w:cstheme="minorHAnsi"/>
          <w:color w:val="000000" w:themeColor="text1"/>
          <w:sz w:val="24"/>
          <w:szCs w:val="24"/>
        </w:rPr>
        <w:t xml:space="preserve">R v Attorney-General of England and Wales [2003] </w:t>
      </w:r>
      <w:r w:rsidRPr="00F30699">
        <w:rPr>
          <w:rFonts w:asciiTheme="minorHAnsi" w:hAnsiTheme="minorHAnsi" w:cstheme="minorHAnsi"/>
          <w:color w:val="000000" w:themeColor="text1"/>
          <w:sz w:val="24"/>
          <w:szCs w:val="24"/>
        </w:rPr>
        <w:t>UKPC 22</w:t>
      </w:r>
    </w:p>
    <w:p w14:paraId="4BA5DF74" w14:textId="77777777" w:rsidR="00E4674D" w:rsidRPr="00F30699" w:rsidRDefault="00073D7C" w:rsidP="006F260D">
      <w:pPr>
        <w:spacing w:after="0" w:line="480" w:lineRule="auto"/>
        <w:jc w:val="both"/>
        <w:rPr>
          <w:rFonts w:asciiTheme="minorHAnsi" w:hAnsiTheme="minorHAnsi" w:cstheme="minorHAnsi"/>
          <w:color w:val="000000" w:themeColor="text1"/>
          <w:sz w:val="24"/>
          <w:szCs w:val="24"/>
        </w:rPr>
      </w:pPr>
      <w:r w:rsidRPr="00F30699">
        <w:rPr>
          <w:rFonts w:asciiTheme="minorHAnsi" w:hAnsiTheme="minorHAnsi" w:cstheme="minorHAnsi"/>
          <w:color w:val="000000" w:themeColor="text1"/>
          <w:sz w:val="24"/>
          <w:szCs w:val="24"/>
        </w:rPr>
        <w:t>Royal Bank of Scotland v Etridge (No.2) [1998] 4 All E R 705 (CA)</w:t>
      </w:r>
    </w:p>
    <w:p w14:paraId="357A3491" w14:textId="77777777" w:rsidR="00E4674D" w:rsidRPr="00F30699" w:rsidRDefault="00073D7C" w:rsidP="006F260D">
      <w:pPr>
        <w:spacing w:after="0" w:line="480" w:lineRule="auto"/>
        <w:jc w:val="both"/>
        <w:rPr>
          <w:rFonts w:asciiTheme="minorHAnsi" w:hAnsiTheme="minorHAnsi" w:cstheme="minorHAnsi"/>
          <w:color w:val="000000" w:themeColor="text1"/>
          <w:sz w:val="24"/>
          <w:szCs w:val="24"/>
        </w:rPr>
      </w:pPr>
      <w:r w:rsidRPr="00F30699">
        <w:rPr>
          <w:rFonts w:asciiTheme="minorHAnsi" w:hAnsiTheme="minorHAnsi" w:cstheme="minorHAnsi"/>
          <w:color w:val="000000" w:themeColor="text1"/>
          <w:sz w:val="24"/>
          <w:szCs w:val="24"/>
        </w:rPr>
        <w:t xml:space="preserve">Royal Bank of Scotland v Etridge (No.2) [2001] 4 All ER 449 </w:t>
      </w:r>
    </w:p>
    <w:p w14:paraId="2C3F66D5" w14:textId="77777777" w:rsidR="00E4674D" w:rsidRPr="00F30699" w:rsidRDefault="00073D7C" w:rsidP="006F260D">
      <w:pPr>
        <w:spacing w:after="0" w:line="480" w:lineRule="auto"/>
        <w:jc w:val="both"/>
        <w:rPr>
          <w:rFonts w:asciiTheme="minorHAnsi" w:hAnsiTheme="minorHAnsi" w:cstheme="minorHAnsi"/>
          <w:color w:val="000000" w:themeColor="text1"/>
          <w:sz w:val="24"/>
          <w:szCs w:val="24"/>
        </w:rPr>
      </w:pPr>
      <w:r w:rsidRPr="00F30699">
        <w:rPr>
          <w:rFonts w:asciiTheme="minorHAnsi" w:hAnsiTheme="minorHAnsi" w:cstheme="minorHAnsi"/>
          <w:color w:val="000000" w:themeColor="text1"/>
          <w:sz w:val="24"/>
          <w:szCs w:val="24"/>
        </w:rPr>
        <w:t>Skeate v Beale [1841] 11 A&amp;B (KB) 983</w:t>
      </w:r>
    </w:p>
    <w:p w14:paraId="1758D026" w14:textId="77777777" w:rsidR="008A1100" w:rsidRPr="00F30699" w:rsidRDefault="008A1100" w:rsidP="006F260D">
      <w:pPr>
        <w:spacing w:after="0" w:line="480" w:lineRule="auto"/>
        <w:ind w:firstLine="720"/>
        <w:jc w:val="both"/>
        <w:rPr>
          <w:rFonts w:asciiTheme="minorHAnsi" w:hAnsiTheme="minorHAnsi" w:cstheme="minorHAnsi"/>
          <w:b/>
          <w:color w:val="000000" w:themeColor="text1"/>
          <w:sz w:val="24"/>
          <w:szCs w:val="24"/>
        </w:rPr>
      </w:pPr>
    </w:p>
    <w:p w14:paraId="45360251" w14:textId="77777777" w:rsidR="00EF5C08" w:rsidRPr="006F260D" w:rsidRDefault="00EF5C08" w:rsidP="006F260D">
      <w:pPr>
        <w:spacing w:after="0" w:line="480" w:lineRule="auto"/>
        <w:jc w:val="both"/>
        <w:rPr>
          <w:rFonts w:ascii="Times New Roman" w:eastAsia="Times New Roman" w:hAnsi="Times New Roman"/>
          <w:color w:val="000000" w:themeColor="text1"/>
          <w:sz w:val="24"/>
          <w:szCs w:val="24"/>
        </w:rPr>
      </w:pPr>
    </w:p>
    <w:sectPr w:rsidR="00EF5C08" w:rsidRPr="006F260D" w:rsidSect="00CF3357">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Palatino-Rom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B07AEA0E"/>
    <w:lvl w:ilvl="0">
      <w:numFmt w:val="bullet"/>
      <w:lvlText w:val="*"/>
      <w:lvlJc w:val="left"/>
    </w:lvl>
  </w:abstractNum>
  <w:abstractNum w:abstractNumId="1" w15:restartNumberingAfterBreak="0">
    <w:nsid w:val="04415D78"/>
    <w:multiLevelType w:val="hybridMultilevel"/>
    <w:tmpl w:val="F86E3AE0"/>
    <w:lvl w:ilvl="0" w:tplc="FD6CD65E">
      <w:start w:val="1"/>
      <w:numFmt w:val="bullet"/>
      <w:lvlText w:val=""/>
      <w:lvlJc w:val="left"/>
      <w:pPr>
        <w:ind w:left="1429" w:hanging="360"/>
      </w:pPr>
      <w:rPr>
        <w:rFonts w:ascii="Symbol" w:hAnsi="Symbol" w:hint="default"/>
      </w:rPr>
    </w:lvl>
    <w:lvl w:ilvl="1" w:tplc="5FD033E2" w:tentative="1">
      <w:start w:val="1"/>
      <w:numFmt w:val="bullet"/>
      <w:lvlText w:val="o"/>
      <w:lvlJc w:val="left"/>
      <w:pPr>
        <w:ind w:left="2149" w:hanging="360"/>
      </w:pPr>
      <w:rPr>
        <w:rFonts w:ascii="Courier New" w:hAnsi="Courier New" w:cs="Courier New" w:hint="default"/>
      </w:rPr>
    </w:lvl>
    <w:lvl w:ilvl="2" w:tplc="ACDE7340" w:tentative="1">
      <w:start w:val="1"/>
      <w:numFmt w:val="bullet"/>
      <w:lvlText w:val=""/>
      <w:lvlJc w:val="left"/>
      <w:pPr>
        <w:ind w:left="2869" w:hanging="360"/>
      </w:pPr>
      <w:rPr>
        <w:rFonts w:ascii="Wingdings" w:hAnsi="Wingdings" w:hint="default"/>
      </w:rPr>
    </w:lvl>
    <w:lvl w:ilvl="3" w:tplc="DE200700" w:tentative="1">
      <w:start w:val="1"/>
      <w:numFmt w:val="bullet"/>
      <w:lvlText w:val=""/>
      <w:lvlJc w:val="left"/>
      <w:pPr>
        <w:ind w:left="3589" w:hanging="360"/>
      </w:pPr>
      <w:rPr>
        <w:rFonts w:ascii="Symbol" w:hAnsi="Symbol" w:hint="default"/>
      </w:rPr>
    </w:lvl>
    <w:lvl w:ilvl="4" w:tplc="D5E07F62" w:tentative="1">
      <w:start w:val="1"/>
      <w:numFmt w:val="bullet"/>
      <w:lvlText w:val="o"/>
      <w:lvlJc w:val="left"/>
      <w:pPr>
        <w:ind w:left="4309" w:hanging="360"/>
      </w:pPr>
      <w:rPr>
        <w:rFonts w:ascii="Courier New" w:hAnsi="Courier New" w:cs="Courier New" w:hint="default"/>
      </w:rPr>
    </w:lvl>
    <w:lvl w:ilvl="5" w:tplc="678AA628" w:tentative="1">
      <w:start w:val="1"/>
      <w:numFmt w:val="bullet"/>
      <w:lvlText w:val=""/>
      <w:lvlJc w:val="left"/>
      <w:pPr>
        <w:ind w:left="5029" w:hanging="360"/>
      </w:pPr>
      <w:rPr>
        <w:rFonts w:ascii="Wingdings" w:hAnsi="Wingdings" w:hint="default"/>
      </w:rPr>
    </w:lvl>
    <w:lvl w:ilvl="6" w:tplc="E662C5C8" w:tentative="1">
      <w:start w:val="1"/>
      <w:numFmt w:val="bullet"/>
      <w:lvlText w:val=""/>
      <w:lvlJc w:val="left"/>
      <w:pPr>
        <w:ind w:left="5749" w:hanging="360"/>
      </w:pPr>
      <w:rPr>
        <w:rFonts w:ascii="Symbol" w:hAnsi="Symbol" w:hint="default"/>
      </w:rPr>
    </w:lvl>
    <w:lvl w:ilvl="7" w:tplc="33769854" w:tentative="1">
      <w:start w:val="1"/>
      <w:numFmt w:val="bullet"/>
      <w:lvlText w:val="o"/>
      <w:lvlJc w:val="left"/>
      <w:pPr>
        <w:ind w:left="6469" w:hanging="360"/>
      </w:pPr>
      <w:rPr>
        <w:rFonts w:ascii="Courier New" w:hAnsi="Courier New" w:cs="Courier New" w:hint="default"/>
      </w:rPr>
    </w:lvl>
    <w:lvl w:ilvl="8" w:tplc="3482DEE6" w:tentative="1">
      <w:start w:val="1"/>
      <w:numFmt w:val="bullet"/>
      <w:lvlText w:val=""/>
      <w:lvlJc w:val="left"/>
      <w:pPr>
        <w:ind w:left="7189" w:hanging="360"/>
      </w:pPr>
      <w:rPr>
        <w:rFonts w:ascii="Wingdings" w:hAnsi="Wingdings" w:hint="default"/>
      </w:rPr>
    </w:lvl>
  </w:abstractNum>
  <w:abstractNum w:abstractNumId="2" w15:restartNumberingAfterBreak="0">
    <w:nsid w:val="045B59BB"/>
    <w:multiLevelType w:val="multilevel"/>
    <w:tmpl w:val="3D565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EA4284"/>
    <w:multiLevelType w:val="hybridMultilevel"/>
    <w:tmpl w:val="BF943C20"/>
    <w:lvl w:ilvl="0" w:tplc="A55A18A4">
      <w:start w:val="1"/>
      <w:numFmt w:val="lowerLetter"/>
      <w:lvlText w:val="%1."/>
      <w:lvlJc w:val="left"/>
      <w:pPr>
        <w:ind w:left="720" w:hanging="360"/>
      </w:pPr>
      <w:rPr>
        <w:rFonts w:hint="default"/>
      </w:rPr>
    </w:lvl>
    <w:lvl w:ilvl="1" w:tplc="9496DF24" w:tentative="1">
      <w:start w:val="1"/>
      <w:numFmt w:val="lowerLetter"/>
      <w:lvlText w:val="%2."/>
      <w:lvlJc w:val="left"/>
      <w:pPr>
        <w:ind w:left="1440" w:hanging="360"/>
      </w:pPr>
    </w:lvl>
    <w:lvl w:ilvl="2" w:tplc="E5B290CC" w:tentative="1">
      <w:start w:val="1"/>
      <w:numFmt w:val="lowerRoman"/>
      <w:lvlText w:val="%3."/>
      <w:lvlJc w:val="right"/>
      <w:pPr>
        <w:ind w:left="2160" w:hanging="180"/>
      </w:pPr>
    </w:lvl>
    <w:lvl w:ilvl="3" w:tplc="84B0CAC4" w:tentative="1">
      <w:start w:val="1"/>
      <w:numFmt w:val="decimal"/>
      <w:lvlText w:val="%4."/>
      <w:lvlJc w:val="left"/>
      <w:pPr>
        <w:ind w:left="2880" w:hanging="360"/>
      </w:pPr>
    </w:lvl>
    <w:lvl w:ilvl="4" w:tplc="7A9EA1DE" w:tentative="1">
      <w:start w:val="1"/>
      <w:numFmt w:val="lowerLetter"/>
      <w:lvlText w:val="%5."/>
      <w:lvlJc w:val="left"/>
      <w:pPr>
        <w:ind w:left="3600" w:hanging="360"/>
      </w:pPr>
    </w:lvl>
    <w:lvl w:ilvl="5" w:tplc="62D2ABFA" w:tentative="1">
      <w:start w:val="1"/>
      <w:numFmt w:val="lowerRoman"/>
      <w:lvlText w:val="%6."/>
      <w:lvlJc w:val="right"/>
      <w:pPr>
        <w:ind w:left="4320" w:hanging="180"/>
      </w:pPr>
    </w:lvl>
    <w:lvl w:ilvl="6" w:tplc="20D4C67E" w:tentative="1">
      <w:start w:val="1"/>
      <w:numFmt w:val="decimal"/>
      <w:lvlText w:val="%7."/>
      <w:lvlJc w:val="left"/>
      <w:pPr>
        <w:ind w:left="5040" w:hanging="360"/>
      </w:pPr>
    </w:lvl>
    <w:lvl w:ilvl="7" w:tplc="8DA8D264" w:tentative="1">
      <w:start w:val="1"/>
      <w:numFmt w:val="lowerLetter"/>
      <w:lvlText w:val="%8."/>
      <w:lvlJc w:val="left"/>
      <w:pPr>
        <w:ind w:left="5760" w:hanging="360"/>
      </w:pPr>
    </w:lvl>
    <w:lvl w:ilvl="8" w:tplc="F6AE1692" w:tentative="1">
      <w:start w:val="1"/>
      <w:numFmt w:val="lowerRoman"/>
      <w:lvlText w:val="%9."/>
      <w:lvlJc w:val="right"/>
      <w:pPr>
        <w:ind w:left="6480" w:hanging="180"/>
      </w:pPr>
    </w:lvl>
  </w:abstractNum>
  <w:abstractNum w:abstractNumId="4" w15:restartNumberingAfterBreak="0">
    <w:nsid w:val="0FA565D2"/>
    <w:multiLevelType w:val="multilevel"/>
    <w:tmpl w:val="F582FC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0431A64"/>
    <w:multiLevelType w:val="hybridMultilevel"/>
    <w:tmpl w:val="2B0AA3F0"/>
    <w:lvl w:ilvl="0" w:tplc="8EE66EC4">
      <w:start w:val="1"/>
      <w:numFmt w:val="decimal"/>
      <w:lvlText w:val="%1."/>
      <w:lvlJc w:val="left"/>
      <w:pPr>
        <w:ind w:left="720" w:hanging="360"/>
      </w:pPr>
      <w:rPr>
        <w:rFonts w:hint="default"/>
      </w:rPr>
    </w:lvl>
    <w:lvl w:ilvl="1" w:tplc="ACA4BB7A" w:tentative="1">
      <w:start w:val="1"/>
      <w:numFmt w:val="lowerLetter"/>
      <w:lvlText w:val="%2."/>
      <w:lvlJc w:val="left"/>
      <w:pPr>
        <w:ind w:left="1440" w:hanging="360"/>
      </w:pPr>
    </w:lvl>
    <w:lvl w:ilvl="2" w:tplc="E1B6814A" w:tentative="1">
      <w:start w:val="1"/>
      <w:numFmt w:val="lowerRoman"/>
      <w:lvlText w:val="%3."/>
      <w:lvlJc w:val="right"/>
      <w:pPr>
        <w:ind w:left="2160" w:hanging="180"/>
      </w:pPr>
    </w:lvl>
    <w:lvl w:ilvl="3" w:tplc="5DDE619A" w:tentative="1">
      <w:start w:val="1"/>
      <w:numFmt w:val="decimal"/>
      <w:lvlText w:val="%4."/>
      <w:lvlJc w:val="left"/>
      <w:pPr>
        <w:ind w:left="2880" w:hanging="360"/>
      </w:pPr>
    </w:lvl>
    <w:lvl w:ilvl="4" w:tplc="EF181E08" w:tentative="1">
      <w:start w:val="1"/>
      <w:numFmt w:val="lowerLetter"/>
      <w:lvlText w:val="%5."/>
      <w:lvlJc w:val="left"/>
      <w:pPr>
        <w:ind w:left="3600" w:hanging="360"/>
      </w:pPr>
    </w:lvl>
    <w:lvl w:ilvl="5" w:tplc="765C3DB2" w:tentative="1">
      <w:start w:val="1"/>
      <w:numFmt w:val="lowerRoman"/>
      <w:lvlText w:val="%6."/>
      <w:lvlJc w:val="right"/>
      <w:pPr>
        <w:ind w:left="4320" w:hanging="180"/>
      </w:pPr>
    </w:lvl>
    <w:lvl w:ilvl="6" w:tplc="3AA2E990" w:tentative="1">
      <w:start w:val="1"/>
      <w:numFmt w:val="decimal"/>
      <w:lvlText w:val="%7."/>
      <w:lvlJc w:val="left"/>
      <w:pPr>
        <w:ind w:left="5040" w:hanging="360"/>
      </w:pPr>
    </w:lvl>
    <w:lvl w:ilvl="7" w:tplc="C228FDDC" w:tentative="1">
      <w:start w:val="1"/>
      <w:numFmt w:val="lowerLetter"/>
      <w:lvlText w:val="%8."/>
      <w:lvlJc w:val="left"/>
      <w:pPr>
        <w:ind w:left="5760" w:hanging="360"/>
      </w:pPr>
    </w:lvl>
    <w:lvl w:ilvl="8" w:tplc="7BDC2BBA" w:tentative="1">
      <w:start w:val="1"/>
      <w:numFmt w:val="lowerRoman"/>
      <w:lvlText w:val="%9."/>
      <w:lvlJc w:val="right"/>
      <w:pPr>
        <w:ind w:left="6480" w:hanging="180"/>
      </w:pPr>
    </w:lvl>
  </w:abstractNum>
  <w:abstractNum w:abstractNumId="6" w15:restartNumberingAfterBreak="0">
    <w:nsid w:val="151F07AA"/>
    <w:multiLevelType w:val="hybridMultilevel"/>
    <w:tmpl w:val="73C49EDE"/>
    <w:lvl w:ilvl="0" w:tplc="35F4355A">
      <w:start w:val="1"/>
      <w:numFmt w:val="bullet"/>
      <w:lvlText w:val=""/>
      <w:lvlJc w:val="left"/>
      <w:pPr>
        <w:ind w:left="720" w:hanging="360"/>
      </w:pPr>
      <w:rPr>
        <w:rFonts w:ascii="Symbol" w:hAnsi="Symbol" w:hint="default"/>
      </w:rPr>
    </w:lvl>
    <w:lvl w:ilvl="1" w:tplc="14C87D20" w:tentative="1">
      <w:start w:val="1"/>
      <w:numFmt w:val="bullet"/>
      <w:lvlText w:val="o"/>
      <w:lvlJc w:val="left"/>
      <w:pPr>
        <w:ind w:left="1440" w:hanging="360"/>
      </w:pPr>
      <w:rPr>
        <w:rFonts w:ascii="Courier New" w:hAnsi="Courier New" w:cs="Courier New" w:hint="default"/>
      </w:rPr>
    </w:lvl>
    <w:lvl w:ilvl="2" w:tplc="B5B435F2" w:tentative="1">
      <w:start w:val="1"/>
      <w:numFmt w:val="bullet"/>
      <w:lvlText w:val=""/>
      <w:lvlJc w:val="left"/>
      <w:pPr>
        <w:ind w:left="2160" w:hanging="360"/>
      </w:pPr>
      <w:rPr>
        <w:rFonts w:ascii="Wingdings" w:hAnsi="Wingdings" w:hint="default"/>
      </w:rPr>
    </w:lvl>
    <w:lvl w:ilvl="3" w:tplc="15083926" w:tentative="1">
      <w:start w:val="1"/>
      <w:numFmt w:val="bullet"/>
      <w:lvlText w:val=""/>
      <w:lvlJc w:val="left"/>
      <w:pPr>
        <w:ind w:left="2880" w:hanging="360"/>
      </w:pPr>
      <w:rPr>
        <w:rFonts w:ascii="Symbol" w:hAnsi="Symbol" w:hint="default"/>
      </w:rPr>
    </w:lvl>
    <w:lvl w:ilvl="4" w:tplc="E0BE7352" w:tentative="1">
      <w:start w:val="1"/>
      <w:numFmt w:val="bullet"/>
      <w:lvlText w:val="o"/>
      <w:lvlJc w:val="left"/>
      <w:pPr>
        <w:ind w:left="3600" w:hanging="360"/>
      </w:pPr>
      <w:rPr>
        <w:rFonts w:ascii="Courier New" w:hAnsi="Courier New" w:cs="Courier New" w:hint="default"/>
      </w:rPr>
    </w:lvl>
    <w:lvl w:ilvl="5" w:tplc="706ECE88" w:tentative="1">
      <w:start w:val="1"/>
      <w:numFmt w:val="bullet"/>
      <w:lvlText w:val=""/>
      <w:lvlJc w:val="left"/>
      <w:pPr>
        <w:ind w:left="4320" w:hanging="360"/>
      </w:pPr>
      <w:rPr>
        <w:rFonts w:ascii="Wingdings" w:hAnsi="Wingdings" w:hint="default"/>
      </w:rPr>
    </w:lvl>
    <w:lvl w:ilvl="6" w:tplc="E4D8CEEE" w:tentative="1">
      <w:start w:val="1"/>
      <w:numFmt w:val="bullet"/>
      <w:lvlText w:val=""/>
      <w:lvlJc w:val="left"/>
      <w:pPr>
        <w:ind w:left="5040" w:hanging="360"/>
      </w:pPr>
      <w:rPr>
        <w:rFonts w:ascii="Symbol" w:hAnsi="Symbol" w:hint="default"/>
      </w:rPr>
    </w:lvl>
    <w:lvl w:ilvl="7" w:tplc="01E06214" w:tentative="1">
      <w:start w:val="1"/>
      <w:numFmt w:val="bullet"/>
      <w:lvlText w:val="o"/>
      <w:lvlJc w:val="left"/>
      <w:pPr>
        <w:ind w:left="5760" w:hanging="360"/>
      </w:pPr>
      <w:rPr>
        <w:rFonts w:ascii="Courier New" w:hAnsi="Courier New" w:cs="Courier New" w:hint="default"/>
      </w:rPr>
    </w:lvl>
    <w:lvl w:ilvl="8" w:tplc="FFDC516E" w:tentative="1">
      <w:start w:val="1"/>
      <w:numFmt w:val="bullet"/>
      <w:lvlText w:val=""/>
      <w:lvlJc w:val="left"/>
      <w:pPr>
        <w:ind w:left="6480" w:hanging="360"/>
      </w:pPr>
      <w:rPr>
        <w:rFonts w:ascii="Wingdings" w:hAnsi="Wingdings" w:hint="default"/>
      </w:rPr>
    </w:lvl>
  </w:abstractNum>
  <w:abstractNum w:abstractNumId="7" w15:restartNumberingAfterBreak="0">
    <w:nsid w:val="16167DFE"/>
    <w:multiLevelType w:val="hybridMultilevel"/>
    <w:tmpl w:val="B0820116"/>
    <w:lvl w:ilvl="0" w:tplc="4336FC24">
      <w:start w:val="1"/>
      <w:numFmt w:val="decimal"/>
      <w:lvlText w:val="%1."/>
      <w:lvlJc w:val="left"/>
      <w:pPr>
        <w:ind w:left="720" w:hanging="360"/>
      </w:pPr>
      <w:rPr>
        <w:rFonts w:hint="default"/>
      </w:rPr>
    </w:lvl>
    <w:lvl w:ilvl="1" w:tplc="894EEFEE" w:tentative="1">
      <w:start w:val="1"/>
      <w:numFmt w:val="lowerLetter"/>
      <w:lvlText w:val="%2."/>
      <w:lvlJc w:val="left"/>
      <w:pPr>
        <w:ind w:left="1440" w:hanging="360"/>
      </w:pPr>
    </w:lvl>
    <w:lvl w:ilvl="2" w:tplc="05BC7D4E" w:tentative="1">
      <w:start w:val="1"/>
      <w:numFmt w:val="lowerRoman"/>
      <w:lvlText w:val="%3."/>
      <w:lvlJc w:val="right"/>
      <w:pPr>
        <w:ind w:left="2160" w:hanging="180"/>
      </w:pPr>
    </w:lvl>
    <w:lvl w:ilvl="3" w:tplc="7A2C7EE4" w:tentative="1">
      <w:start w:val="1"/>
      <w:numFmt w:val="decimal"/>
      <w:lvlText w:val="%4."/>
      <w:lvlJc w:val="left"/>
      <w:pPr>
        <w:ind w:left="2880" w:hanging="360"/>
      </w:pPr>
    </w:lvl>
    <w:lvl w:ilvl="4" w:tplc="4D5645CC" w:tentative="1">
      <w:start w:val="1"/>
      <w:numFmt w:val="lowerLetter"/>
      <w:lvlText w:val="%5."/>
      <w:lvlJc w:val="left"/>
      <w:pPr>
        <w:ind w:left="3600" w:hanging="360"/>
      </w:pPr>
    </w:lvl>
    <w:lvl w:ilvl="5" w:tplc="FCAE24B2" w:tentative="1">
      <w:start w:val="1"/>
      <w:numFmt w:val="lowerRoman"/>
      <w:lvlText w:val="%6."/>
      <w:lvlJc w:val="right"/>
      <w:pPr>
        <w:ind w:left="4320" w:hanging="180"/>
      </w:pPr>
    </w:lvl>
    <w:lvl w:ilvl="6" w:tplc="219A554C" w:tentative="1">
      <w:start w:val="1"/>
      <w:numFmt w:val="decimal"/>
      <w:lvlText w:val="%7."/>
      <w:lvlJc w:val="left"/>
      <w:pPr>
        <w:ind w:left="5040" w:hanging="360"/>
      </w:pPr>
    </w:lvl>
    <w:lvl w:ilvl="7" w:tplc="D3B0B1B4" w:tentative="1">
      <w:start w:val="1"/>
      <w:numFmt w:val="lowerLetter"/>
      <w:lvlText w:val="%8."/>
      <w:lvlJc w:val="left"/>
      <w:pPr>
        <w:ind w:left="5760" w:hanging="360"/>
      </w:pPr>
    </w:lvl>
    <w:lvl w:ilvl="8" w:tplc="BFD292AA" w:tentative="1">
      <w:start w:val="1"/>
      <w:numFmt w:val="lowerRoman"/>
      <w:lvlText w:val="%9."/>
      <w:lvlJc w:val="right"/>
      <w:pPr>
        <w:ind w:left="6480" w:hanging="180"/>
      </w:pPr>
    </w:lvl>
  </w:abstractNum>
  <w:abstractNum w:abstractNumId="8" w15:restartNumberingAfterBreak="0">
    <w:nsid w:val="1BF23904"/>
    <w:multiLevelType w:val="hybridMultilevel"/>
    <w:tmpl w:val="1142911E"/>
    <w:lvl w:ilvl="0" w:tplc="181AE38C">
      <w:start w:val="1"/>
      <w:numFmt w:val="lowerLetter"/>
      <w:lvlText w:val="%1."/>
      <w:lvlJc w:val="left"/>
      <w:pPr>
        <w:ind w:left="720" w:hanging="360"/>
      </w:pPr>
      <w:rPr>
        <w:rFonts w:hint="default"/>
      </w:rPr>
    </w:lvl>
    <w:lvl w:ilvl="1" w:tplc="2CD0A38A" w:tentative="1">
      <w:start w:val="1"/>
      <w:numFmt w:val="lowerLetter"/>
      <w:lvlText w:val="%2."/>
      <w:lvlJc w:val="left"/>
      <w:pPr>
        <w:ind w:left="1440" w:hanging="360"/>
      </w:pPr>
    </w:lvl>
    <w:lvl w:ilvl="2" w:tplc="5412A8A4" w:tentative="1">
      <w:start w:val="1"/>
      <w:numFmt w:val="lowerRoman"/>
      <w:lvlText w:val="%3."/>
      <w:lvlJc w:val="right"/>
      <w:pPr>
        <w:ind w:left="2160" w:hanging="180"/>
      </w:pPr>
    </w:lvl>
    <w:lvl w:ilvl="3" w:tplc="2018A4E4" w:tentative="1">
      <w:start w:val="1"/>
      <w:numFmt w:val="decimal"/>
      <w:lvlText w:val="%4."/>
      <w:lvlJc w:val="left"/>
      <w:pPr>
        <w:ind w:left="2880" w:hanging="360"/>
      </w:pPr>
    </w:lvl>
    <w:lvl w:ilvl="4" w:tplc="2B20EFBE" w:tentative="1">
      <w:start w:val="1"/>
      <w:numFmt w:val="lowerLetter"/>
      <w:lvlText w:val="%5."/>
      <w:lvlJc w:val="left"/>
      <w:pPr>
        <w:ind w:left="3600" w:hanging="360"/>
      </w:pPr>
    </w:lvl>
    <w:lvl w:ilvl="5" w:tplc="F3B876CE" w:tentative="1">
      <w:start w:val="1"/>
      <w:numFmt w:val="lowerRoman"/>
      <w:lvlText w:val="%6."/>
      <w:lvlJc w:val="right"/>
      <w:pPr>
        <w:ind w:left="4320" w:hanging="180"/>
      </w:pPr>
    </w:lvl>
    <w:lvl w:ilvl="6" w:tplc="3C04E966" w:tentative="1">
      <w:start w:val="1"/>
      <w:numFmt w:val="decimal"/>
      <w:lvlText w:val="%7."/>
      <w:lvlJc w:val="left"/>
      <w:pPr>
        <w:ind w:left="5040" w:hanging="360"/>
      </w:pPr>
    </w:lvl>
    <w:lvl w:ilvl="7" w:tplc="B60691AA" w:tentative="1">
      <w:start w:val="1"/>
      <w:numFmt w:val="lowerLetter"/>
      <w:lvlText w:val="%8."/>
      <w:lvlJc w:val="left"/>
      <w:pPr>
        <w:ind w:left="5760" w:hanging="360"/>
      </w:pPr>
    </w:lvl>
    <w:lvl w:ilvl="8" w:tplc="C39004C0" w:tentative="1">
      <w:start w:val="1"/>
      <w:numFmt w:val="lowerRoman"/>
      <w:lvlText w:val="%9."/>
      <w:lvlJc w:val="right"/>
      <w:pPr>
        <w:ind w:left="6480" w:hanging="180"/>
      </w:pPr>
    </w:lvl>
  </w:abstractNum>
  <w:abstractNum w:abstractNumId="9" w15:restartNumberingAfterBreak="0">
    <w:nsid w:val="227D3DE6"/>
    <w:multiLevelType w:val="hybridMultilevel"/>
    <w:tmpl w:val="7676ED92"/>
    <w:lvl w:ilvl="0" w:tplc="8CEE002A">
      <w:start w:val="1"/>
      <w:numFmt w:val="bullet"/>
      <w:lvlText w:val=""/>
      <w:lvlJc w:val="left"/>
      <w:pPr>
        <w:ind w:left="720" w:hanging="360"/>
      </w:pPr>
      <w:rPr>
        <w:rFonts w:ascii="Symbol" w:hAnsi="Symbol" w:hint="default"/>
      </w:rPr>
    </w:lvl>
    <w:lvl w:ilvl="1" w:tplc="BD1086AE" w:tentative="1">
      <w:start w:val="1"/>
      <w:numFmt w:val="bullet"/>
      <w:lvlText w:val="o"/>
      <w:lvlJc w:val="left"/>
      <w:pPr>
        <w:ind w:left="1440" w:hanging="360"/>
      </w:pPr>
      <w:rPr>
        <w:rFonts w:ascii="Courier New" w:hAnsi="Courier New" w:cs="Courier New" w:hint="default"/>
      </w:rPr>
    </w:lvl>
    <w:lvl w:ilvl="2" w:tplc="36C48E38" w:tentative="1">
      <w:start w:val="1"/>
      <w:numFmt w:val="bullet"/>
      <w:lvlText w:val=""/>
      <w:lvlJc w:val="left"/>
      <w:pPr>
        <w:ind w:left="2160" w:hanging="360"/>
      </w:pPr>
      <w:rPr>
        <w:rFonts w:ascii="Wingdings" w:hAnsi="Wingdings" w:hint="default"/>
      </w:rPr>
    </w:lvl>
    <w:lvl w:ilvl="3" w:tplc="6C90649E" w:tentative="1">
      <w:start w:val="1"/>
      <w:numFmt w:val="bullet"/>
      <w:lvlText w:val=""/>
      <w:lvlJc w:val="left"/>
      <w:pPr>
        <w:ind w:left="2880" w:hanging="360"/>
      </w:pPr>
      <w:rPr>
        <w:rFonts w:ascii="Symbol" w:hAnsi="Symbol" w:hint="default"/>
      </w:rPr>
    </w:lvl>
    <w:lvl w:ilvl="4" w:tplc="5AC48BCE" w:tentative="1">
      <w:start w:val="1"/>
      <w:numFmt w:val="bullet"/>
      <w:lvlText w:val="o"/>
      <w:lvlJc w:val="left"/>
      <w:pPr>
        <w:ind w:left="3600" w:hanging="360"/>
      </w:pPr>
      <w:rPr>
        <w:rFonts w:ascii="Courier New" w:hAnsi="Courier New" w:cs="Courier New" w:hint="default"/>
      </w:rPr>
    </w:lvl>
    <w:lvl w:ilvl="5" w:tplc="EE60A2C2" w:tentative="1">
      <w:start w:val="1"/>
      <w:numFmt w:val="bullet"/>
      <w:lvlText w:val=""/>
      <w:lvlJc w:val="left"/>
      <w:pPr>
        <w:ind w:left="4320" w:hanging="360"/>
      </w:pPr>
      <w:rPr>
        <w:rFonts w:ascii="Wingdings" w:hAnsi="Wingdings" w:hint="default"/>
      </w:rPr>
    </w:lvl>
    <w:lvl w:ilvl="6" w:tplc="7C125834" w:tentative="1">
      <w:start w:val="1"/>
      <w:numFmt w:val="bullet"/>
      <w:lvlText w:val=""/>
      <w:lvlJc w:val="left"/>
      <w:pPr>
        <w:ind w:left="5040" w:hanging="360"/>
      </w:pPr>
      <w:rPr>
        <w:rFonts w:ascii="Symbol" w:hAnsi="Symbol" w:hint="default"/>
      </w:rPr>
    </w:lvl>
    <w:lvl w:ilvl="7" w:tplc="26C6DFDE" w:tentative="1">
      <w:start w:val="1"/>
      <w:numFmt w:val="bullet"/>
      <w:lvlText w:val="o"/>
      <w:lvlJc w:val="left"/>
      <w:pPr>
        <w:ind w:left="5760" w:hanging="360"/>
      </w:pPr>
      <w:rPr>
        <w:rFonts w:ascii="Courier New" w:hAnsi="Courier New" w:cs="Courier New" w:hint="default"/>
      </w:rPr>
    </w:lvl>
    <w:lvl w:ilvl="8" w:tplc="ED4C35D4" w:tentative="1">
      <w:start w:val="1"/>
      <w:numFmt w:val="bullet"/>
      <w:lvlText w:val=""/>
      <w:lvlJc w:val="left"/>
      <w:pPr>
        <w:ind w:left="6480" w:hanging="360"/>
      </w:pPr>
      <w:rPr>
        <w:rFonts w:ascii="Wingdings" w:hAnsi="Wingdings" w:hint="default"/>
      </w:rPr>
    </w:lvl>
  </w:abstractNum>
  <w:abstractNum w:abstractNumId="10" w15:restartNumberingAfterBreak="0">
    <w:nsid w:val="233D2698"/>
    <w:multiLevelType w:val="hybridMultilevel"/>
    <w:tmpl w:val="A96639EE"/>
    <w:lvl w:ilvl="0" w:tplc="B22AA6FA">
      <w:start w:val="1"/>
      <w:numFmt w:val="decimal"/>
      <w:lvlText w:val="%1."/>
      <w:lvlJc w:val="left"/>
      <w:pPr>
        <w:ind w:left="720" w:hanging="360"/>
      </w:pPr>
      <w:rPr>
        <w:rFonts w:hint="default"/>
      </w:rPr>
    </w:lvl>
    <w:lvl w:ilvl="1" w:tplc="530C5612" w:tentative="1">
      <w:start w:val="1"/>
      <w:numFmt w:val="lowerLetter"/>
      <w:lvlText w:val="%2."/>
      <w:lvlJc w:val="left"/>
      <w:pPr>
        <w:ind w:left="1440" w:hanging="360"/>
      </w:pPr>
    </w:lvl>
    <w:lvl w:ilvl="2" w:tplc="6A50F12A" w:tentative="1">
      <w:start w:val="1"/>
      <w:numFmt w:val="lowerRoman"/>
      <w:lvlText w:val="%3."/>
      <w:lvlJc w:val="right"/>
      <w:pPr>
        <w:ind w:left="2160" w:hanging="180"/>
      </w:pPr>
    </w:lvl>
    <w:lvl w:ilvl="3" w:tplc="A34E8FFC" w:tentative="1">
      <w:start w:val="1"/>
      <w:numFmt w:val="decimal"/>
      <w:lvlText w:val="%4."/>
      <w:lvlJc w:val="left"/>
      <w:pPr>
        <w:ind w:left="2880" w:hanging="360"/>
      </w:pPr>
    </w:lvl>
    <w:lvl w:ilvl="4" w:tplc="346C9296" w:tentative="1">
      <w:start w:val="1"/>
      <w:numFmt w:val="lowerLetter"/>
      <w:lvlText w:val="%5."/>
      <w:lvlJc w:val="left"/>
      <w:pPr>
        <w:ind w:left="3600" w:hanging="360"/>
      </w:pPr>
    </w:lvl>
    <w:lvl w:ilvl="5" w:tplc="23C6C458" w:tentative="1">
      <w:start w:val="1"/>
      <w:numFmt w:val="lowerRoman"/>
      <w:lvlText w:val="%6."/>
      <w:lvlJc w:val="right"/>
      <w:pPr>
        <w:ind w:left="4320" w:hanging="180"/>
      </w:pPr>
    </w:lvl>
    <w:lvl w:ilvl="6" w:tplc="086EAA56" w:tentative="1">
      <w:start w:val="1"/>
      <w:numFmt w:val="decimal"/>
      <w:lvlText w:val="%7."/>
      <w:lvlJc w:val="left"/>
      <w:pPr>
        <w:ind w:left="5040" w:hanging="360"/>
      </w:pPr>
    </w:lvl>
    <w:lvl w:ilvl="7" w:tplc="4B7E8444" w:tentative="1">
      <w:start w:val="1"/>
      <w:numFmt w:val="lowerLetter"/>
      <w:lvlText w:val="%8."/>
      <w:lvlJc w:val="left"/>
      <w:pPr>
        <w:ind w:left="5760" w:hanging="360"/>
      </w:pPr>
    </w:lvl>
    <w:lvl w:ilvl="8" w:tplc="BED68D80" w:tentative="1">
      <w:start w:val="1"/>
      <w:numFmt w:val="lowerRoman"/>
      <w:lvlText w:val="%9."/>
      <w:lvlJc w:val="right"/>
      <w:pPr>
        <w:ind w:left="6480" w:hanging="180"/>
      </w:pPr>
    </w:lvl>
  </w:abstractNum>
  <w:abstractNum w:abstractNumId="11" w15:restartNumberingAfterBreak="0">
    <w:nsid w:val="24160DE2"/>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2" w15:restartNumberingAfterBreak="0">
    <w:nsid w:val="2A70429B"/>
    <w:multiLevelType w:val="hybridMultilevel"/>
    <w:tmpl w:val="32A688DA"/>
    <w:lvl w:ilvl="0" w:tplc="6CA0D8B8">
      <w:start w:val="1"/>
      <w:numFmt w:val="decimal"/>
      <w:lvlText w:val="%1."/>
      <w:lvlJc w:val="left"/>
      <w:pPr>
        <w:ind w:left="720" w:hanging="360"/>
      </w:pPr>
      <w:rPr>
        <w:rFonts w:hint="default"/>
      </w:rPr>
    </w:lvl>
    <w:lvl w:ilvl="1" w:tplc="AFBC2CE8" w:tentative="1">
      <w:start w:val="1"/>
      <w:numFmt w:val="lowerLetter"/>
      <w:lvlText w:val="%2."/>
      <w:lvlJc w:val="left"/>
      <w:pPr>
        <w:ind w:left="1440" w:hanging="360"/>
      </w:pPr>
    </w:lvl>
    <w:lvl w:ilvl="2" w:tplc="4E9E5A94" w:tentative="1">
      <w:start w:val="1"/>
      <w:numFmt w:val="lowerRoman"/>
      <w:lvlText w:val="%3."/>
      <w:lvlJc w:val="right"/>
      <w:pPr>
        <w:ind w:left="2160" w:hanging="180"/>
      </w:pPr>
    </w:lvl>
    <w:lvl w:ilvl="3" w:tplc="6A7447F4" w:tentative="1">
      <w:start w:val="1"/>
      <w:numFmt w:val="decimal"/>
      <w:lvlText w:val="%4."/>
      <w:lvlJc w:val="left"/>
      <w:pPr>
        <w:ind w:left="2880" w:hanging="360"/>
      </w:pPr>
    </w:lvl>
    <w:lvl w:ilvl="4" w:tplc="C066A02C" w:tentative="1">
      <w:start w:val="1"/>
      <w:numFmt w:val="lowerLetter"/>
      <w:lvlText w:val="%5."/>
      <w:lvlJc w:val="left"/>
      <w:pPr>
        <w:ind w:left="3600" w:hanging="360"/>
      </w:pPr>
    </w:lvl>
    <w:lvl w:ilvl="5" w:tplc="34005DA0" w:tentative="1">
      <w:start w:val="1"/>
      <w:numFmt w:val="lowerRoman"/>
      <w:lvlText w:val="%6."/>
      <w:lvlJc w:val="right"/>
      <w:pPr>
        <w:ind w:left="4320" w:hanging="180"/>
      </w:pPr>
    </w:lvl>
    <w:lvl w:ilvl="6" w:tplc="48C2C0D6" w:tentative="1">
      <w:start w:val="1"/>
      <w:numFmt w:val="decimal"/>
      <w:lvlText w:val="%7."/>
      <w:lvlJc w:val="left"/>
      <w:pPr>
        <w:ind w:left="5040" w:hanging="360"/>
      </w:pPr>
    </w:lvl>
    <w:lvl w:ilvl="7" w:tplc="4538EB4A" w:tentative="1">
      <w:start w:val="1"/>
      <w:numFmt w:val="lowerLetter"/>
      <w:lvlText w:val="%8."/>
      <w:lvlJc w:val="left"/>
      <w:pPr>
        <w:ind w:left="5760" w:hanging="360"/>
      </w:pPr>
    </w:lvl>
    <w:lvl w:ilvl="8" w:tplc="02DC00F2" w:tentative="1">
      <w:start w:val="1"/>
      <w:numFmt w:val="lowerRoman"/>
      <w:lvlText w:val="%9."/>
      <w:lvlJc w:val="right"/>
      <w:pPr>
        <w:ind w:left="6480" w:hanging="180"/>
      </w:pPr>
    </w:lvl>
  </w:abstractNum>
  <w:abstractNum w:abstractNumId="13" w15:restartNumberingAfterBreak="0">
    <w:nsid w:val="2AD5777E"/>
    <w:multiLevelType w:val="hybridMultilevel"/>
    <w:tmpl w:val="2D9AE7A0"/>
    <w:lvl w:ilvl="0" w:tplc="8714848C">
      <w:start w:val="1"/>
      <w:numFmt w:val="decimal"/>
      <w:lvlText w:val="%1."/>
      <w:lvlJc w:val="left"/>
      <w:pPr>
        <w:ind w:left="720" w:hanging="360"/>
      </w:pPr>
      <w:rPr>
        <w:rFonts w:hint="default"/>
      </w:rPr>
    </w:lvl>
    <w:lvl w:ilvl="1" w:tplc="4DA89A5C" w:tentative="1">
      <w:start w:val="1"/>
      <w:numFmt w:val="lowerLetter"/>
      <w:lvlText w:val="%2."/>
      <w:lvlJc w:val="left"/>
      <w:pPr>
        <w:ind w:left="1440" w:hanging="360"/>
      </w:pPr>
    </w:lvl>
    <w:lvl w:ilvl="2" w:tplc="64DA88F8" w:tentative="1">
      <w:start w:val="1"/>
      <w:numFmt w:val="lowerRoman"/>
      <w:lvlText w:val="%3."/>
      <w:lvlJc w:val="right"/>
      <w:pPr>
        <w:ind w:left="2160" w:hanging="180"/>
      </w:pPr>
    </w:lvl>
    <w:lvl w:ilvl="3" w:tplc="2ED2790E" w:tentative="1">
      <w:start w:val="1"/>
      <w:numFmt w:val="decimal"/>
      <w:lvlText w:val="%4."/>
      <w:lvlJc w:val="left"/>
      <w:pPr>
        <w:ind w:left="2880" w:hanging="360"/>
      </w:pPr>
    </w:lvl>
    <w:lvl w:ilvl="4" w:tplc="8EDE4E24" w:tentative="1">
      <w:start w:val="1"/>
      <w:numFmt w:val="lowerLetter"/>
      <w:lvlText w:val="%5."/>
      <w:lvlJc w:val="left"/>
      <w:pPr>
        <w:ind w:left="3600" w:hanging="360"/>
      </w:pPr>
    </w:lvl>
    <w:lvl w:ilvl="5" w:tplc="2650217E" w:tentative="1">
      <w:start w:val="1"/>
      <w:numFmt w:val="lowerRoman"/>
      <w:lvlText w:val="%6."/>
      <w:lvlJc w:val="right"/>
      <w:pPr>
        <w:ind w:left="4320" w:hanging="180"/>
      </w:pPr>
    </w:lvl>
    <w:lvl w:ilvl="6" w:tplc="32E84294" w:tentative="1">
      <w:start w:val="1"/>
      <w:numFmt w:val="decimal"/>
      <w:lvlText w:val="%7."/>
      <w:lvlJc w:val="left"/>
      <w:pPr>
        <w:ind w:left="5040" w:hanging="360"/>
      </w:pPr>
    </w:lvl>
    <w:lvl w:ilvl="7" w:tplc="A752937E" w:tentative="1">
      <w:start w:val="1"/>
      <w:numFmt w:val="lowerLetter"/>
      <w:lvlText w:val="%8."/>
      <w:lvlJc w:val="left"/>
      <w:pPr>
        <w:ind w:left="5760" w:hanging="360"/>
      </w:pPr>
    </w:lvl>
    <w:lvl w:ilvl="8" w:tplc="C7E2E500" w:tentative="1">
      <w:start w:val="1"/>
      <w:numFmt w:val="lowerRoman"/>
      <w:lvlText w:val="%9."/>
      <w:lvlJc w:val="right"/>
      <w:pPr>
        <w:ind w:left="6480" w:hanging="180"/>
      </w:pPr>
    </w:lvl>
  </w:abstractNum>
  <w:abstractNum w:abstractNumId="14" w15:restartNumberingAfterBreak="0">
    <w:nsid w:val="30015188"/>
    <w:multiLevelType w:val="multilevel"/>
    <w:tmpl w:val="4F5010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35D44D6"/>
    <w:multiLevelType w:val="hybridMultilevel"/>
    <w:tmpl w:val="310AB1F2"/>
    <w:lvl w:ilvl="0" w:tplc="21BA37B6">
      <w:start w:val="1"/>
      <w:numFmt w:val="decimal"/>
      <w:lvlText w:val="%1."/>
      <w:lvlJc w:val="left"/>
      <w:pPr>
        <w:ind w:left="720" w:hanging="360"/>
      </w:pPr>
      <w:rPr>
        <w:rFonts w:hint="default"/>
      </w:rPr>
    </w:lvl>
    <w:lvl w:ilvl="1" w:tplc="92427574" w:tentative="1">
      <w:start w:val="1"/>
      <w:numFmt w:val="lowerLetter"/>
      <w:lvlText w:val="%2."/>
      <w:lvlJc w:val="left"/>
      <w:pPr>
        <w:ind w:left="1440" w:hanging="360"/>
      </w:pPr>
    </w:lvl>
    <w:lvl w:ilvl="2" w:tplc="51D024D0" w:tentative="1">
      <w:start w:val="1"/>
      <w:numFmt w:val="lowerRoman"/>
      <w:lvlText w:val="%3."/>
      <w:lvlJc w:val="right"/>
      <w:pPr>
        <w:ind w:left="2160" w:hanging="180"/>
      </w:pPr>
    </w:lvl>
    <w:lvl w:ilvl="3" w:tplc="CB680836" w:tentative="1">
      <w:start w:val="1"/>
      <w:numFmt w:val="decimal"/>
      <w:lvlText w:val="%4."/>
      <w:lvlJc w:val="left"/>
      <w:pPr>
        <w:ind w:left="2880" w:hanging="360"/>
      </w:pPr>
    </w:lvl>
    <w:lvl w:ilvl="4" w:tplc="3EEA2C2A" w:tentative="1">
      <w:start w:val="1"/>
      <w:numFmt w:val="lowerLetter"/>
      <w:lvlText w:val="%5."/>
      <w:lvlJc w:val="left"/>
      <w:pPr>
        <w:ind w:left="3600" w:hanging="360"/>
      </w:pPr>
    </w:lvl>
    <w:lvl w:ilvl="5" w:tplc="BECC1788" w:tentative="1">
      <w:start w:val="1"/>
      <w:numFmt w:val="lowerRoman"/>
      <w:lvlText w:val="%6."/>
      <w:lvlJc w:val="right"/>
      <w:pPr>
        <w:ind w:left="4320" w:hanging="180"/>
      </w:pPr>
    </w:lvl>
    <w:lvl w:ilvl="6" w:tplc="2480B3D6" w:tentative="1">
      <w:start w:val="1"/>
      <w:numFmt w:val="decimal"/>
      <w:lvlText w:val="%7."/>
      <w:lvlJc w:val="left"/>
      <w:pPr>
        <w:ind w:left="5040" w:hanging="360"/>
      </w:pPr>
    </w:lvl>
    <w:lvl w:ilvl="7" w:tplc="9C6C542A" w:tentative="1">
      <w:start w:val="1"/>
      <w:numFmt w:val="lowerLetter"/>
      <w:lvlText w:val="%8."/>
      <w:lvlJc w:val="left"/>
      <w:pPr>
        <w:ind w:left="5760" w:hanging="360"/>
      </w:pPr>
    </w:lvl>
    <w:lvl w:ilvl="8" w:tplc="59D240AE" w:tentative="1">
      <w:start w:val="1"/>
      <w:numFmt w:val="lowerRoman"/>
      <w:lvlText w:val="%9."/>
      <w:lvlJc w:val="right"/>
      <w:pPr>
        <w:ind w:left="6480" w:hanging="180"/>
      </w:pPr>
    </w:lvl>
  </w:abstractNum>
  <w:abstractNum w:abstractNumId="16" w15:restartNumberingAfterBreak="0">
    <w:nsid w:val="33A448D4"/>
    <w:multiLevelType w:val="hybridMultilevel"/>
    <w:tmpl w:val="08AC13A6"/>
    <w:lvl w:ilvl="0" w:tplc="9022EE22">
      <w:start w:val="1"/>
      <w:numFmt w:val="lowerLetter"/>
      <w:lvlText w:val="%1."/>
      <w:lvlJc w:val="left"/>
      <w:pPr>
        <w:ind w:left="720" w:hanging="360"/>
      </w:pPr>
      <w:rPr>
        <w:rFonts w:hint="default"/>
      </w:rPr>
    </w:lvl>
    <w:lvl w:ilvl="1" w:tplc="26723E82" w:tentative="1">
      <w:start w:val="1"/>
      <w:numFmt w:val="lowerLetter"/>
      <w:lvlText w:val="%2."/>
      <w:lvlJc w:val="left"/>
      <w:pPr>
        <w:ind w:left="1440" w:hanging="360"/>
      </w:pPr>
    </w:lvl>
    <w:lvl w:ilvl="2" w:tplc="70A26568" w:tentative="1">
      <w:start w:val="1"/>
      <w:numFmt w:val="lowerRoman"/>
      <w:lvlText w:val="%3."/>
      <w:lvlJc w:val="right"/>
      <w:pPr>
        <w:ind w:left="2160" w:hanging="180"/>
      </w:pPr>
    </w:lvl>
    <w:lvl w:ilvl="3" w:tplc="B9A8E146" w:tentative="1">
      <w:start w:val="1"/>
      <w:numFmt w:val="decimal"/>
      <w:lvlText w:val="%4."/>
      <w:lvlJc w:val="left"/>
      <w:pPr>
        <w:ind w:left="2880" w:hanging="360"/>
      </w:pPr>
    </w:lvl>
    <w:lvl w:ilvl="4" w:tplc="FC86327E" w:tentative="1">
      <w:start w:val="1"/>
      <w:numFmt w:val="lowerLetter"/>
      <w:lvlText w:val="%5."/>
      <w:lvlJc w:val="left"/>
      <w:pPr>
        <w:ind w:left="3600" w:hanging="360"/>
      </w:pPr>
    </w:lvl>
    <w:lvl w:ilvl="5" w:tplc="6D3C2752" w:tentative="1">
      <w:start w:val="1"/>
      <w:numFmt w:val="lowerRoman"/>
      <w:lvlText w:val="%6."/>
      <w:lvlJc w:val="right"/>
      <w:pPr>
        <w:ind w:left="4320" w:hanging="180"/>
      </w:pPr>
    </w:lvl>
    <w:lvl w:ilvl="6" w:tplc="E89EAC56" w:tentative="1">
      <w:start w:val="1"/>
      <w:numFmt w:val="decimal"/>
      <w:lvlText w:val="%7."/>
      <w:lvlJc w:val="left"/>
      <w:pPr>
        <w:ind w:left="5040" w:hanging="360"/>
      </w:pPr>
    </w:lvl>
    <w:lvl w:ilvl="7" w:tplc="D882A328" w:tentative="1">
      <w:start w:val="1"/>
      <w:numFmt w:val="lowerLetter"/>
      <w:lvlText w:val="%8."/>
      <w:lvlJc w:val="left"/>
      <w:pPr>
        <w:ind w:left="5760" w:hanging="360"/>
      </w:pPr>
    </w:lvl>
    <w:lvl w:ilvl="8" w:tplc="DDF81BEA" w:tentative="1">
      <w:start w:val="1"/>
      <w:numFmt w:val="lowerRoman"/>
      <w:lvlText w:val="%9."/>
      <w:lvlJc w:val="right"/>
      <w:pPr>
        <w:ind w:left="6480" w:hanging="180"/>
      </w:pPr>
    </w:lvl>
  </w:abstractNum>
  <w:abstractNum w:abstractNumId="17" w15:restartNumberingAfterBreak="0">
    <w:nsid w:val="3D4E2CB1"/>
    <w:multiLevelType w:val="hybridMultilevel"/>
    <w:tmpl w:val="7DC8F3B0"/>
    <w:lvl w:ilvl="0" w:tplc="888846F4">
      <w:start w:val="1"/>
      <w:numFmt w:val="lowerLetter"/>
      <w:lvlText w:val="(%1)"/>
      <w:lvlJc w:val="left"/>
      <w:pPr>
        <w:ind w:left="720" w:hanging="360"/>
      </w:pPr>
      <w:rPr>
        <w:rFonts w:ascii="Times New Roman" w:eastAsia="Calibri" w:hAnsi="Times New Roman" w:cs="Times New Roman"/>
      </w:rPr>
    </w:lvl>
    <w:lvl w:ilvl="1" w:tplc="9300CE38" w:tentative="1">
      <w:start w:val="1"/>
      <w:numFmt w:val="lowerLetter"/>
      <w:lvlText w:val="%2."/>
      <w:lvlJc w:val="left"/>
      <w:pPr>
        <w:ind w:left="1440" w:hanging="360"/>
      </w:pPr>
    </w:lvl>
    <w:lvl w:ilvl="2" w:tplc="B386968A" w:tentative="1">
      <w:start w:val="1"/>
      <w:numFmt w:val="lowerRoman"/>
      <w:lvlText w:val="%3."/>
      <w:lvlJc w:val="right"/>
      <w:pPr>
        <w:ind w:left="2160" w:hanging="180"/>
      </w:pPr>
    </w:lvl>
    <w:lvl w:ilvl="3" w:tplc="A8D46FAA" w:tentative="1">
      <w:start w:val="1"/>
      <w:numFmt w:val="decimal"/>
      <w:lvlText w:val="%4."/>
      <w:lvlJc w:val="left"/>
      <w:pPr>
        <w:ind w:left="2880" w:hanging="360"/>
      </w:pPr>
    </w:lvl>
    <w:lvl w:ilvl="4" w:tplc="5582B0FC" w:tentative="1">
      <w:start w:val="1"/>
      <w:numFmt w:val="lowerLetter"/>
      <w:lvlText w:val="%5."/>
      <w:lvlJc w:val="left"/>
      <w:pPr>
        <w:ind w:left="3600" w:hanging="360"/>
      </w:pPr>
    </w:lvl>
    <w:lvl w:ilvl="5" w:tplc="52A61F54" w:tentative="1">
      <w:start w:val="1"/>
      <w:numFmt w:val="lowerRoman"/>
      <w:lvlText w:val="%6."/>
      <w:lvlJc w:val="right"/>
      <w:pPr>
        <w:ind w:left="4320" w:hanging="180"/>
      </w:pPr>
    </w:lvl>
    <w:lvl w:ilvl="6" w:tplc="28303DB2" w:tentative="1">
      <w:start w:val="1"/>
      <w:numFmt w:val="decimal"/>
      <w:lvlText w:val="%7."/>
      <w:lvlJc w:val="left"/>
      <w:pPr>
        <w:ind w:left="5040" w:hanging="360"/>
      </w:pPr>
    </w:lvl>
    <w:lvl w:ilvl="7" w:tplc="4CEC8934" w:tentative="1">
      <w:start w:val="1"/>
      <w:numFmt w:val="lowerLetter"/>
      <w:lvlText w:val="%8."/>
      <w:lvlJc w:val="left"/>
      <w:pPr>
        <w:ind w:left="5760" w:hanging="360"/>
      </w:pPr>
    </w:lvl>
    <w:lvl w:ilvl="8" w:tplc="037CF108" w:tentative="1">
      <w:start w:val="1"/>
      <w:numFmt w:val="lowerRoman"/>
      <w:lvlText w:val="%9."/>
      <w:lvlJc w:val="right"/>
      <w:pPr>
        <w:ind w:left="6480" w:hanging="180"/>
      </w:pPr>
    </w:lvl>
  </w:abstractNum>
  <w:abstractNum w:abstractNumId="18" w15:restartNumberingAfterBreak="0">
    <w:nsid w:val="3E3D5F31"/>
    <w:multiLevelType w:val="hybridMultilevel"/>
    <w:tmpl w:val="851AAA32"/>
    <w:lvl w:ilvl="0" w:tplc="0714D2BC">
      <w:start w:val="1"/>
      <w:numFmt w:val="decimal"/>
      <w:lvlText w:val="%1."/>
      <w:lvlJc w:val="left"/>
      <w:pPr>
        <w:ind w:left="720" w:hanging="360"/>
      </w:pPr>
      <w:rPr>
        <w:rFonts w:hint="default"/>
      </w:rPr>
    </w:lvl>
    <w:lvl w:ilvl="1" w:tplc="21F64294" w:tentative="1">
      <w:start w:val="1"/>
      <w:numFmt w:val="lowerLetter"/>
      <w:lvlText w:val="%2."/>
      <w:lvlJc w:val="left"/>
      <w:pPr>
        <w:ind w:left="1440" w:hanging="360"/>
      </w:pPr>
    </w:lvl>
    <w:lvl w:ilvl="2" w:tplc="9DC62F68" w:tentative="1">
      <w:start w:val="1"/>
      <w:numFmt w:val="lowerRoman"/>
      <w:lvlText w:val="%3."/>
      <w:lvlJc w:val="right"/>
      <w:pPr>
        <w:ind w:left="2160" w:hanging="180"/>
      </w:pPr>
    </w:lvl>
    <w:lvl w:ilvl="3" w:tplc="F682691C" w:tentative="1">
      <w:start w:val="1"/>
      <w:numFmt w:val="decimal"/>
      <w:lvlText w:val="%4."/>
      <w:lvlJc w:val="left"/>
      <w:pPr>
        <w:ind w:left="2880" w:hanging="360"/>
      </w:pPr>
    </w:lvl>
    <w:lvl w:ilvl="4" w:tplc="CB48FEEE" w:tentative="1">
      <w:start w:val="1"/>
      <w:numFmt w:val="lowerLetter"/>
      <w:lvlText w:val="%5."/>
      <w:lvlJc w:val="left"/>
      <w:pPr>
        <w:ind w:left="3600" w:hanging="360"/>
      </w:pPr>
    </w:lvl>
    <w:lvl w:ilvl="5" w:tplc="830E1006" w:tentative="1">
      <w:start w:val="1"/>
      <w:numFmt w:val="lowerRoman"/>
      <w:lvlText w:val="%6."/>
      <w:lvlJc w:val="right"/>
      <w:pPr>
        <w:ind w:left="4320" w:hanging="180"/>
      </w:pPr>
    </w:lvl>
    <w:lvl w:ilvl="6" w:tplc="1B584FDC" w:tentative="1">
      <w:start w:val="1"/>
      <w:numFmt w:val="decimal"/>
      <w:lvlText w:val="%7."/>
      <w:lvlJc w:val="left"/>
      <w:pPr>
        <w:ind w:left="5040" w:hanging="360"/>
      </w:pPr>
    </w:lvl>
    <w:lvl w:ilvl="7" w:tplc="19C01C44" w:tentative="1">
      <w:start w:val="1"/>
      <w:numFmt w:val="lowerLetter"/>
      <w:lvlText w:val="%8."/>
      <w:lvlJc w:val="left"/>
      <w:pPr>
        <w:ind w:left="5760" w:hanging="360"/>
      </w:pPr>
    </w:lvl>
    <w:lvl w:ilvl="8" w:tplc="CE901A58" w:tentative="1">
      <w:start w:val="1"/>
      <w:numFmt w:val="lowerRoman"/>
      <w:lvlText w:val="%9."/>
      <w:lvlJc w:val="right"/>
      <w:pPr>
        <w:ind w:left="6480" w:hanging="180"/>
      </w:pPr>
    </w:lvl>
  </w:abstractNum>
  <w:abstractNum w:abstractNumId="19" w15:restartNumberingAfterBreak="0">
    <w:nsid w:val="40682874"/>
    <w:multiLevelType w:val="hybridMultilevel"/>
    <w:tmpl w:val="396C2FCA"/>
    <w:lvl w:ilvl="0" w:tplc="B36493A6">
      <w:start w:val="1"/>
      <w:numFmt w:val="bullet"/>
      <w:lvlText w:val=""/>
      <w:lvlJc w:val="left"/>
      <w:pPr>
        <w:ind w:left="720" w:hanging="360"/>
      </w:pPr>
      <w:rPr>
        <w:rFonts w:ascii="Symbol" w:hAnsi="Symbol" w:hint="default"/>
      </w:rPr>
    </w:lvl>
    <w:lvl w:ilvl="1" w:tplc="EF509680" w:tentative="1">
      <w:start w:val="1"/>
      <w:numFmt w:val="bullet"/>
      <w:lvlText w:val="o"/>
      <w:lvlJc w:val="left"/>
      <w:pPr>
        <w:ind w:left="1440" w:hanging="360"/>
      </w:pPr>
      <w:rPr>
        <w:rFonts w:ascii="Courier New" w:hAnsi="Courier New" w:cs="Courier New" w:hint="default"/>
      </w:rPr>
    </w:lvl>
    <w:lvl w:ilvl="2" w:tplc="3750469E" w:tentative="1">
      <w:start w:val="1"/>
      <w:numFmt w:val="bullet"/>
      <w:lvlText w:val=""/>
      <w:lvlJc w:val="left"/>
      <w:pPr>
        <w:ind w:left="2160" w:hanging="360"/>
      </w:pPr>
      <w:rPr>
        <w:rFonts w:ascii="Wingdings" w:hAnsi="Wingdings" w:hint="default"/>
      </w:rPr>
    </w:lvl>
    <w:lvl w:ilvl="3" w:tplc="7F2EA4FC" w:tentative="1">
      <w:start w:val="1"/>
      <w:numFmt w:val="bullet"/>
      <w:lvlText w:val=""/>
      <w:lvlJc w:val="left"/>
      <w:pPr>
        <w:ind w:left="2880" w:hanging="360"/>
      </w:pPr>
      <w:rPr>
        <w:rFonts w:ascii="Symbol" w:hAnsi="Symbol" w:hint="default"/>
      </w:rPr>
    </w:lvl>
    <w:lvl w:ilvl="4" w:tplc="BF4E8CB0" w:tentative="1">
      <w:start w:val="1"/>
      <w:numFmt w:val="bullet"/>
      <w:lvlText w:val="o"/>
      <w:lvlJc w:val="left"/>
      <w:pPr>
        <w:ind w:left="3600" w:hanging="360"/>
      </w:pPr>
      <w:rPr>
        <w:rFonts w:ascii="Courier New" w:hAnsi="Courier New" w:cs="Courier New" w:hint="default"/>
      </w:rPr>
    </w:lvl>
    <w:lvl w:ilvl="5" w:tplc="A5BA3CF0" w:tentative="1">
      <w:start w:val="1"/>
      <w:numFmt w:val="bullet"/>
      <w:lvlText w:val=""/>
      <w:lvlJc w:val="left"/>
      <w:pPr>
        <w:ind w:left="4320" w:hanging="360"/>
      </w:pPr>
      <w:rPr>
        <w:rFonts w:ascii="Wingdings" w:hAnsi="Wingdings" w:hint="default"/>
      </w:rPr>
    </w:lvl>
    <w:lvl w:ilvl="6" w:tplc="42B6A226" w:tentative="1">
      <w:start w:val="1"/>
      <w:numFmt w:val="bullet"/>
      <w:lvlText w:val=""/>
      <w:lvlJc w:val="left"/>
      <w:pPr>
        <w:ind w:left="5040" w:hanging="360"/>
      </w:pPr>
      <w:rPr>
        <w:rFonts w:ascii="Symbol" w:hAnsi="Symbol" w:hint="default"/>
      </w:rPr>
    </w:lvl>
    <w:lvl w:ilvl="7" w:tplc="1F8C8F8C" w:tentative="1">
      <w:start w:val="1"/>
      <w:numFmt w:val="bullet"/>
      <w:lvlText w:val="o"/>
      <w:lvlJc w:val="left"/>
      <w:pPr>
        <w:ind w:left="5760" w:hanging="360"/>
      </w:pPr>
      <w:rPr>
        <w:rFonts w:ascii="Courier New" w:hAnsi="Courier New" w:cs="Courier New" w:hint="default"/>
      </w:rPr>
    </w:lvl>
    <w:lvl w:ilvl="8" w:tplc="9424D050" w:tentative="1">
      <w:start w:val="1"/>
      <w:numFmt w:val="bullet"/>
      <w:lvlText w:val=""/>
      <w:lvlJc w:val="left"/>
      <w:pPr>
        <w:ind w:left="6480" w:hanging="360"/>
      </w:pPr>
      <w:rPr>
        <w:rFonts w:ascii="Wingdings" w:hAnsi="Wingdings" w:hint="default"/>
      </w:rPr>
    </w:lvl>
  </w:abstractNum>
  <w:abstractNum w:abstractNumId="20" w15:restartNumberingAfterBreak="0">
    <w:nsid w:val="429F1187"/>
    <w:multiLevelType w:val="hybridMultilevel"/>
    <w:tmpl w:val="739482B0"/>
    <w:lvl w:ilvl="0" w:tplc="92C2C36C">
      <w:start w:val="1"/>
      <w:numFmt w:val="decimal"/>
      <w:lvlText w:val="%1."/>
      <w:lvlJc w:val="left"/>
      <w:pPr>
        <w:ind w:left="720" w:hanging="360"/>
      </w:pPr>
      <w:rPr>
        <w:rFonts w:hint="default"/>
      </w:rPr>
    </w:lvl>
    <w:lvl w:ilvl="1" w:tplc="7EAC0CF0" w:tentative="1">
      <w:start w:val="1"/>
      <w:numFmt w:val="lowerLetter"/>
      <w:lvlText w:val="%2."/>
      <w:lvlJc w:val="left"/>
      <w:pPr>
        <w:ind w:left="1440" w:hanging="360"/>
      </w:pPr>
    </w:lvl>
    <w:lvl w:ilvl="2" w:tplc="C3E6C78A" w:tentative="1">
      <w:start w:val="1"/>
      <w:numFmt w:val="lowerRoman"/>
      <w:lvlText w:val="%3."/>
      <w:lvlJc w:val="right"/>
      <w:pPr>
        <w:ind w:left="2160" w:hanging="180"/>
      </w:pPr>
    </w:lvl>
    <w:lvl w:ilvl="3" w:tplc="B0FC3BF8" w:tentative="1">
      <w:start w:val="1"/>
      <w:numFmt w:val="decimal"/>
      <w:lvlText w:val="%4."/>
      <w:lvlJc w:val="left"/>
      <w:pPr>
        <w:ind w:left="2880" w:hanging="360"/>
      </w:pPr>
    </w:lvl>
    <w:lvl w:ilvl="4" w:tplc="29C61E4C" w:tentative="1">
      <w:start w:val="1"/>
      <w:numFmt w:val="lowerLetter"/>
      <w:lvlText w:val="%5."/>
      <w:lvlJc w:val="left"/>
      <w:pPr>
        <w:ind w:left="3600" w:hanging="360"/>
      </w:pPr>
    </w:lvl>
    <w:lvl w:ilvl="5" w:tplc="C95A3B40" w:tentative="1">
      <w:start w:val="1"/>
      <w:numFmt w:val="lowerRoman"/>
      <w:lvlText w:val="%6."/>
      <w:lvlJc w:val="right"/>
      <w:pPr>
        <w:ind w:left="4320" w:hanging="180"/>
      </w:pPr>
    </w:lvl>
    <w:lvl w:ilvl="6" w:tplc="700CEA48" w:tentative="1">
      <w:start w:val="1"/>
      <w:numFmt w:val="decimal"/>
      <w:lvlText w:val="%7."/>
      <w:lvlJc w:val="left"/>
      <w:pPr>
        <w:ind w:left="5040" w:hanging="360"/>
      </w:pPr>
    </w:lvl>
    <w:lvl w:ilvl="7" w:tplc="7132E80E" w:tentative="1">
      <w:start w:val="1"/>
      <w:numFmt w:val="lowerLetter"/>
      <w:lvlText w:val="%8."/>
      <w:lvlJc w:val="left"/>
      <w:pPr>
        <w:ind w:left="5760" w:hanging="360"/>
      </w:pPr>
    </w:lvl>
    <w:lvl w:ilvl="8" w:tplc="FF483930" w:tentative="1">
      <w:start w:val="1"/>
      <w:numFmt w:val="lowerRoman"/>
      <w:lvlText w:val="%9."/>
      <w:lvlJc w:val="right"/>
      <w:pPr>
        <w:ind w:left="6480" w:hanging="180"/>
      </w:pPr>
    </w:lvl>
  </w:abstractNum>
  <w:abstractNum w:abstractNumId="21" w15:restartNumberingAfterBreak="0">
    <w:nsid w:val="453C648D"/>
    <w:multiLevelType w:val="hybridMultilevel"/>
    <w:tmpl w:val="9B42BD0E"/>
    <w:lvl w:ilvl="0" w:tplc="E1FC20DA">
      <w:start w:val="1"/>
      <w:numFmt w:val="decimal"/>
      <w:lvlText w:val="%1."/>
      <w:lvlJc w:val="left"/>
      <w:pPr>
        <w:ind w:left="765" w:hanging="360"/>
      </w:pPr>
    </w:lvl>
    <w:lvl w:ilvl="1" w:tplc="BB60D4C4" w:tentative="1">
      <w:start w:val="1"/>
      <w:numFmt w:val="lowerLetter"/>
      <w:lvlText w:val="%2."/>
      <w:lvlJc w:val="left"/>
      <w:pPr>
        <w:ind w:left="1485" w:hanging="360"/>
      </w:pPr>
    </w:lvl>
    <w:lvl w:ilvl="2" w:tplc="D974B8F0" w:tentative="1">
      <w:start w:val="1"/>
      <w:numFmt w:val="lowerRoman"/>
      <w:lvlText w:val="%3."/>
      <w:lvlJc w:val="right"/>
      <w:pPr>
        <w:ind w:left="2205" w:hanging="180"/>
      </w:pPr>
    </w:lvl>
    <w:lvl w:ilvl="3" w:tplc="795084EC" w:tentative="1">
      <w:start w:val="1"/>
      <w:numFmt w:val="decimal"/>
      <w:lvlText w:val="%4."/>
      <w:lvlJc w:val="left"/>
      <w:pPr>
        <w:ind w:left="2925" w:hanging="360"/>
      </w:pPr>
    </w:lvl>
    <w:lvl w:ilvl="4" w:tplc="E93C6352" w:tentative="1">
      <w:start w:val="1"/>
      <w:numFmt w:val="lowerLetter"/>
      <w:lvlText w:val="%5."/>
      <w:lvlJc w:val="left"/>
      <w:pPr>
        <w:ind w:left="3645" w:hanging="360"/>
      </w:pPr>
    </w:lvl>
    <w:lvl w:ilvl="5" w:tplc="B19AE262" w:tentative="1">
      <w:start w:val="1"/>
      <w:numFmt w:val="lowerRoman"/>
      <w:lvlText w:val="%6."/>
      <w:lvlJc w:val="right"/>
      <w:pPr>
        <w:ind w:left="4365" w:hanging="180"/>
      </w:pPr>
    </w:lvl>
    <w:lvl w:ilvl="6" w:tplc="514650DC" w:tentative="1">
      <w:start w:val="1"/>
      <w:numFmt w:val="decimal"/>
      <w:lvlText w:val="%7."/>
      <w:lvlJc w:val="left"/>
      <w:pPr>
        <w:ind w:left="5085" w:hanging="360"/>
      </w:pPr>
    </w:lvl>
    <w:lvl w:ilvl="7" w:tplc="96EC5380" w:tentative="1">
      <w:start w:val="1"/>
      <w:numFmt w:val="lowerLetter"/>
      <w:lvlText w:val="%8."/>
      <w:lvlJc w:val="left"/>
      <w:pPr>
        <w:ind w:left="5805" w:hanging="360"/>
      </w:pPr>
    </w:lvl>
    <w:lvl w:ilvl="8" w:tplc="D1680994" w:tentative="1">
      <w:start w:val="1"/>
      <w:numFmt w:val="lowerRoman"/>
      <w:lvlText w:val="%9."/>
      <w:lvlJc w:val="right"/>
      <w:pPr>
        <w:ind w:left="6525" w:hanging="180"/>
      </w:pPr>
    </w:lvl>
  </w:abstractNum>
  <w:abstractNum w:abstractNumId="22" w15:restartNumberingAfterBreak="0">
    <w:nsid w:val="4B583CD3"/>
    <w:multiLevelType w:val="hybridMultilevel"/>
    <w:tmpl w:val="46D82F98"/>
    <w:lvl w:ilvl="0" w:tplc="69F65CE4">
      <w:start w:val="1"/>
      <w:numFmt w:val="decimal"/>
      <w:lvlText w:val="%1."/>
      <w:lvlJc w:val="left"/>
      <w:pPr>
        <w:ind w:left="720" w:hanging="360"/>
      </w:pPr>
      <w:rPr>
        <w:rFonts w:hint="default"/>
      </w:rPr>
    </w:lvl>
    <w:lvl w:ilvl="1" w:tplc="220EE164" w:tentative="1">
      <w:start w:val="1"/>
      <w:numFmt w:val="lowerLetter"/>
      <w:lvlText w:val="%2."/>
      <w:lvlJc w:val="left"/>
      <w:pPr>
        <w:ind w:left="1440" w:hanging="360"/>
      </w:pPr>
    </w:lvl>
    <w:lvl w:ilvl="2" w:tplc="6E460F1C" w:tentative="1">
      <w:start w:val="1"/>
      <w:numFmt w:val="lowerRoman"/>
      <w:lvlText w:val="%3."/>
      <w:lvlJc w:val="right"/>
      <w:pPr>
        <w:ind w:left="2160" w:hanging="180"/>
      </w:pPr>
    </w:lvl>
    <w:lvl w:ilvl="3" w:tplc="06DC6E88" w:tentative="1">
      <w:start w:val="1"/>
      <w:numFmt w:val="decimal"/>
      <w:lvlText w:val="%4."/>
      <w:lvlJc w:val="left"/>
      <w:pPr>
        <w:ind w:left="2880" w:hanging="360"/>
      </w:pPr>
    </w:lvl>
    <w:lvl w:ilvl="4" w:tplc="B35ED028" w:tentative="1">
      <w:start w:val="1"/>
      <w:numFmt w:val="lowerLetter"/>
      <w:lvlText w:val="%5."/>
      <w:lvlJc w:val="left"/>
      <w:pPr>
        <w:ind w:left="3600" w:hanging="360"/>
      </w:pPr>
    </w:lvl>
    <w:lvl w:ilvl="5" w:tplc="11B6B5F0" w:tentative="1">
      <w:start w:val="1"/>
      <w:numFmt w:val="lowerRoman"/>
      <w:lvlText w:val="%6."/>
      <w:lvlJc w:val="right"/>
      <w:pPr>
        <w:ind w:left="4320" w:hanging="180"/>
      </w:pPr>
    </w:lvl>
    <w:lvl w:ilvl="6" w:tplc="2A462308" w:tentative="1">
      <w:start w:val="1"/>
      <w:numFmt w:val="decimal"/>
      <w:lvlText w:val="%7."/>
      <w:lvlJc w:val="left"/>
      <w:pPr>
        <w:ind w:left="5040" w:hanging="360"/>
      </w:pPr>
    </w:lvl>
    <w:lvl w:ilvl="7" w:tplc="34E48D86" w:tentative="1">
      <w:start w:val="1"/>
      <w:numFmt w:val="lowerLetter"/>
      <w:lvlText w:val="%8."/>
      <w:lvlJc w:val="left"/>
      <w:pPr>
        <w:ind w:left="5760" w:hanging="360"/>
      </w:pPr>
    </w:lvl>
    <w:lvl w:ilvl="8" w:tplc="D1F8CC30" w:tentative="1">
      <w:start w:val="1"/>
      <w:numFmt w:val="lowerRoman"/>
      <w:lvlText w:val="%9."/>
      <w:lvlJc w:val="right"/>
      <w:pPr>
        <w:ind w:left="6480" w:hanging="180"/>
      </w:pPr>
    </w:lvl>
  </w:abstractNum>
  <w:abstractNum w:abstractNumId="23" w15:restartNumberingAfterBreak="0">
    <w:nsid w:val="4F1E797D"/>
    <w:multiLevelType w:val="hybridMultilevel"/>
    <w:tmpl w:val="F30001D0"/>
    <w:lvl w:ilvl="0" w:tplc="3294BD80">
      <w:start w:val="1"/>
      <w:numFmt w:val="lowerLetter"/>
      <w:lvlText w:val="(%1)"/>
      <w:lvlJc w:val="left"/>
      <w:pPr>
        <w:ind w:left="720" w:hanging="360"/>
      </w:pPr>
      <w:rPr>
        <w:rFonts w:ascii="Times New Roman" w:eastAsia="Calibri" w:hAnsi="Times New Roman" w:cs="Times New Roman"/>
      </w:rPr>
    </w:lvl>
    <w:lvl w:ilvl="1" w:tplc="710444BC" w:tentative="1">
      <w:start w:val="1"/>
      <w:numFmt w:val="lowerLetter"/>
      <w:lvlText w:val="%2."/>
      <w:lvlJc w:val="left"/>
      <w:pPr>
        <w:ind w:left="1440" w:hanging="360"/>
      </w:pPr>
    </w:lvl>
    <w:lvl w:ilvl="2" w:tplc="3B22F80C" w:tentative="1">
      <w:start w:val="1"/>
      <w:numFmt w:val="lowerRoman"/>
      <w:lvlText w:val="%3."/>
      <w:lvlJc w:val="right"/>
      <w:pPr>
        <w:ind w:left="2160" w:hanging="180"/>
      </w:pPr>
    </w:lvl>
    <w:lvl w:ilvl="3" w:tplc="AD589C90" w:tentative="1">
      <w:start w:val="1"/>
      <w:numFmt w:val="decimal"/>
      <w:lvlText w:val="%4."/>
      <w:lvlJc w:val="left"/>
      <w:pPr>
        <w:ind w:left="2880" w:hanging="360"/>
      </w:pPr>
    </w:lvl>
    <w:lvl w:ilvl="4" w:tplc="C8A6205E" w:tentative="1">
      <w:start w:val="1"/>
      <w:numFmt w:val="lowerLetter"/>
      <w:lvlText w:val="%5."/>
      <w:lvlJc w:val="left"/>
      <w:pPr>
        <w:ind w:left="3600" w:hanging="360"/>
      </w:pPr>
    </w:lvl>
    <w:lvl w:ilvl="5" w:tplc="2286C270" w:tentative="1">
      <w:start w:val="1"/>
      <w:numFmt w:val="lowerRoman"/>
      <w:lvlText w:val="%6."/>
      <w:lvlJc w:val="right"/>
      <w:pPr>
        <w:ind w:left="4320" w:hanging="180"/>
      </w:pPr>
    </w:lvl>
    <w:lvl w:ilvl="6" w:tplc="DEE80EA8" w:tentative="1">
      <w:start w:val="1"/>
      <w:numFmt w:val="decimal"/>
      <w:lvlText w:val="%7."/>
      <w:lvlJc w:val="left"/>
      <w:pPr>
        <w:ind w:left="5040" w:hanging="360"/>
      </w:pPr>
    </w:lvl>
    <w:lvl w:ilvl="7" w:tplc="8E0622FE" w:tentative="1">
      <w:start w:val="1"/>
      <w:numFmt w:val="lowerLetter"/>
      <w:lvlText w:val="%8."/>
      <w:lvlJc w:val="left"/>
      <w:pPr>
        <w:ind w:left="5760" w:hanging="360"/>
      </w:pPr>
    </w:lvl>
    <w:lvl w:ilvl="8" w:tplc="EE4C99D4" w:tentative="1">
      <w:start w:val="1"/>
      <w:numFmt w:val="lowerRoman"/>
      <w:lvlText w:val="%9."/>
      <w:lvlJc w:val="right"/>
      <w:pPr>
        <w:ind w:left="6480" w:hanging="180"/>
      </w:pPr>
    </w:lvl>
  </w:abstractNum>
  <w:abstractNum w:abstractNumId="24" w15:restartNumberingAfterBreak="0">
    <w:nsid w:val="53C02E47"/>
    <w:multiLevelType w:val="hybridMultilevel"/>
    <w:tmpl w:val="E3ACE18C"/>
    <w:lvl w:ilvl="0" w:tplc="AD481988">
      <w:start w:val="1"/>
      <w:numFmt w:val="decimal"/>
      <w:lvlText w:val="%1."/>
      <w:lvlJc w:val="left"/>
      <w:pPr>
        <w:ind w:left="720" w:hanging="360"/>
      </w:pPr>
    </w:lvl>
    <w:lvl w:ilvl="1" w:tplc="C55A8A06" w:tentative="1">
      <w:start w:val="1"/>
      <w:numFmt w:val="lowerLetter"/>
      <w:lvlText w:val="%2."/>
      <w:lvlJc w:val="left"/>
      <w:pPr>
        <w:ind w:left="1440" w:hanging="360"/>
      </w:pPr>
    </w:lvl>
    <w:lvl w:ilvl="2" w:tplc="940ACD1A" w:tentative="1">
      <w:start w:val="1"/>
      <w:numFmt w:val="lowerRoman"/>
      <w:lvlText w:val="%3."/>
      <w:lvlJc w:val="right"/>
      <w:pPr>
        <w:ind w:left="2160" w:hanging="180"/>
      </w:pPr>
    </w:lvl>
    <w:lvl w:ilvl="3" w:tplc="E040755E" w:tentative="1">
      <w:start w:val="1"/>
      <w:numFmt w:val="decimal"/>
      <w:lvlText w:val="%4."/>
      <w:lvlJc w:val="left"/>
      <w:pPr>
        <w:ind w:left="2880" w:hanging="360"/>
      </w:pPr>
    </w:lvl>
    <w:lvl w:ilvl="4" w:tplc="34AC286E" w:tentative="1">
      <w:start w:val="1"/>
      <w:numFmt w:val="lowerLetter"/>
      <w:lvlText w:val="%5."/>
      <w:lvlJc w:val="left"/>
      <w:pPr>
        <w:ind w:left="3600" w:hanging="360"/>
      </w:pPr>
    </w:lvl>
    <w:lvl w:ilvl="5" w:tplc="4ED478D6" w:tentative="1">
      <w:start w:val="1"/>
      <w:numFmt w:val="lowerRoman"/>
      <w:lvlText w:val="%6."/>
      <w:lvlJc w:val="right"/>
      <w:pPr>
        <w:ind w:left="4320" w:hanging="180"/>
      </w:pPr>
    </w:lvl>
    <w:lvl w:ilvl="6" w:tplc="1B34051A" w:tentative="1">
      <w:start w:val="1"/>
      <w:numFmt w:val="decimal"/>
      <w:lvlText w:val="%7."/>
      <w:lvlJc w:val="left"/>
      <w:pPr>
        <w:ind w:left="5040" w:hanging="360"/>
      </w:pPr>
    </w:lvl>
    <w:lvl w:ilvl="7" w:tplc="2A5A43EA" w:tentative="1">
      <w:start w:val="1"/>
      <w:numFmt w:val="lowerLetter"/>
      <w:lvlText w:val="%8."/>
      <w:lvlJc w:val="left"/>
      <w:pPr>
        <w:ind w:left="5760" w:hanging="360"/>
      </w:pPr>
    </w:lvl>
    <w:lvl w:ilvl="8" w:tplc="D66C7C0A" w:tentative="1">
      <w:start w:val="1"/>
      <w:numFmt w:val="lowerRoman"/>
      <w:lvlText w:val="%9."/>
      <w:lvlJc w:val="right"/>
      <w:pPr>
        <w:ind w:left="6480" w:hanging="180"/>
      </w:pPr>
    </w:lvl>
  </w:abstractNum>
  <w:abstractNum w:abstractNumId="25" w15:restartNumberingAfterBreak="0">
    <w:nsid w:val="58D23C37"/>
    <w:multiLevelType w:val="hybridMultilevel"/>
    <w:tmpl w:val="655CEA76"/>
    <w:lvl w:ilvl="0" w:tplc="51EC1B16">
      <w:start w:val="1"/>
      <w:numFmt w:val="decimal"/>
      <w:lvlText w:val="%1."/>
      <w:lvlJc w:val="left"/>
      <w:pPr>
        <w:ind w:left="468" w:hanging="360"/>
      </w:pPr>
      <w:rPr>
        <w:rFonts w:hint="default"/>
      </w:rPr>
    </w:lvl>
    <w:lvl w:ilvl="1" w:tplc="96328F66" w:tentative="1">
      <w:start w:val="1"/>
      <w:numFmt w:val="lowerLetter"/>
      <w:lvlText w:val="%2."/>
      <w:lvlJc w:val="left"/>
      <w:pPr>
        <w:ind w:left="1188" w:hanging="360"/>
      </w:pPr>
    </w:lvl>
    <w:lvl w:ilvl="2" w:tplc="CF4C2708" w:tentative="1">
      <w:start w:val="1"/>
      <w:numFmt w:val="lowerRoman"/>
      <w:lvlText w:val="%3."/>
      <w:lvlJc w:val="right"/>
      <w:pPr>
        <w:ind w:left="1908" w:hanging="180"/>
      </w:pPr>
    </w:lvl>
    <w:lvl w:ilvl="3" w:tplc="EB7216FE" w:tentative="1">
      <w:start w:val="1"/>
      <w:numFmt w:val="decimal"/>
      <w:lvlText w:val="%4."/>
      <w:lvlJc w:val="left"/>
      <w:pPr>
        <w:ind w:left="2628" w:hanging="360"/>
      </w:pPr>
    </w:lvl>
    <w:lvl w:ilvl="4" w:tplc="678272D8" w:tentative="1">
      <w:start w:val="1"/>
      <w:numFmt w:val="lowerLetter"/>
      <w:lvlText w:val="%5."/>
      <w:lvlJc w:val="left"/>
      <w:pPr>
        <w:ind w:left="3348" w:hanging="360"/>
      </w:pPr>
    </w:lvl>
    <w:lvl w:ilvl="5" w:tplc="5428FCEE" w:tentative="1">
      <w:start w:val="1"/>
      <w:numFmt w:val="lowerRoman"/>
      <w:lvlText w:val="%6."/>
      <w:lvlJc w:val="right"/>
      <w:pPr>
        <w:ind w:left="4068" w:hanging="180"/>
      </w:pPr>
    </w:lvl>
    <w:lvl w:ilvl="6" w:tplc="F6780194" w:tentative="1">
      <w:start w:val="1"/>
      <w:numFmt w:val="decimal"/>
      <w:lvlText w:val="%7."/>
      <w:lvlJc w:val="left"/>
      <w:pPr>
        <w:ind w:left="4788" w:hanging="360"/>
      </w:pPr>
    </w:lvl>
    <w:lvl w:ilvl="7" w:tplc="E9ACF6D8" w:tentative="1">
      <w:start w:val="1"/>
      <w:numFmt w:val="lowerLetter"/>
      <w:lvlText w:val="%8."/>
      <w:lvlJc w:val="left"/>
      <w:pPr>
        <w:ind w:left="5508" w:hanging="360"/>
      </w:pPr>
    </w:lvl>
    <w:lvl w:ilvl="8" w:tplc="6B1EBCFC" w:tentative="1">
      <w:start w:val="1"/>
      <w:numFmt w:val="lowerRoman"/>
      <w:lvlText w:val="%9."/>
      <w:lvlJc w:val="right"/>
      <w:pPr>
        <w:ind w:left="6228" w:hanging="180"/>
      </w:pPr>
    </w:lvl>
  </w:abstractNum>
  <w:abstractNum w:abstractNumId="26" w15:restartNumberingAfterBreak="0">
    <w:nsid w:val="59A13AC9"/>
    <w:multiLevelType w:val="hybridMultilevel"/>
    <w:tmpl w:val="D284B43E"/>
    <w:lvl w:ilvl="0" w:tplc="B532F3D6">
      <w:start w:val="1"/>
      <w:numFmt w:val="decimal"/>
      <w:lvlText w:val="%1."/>
      <w:lvlJc w:val="left"/>
      <w:pPr>
        <w:ind w:left="720" w:hanging="360"/>
      </w:pPr>
    </w:lvl>
    <w:lvl w:ilvl="1" w:tplc="FC4C9CA8" w:tentative="1">
      <w:start w:val="1"/>
      <w:numFmt w:val="lowerLetter"/>
      <w:lvlText w:val="%2."/>
      <w:lvlJc w:val="left"/>
      <w:pPr>
        <w:ind w:left="1440" w:hanging="360"/>
      </w:pPr>
    </w:lvl>
    <w:lvl w:ilvl="2" w:tplc="3E86E55C" w:tentative="1">
      <w:start w:val="1"/>
      <w:numFmt w:val="lowerRoman"/>
      <w:lvlText w:val="%3."/>
      <w:lvlJc w:val="right"/>
      <w:pPr>
        <w:ind w:left="2160" w:hanging="180"/>
      </w:pPr>
    </w:lvl>
    <w:lvl w:ilvl="3" w:tplc="B7B6648A" w:tentative="1">
      <w:start w:val="1"/>
      <w:numFmt w:val="decimal"/>
      <w:lvlText w:val="%4."/>
      <w:lvlJc w:val="left"/>
      <w:pPr>
        <w:ind w:left="2880" w:hanging="360"/>
      </w:pPr>
    </w:lvl>
    <w:lvl w:ilvl="4" w:tplc="74241860" w:tentative="1">
      <w:start w:val="1"/>
      <w:numFmt w:val="lowerLetter"/>
      <w:lvlText w:val="%5."/>
      <w:lvlJc w:val="left"/>
      <w:pPr>
        <w:ind w:left="3600" w:hanging="360"/>
      </w:pPr>
    </w:lvl>
    <w:lvl w:ilvl="5" w:tplc="A176DDC2" w:tentative="1">
      <w:start w:val="1"/>
      <w:numFmt w:val="lowerRoman"/>
      <w:lvlText w:val="%6."/>
      <w:lvlJc w:val="right"/>
      <w:pPr>
        <w:ind w:left="4320" w:hanging="180"/>
      </w:pPr>
    </w:lvl>
    <w:lvl w:ilvl="6" w:tplc="17C8AC20" w:tentative="1">
      <w:start w:val="1"/>
      <w:numFmt w:val="decimal"/>
      <w:lvlText w:val="%7."/>
      <w:lvlJc w:val="left"/>
      <w:pPr>
        <w:ind w:left="5040" w:hanging="360"/>
      </w:pPr>
    </w:lvl>
    <w:lvl w:ilvl="7" w:tplc="F5F2DB4A" w:tentative="1">
      <w:start w:val="1"/>
      <w:numFmt w:val="lowerLetter"/>
      <w:lvlText w:val="%8."/>
      <w:lvlJc w:val="left"/>
      <w:pPr>
        <w:ind w:left="5760" w:hanging="360"/>
      </w:pPr>
    </w:lvl>
    <w:lvl w:ilvl="8" w:tplc="4BB24134" w:tentative="1">
      <w:start w:val="1"/>
      <w:numFmt w:val="lowerRoman"/>
      <w:lvlText w:val="%9."/>
      <w:lvlJc w:val="right"/>
      <w:pPr>
        <w:ind w:left="6480" w:hanging="180"/>
      </w:pPr>
    </w:lvl>
  </w:abstractNum>
  <w:abstractNum w:abstractNumId="27" w15:restartNumberingAfterBreak="0">
    <w:nsid w:val="5F561E1D"/>
    <w:multiLevelType w:val="hybridMultilevel"/>
    <w:tmpl w:val="A4A6DC04"/>
    <w:lvl w:ilvl="0" w:tplc="7480DD0A">
      <w:start w:val="1"/>
      <w:numFmt w:val="decimal"/>
      <w:lvlText w:val="%1."/>
      <w:lvlJc w:val="left"/>
      <w:pPr>
        <w:ind w:left="720" w:hanging="360"/>
      </w:pPr>
      <w:rPr>
        <w:rFonts w:hint="default"/>
      </w:rPr>
    </w:lvl>
    <w:lvl w:ilvl="1" w:tplc="6A18B1E2" w:tentative="1">
      <w:start w:val="1"/>
      <w:numFmt w:val="lowerLetter"/>
      <w:lvlText w:val="%2."/>
      <w:lvlJc w:val="left"/>
      <w:pPr>
        <w:ind w:left="1440" w:hanging="360"/>
      </w:pPr>
    </w:lvl>
    <w:lvl w:ilvl="2" w:tplc="D842FEEA" w:tentative="1">
      <w:start w:val="1"/>
      <w:numFmt w:val="lowerRoman"/>
      <w:lvlText w:val="%3."/>
      <w:lvlJc w:val="right"/>
      <w:pPr>
        <w:ind w:left="2160" w:hanging="180"/>
      </w:pPr>
    </w:lvl>
    <w:lvl w:ilvl="3" w:tplc="079C6FC4" w:tentative="1">
      <w:start w:val="1"/>
      <w:numFmt w:val="decimal"/>
      <w:lvlText w:val="%4."/>
      <w:lvlJc w:val="left"/>
      <w:pPr>
        <w:ind w:left="2880" w:hanging="360"/>
      </w:pPr>
    </w:lvl>
    <w:lvl w:ilvl="4" w:tplc="2200C614" w:tentative="1">
      <w:start w:val="1"/>
      <w:numFmt w:val="lowerLetter"/>
      <w:lvlText w:val="%5."/>
      <w:lvlJc w:val="left"/>
      <w:pPr>
        <w:ind w:left="3600" w:hanging="360"/>
      </w:pPr>
    </w:lvl>
    <w:lvl w:ilvl="5" w:tplc="9A227D04" w:tentative="1">
      <w:start w:val="1"/>
      <w:numFmt w:val="lowerRoman"/>
      <w:lvlText w:val="%6."/>
      <w:lvlJc w:val="right"/>
      <w:pPr>
        <w:ind w:left="4320" w:hanging="180"/>
      </w:pPr>
    </w:lvl>
    <w:lvl w:ilvl="6" w:tplc="88B06904" w:tentative="1">
      <w:start w:val="1"/>
      <w:numFmt w:val="decimal"/>
      <w:lvlText w:val="%7."/>
      <w:lvlJc w:val="left"/>
      <w:pPr>
        <w:ind w:left="5040" w:hanging="360"/>
      </w:pPr>
    </w:lvl>
    <w:lvl w:ilvl="7" w:tplc="31BA03E2" w:tentative="1">
      <w:start w:val="1"/>
      <w:numFmt w:val="lowerLetter"/>
      <w:lvlText w:val="%8."/>
      <w:lvlJc w:val="left"/>
      <w:pPr>
        <w:ind w:left="5760" w:hanging="360"/>
      </w:pPr>
    </w:lvl>
    <w:lvl w:ilvl="8" w:tplc="3A58C9DA" w:tentative="1">
      <w:start w:val="1"/>
      <w:numFmt w:val="lowerRoman"/>
      <w:lvlText w:val="%9."/>
      <w:lvlJc w:val="right"/>
      <w:pPr>
        <w:ind w:left="6480" w:hanging="180"/>
      </w:pPr>
    </w:lvl>
  </w:abstractNum>
  <w:abstractNum w:abstractNumId="28" w15:restartNumberingAfterBreak="0">
    <w:nsid w:val="603E7720"/>
    <w:multiLevelType w:val="hybridMultilevel"/>
    <w:tmpl w:val="C8366BF8"/>
    <w:lvl w:ilvl="0" w:tplc="1B0E529C">
      <w:start w:val="1"/>
      <w:numFmt w:val="decimal"/>
      <w:lvlText w:val="%1."/>
      <w:lvlJc w:val="left"/>
      <w:pPr>
        <w:ind w:left="720" w:hanging="360"/>
      </w:pPr>
    </w:lvl>
    <w:lvl w:ilvl="1" w:tplc="A578707A" w:tentative="1">
      <w:start w:val="1"/>
      <w:numFmt w:val="lowerLetter"/>
      <w:lvlText w:val="%2."/>
      <w:lvlJc w:val="left"/>
      <w:pPr>
        <w:ind w:left="1440" w:hanging="360"/>
      </w:pPr>
    </w:lvl>
    <w:lvl w:ilvl="2" w:tplc="63120962" w:tentative="1">
      <w:start w:val="1"/>
      <w:numFmt w:val="lowerRoman"/>
      <w:lvlText w:val="%3."/>
      <w:lvlJc w:val="right"/>
      <w:pPr>
        <w:ind w:left="2160" w:hanging="180"/>
      </w:pPr>
    </w:lvl>
    <w:lvl w:ilvl="3" w:tplc="4C909EA8" w:tentative="1">
      <w:start w:val="1"/>
      <w:numFmt w:val="decimal"/>
      <w:lvlText w:val="%4."/>
      <w:lvlJc w:val="left"/>
      <w:pPr>
        <w:ind w:left="2880" w:hanging="360"/>
      </w:pPr>
    </w:lvl>
    <w:lvl w:ilvl="4" w:tplc="0CF2EAE2" w:tentative="1">
      <w:start w:val="1"/>
      <w:numFmt w:val="lowerLetter"/>
      <w:lvlText w:val="%5."/>
      <w:lvlJc w:val="left"/>
      <w:pPr>
        <w:ind w:left="3600" w:hanging="360"/>
      </w:pPr>
    </w:lvl>
    <w:lvl w:ilvl="5" w:tplc="7668DED4" w:tentative="1">
      <w:start w:val="1"/>
      <w:numFmt w:val="lowerRoman"/>
      <w:lvlText w:val="%6."/>
      <w:lvlJc w:val="right"/>
      <w:pPr>
        <w:ind w:left="4320" w:hanging="180"/>
      </w:pPr>
    </w:lvl>
    <w:lvl w:ilvl="6" w:tplc="EF08C550" w:tentative="1">
      <w:start w:val="1"/>
      <w:numFmt w:val="decimal"/>
      <w:lvlText w:val="%7."/>
      <w:lvlJc w:val="left"/>
      <w:pPr>
        <w:ind w:left="5040" w:hanging="360"/>
      </w:pPr>
    </w:lvl>
    <w:lvl w:ilvl="7" w:tplc="016A91CE" w:tentative="1">
      <w:start w:val="1"/>
      <w:numFmt w:val="lowerLetter"/>
      <w:lvlText w:val="%8."/>
      <w:lvlJc w:val="left"/>
      <w:pPr>
        <w:ind w:left="5760" w:hanging="360"/>
      </w:pPr>
    </w:lvl>
    <w:lvl w:ilvl="8" w:tplc="1C184EA4" w:tentative="1">
      <w:start w:val="1"/>
      <w:numFmt w:val="lowerRoman"/>
      <w:lvlText w:val="%9."/>
      <w:lvlJc w:val="right"/>
      <w:pPr>
        <w:ind w:left="6480" w:hanging="180"/>
      </w:pPr>
    </w:lvl>
  </w:abstractNum>
  <w:abstractNum w:abstractNumId="29" w15:restartNumberingAfterBreak="0">
    <w:nsid w:val="64D767AC"/>
    <w:multiLevelType w:val="hybridMultilevel"/>
    <w:tmpl w:val="87BCB5D0"/>
    <w:lvl w:ilvl="0" w:tplc="2E443874">
      <w:start w:val="1"/>
      <w:numFmt w:val="decimal"/>
      <w:lvlText w:val="%1."/>
      <w:lvlJc w:val="left"/>
      <w:pPr>
        <w:ind w:left="720" w:hanging="360"/>
      </w:pPr>
      <w:rPr>
        <w:rFonts w:hint="default"/>
      </w:rPr>
    </w:lvl>
    <w:lvl w:ilvl="1" w:tplc="059EE156" w:tentative="1">
      <w:start w:val="1"/>
      <w:numFmt w:val="lowerLetter"/>
      <w:lvlText w:val="%2."/>
      <w:lvlJc w:val="left"/>
      <w:pPr>
        <w:ind w:left="1440" w:hanging="360"/>
      </w:pPr>
    </w:lvl>
    <w:lvl w:ilvl="2" w:tplc="5562019E" w:tentative="1">
      <w:start w:val="1"/>
      <w:numFmt w:val="lowerRoman"/>
      <w:lvlText w:val="%3."/>
      <w:lvlJc w:val="right"/>
      <w:pPr>
        <w:ind w:left="2160" w:hanging="180"/>
      </w:pPr>
    </w:lvl>
    <w:lvl w:ilvl="3" w:tplc="47A01F6C" w:tentative="1">
      <w:start w:val="1"/>
      <w:numFmt w:val="decimal"/>
      <w:lvlText w:val="%4."/>
      <w:lvlJc w:val="left"/>
      <w:pPr>
        <w:ind w:left="2880" w:hanging="360"/>
      </w:pPr>
    </w:lvl>
    <w:lvl w:ilvl="4" w:tplc="FA18298C" w:tentative="1">
      <w:start w:val="1"/>
      <w:numFmt w:val="lowerLetter"/>
      <w:lvlText w:val="%5."/>
      <w:lvlJc w:val="left"/>
      <w:pPr>
        <w:ind w:left="3600" w:hanging="360"/>
      </w:pPr>
    </w:lvl>
    <w:lvl w:ilvl="5" w:tplc="373A0B18" w:tentative="1">
      <w:start w:val="1"/>
      <w:numFmt w:val="lowerRoman"/>
      <w:lvlText w:val="%6."/>
      <w:lvlJc w:val="right"/>
      <w:pPr>
        <w:ind w:left="4320" w:hanging="180"/>
      </w:pPr>
    </w:lvl>
    <w:lvl w:ilvl="6" w:tplc="ECD2F2B4" w:tentative="1">
      <w:start w:val="1"/>
      <w:numFmt w:val="decimal"/>
      <w:lvlText w:val="%7."/>
      <w:lvlJc w:val="left"/>
      <w:pPr>
        <w:ind w:left="5040" w:hanging="360"/>
      </w:pPr>
    </w:lvl>
    <w:lvl w:ilvl="7" w:tplc="902A29BC" w:tentative="1">
      <w:start w:val="1"/>
      <w:numFmt w:val="lowerLetter"/>
      <w:lvlText w:val="%8."/>
      <w:lvlJc w:val="left"/>
      <w:pPr>
        <w:ind w:left="5760" w:hanging="360"/>
      </w:pPr>
    </w:lvl>
    <w:lvl w:ilvl="8" w:tplc="5B0E94C6" w:tentative="1">
      <w:start w:val="1"/>
      <w:numFmt w:val="lowerRoman"/>
      <w:lvlText w:val="%9."/>
      <w:lvlJc w:val="right"/>
      <w:pPr>
        <w:ind w:left="6480" w:hanging="180"/>
      </w:pPr>
    </w:lvl>
  </w:abstractNum>
  <w:abstractNum w:abstractNumId="30" w15:restartNumberingAfterBreak="0">
    <w:nsid w:val="66232475"/>
    <w:multiLevelType w:val="hybridMultilevel"/>
    <w:tmpl w:val="9684C3F0"/>
    <w:lvl w:ilvl="0" w:tplc="D0725554">
      <w:start w:val="1"/>
      <w:numFmt w:val="bullet"/>
      <w:lvlText w:val=""/>
      <w:lvlJc w:val="left"/>
      <w:pPr>
        <w:ind w:left="1429" w:hanging="360"/>
      </w:pPr>
      <w:rPr>
        <w:rFonts w:ascii="Wingdings" w:hAnsi="Wingdings" w:hint="default"/>
      </w:rPr>
    </w:lvl>
    <w:lvl w:ilvl="1" w:tplc="CA5A87AC" w:tentative="1">
      <w:start w:val="1"/>
      <w:numFmt w:val="bullet"/>
      <w:lvlText w:val="o"/>
      <w:lvlJc w:val="left"/>
      <w:pPr>
        <w:ind w:left="2149" w:hanging="360"/>
      </w:pPr>
      <w:rPr>
        <w:rFonts w:ascii="Courier New" w:hAnsi="Courier New" w:cs="Courier New" w:hint="default"/>
      </w:rPr>
    </w:lvl>
    <w:lvl w:ilvl="2" w:tplc="3CBE986C" w:tentative="1">
      <w:start w:val="1"/>
      <w:numFmt w:val="bullet"/>
      <w:lvlText w:val=""/>
      <w:lvlJc w:val="left"/>
      <w:pPr>
        <w:ind w:left="2869" w:hanging="360"/>
      </w:pPr>
      <w:rPr>
        <w:rFonts w:ascii="Wingdings" w:hAnsi="Wingdings" w:hint="default"/>
      </w:rPr>
    </w:lvl>
    <w:lvl w:ilvl="3" w:tplc="E2E29326" w:tentative="1">
      <w:start w:val="1"/>
      <w:numFmt w:val="bullet"/>
      <w:lvlText w:val=""/>
      <w:lvlJc w:val="left"/>
      <w:pPr>
        <w:ind w:left="3589" w:hanging="360"/>
      </w:pPr>
      <w:rPr>
        <w:rFonts w:ascii="Symbol" w:hAnsi="Symbol" w:hint="default"/>
      </w:rPr>
    </w:lvl>
    <w:lvl w:ilvl="4" w:tplc="9476F2D6" w:tentative="1">
      <w:start w:val="1"/>
      <w:numFmt w:val="bullet"/>
      <w:lvlText w:val="o"/>
      <w:lvlJc w:val="left"/>
      <w:pPr>
        <w:ind w:left="4309" w:hanging="360"/>
      </w:pPr>
      <w:rPr>
        <w:rFonts w:ascii="Courier New" w:hAnsi="Courier New" w:cs="Courier New" w:hint="default"/>
      </w:rPr>
    </w:lvl>
    <w:lvl w:ilvl="5" w:tplc="9E6072DC" w:tentative="1">
      <w:start w:val="1"/>
      <w:numFmt w:val="bullet"/>
      <w:lvlText w:val=""/>
      <w:lvlJc w:val="left"/>
      <w:pPr>
        <w:ind w:left="5029" w:hanging="360"/>
      </w:pPr>
      <w:rPr>
        <w:rFonts w:ascii="Wingdings" w:hAnsi="Wingdings" w:hint="default"/>
      </w:rPr>
    </w:lvl>
    <w:lvl w:ilvl="6" w:tplc="F6547B62" w:tentative="1">
      <w:start w:val="1"/>
      <w:numFmt w:val="bullet"/>
      <w:lvlText w:val=""/>
      <w:lvlJc w:val="left"/>
      <w:pPr>
        <w:ind w:left="5749" w:hanging="360"/>
      </w:pPr>
      <w:rPr>
        <w:rFonts w:ascii="Symbol" w:hAnsi="Symbol" w:hint="default"/>
      </w:rPr>
    </w:lvl>
    <w:lvl w:ilvl="7" w:tplc="EF564B10" w:tentative="1">
      <w:start w:val="1"/>
      <w:numFmt w:val="bullet"/>
      <w:lvlText w:val="o"/>
      <w:lvlJc w:val="left"/>
      <w:pPr>
        <w:ind w:left="6469" w:hanging="360"/>
      </w:pPr>
      <w:rPr>
        <w:rFonts w:ascii="Courier New" w:hAnsi="Courier New" w:cs="Courier New" w:hint="default"/>
      </w:rPr>
    </w:lvl>
    <w:lvl w:ilvl="8" w:tplc="116A6F6E" w:tentative="1">
      <w:start w:val="1"/>
      <w:numFmt w:val="bullet"/>
      <w:lvlText w:val=""/>
      <w:lvlJc w:val="left"/>
      <w:pPr>
        <w:ind w:left="7189" w:hanging="360"/>
      </w:pPr>
      <w:rPr>
        <w:rFonts w:ascii="Wingdings" w:hAnsi="Wingdings" w:hint="default"/>
      </w:rPr>
    </w:lvl>
  </w:abstractNum>
  <w:abstractNum w:abstractNumId="31" w15:restartNumberingAfterBreak="0">
    <w:nsid w:val="68F30854"/>
    <w:multiLevelType w:val="hybridMultilevel"/>
    <w:tmpl w:val="6B503FD0"/>
    <w:lvl w:ilvl="0" w:tplc="A058C4D8">
      <w:start w:val="1"/>
      <w:numFmt w:val="decimal"/>
      <w:lvlText w:val="%1."/>
      <w:lvlJc w:val="left"/>
      <w:pPr>
        <w:ind w:left="720" w:hanging="360"/>
      </w:pPr>
      <w:rPr>
        <w:rFonts w:hint="default"/>
      </w:rPr>
    </w:lvl>
    <w:lvl w:ilvl="1" w:tplc="10A61F7C" w:tentative="1">
      <w:start w:val="1"/>
      <w:numFmt w:val="lowerLetter"/>
      <w:lvlText w:val="%2."/>
      <w:lvlJc w:val="left"/>
      <w:pPr>
        <w:ind w:left="1440" w:hanging="360"/>
      </w:pPr>
    </w:lvl>
    <w:lvl w:ilvl="2" w:tplc="380A2E3C" w:tentative="1">
      <w:start w:val="1"/>
      <w:numFmt w:val="lowerRoman"/>
      <w:lvlText w:val="%3."/>
      <w:lvlJc w:val="right"/>
      <w:pPr>
        <w:ind w:left="2160" w:hanging="180"/>
      </w:pPr>
    </w:lvl>
    <w:lvl w:ilvl="3" w:tplc="3DE299E0" w:tentative="1">
      <w:start w:val="1"/>
      <w:numFmt w:val="decimal"/>
      <w:lvlText w:val="%4."/>
      <w:lvlJc w:val="left"/>
      <w:pPr>
        <w:ind w:left="2880" w:hanging="360"/>
      </w:pPr>
    </w:lvl>
    <w:lvl w:ilvl="4" w:tplc="9C085282" w:tentative="1">
      <w:start w:val="1"/>
      <w:numFmt w:val="lowerLetter"/>
      <w:lvlText w:val="%5."/>
      <w:lvlJc w:val="left"/>
      <w:pPr>
        <w:ind w:left="3600" w:hanging="360"/>
      </w:pPr>
    </w:lvl>
    <w:lvl w:ilvl="5" w:tplc="B56EDE20" w:tentative="1">
      <w:start w:val="1"/>
      <w:numFmt w:val="lowerRoman"/>
      <w:lvlText w:val="%6."/>
      <w:lvlJc w:val="right"/>
      <w:pPr>
        <w:ind w:left="4320" w:hanging="180"/>
      </w:pPr>
    </w:lvl>
    <w:lvl w:ilvl="6" w:tplc="05E0B1CC" w:tentative="1">
      <w:start w:val="1"/>
      <w:numFmt w:val="decimal"/>
      <w:lvlText w:val="%7."/>
      <w:lvlJc w:val="left"/>
      <w:pPr>
        <w:ind w:left="5040" w:hanging="360"/>
      </w:pPr>
    </w:lvl>
    <w:lvl w:ilvl="7" w:tplc="6798CCB8" w:tentative="1">
      <w:start w:val="1"/>
      <w:numFmt w:val="lowerLetter"/>
      <w:lvlText w:val="%8."/>
      <w:lvlJc w:val="left"/>
      <w:pPr>
        <w:ind w:left="5760" w:hanging="360"/>
      </w:pPr>
    </w:lvl>
    <w:lvl w:ilvl="8" w:tplc="2DB62876" w:tentative="1">
      <w:start w:val="1"/>
      <w:numFmt w:val="lowerRoman"/>
      <w:lvlText w:val="%9."/>
      <w:lvlJc w:val="right"/>
      <w:pPr>
        <w:ind w:left="6480" w:hanging="180"/>
      </w:pPr>
    </w:lvl>
  </w:abstractNum>
  <w:abstractNum w:abstractNumId="32" w15:restartNumberingAfterBreak="0">
    <w:nsid w:val="692E60EC"/>
    <w:multiLevelType w:val="hybridMultilevel"/>
    <w:tmpl w:val="E47627E4"/>
    <w:lvl w:ilvl="0" w:tplc="A2866C9E">
      <w:start w:val="1"/>
      <w:numFmt w:val="bullet"/>
      <w:lvlText w:val=""/>
      <w:lvlJc w:val="left"/>
      <w:pPr>
        <w:ind w:left="720" w:hanging="360"/>
      </w:pPr>
      <w:rPr>
        <w:rFonts w:ascii="Symbol" w:hAnsi="Symbol" w:hint="default"/>
      </w:rPr>
    </w:lvl>
    <w:lvl w:ilvl="1" w:tplc="6FA6D568" w:tentative="1">
      <w:start w:val="1"/>
      <w:numFmt w:val="bullet"/>
      <w:lvlText w:val="o"/>
      <w:lvlJc w:val="left"/>
      <w:pPr>
        <w:ind w:left="1440" w:hanging="360"/>
      </w:pPr>
      <w:rPr>
        <w:rFonts w:ascii="Courier New" w:hAnsi="Courier New" w:cs="Courier New" w:hint="default"/>
      </w:rPr>
    </w:lvl>
    <w:lvl w:ilvl="2" w:tplc="9BEAD5D8" w:tentative="1">
      <w:start w:val="1"/>
      <w:numFmt w:val="bullet"/>
      <w:lvlText w:val=""/>
      <w:lvlJc w:val="left"/>
      <w:pPr>
        <w:ind w:left="2160" w:hanging="360"/>
      </w:pPr>
      <w:rPr>
        <w:rFonts w:ascii="Wingdings" w:hAnsi="Wingdings" w:hint="default"/>
      </w:rPr>
    </w:lvl>
    <w:lvl w:ilvl="3" w:tplc="5BE037A6" w:tentative="1">
      <w:start w:val="1"/>
      <w:numFmt w:val="bullet"/>
      <w:lvlText w:val=""/>
      <w:lvlJc w:val="left"/>
      <w:pPr>
        <w:ind w:left="2880" w:hanging="360"/>
      </w:pPr>
      <w:rPr>
        <w:rFonts w:ascii="Symbol" w:hAnsi="Symbol" w:hint="default"/>
      </w:rPr>
    </w:lvl>
    <w:lvl w:ilvl="4" w:tplc="260274DA" w:tentative="1">
      <w:start w:val="1"/>
      <w:numFmt w:val="bullet"/>
      <w:lvlText w:val="o"/>
      <w:lvlJc w:val="left"/>
      <w:pPr>
        <w:ind w:left="3600" w:hanging="360"/>
      </w:pPr>
      <w:rPr>
        <w:rFonts w:ascii="Courier New" w:hAnsi="Courier New" w:cs="Courier New" w:hint="default"/>
      </w:rPr>
    </w:lvl>
    <w:lvl w:ilvl="5" w:tplc="637C0976" w:tentative="1">
      <w:start w:val="1"/>
      <w:numFmt w:val="bullet"/>
      <w:lvlText w:val=""/>
      <w:lvlJc w:val="left"/>
      <w:pPr>
        <w:ind w:left="4320" w:hanging="360"/>
      </w:pPr>
      <w:rPr>
        <w:rFonts w:ascii="Wingdings" w:hAnsi="Wingdings" w:hint="default"/>
      </w:rPr>
    </w:lvl>
    <w:lvl w:ilvl="6" w:tplc="794CC3E0" w:tentative="1">
      <w:start w:val="1"/>
      <w:numFmt w:val="bullet"/>
      <w:lvlText w:val=""/>
      <w:lvlJc w:val="left"/>
      <w:pPr>
        <w:ind w:left="5040" w:hanging="360"/>
      </w:pPr>
      <w:rPr>
        <w:rFonts w:ascii="Symbol" w:hAnsi="Symbol" w:hint="default"/>
      </w:rPr>
    </w:lvl>
    <w:lvl w:ilvl="7" w:tplc="EDE65A90" w:tentative="1">
      <w:start w:val="1"/>
      <w:numFmt w:val="bullet"/>
      <w:lvlText w:val="o"/>
      <w:lvlJc w:val="left"/>
      <w:pPr>
        <w:ind w:left="5760" w:hanging="360"/>
      </w:pPr>
      <w:rPr>
        <w:rFonts w:ascii="Courier New" w:hAnsi="Courier New" w:cs="Courier New" w:hint="default"/>
      </w:rPr>
    </w:lvl>
    <w:lvl w:ilvl="8" w:tplc="C4B04BFC" w:tentative="1">
      <w:start w:val="1"/>
      <w:numFmt w:val="bullet"/>
      <w:lvlText w:val=""/>
      <w:lvlJc w:val="left"/>
      <w:pPr>
        <w:ind w:left="6480" w:hanging="360"/>
      </w:pPr>
      <w:rPr>
        <w:rFonts w:ascii="Wingdings" w:hAnsi="Wingdings" w:hint="default"/>
      </w:rPr>
    </w:lvl>
  </w:abstractNum>
  <w:abstractNum w:abstractNumId="33" w15:restartNumberingAfterBreak="0">
    <w:nsid w:val="69D27830"/>
    <w:multiLevelType w:val="hybridMultilevel"/>
    <w:tmpl w:val="51269A6A"/>
    <w:lvl w:ilvl="0" w:tplc="18F4A8CE">
      <w:start w:val="1"/>
      <w:numFmt w:val="decimal"/>
      <w:lvlText w:val="%1."/>
      <w:lvlJc w:val="left"/>
      <w:pPr>
        <w:ind w:left="1440" w:hanging="360"/>
      </w:pPr>
    </w:lvl>
    <w:lvl w:ilvl="1" w:tplc="892E3980" w:tentative="1">
      <w:start w:val="1"/>
      <w:numFmt w:val="lowerLetter"/>
      <w:lvlText w:val="%2."/>
      <w:lvlJc w:val="left"/>
      <w:pPr>
        <w:ind w:left="2160" w:hanging="360"/>
      </w:pPr>
    </w:lvl>
    <w:lvl w:ilvl="2" w:tplc="3102A8D0" w:tentative="1">
      <w:start w:val="1"/>
      <w:numFmt w:val="lowerRoman"/>
      <w:lvlText w:val="%3."/>
      <w:lvlJc w:val="right"/>
      <w:pPr>
        <w:ind w:left="2880" w:hanging="180"/>
      </w:pPr>
    </w:lvl>
    <w:lvl w:ilvl="3" w:tplc="E88E0C66" w:tentative="1">
      <w:start w:val="1"/>
      <w:numFmt w:val="decimal"/>
      <w:lvlText w:val="%4."/>
      <w:lvlJc w:val="left"/>
      <w:pPr>
        <w:ind w:left="3600" w:hanging="360"/>
      </w:pPr>
    </w:lvl>
    <w:lvl w:ilvl="4" w:tplc="F0BA9D74" w:tentative="1">
      <w:start w:val="1"/>
      <w:numFmt w:val="lowerLetter"/>
      <w:lvlText w:val="%5."/>
      <w:lvlJc w:val="left"/>
      <w:pPr>
        <w:ind w:left="4320" w:hanging="360"/>
      </w:pPr>
    </w:lvl>
    <w:lvl w:ilvl="5" w:tplc="D4428260" w:tentative="1">
      <w:start w:val="1"/>
      <w:numFmt w:val="lowerRoman"/>
      <w:lvlText w:val="%6."/>
      <w:lvlJc w:val="right"/>
      <w:pPr>
        <w:ind w:left="5040" w:hanging="180"/>
      </w:pPr>
    </w:lvl>
    <w:lvl w:ilvl="6" w:tplc="018E1CD4" w:tentative="1">
      <w:start w:val="1"/>
      <w:numFmt w:val="decimal"/>
      <w:lvlText w:val="%7."/>
      <w:lvlJc w:val="left"/>
      <w:pPr>
        <w:ind w:left="5760" w:hanging="360"/>
      </w:pPr>
    </w:lvl>
    <w:lvl w:ilvl="7" w:tplc="4CC6C056" w:tentative="1">
      <w:start w:val="1"/>
      <w:numFmt w:val="lowerLetter"/>
      <w:lvlText w:val="%8."/>
      <w:lvlJc w:val="left"/>
      <w:pPr>
        <w:ind w:left="6480" w:hanging="360"/>
      </w:pPr>
    </w:lvl>
    <w:lvl w:ilvl="8" w:tplc="4258B984" w:tentative="1">
      <w:start w:val="1"/>
      <w:numFmt w:val="lowerRoman"/>
      <w:lvlText w:val="%9."/>
      <w:lvlJc w:val="right"/>
      <w:pPr>
        <w:ind w:left="7200" w:hanging="180"/>
      </w:pPr>
    </w:lvl>
  </w:abstractNum>
  <w:abstractNum w:abstractNumId="34" w15:restartNumberingAfterBreak="0">
    <w:nsid w:val="69E2613C"/>
    <w:multiLevelType w:val="hybridMultilevel"/>
    <w:tmpl w:val="EC786B5C"/>
    <w:lvl w:ilvl="0" w:tplc="4D2E778A">
      <w:start w:val="1"/>
      <w:numFmt w:val="decimal"/>
      <w:lvlText w:val="%1."/>
      <w:lvlJc w:val="left"/>
      <w:pPr>
        <w:ind w:left="720" w:hanging="360"/>
      </w:pPr>
    </w:lvl>
    <w:lvl w:ilvl="1" w:tplc="6CCC5D6A" w:tentative="1">
      <w:start w:val="1"/>
      <w:numFmt w:val="lowerLetter"/>
      <w:lvlText w:val="%2."/>
      <w:lvlJc w:val="left"/>
      <w:pPr>
        <w:ind w:left="1440" w:hanging="360"/>
      </w:pPr>
    </w:lvl>
    <w:lvl w:ilvl="2" w:tplc="155E0CA0" w:tentative="1">
      <w:start w:val="1"/>
      <w:numFmt w:val="lowerRoman"/>
      <w:lvlText w:val="%3."/>
      <w:lvlJc w:val="right"/>
      <w:pPr>
        <w:ind w:left="2160" w:hanging="180"/>
      </w:pPr>
    </w:lvl>
    <w:lvl w:ilvl="3" w:tplc="C102E8F4" w:tentative="1">
      <w:start w:val="1"/>
      <w:numFmt w:val="decimal"/>
      <w:lvlText w:val="%4."/>
      <w:lvlJc w:val="left"/>
      <w:pPr>
        <w:ind w:left="2880" w:hanging="360"/>
      </w:pPr>
    </w:lvl>
    <w:lvl w:ilvl="4" w:tplc="79A4F982" w:tentative="1">
      <w:start w:val="1"/>
      <w:numFmt w:val="lowerLetter"/>
      <w:lvlText w:val="%5."/>
      <w:lvlJc w:val="left"/>
      <w:pPr>
        <w:ind w:left="3600" w:hanging="360"/>
      </w:pPr>
    </w:lvl>
    <w:lvl w:ilvl="5" w:tplc="991406B8" w:tentative="1">
      <w:start w:val="1"/>
      <w:numFmt w:val="lowerRoman"/>
      <w:lvlText w:val="%6."/>
      <w:lvlJc w:val="right"/>
      <w:pPr>
        <w:ind w:left="4320" w:hanging="180"/>
      </w:pPr>
    </w:lvl>
    <w:lvl w:ilvl="6" w:tplc="40B6ED48" w:tentative="1">
      <w:start w:val="1"/>
      <w:numFmt w:val="decimal"/>
      <w:lvlText w:val="%7."/>
      <w:lvlJc w:val="left"/>
      <w:pPr>
        <w:ind w:left="5040" w:hanging="360"/>
      </w:pPr>
    </w:lvl>
    <w:lvl w:ilvl="7" w:tplc="7BF020C0" w:tentative="1">
      <w:start w:val="1"/>
      <w:numFmt w:val="lowerLetter"/>
      <w:lvlText w:val="%8."/>
      <w:lvlJc w:val="left"/>
      <w:pPr>
        <w:ind w:left="5760" w:hanging="360"/>
      </w:pPr>
    </w:lvl>
    <w:lvl w:ilvl="8" w:tplc="BA9A50F8" w:tentative="1">
      <w:start w:val="1"/>
      <w:numFmt w:val="lowerRoman"/>
      <w:lvlText w:val="%9."/>
      <w:lvlJc w:val="right"/>
      <w:pPr>
        <w:ind w:left="6480" w:hanging="180"/>
      </w:pPr>
    </w:lvl>
  </w:abstractNum>
  <w:abstractNum w:abstractNumId="35" w15:restartNumberingAfterBreak="0">
    <w:nsid w:val="6F276BAA"/>
    <w:multiLevelType w:val="hybridMultilevel"/>
    <w:tmpl w:val="2CF89564"/>
    <w:lvl w:ilvl="0" w:tplc="7F8CC0FE">
      <w:start w:val="1"/>
      <w:numFmt w:val="bullet"/>
      <w:lvlText w:val=""/>
      <w:lvlJc w:val="left"/>
      <w:pPr>
        <w:ind w:left="720" w:hanging="360"/>
      </w:pPr>
      <w:rPr>
        <w:rFonts w:ascii="Wingdings" w:hAnsi="Wingdings" w:hint="default"/>
      </w:rPr>
    </w:lvl>
    <w:lvl w:ilvl="1" w:tplc="5FE2FF6C" w:tentative="1">
      <w:start w:val="1"/>
      <w:numFmt w:val="bullet"/>
      <w:lvlText w:val="o"/>
      <w:lvlJc w:val="left"/>
      <w:pPr>
        <w:ind w:left="1440" w:hanging="360"/>
      </w:pPr>
      <w:rPr>
        <w:rFonts w:ascii="Courier New" w:hAnsi="Courier New" w:cs="Courier New" w:hint="default"/>
      </w:rPr>
    </w:lvl>
    <w:lvl w:ilvl="2" w:tplc="9B3E1EB0" w:tentative="1">
      <w:start w:val="1"/>
      <w:numFmt w:val="bullet"/>
      <w:lvlText w:val=""/>
      <w:lvlJc w:val="left"/>
      <w:pPr>
        <w:ind w:left="2160" w:hanging="360"/>
      </w:pPr>
      <w:rPr>
        <w:rFonts w:ascii="Wingdings" w:hAnsi="Wingdings" w:hint="default"/>
      </w:rPr>
    </w:lvl>
    <w:lvl w:ilvl="3" w:tplc="966C2BF6" w:tentative="1">
      <w:start w:val="1"/>
      <w:numFmt w:val="bullet"/>
      <w:lvlText w:val=""/>
      <w:lvlJc w:val="left"/>
      <w:pPr>
        <w:ind w:left="2880" w:hanging="360"/>
      </w:pPr>
      <w:rPr>
        <w:rFonts w:ascii="Symbol" w:hAnsi="Symbol" w:hint="default"/>
      </w:rPr>
    </w:lvl>
    <w:lvl w:ilvl="4" w:tplc="F8E07344" w:tentative="1">
      <w:start w:val="1"/>
      <w:numFmt w:val="bullet"/>
      <w:lvlText w:val="o"/>
      <w:lvlJc w:val="left"/>
      <w:pPr>
        <w:ind w:left="3600" w:hanging="360"/>
      </w:pPr>
      <w:rPr>
        <w:rFonts w:ascii="Courier New" w:hAnsi="Courier New" w:cs="Courier New" w:hint="default"/>
      </w:rPr>
    </w:lvl>
    <w:lvl w:ilvl="5" w:tplc="7A045ABA" w:tentative="1">
      <w:start w:val="1"/>
      <w:numFmt w:val="bullet"/>
      <w:lvlText w:val=""/>
      <w:lvlJc w:val="left"/>
      <w:pPr>
        <w:ind w:left="4320" w:hanging="360"/>
      </w:pPr>
      <w:rPr>
        <w:rFonts w:ascii="Wingdings" w:hAnsi="Wingdings" w:hint="default"/>
      </w:rPr>
    </w:lvl>
    <w:lvl w:ilvl="6" w:tplc="26FCDB96" w:tentative="1">
      <w:start w:val="1"/>
      <w:numFmt w:val="bullet"/>
      <w:lvlText w:val=""/>
      <w:lvlJc w:val="left"/>
      <w:pPr>
        <w:ind w:left="5040" w:hanging="360"/>
      </w:pPr>
      <w:rPr>
        <w:rFonts w:ascii="Symbol" w:hAnsi="Symbol" w:hint="default"/>
      </w:rPr>
    </w:lvl>
    <w:lvl w:ilvl="7" w:tplc="C77C7180" w:tentative="1">
      <w:start w:val="1"/>
      <w:numFmt w:val="bullet"/>
      <w:lvlText w:val="o"/>
      <w:lvlJc w:val="left"/>
      <w:pPr>
        <w:ind w:left="5760" w:hanging="360"/>
      </w:pPr>
      <w:rPr>
        <w:rFonts w:ascii="Courier New" w:hAnsi="Courier New" w:cs="Courier New" w:hint="default"/>
      </w:rPr>
    </w:lvl>
    <w:lvl w:ilvl="8" w:tplc="C5A4D9F2" w:tentative="1">
      <w:start w:val="1"/>
      <w:numFmt w:val="bullet"/>
      <w:lvlText w:val=""/>
      <w:lvlJc w:val="left"/>
      <w:pPr>
        <w:ind w:left="6480" w:hanging="360"/>
      </w:pPr>
      <w:rPr>
        <w:rFonts w:ascii="Wingdings" w:hAnsi="Wingdings" w:hint="default"/>
      </w:rPr>
    </w:lvl>
  </w:abstractNum>
  <w:abstractNum w:abstractNumId="36" w15:restartNumberingAfterBreak="0">
    <w:nsid w:val="732B10BB"/>
    <w:multiLevelType w:val="hybridMultilevel"/>
    <w:tmpl w:val="72A48FE2"/>
    <w:lvl w:ilvl="0" w:tplc="2BF4B1D0">
      <w:start w:val="1"/>
      <w:numFmt w:val="upperLetter"/>
      <w:lvlText w:val="%1."/>
      <w:lvlJc w:val="left"/>
      <w:pPr>
        <w:ind w:left="720" w:hanging="360"/>
      </w:pPr>
      <w:rPr>
        <w:rFonts w:hint="default"/>
      </w:rPr>
    </w:lvl>
    <w:lvl w:ilvl="1" w:tplc="17F0C9BE" w:tentative="1">
      <w:start w:val="1"/>
      <w:numFmt w:val="lowerLetter"/>
      <w:lvlText w:val="%2."/>
      <w:lvlJc w:val="left"/>
      <w:pPr>
        <w:ind w:left="1440" w:hanging="360"/>
      </w:pPr>
    </w:lvl>
    <w:lvl w:ilvl="2" w:tplc="08C84C0C" w:tentative="1">
      <w:start w:val="1"/>
      <w:numFmt w:val="lowerRoman"/>
      <w:lvlText w:val="%3."/>
      <w:lvlJc w:val="right"/>
      <w:pPr>
        <w:ind w:left="2160" w:hanging="180"/>
      </w:pPr>
    </w:lvl>
    <w:lvl w:ilvl="3" w:tplc="ED624774" w:tentative="1">
      <w:start w:val="1"/>
      <w:numFmt w:val="decimal"/>
      <w:lvlText w:val="%4."/>
      <w:lvlJc w:val="left"/>
      <w:pPr>
        <w:ind w:left="2880" w:hanging="360"/>
      </w:pPr>
    </w:lvl>
    <w:lvl w:ilvl="4" w:tplc="C0F4CCA6" w:tentative="1">
      <w:start w:val="1"/>
      <w:numFmt w:val="lowerLetter"/>
      <w:lvlText w:val="%5."/>
      <w:lvlJc w:val="left"/>
      <w:pPr>
        <w:ind w:left="3600" w:hanging="360"/>
      </w:pPr>
    </w:lvl>
    <w:lvl w:ilvl="5" w:tplc="B6D80350" w:tentative="1">
      <w:start w:val="1"/>
      <w:numFmt w:val="lowerRoman"/>
      <w:lvlText w:val="%6."/>
      <w:lvlJc w:val="right"/>
      <w:pPr>
        <w:ind w:left="4320" w:hanging="180"/>
      </w:pPr>
    </w:lvl>
    <w:lvl w:ilvl="6" w:tplc="6E84416C" w:tentative="1">
      <w:start w:val="1"/>
      <w:numFmt w:val="decimal"/>
      <w:lvlText w:val="%7."/>
      <w:lvlJc w:val="left"/>
      <w:pPr>
        <w:ind w:left="5040" w:hanging="360"/>
      </w:pPr>
    </w:lvl>
    <w:lvl w:ilvl="7" w:tplc="1A98A56C" w:tentative="1">
      <w:start w:val="1"/>
      <w:numFmt w:val="lowerLetter"/>
      <w:lvlText w:val="%8."/>
      <w:lvlJc w:val="left"/>
      <w:pPr>
        <w:ind w:left="5760" w:hanging="360"/>
      </w:pPr>
    </w:lvl>
    <w:lvl w:ilvl="8" w:tplc="BA781786" w:tentative="1">
      <w:start w:val="1"/>
      <w:numFmt w:val="lowerRoman"/>
      <w:lvlText w:val="%9."/>
      <w:lvlJc w:val="right"/>
      <w:pPr>
        <w:ind w:left="6480" w:hanging="180"/>
      </w:pPr>
    </w:lvl>
  </w:abstractNum>
  <w:abstractNum w:abstractNumId="37" w15:restartNumberingAfterBreak="0">
    <w:nsid w:val="78594B3C"/>
    <w:multiLevelType w:val="hybridMultilevel"/>
    <w:tmpl w:val="786077D0"/>
    <w:lvl w:ilvl="0" w:tplc="BB0C6FEC">
      <w:start w:val="1"/>
      <w:numFmt w:val="decimal"/>
      <w:lvlText w:val="%1."/>
      <w:lvlJc w:val="left"/>
      <w:pPr>
        <w:ind w:left="720" w:hanging="360"/>
      </w:pPr>
      <w:rPr>
        <w:rFonts w:hint="default"/>
      </w:rPr>
    </w:lvl>
    <w:lvl w:ilvl="1" w:tplc="1AF44C3E" w:tentative="1">
      <w:start w:val="1"/>
      <w:numFmt w:val="lowerLetter"/>
      <w:lvlText w:val="%2."/>
      <w:lvlJc w:val="left"/>
      <w:pPr>
        <w:ind w:left="1440" w:hanging="360"/>
      </w:pPr>
    </w:lvl>
    <w:lvl w:ilvl="2" w:tplc="777C3E80" w:tentative="1">
      <w:start w:val="1"/>
      <w:numFmt w:val="lowerRoman"/>
      <w:lvlText w:val="%3."/>
      <w:lvlJc w:val="right"/>
      <w:pPr>
        <w:ind w:left="2160" w:hanging="180"/>
      </w:pPr>
    </w:lvl>
    <w:lvl w:ilvl="3" w:tplc="2F3C6A8C" w:tentative="1">
      <w:start w:val="1"/>
      <w:numFmt w:val="decimal"/>
      <w:lvlText w:val="%4."/>
      <w:lvlJc w:val="left"/>
      <w:pPr>
        <w:ind w:left="2880" w:hanging="360"/>
      </w:pPr>
    </w:lvl>
    <w:lvl w:ilvl="4" w:tplc="DE74BE2E" w:tentative="1">
      <w:start w:val="1"/>
      <w:numFmt w:val="lowerLetter"/>
      <w:lvlText w:val="%5."/>
      <w:lvlJc w:val="left"/>
      <w:pPr>
        <w:ind w:left="3600" w:hanging="360"/>
      </w:pPr>
    </w:lvl>
    <w:lvl w:ilvl="5" w:tplc="936AB062" w:tentative="1">
      <w:start w:val="1"/>
      <w:numFmt w:val="lowerRoman"/>
      <w:lvlText w:val="%6."/>
      <w:lvlJc w:val="right"/>
      <w:pPr>
        <w:ind w:left="4320" w:hanging="180"/>
      </w:pPr>
    </w:lvl>
    <w:lvl w:ilvl="6" w:tplc="1A020CCE" w:tentative="1">
      <w:start w:val="1"/>
      <w:numFmt w:val="decimal"/>
      <w:lvlText w:val="%7."/>
      <w:lvlJc w:val="left"/>
      <w:pPr>
        <w:ind w:left="5040" w:hanging="360"/>
      </w:pPr>
    </w:lvl>
    <w:lvl w:ilvl="7" w:tplc="932ED91A" w:tentative="1">
      <w:start w:val="1"/>
      <w:numFmt w:val="lowerLetter"/>
      <w:lvlText w:val="%8."/>
      <w:lvlJc w:val="left"/>
      <w:pPr>
        <w:ind w:left="5760" w:hanging="360"/>
      </w:pPr>
    </w:lvl>
    <w:lvl w:ilvl="8" w:tplc="45D66DD4" w:tentative="1">
      <w:start w:val="1"/>
      <w:numFmt w:val="lowerRoman"/>
      <w:lvlText w:val="%9."/>
      <w:lvlJc w:val="right"/>
      <w:pPr>
        <w:ind w:left="6480" w:hanging="180"/>
      </w:pPr>
    </w:lvl>
  </w:abstractNum>
  <w:abstractNum w:abstractNumId="38" w15:restartNumberingAfterBreak="0">
    <w:nsid w:val="7A3A458B"/>
    <w:multiLevelType w:val="hybridMultilevel"/>
    <w:tmpl w:val="8138AC2C"/>
    <w:lvl w:ilvl="0" w:tplc="DDAEE47C">
      <w:start w:val="1"/>
      <w:numFmt w:val="decimal"/>
      <w:lvlText w:val="%1."/>
      <w:lvlJc w:val="left"/>
      <w:pPr>
        <w:ind w:left="720" w:hanging="360"/>
      </w:pPr>
      <w:rPr>
        <w:rFonts w:hint="default"/>
      </w:rPr>
    </w:lvl>
    <w:lvl w:ilvl="1" w:tplc="212C119E" w:tentative="1">
      <w:start w:val="1"/>
      <w:numFmt w:val="lowerLetter"/>
      <w:lvlText w:val="%2."/>
      <w:lvlJc w:val="left"/>
      <w:pPr>
        <w:ind w:left="1440" w:hanging="360"/>
      </w:pPr>
    </w:lvl>
    <w:lvl w:ilvl="2" w:tplc="60029F52" w:tentative="1">
      <w:start w:val="1"/>
      <w:numFmt w:val="lowerRoman"/>
      <w:lvlText w:val="%3."/>
      <w:lvlJc w:val="right"/>
      <w:pPr>
        <w:ind w:left="2160" w:hanging="180"/>
      </w:pPr>
    </w:lvl>
    <w:lvl w:ilvl="3" w:tplc="767E47FA" w:tentative="1">
      <w:start w:val="1"/>
      <w:numFmt w:val="decimal"/>
      <w:lvlText w:val="%4."/>
      <w:lvlJc w:val="left"/>
      <w:pPr>
        <w:ind w:left="2880" w:hanging="360"/>
      </w:pPr>
    </w:lvl>
    <w:lvl w:ilvl="4" w:tplc="D35898CC" w:tentative="1">
      <w:start w:val="1"/>
      <w:numFmt w:val="lowerLetter"/>
      <w:lvlText w:val="%5."/>
      <w:lvlJc w:val="left"/>
      <w:pPr>
        <w:ind w:left="3600" w:hanging="360"/>
      </w:pPr>
    </w:lvl>
    <w:lvl w:ilvl="5" w:tplc="5FE8A656" w:tentative="1">
      <w:start w:val="1"/>
      <w:numFmt w:val="lowerRoman"/>
      <w:lvlText w:val="%6."/>
      <w:lvlJc w:val="right"/>
      <w:pPr>
        <w:ind w:left="4320" w:hanging="180"/>
      </w:pPr>
    </w:lvl>
    <w:lvl w:ilvl="6" w:tplc="BBB81B78" w:tentative="1">
      <w:start w:val="1"/>
      <w:numFmt w:val="decimal"/>
      <w:lvlText w:val="%7."/>
      <w:lvlJc w:val="left"/>
      <w:pPr>
        <w:ind w:left="5040" w:hanging="360"/>
      </w:pPr>
    </w:lvl>
    <w:lvl w:ilvl="7" w:tplc="27065E02" w:tentative="1">
      <w:start w:val="1"/>
      <w:numFmt w:val="lowerLetter"/>
      <w:lvlText w:val="%8."/>
      <w:lvlJc w:val="left"/>
      <w:pPr>
        <w:ind w:left="5760" w:hanging="360"/>
      </w:pPr>
    </w:lvl>
    <w:lvl w:ilvl="8" w:tplc="F50A3B4C" w:tentative="1">
      <w:start w:val="1"/>
      <w:numFmt w:val="lowerRoman"/>
      <w:lvlText w:val="%9."/>
      <w:lvlJc w:val="right"/>
      <w:pPr>
        <w:ind w:left="6480" w:hanging="180"/>
      </w:pPr>
    </w:lvl>
  </w:abstractNum>
  <w:abstractNum w:abstractNumId="39" w15:restartNumberingAfterBreak="0">
    <w:nsid w:val="7D171D08"/>
    <w:multiLevelType w:val="hybridMultilevel"/>
    <w:tmpl w:val="98509C60"/>
    <w:lvl w:ilvl="0" w:tplc="54408E9E">
      <w:start w:val="1"/>
      <w:numFmt w:val="upperLetter"/>
      <w:lvlText w:val="%1."/>
      <w:lvlJc w:val="left"/>
      <w:pPr>
        <w:ind w:left="720" w:hanging="360"/>
      </w:pPr>
      <w:rPr>
        <w:rFonts w:hint="default"/>
      </w:rPr>
    </w:lvl>
    <w:lvl w:ilvl="1" w:tplc="B4AE18D0" w:tentative="1">
      <w:start w:val="1"/>
      <w:numFmt w:val="lowerLetter"/>
      <w:lvlText w:val="%2."/>
      <w:lvlJc w:val="left"/>
      <w:pPr>
        <w:ind w:left="1440" w:hanging="360"/>
      </w:pPr>
    </w:lvl>
    <w:lvl w:ilvl="2" w:tplc="2F2625CA" w:tentative="1">
      <w:start w:val="1"/>
      <w:numFmt w:val="lowerRoman"/>
      <w:lvlText w:val="%3."/>
      <w:lvlJc w:val="right"/>
      <w:pPr>
        <w:ind w:left="2160" w:hanging="180"/>
      </w:pPr>
    </w:lvl>
    <w:lvl w:ilvl="3" w:tplc="0C04682C" w:tentative="1">
      <w:start w:val="1"/>
      <w:numFmt w:val="decimal"/>
      <w:lvlText w:val="%4."/>
      <w:lvlJc w:val="left"/>
      <w:pPr>
        <w:ind w:left="2880" w:hanging="360"/>
      </w:pPr>
    </w:lvl>
    <w:lvl w:ilvl="4" w:tplc="ECEEFF40" w:tentative="1">
      <w:start w:val="1"/>
      <w:numFmt w:val="lowerLetter"/>
      <w:lvlText w:val="%5."/>
      <w:lvlJc w:val="left"/>
      <w:pPr>
        <w:ind w:left="3600" w:hanging="360"/>
      </w:pPr>
    </w:lvl>
    <w:lvl w:ilvl="5" w:tplc="08285A02" w:tentative="1">
      <w:start w:val="1"/>
      <w:numFmt w:val="lowerRoman"/>
      <w:lvlText w:val="%6."/>
      <w:lvlJc w:val="right"/>
      <w:pPr>
        <w:ind w:left="4320" w:hanging="180"/>
      </w:pPr>
    </w:lvl>
    <w:lvl w:ilvl="6" w:tplc="7B362B8A" w:tentative="1">
      <w:start w:val="1"/>
      <w:numFmt w:val="decimal"/>
      <w:lvlText w:val="%7."/>
      <w:lvlJc w:val="left"/>
      <w:pPr>
        <w:ind w:left="5040" w:hanging="360"/>
      </w:pPr>
    </w:lvl>
    <w:lvl w:ilvl="7" w:tplc="B860D2F8" w:tentative="1">
      <w:start w:val="1"/>
      <w:numFmt w:val="lowerLetter"/>
      <w:lvlText w:val="%8."/>
      <w:lvlJc w:val="left"/>
      <w:pPr>
        <w:ind w:left="5760" w:hanging="360"/>
      </w:pPr>
    </w:lvl>
    <w:lvl w:ilvl="8" w:tplc="22206F58" w:tentative="1">
      <w:start w:val="1"/>
      <w:numFmt w:val="lowerRoman"/>
      <w:lvlText w:val="%9."/>
      <w:lvlJc w:val="right"/>
      <w:pPr>
        <w:ind w:left="6480" w:hanging="180"/>
      </w:pPr>
    </w:lvl>
  </w:abstractNum>
  <w:num w:numId="1">
    <w:abstractNumId w:val="0"/>
    <w:lvlOverride w:ilvl="0">
      <w:lvl w:ilvl="0">
        <w:numFmt w:val="bullet"/>
        <w:lvlText w:val=""/>
        <w:legacy w:legacy="1" w:legacySpace="0" w:legacyIndent="360"/>
        <w:lvlJc w:val="left"/>
        <w:rPr>
          <w:rFonts w:ascii="Symbol" w:hAnsi="Symbol" w:hint="default"/>
        </w:rPr>
      </w:lvl>
    </w:lvlOverride>
  </w:num>
  <w:num w:numId="2">
    <w:abstractNumId w:val="1"/>
  </w:num>
  <w:num w:numId="3">
    <w:abstractNumId w:val="30"/>
  </w:num>
  <w:num w:numId="4">
    <w:abstractNumId w:val="23"/>
  </w:num>
  <w:num w:numId="5">
    <w:abstractNumId w:val="17"/>
  </w:num>
  <w:num w:numId="6">
    <w:abstractNumId w:val="4"/>
  </w:num>
  <w:num w:numId="7">
    <w:abstractNumId w:val="2"/>
  </w:num>
  <w:num w:numId="8">
    <w:abstractNumId w:val="32"/>
  </w:num>
  <w:num w:numId="9">
    <w:abstractNumId w:val="24"/>
  </w:num>
  <w:num w:numId="10">
    <w:abstractNumId w:val="35"/>
  </w:num>
  <w:num w:numId="11">
    <w:abstractNumId w:val="14"/>
  </w:num>
  <w:num w:numId="12">
    <w:abstractNumId w:val="14"/>
    <w:lvlOverride w:ilvl="0">
      <w:lvl w:ilvl="0">
        <w:numFmt w:val="decimal"/>
        <w:lvlText w:val=""/>
        <w:lvlJc w:val="left"/>
      </w:lvl>
    </w:lvlOverride>
    <w:lvlOverride w:ilvl="1">
      <w:lvl w:ilvl="1">
        <w:numFmt w:val="bullet"/>
        <w:lvlText w:val=""/>
        <w:lvlJc w:val="left"/>
        <w:pPr>
          <w:tabs>
            <w:tab w:val="num" w:pos="1440"/>
          </w:tabs>
          <w:ind w:left="1440" w:hanging="360"/>
        </w:pPr>
        <w:rPr>
          <w:rFonts w:ascii="Symbol" w:hAnsi="Symbol" w:hint="default"/>
          <w:sz w:val="20"/>
        </w:rPr>
      </w:lvl>
    </w:lvlOverride>
  </w:num>
  <w:num w:numId="13">
    <w:abstractNumId w:val="28"/>
  </w:num>
  <w:num w:numId="14">
    <w:abstractNumId w:val="36"/>
  </w:num>
  <w:num w:numId="15">
    <w:abstractNumId w:val="19"/>
  </w:num>
  <w:num w:numId="16">
    <w:abstractNumId w:val="9"/>
  </w:num>
  <w:num w:numId="17">
    <w:abstractNumId w:val="6"/>
  </w:num>
  <w:num w:numId="18">
    <w:abstractNumId w:val="33"/>
  </w:num>
  <w:num w:numId="19">
    <w:abstractNumId w:val="26"/>
  </w:num>
  <w:num w:numId="20">
    <w:abstractNumId w:val="21"/>
  </w:num>
  <w:num w:numId="21">
    <w:abstractNumId w:val="34"/>
  </w:num>
  <w:num w:numId="22">
    <w:abstractNumId w:val="8"/>
  </w:num>
  <w:num w:numId="23">
    <w:abstractNumId w:val="20"/>
  </w:num>
  <w:num w:numId="24">
    <w:abstractNumId w:val="38"/>
  </w:num>
  <w:num w:numId="25">
    <w:abstractNumId w:val="7"/>
  </w:num>
  <w:num w:numId="26">
    <w:abstractNumId w:val="5"/>
  </w:num>
  <w:num w:numId="27">
    <w:abstractNumId w:val="37"/>
  </w:num>
  <w:num w:numId="28">
    <w:abstractNumId w:val="15"/>
  </w:num>
  <w:num w:numId="29">
    <w:abstractNumId w:val="10"/>
  </w:num>
  <w:num w:numId="30">
    <w:abstractNumId w:val="25"/>
  </w:num>
  <w:num w:numId="31">
    <w:abstractNumId w:val="31"/>
  </w:num>
  <w:num w:numId="32">
    <w:abstractNumId w:val="22"/>
  </w:num>
  <w:num w:numId="33">
    <w:abstractNumId w:val="18"/>
  </w:num>
  <w:num w:numId="34">
    <w:abstractNumId w:val="13"/>
  </w:num>
  <w:num w:numId="35">
    <w:abstractNumId w:val="11"/>
  </w:num>
  <w:num w:numId="36">
    <w:abstractNumId w:val="12"/>
  </w:num>
  <w:num w:numId="37">
    <w:abstractNumId w:val="27"/>
  </w:num>
  <w:num w:numId="38">
    <w:abstractNumId w:val="39"/>
  </w:num>
  <w:num w:numId="39">
    <w:abstractNumId w:val="3"/>
  </w:num>
  <w:num w:numId="40">
    <w:abstractNumId w:val="16"/>
  </w:num>
  <w:num w:numId="4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EzNzc1Nzc2tQQxlHSUglOLizPz80AKDGsBAe01NSwAAAA="/>
  </w:docVars>
  <w:rsids>
    <w:rsidRoot w:val="00A54CAF"/>
    <w:rsid w:val="0000063F"/>
    <w:rsid w:val="000013E7"/>
    <w:rsid w:val="00005B45"/>
    <w:rsid w:val="00015C30"/>
    <w:rsid w:val="00017105"/>
    <w:rsid w:val="000204EF"/>
    <w:rsid w:val="000251EE"/>
    <w:rsid w:val="00037A21"/>
    <w:rsid w:val="000401FB"/>
    <w:rsid w:val="000454D8"/>
    <w:rsid w:val="00052AF6"/>
    <w:rsid w:val="00066536"/>
    <w:rsid w:val="00073D7C"/>
    <w:rsid w:val="0007493D"/>
    <w:rsid w:val="00080C1C"/>
    <w:rsid w:val="00081AA4"/>
    <w:rsid w:val="00085D47"/>
    <w:rsid w:val="0008652A"/>
    <w:rsid w:val="00097860"/>
    <w:rsid w:val="000C2344"/>
    <w:rsid w:val="000D5C16"/>
    <w:rsid w:val="0010155F"/>
    <w:rsid w:val="0011535B"/>
    <w:rsid w:val="0012043C"/>
    <w:rsid w:val="00131933"/>
    <w:rsid w:val="00142577"/>
    <w:rsid w:val="00152D03"/>
    <w:rsid w:val="00156872"/>
    <w:rsid w:val="0016645D"/>
    <w:rsid w:val="00166910"/>
    <w:rsid w:val="00184796"/>
    <w:rsid w:val="001853DF"/>
    <w:rsid w:val="001906C7"/>
    <w:rsid w:val="00194772"/>
    <w:rsid w:val="00195157"/>
    <w:rsid w:val="001977B4"/>
    <w:rsid w:val="001A11AD"/>
    <w:rsid w:val="001B0221"/>
    <w:rsid w:val="001B0695"/>
    <w:rsid w:val="001B2297"/>
    <w:rsid w:val="001D20FE"/>
    <w:rsid w:val="001D5332"/>
    <w:rsid w:val="001D5D07"/>
    <w:rsid w:val="001E0E84"/>
    <w:rsid w:val="001F0A37"/>
    <w:rsid w:val="00216921"/>
    <w:rsid w:val="0021765B"/>
    <w:rsid w:val="00226FEA"/>
    <w:rsid w:val="002315DD"/>
    <w:rsid w:val="002461E0"/>
    <w:rsid w:val="002537B2"/>
    <w:rsid w:val="002538B1"/>
    <w:rsid w:val="00267F6D"/>
    <w:rsid w:val="002709D2"/>
    <w:rsid w:val="00281C18"/>
    <w:rsid w:val="00284CE9"/>
    <w:rsid w:val="002873AE"/>
    <w:rsid w:val="002879CB"/>
    <w:rsid w:val="00293977"/>
    <w:rsid w:val="002A0396"/>
    <w:rsid w:val="002D0A30"/>
    <w:rsid w:val="002D3C88"/>
    <w:rsid w:val="002E778B"/>
    <w:rsid w:val="002F48EA"/>
    <w:rsid w:val="002F610A"/>
    <w:rsid w:val="003055AD"/>
    <w:rsid w:val="00334E32"/>
    <w:rsid w:val="00336064"/>
    <w:rsid w:val="00344099"/>
    <w:rsid w:val="00353E44"/>
    <w:rsid w:val="00363EB7"/>
    <w:rsid w:val="00374669"/>
    <w:rsid w:val="003940CB"/>
    <w:rsid w:val="003A1746"/>
    <w:rsid w:val="003B7D7F"/>
    <w:rsid w:val="003C102C"/>
    <w:rsid w:val="003D2D3A"/>
    <w:rsid w:val="003D3114"/>
    <w:rsid w:val="003D5EE8"/>
    <w:rsid w:val="003E0F2A"/>
    <w:rsid w:val="003E33A4"/>
    <w:rsid w:val="003F61A9"/>
    <w:rsid w:val="0040432F"/>
    <w:rsid w:val="00414664"/>
    <w:rsid w:val="0041656E"/>
    <w:rsid w:val="0043385D"/>
    <w:rsid w:val="00433F9E"/>
    <w:rsid w:val="00437AC1"/>
    <w:rsid w:val="00437C3B"/>
    <w:rsid w:val="00444ED5"/>
    <w:rsid w:val="00447D04"/>
    <w:rsid w:val="00456817"/>
    <w:rsid w:val="004636B7"/>
    <w:rsid w:val="004664AD"/>
    <w:rsid w:val="00471917"/>
    <w:rsid w:val="00484187"/>
    <w:rsid w:val="0049215B"/>
    <w:rsid w:val="00493D2D"/>
    <w:rsid w:val="00494123"/>
    <w:rsid w:val="004A0A5A"/>
    <w:rsid w:val="004A3187"/>
    <w:rsid w:val="004A65AA"/>
    <w:rsid w:val="004B6C57"/>
    <w:rsid w:val="004C1A44"/>
    <w:rsid w:val="004C7C17"/>
    <w:rsid w:val="004E346B"/>
    <w:rsid w:val="004E3555"/>
    <w:rsid w:val="004E63A1"/>
    <w:rsid w:val="004F0698"/>
    <w:rsid w:val="0050062A"/>
    <w:rsid w:val="00532E02"/>
    <w:rsid w:val="00534049"/>
    <w:rsid w:val="0054152D"/>
    <w:rsid w:val="00543881"/>
    <w:rsid w:val="005510C0"/>
    <w:rsid w:val="00555676"/>
    <w:rsid w:val="005719F0"/>
    <w:rsid w:val="005751DB"/>
    <w:rsid w:val="00575768"/>
    <w:rsid w:val="0059468C"/>
    <w:rsid w:val="00596BA0"/>
    <w:rsid w:val="005A3D94"/>
    <w:rsid w:val="005A5CBD"/>
    <w:rsid w:val="005C68ED"/>
    <w:rsid w:val="005D0FB1"/>
    <w:rsid w:val="005D5F8E"/>
    <w:rsid w:val="005F7D12"/>
    <w:rsid w:val="00601688"/>
    <w:rsid w:val="00605912"/>
    <w:rsid w:val="00612ACA"/>
    <w:rsid w:val="006132CE"/>
    <w:rsid w:val="006347BC"/>
    <w:rsid w:val="00646415"/>
    <w:rsid w:val="00647569"/>
    <w:rsid w:val="00653C4E"/>
    <w:rsid w:val="00666765"/>
    <w:rsid w:val="006734BC"/>
    <w:rsid w:val="00682C6C"/>
    <w:rsid w:val="006A33F0"/>
    <w:rsid w:val="006A6733"/>
    <w:rsid w:val="006A6E1B"/>
    <w:rsid w:val="006A7146"/>
    <w:rsid w:val="006B2ADA"/>
    <w:rsid w:val="006B4A81"/>
    <w:rsid w:val="006C5328"/>
    <w:rsid w:val="006E2A04"/>
    <w:rsid w:val="006F255C"/>
    <w:rsid w:val="006F260D"/>
    <w:rsid w:val="006F3744"/>
    <w:rsid w:val="006F6B39"/>
    <w:rsid w:val="007036C4"/>
    <w:rsid w:val="00717BE8"/>
    <w:rsid w:val="00721C1B"/>
    <w:rsid w:val="00731430"/>
    <w:rsid w:val="007413C3"/>
    <w:rsid w:val="00752B8E"/>
    <w:rsid w:val="00755AE6"/>
    <w:rsid w:val="00755EA4"/>
    <w:rsid w:val="00761DCD"/>
    <w:rsid w:val="00762C2D"/>
    <w:rsid w:val="00771D62"/>
    <w:rsid w:val="00784F60"/>
    <w:rsid w:val="00795D5D"/>
    <w:rsid w:val="00796823"/>
    <w:rsid w:val="00796A29"/>
    <w:rsid w:val="007A1503"/>
    <w:rsid w:val="007E6247"/>
    <w:rsid w:val="007F6026"/>
    <w:rsid w:val="008155A5"/>
    <w:rsid w:val="008446B0"/>
    <w:rsid w:val="00846811"/>
    <w:rsid w:val="0084699F"/>
    <w:rsid w:val="00864D71"/>
    <w:rsid w:val="00886489"/>
    <w:rsid w:val="008874FF"/>
    <w:rsid w:val="008A1100"/>
    <w:rsid w:val="008A17C1"/>
    <w:rsid w:val="008A4919"/>
    <w:rsid w:val="008A7315"/>
    <w:rsid w:val="008B7933"/>
    <w:rsid w:val="008C6D12"/>
    <w:rsid w:val="008C7228"/>
    <w:rsid w:val="008C79DC"/>
    <w:rsid w:val="008D7D2E"/>
    <w:rsid w:val="008E2FE6"/>
    <w:rsid w:val="008F2CD6"/>
    <w:rsid w:val="009024FF"/>
    <w:rsid w:val="009302F1"/>
    <w:rsid w:val="00936390"/>
    <w:rsid w:val="009404B1"/>
    <w:rsid w:val="009453FA"/>
    <w:rsid w:val="00946750"/>
    <w:rsid w:val="009600F8"/>
    <w:rsid w:val="0096053C"/>
    <w:rsid w:val="0096797B"/>
    <w:rsid w:val="0097601B"/>
    <w:rsid w:val="009774A4"/>
    <w:rsid w:val="009817CF"/>
    <w:rsid w:val="009B4615"/>
    <w:rsid w:val="009B6099"/>
    <w:rsid w:val="009D62E5"/>
    <w:rsid w:val="009D6CD8"/>
    <w:rsid w:val="009F79F2"/>
    <w:rsid w:val="00A0463D"/>
    <w:rsid w:val="00A05608"/>
    <w:rsid w:val="00A327D2"/>
    <w:rsid w:val="00A42A77"/>
    <w:rsid w:val="00A47346"/>
    <w:rsid w:val="00A515A8"/>
    <w:rsid w:val="00A54CAF"/>
    <w:rsid w:val="00A57E2D"/>
    <w:rsid w:val="00A63673"/>
    <w:rsid w:val="00A96CBA"/>
    <w:rsid w:val="00A97063"/>
    <w:rsid w:val="00A97C25"/>
    <w:rsid w:val="00AA35F4"/>
    <w:rsid w:val="00AA39CD"/>
    <w:rsid w:val="00AA3A16"/>
    <w:rsid w:val="00AA707F"/>
    <w:rsid w:val="00AE3AF3"/>
    <w:rsid w:val="00AE6F93"/>
    <w:rsid w:val="00AF0928"/>
    <w:rsid w:val="00AF0B7C"/>
    <w:rsid w:val="00AF7C38"/>
    <w:rsid w:val="00B149BE"/>
    <w:rsid w:val="00B44D96"/>
    <w:rsid w:val="00B45148"/>
    <w:rsid w:val="00B65885"/>
    <w:rsid w:val="00B75F9E"/>
    <w:rsid w:val="00B81821"/>
    <w:rsid w:val="00B83CE9"/>
    <w:rsid w:val="00B84FA1"/>
    <w:rsid w:val="00B857E7"/>
    <w:rsid w:val="00B91D17"/>
    <w:rsid w:val="00BA53AF"/>
    <w:rsid w:val="00BC06B8"/>
    <w:rsid w:val="00BC0E79"/>
    <w:rsid w:val="00BC4024"/>
    <w:rsid w:val="00BC5368"/>
    <w:rsid w:val="00BD7B0D"/>
    <w:rsid w:val="00BE102F"/>
    <w:rsid w:val="00BE5669"/>
    <w:rsid w:val="00BE62EA"/>
    <w:rsid w:val="00BF09E7"/>
    <w:rsid w:val="00C05331"/>
    <w:rsid w:val="00C05892"/>
    <w:rsid w:val="00C24088"/>
    <w:rsid w:val="00C24DB2"/>
    <w:rsid w:val="00C2755F"/>
    <w:rsid w:val="00C32DCC"/>
    <w:rsid w:val="00C33ABC"/>
    <w:rsid w:val="00C37067"/>
    <w:rsid w:val="00C53BC5"/>
    <w:rsid w:val="00C57E4B"/>
    <w:rsid w:val="00C65550"/>
    <w:rsid w:val="00C775C3"/>
    <w:rsid w:val="00C8488D"/>
    <w:rsid w:val="00C86608"/>
    <w:rsid w:val="00CA254E"/>
    <w:rsid w:val="00CA7328"/>
    <w:rsid w:val="00CC1DBC"/>
    <w:rsid w:val="00CC25E9"/>
    <w:rsid w:val="00CD1357"/>
    <w:rsid w:val="00CD13A9"/>
    <w:rsid w:val="00CD2F6E"/>
    <w:rsid w:val="00CD3BC3"/>
    <w:rsid w:val="00CD4086"/>
    <w:rsid w:val="00CE0369"/>
    <w:rsid w:val="00CE2BC5"/>
    <w:rsid w:val="00CF3357"/>
    <w:rsid w:val="00D00F02"/>
    <w:rsid w:val="00D05CBB"/>
    <w:rsid w:val="00D112A0"/>
    <w:rsid w:val="00D2475B"/>
    <w:rsid w:val="00D35911"/>
    <w:rsid w:val="00D409CC"/>
    <w:rsid w:val="00D443FF"/>
    <w:rsid w:val="00D47662"/>
    <w:rsid w:val="00D61B21"/>
    <w:rsid w:val="00D93A57"/>
    <w:rsid w:val="00D95F5E"/>
    <w:rsid w:val="00DA2168"/>
    <w:rsid w:val="00DA2DEE"/>
    <w:rsid w:val="00DA36AD"/>
    <w:rsid w:val="00DB34E7"/>
    <w:rsid w:val="00DC100B"/>
    <w:rsid w:val="00DC126D"/>
    <w:rsid w:val="00DC409C"/>
    <w:rsid w:val="00DD39B8"/>
    <w:rsid w:val="00DF3A3E"/>
    <w:rsid w:val="00DF4A71"/>
    <w:rsid w:val="00E040D3"/>
    <w:rsid w:val="00E10E9E"/>
    <w:rsid w:val="00E17F83"/>
    <w:rsid w:val="00E26D1C"/>
    <w:rsid w:val="00E26E1B"/>
    <w:rsid w:val="00E4674D"/>
    <w:rsid w:val="00E52AAC"/>
    <w:rsid w:val="00E555B4"/>
    <w:rsid w:val="00E56971"/>
    <w:rsid w:val="00E60AB2"/>
    <w:rsid w:val="00E832E9"/>
    <w:rsid w:val="00E90F01"/>
    <w:rsid w:val="00E9234B"/>
    <w:rsid w:val="00E952B5"/>
    <w:rsid w:val="00EA6A70"/>
    <w:rsid w:val="00EA7952"/>
    <w:rsid w:val="00EB34F1"/>
    <w:rsid w:val="00ED1560"/>
    <w:rsid w:val="00EE616D"/>
    <w:rsid w:val="00EE647F"/>
    <w:rsid w:val="00EF2773"/>
    <w:rsid w:val="00EF5C08"/>
    <w:rsid w:val="00F13DB9"/>
    <w:rsid w:val="00F1465D"/>
    <w:rsid w:val="00F17D75"/>
    <w:rsid w:val="00F23E7F"/>
    <w:rsid w:val="00F23FA4"/>
    <w:rsid w:val="00F30699"/>
    <w:rsid w:val="00F433BF"/>
    <w:rsid w:val="00F47E46"/>
    <w:rsid w:val="00F51B47"/>
    <w:rsid w:val="00F54A3E"/>
    <w:rsid w:val="00F61A55"/>
    <w:rsid w:val="00F62DF5"/>
    <w:rsid w:val="00F67606"/>
    <w:rsid w:val="00F71F7D"/>
    <w:rsid w:val="00F753FA"/>
    <w:rsid w:val="00F82D96"/>
    <w:rsid w:val="00F8478D"/>
    <w:rsid w:val="00FA02DD"/>
    <w:rsid w:val="00FB74D0"/>
    <w:rsid w:val="00FC0D29"/>
    <w:rsid w:val="00FD652B"/>
    <w:rsid w:val="00FD77B2"/>
    <w:rsid w:val="00FE73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3EBC70"/>
  <w15:docId w15:val="{2B87CB53-A576-4008-9632-95522CD94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01FB"/>
    <w:pPr>
      <w:spacing w:after="160" w:line="259" w:lineRule="auto"/>
    </w:pPr>
    <w:rPr>
      <w:sz w:val="22"/>
      <w:szCs w:val="22"/>
      <w:lang w:val="en-GB"/>
    </w:rPr>
  </w:style>
  <w:style w:type="paragraph" w:styleId="Heading1">
    <w:name w:val="heading 1"/>
    <w:basedOn w:val="Normal"/>
    <w:next w:val="Normal"/>
    <w:link w:val="Heading1Char"/>
    <w:uiPriority w:val="9"/>
    <w:qFormat/>
    <w:rsid w:val="006A6E1B"/>
    <w:pPr>
      <w:keepNext/>
      <w:keepLines/>
      <w:numPr>
        <w:numId w:val="35"/>
      </w:numPr>
      <w:spacing w:before="240" w:after="0"/>
      <w:outlineLvl w:val="0"/>
    </w:pPr>
    <w:rPr>
      <w:rFonts w:ascii="Calibri Light" w:eastAsia="Times New Roman" w:hAnsi="Calibri Light"/>
      <w:color w:val="2E74B5"/>
      <w:sz w:val="32"/>
      <w:szCs w:val="32"/>
    </w:rPr>
  </w:style>
  <w:style w:type="paragraph" w:styleId="Heading2">
    <w:name w:val="heading 2"/>
    <w:basedOn w:val="Normal"/>
    <w:next w:val="Normal"/>
    <w:link w:val="Heading2Char"/>
    <w:uiPriority w:val="9"/>
    <w:unhideWhenUsed/>
    <w:qFormat/>
    <w:rsid w:val="00DC126D"/>
    <w:pPr>
      <w:keepNext/>
      <w:keepLines/>
      <w:numPr>
        <w:ilvl w:val="1"/>
        <w:numId w:val="35"/>
      </w:numPr>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DC126D"/>
    <w:pPr>
      <w:keepNext/>
      <w:keepLines/>
      <w:numPr>
        <w:ilvl w:val="2"/>
        <w:numId w:val="35"/>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DC126D"/>
    <w:pPr>
      <w:keepNext/>
      <w:keepLines/>
      <w:numPr>
        <w:ilvl w:val="3"/>
        <w:numId w:val="35"/>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DC126D"/>
    <w:pPr>
      <w:keepNext/>
      <w:keepLines/>
      <w:numPr>
        <w:ilvl w:val="4"/>
        <w:numId w:val="35"/>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DC126D"/>
    <w:pPr>
      <w:keepNext/>
      <w:keepLines/>
      <w:numPr>
        <w:ilvl w:val="5"/>
        <w:numId w:val="35"/>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DC126D"/>
    <w:pPr>
      <w:keepNext/>
      <w:keepLines/>
      <w:numPr>
        <w:ilvl w:val="6"/>
        <w:numId w:val="35"/>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DC126D"/>
    <w:pPr>
      <w:keepNext/>
      <w:keepLines/>
      <w:numPr>
        <w:ilvl w:val="7"/>
        <w:numId w:val="35"/>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DC126D"/>
    <w:pPr>
      <w:keepNext/>
      <w:keepLines/>
      <w:numPr>
        <w:ilvl w:val="8"/>
        <w:numId w:val="35"/>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54CAF"/>
    <w:pPr>
      <w:spacing w:before="100" w:beforeAutospacing="1" w:after="100" w:afterAutospacing="1" w:line="240" w:lineRule="auto"/>
    </w:pPr>
    <w:rPr>
      <w:rFonts w:ascii="Times New Roman" w:eastAsia="Times New Roman" w:hAnsi="Times New Roman"/>
      <w:sz w:val="24"/>
      <w:szCs w:val="24"/>
    </w:rPr>
  </w:style>
  <w:style w:type="paragraph" w:styleId="Header">
    <w:name w:val="header"/>
    <w:basedOn w:val="Normal"/>
    <w:link w:val="HeaderChar"/>
    <w:uiPriority w:val="99"/>
    <w:unhideWhenUsed/>
    <w:rsid w:val="009D62E5"/>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62E5"/>
  </w:style>
  <w:style w:type="paragraph" w:styleId="Footer">
    <w:name w:val="footer"/>
    <w:basedOn w:val="Normal"/>
    <w:link w:val="FooterChar"/>
    <w:uiPriority w:val="99"/>
    <w:unhideWhenUsed/>
    <w:rsid w:val="009D62E5"/>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62E5"/>
  </w:style>
  <w:style w:type="character" w:customStyle="1" w:styleId="fontstyle01">
    <w:name w:val="fontstyle01"/>
    <w:rsid w:val="008C79DC"/>
    <w:rPr>
      <w:rFonts w:ascii="Palatino-Roman" w:hAnsi="Palatino-Roman" w:hint="default"/>
      <w:b w:val="0"/>
      <w:bCs w:val="0"/>
      <w:i w:val="0"/>
      <w:iCs w:val="0"/>
      <w:color w:val="000000"/>
      <w:sz w:val="24"/>
      <w:szCs w:val="24"/>
    </w:rPr>
  </w:style>
  <w:style w:type="character" w:customStyle="1" w:styleId="Heading1Char">
    <w:name w:val="Heading 1 Char"/>
    <w:link w:val="Heading1"/>
    <w:uiPriority w:val="9"/>
    <w:rsid w:val="006A6E1B"/>
    <w:rPr>
      <w:rFonts w:ascii="Calibri Light" w:eastAsia="Times New Roman" w:hAnsi="Calibri Light"/>
      <w:color w:val="2E74B5"/>
      <w:sz w:val="32"/>
      <w:szCs w:val="32"/>
    </w:rPr>
  </w:style>
  <w:style w:type="paragraph" w:styleId="Bibliography">
    <w:name w:val="Bibliography"/>
    <w:basedOn w:val="Normal"/>
    <w:next w:val="Normal"/>
    <w:uiPriority w:val="37"/>
    <w:unhideWhenUsed/>
    <w:rsid w:val="006A6E1B"/>
  </w:style>
  <w:style w:type="paragraph" w:styleId="FootnoteText">
    <w:name w:val="footnote text"/>
    <w:basedOn w:val="Normal"/>
    <w:link w:val="FootnoteTextChar"/>
    <w:uiPriority w:val="99"/>
    <w:semiHidden/>
    <w:unhideWhenUsed/>
    <w:rsid w:val="009B6099"/>
    <w:rPr>
      <w:sz w:val="20"/>
      <w:szCs w:val="20"/>
    </w:rPr>
  </w:style>
  <w:style w:type="character" w:customStyle="1" w:styleId="FootnoteTextChar">
    <w:name w:val="Footnote Text Char"/>
    <w:basedOn w:val="DefaultParagraphFont"/>
    <w:link w:val="FootnoteText"/>
    <w:uiPriority w:val="99"/>
    <w:semiHidden/>
    <w:rsid w:val="009B6099"/>
  </w:style>
  <w:style w:type="character" w:styleId="FootnoteReference">
    <w:name w:val="footnote reference"/>
    <w:basedOn w:val="DefaultParagraphFont"/>
    <w:uiPriority w:val="99"/>
    <w:semiHidden/>
    <w:unhideWhenUsed/>
    <w:rsid w:val="009B6099"/>
    <w:rPr>
      <w:vertAlign w:val="superscript"/>
    </w:rPr>
  </w:style>
  <w:style w:type="paragraph" w:styleId="ListParagraph">
    <w:name w:val="List Paragraph"/>
    <w:basedOn w:val="Normal"/>
    <w:uiPriority w:val="34"/>
    <w:qFormat/>
    <w:rsid w:val="00755AE6"/>
    <w:pPr>
      <w:spacing w:after="200" w:line="276" w:lineRule="auto"/>
      <w:ind w:left="720"/>
      <w:contextualSpacing/>
    </w:pPr>
  </w:style>
  <w:style w:type="character" w:styleId="Strong">
    <w:name w:val="Strong"/>
    <w:basedOn w:val="DefaultParagraphFont"/>
    <w:uiPriority w:val="22"/>
    <w:qFormat/>
    <w:rsid w:val="00755AE6"/>
    <w:rPr>
      <w:b/>
      <w:bCs/>
    </w:rPr>
  </w:style>
  <w:style w:type="character" w:styleId="Emphasis">
    <w:name w:val="Emphasis"/>
    <w:basedOn w:val="DefaultParagraphFont"/>
    <w:uiPriority w:val="20"/>
    <w:qFormat/>
    <w:rsid w:val="00755AE6"/>
    <w:rPr>
      <w:i/>
      <w:iCs/>
    </w:rPr>
  </w:style>
  <w:style w:type="character" w:styleId="Hyperlink">
    <w:name w:val="Hyperlink"/>
    <w:basedOn w:val="DefaultParagraphFont"/>
    <w:uiPriority w:val="99"/>
    <w:unhideWhenUsed/>
    <w:rsid w:val="00B91D17"/>
    <w:rPr>
      <w:color w:val="0000FF"/>
      <w:u w:val="single"/>
    </w:rPr>
  </w:style>
  <w:style w:type="table" w:styleId="TableGrid">
    <w:name w:val="Table Grid"/>
    <w:basedOn w:val="TableNormal"/>
    <w:uiPriority w:val="59"/>
    <w:rsid w:val="004A65AA"/>
    <w:rPr>
      <w:rFonts w:asciiTheme="minorHAnsi" w:eastAsiaTheme="minorHAnsi"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C32D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2DCC"/>
    <w:rPr>
      <w:rFonts w:ascii="Tahoma" w:hAnsi="Tahoma" w:cs="Tahoma"/>
      <w:sz w:val="16"/>
      <w:szCs w:val="16"/>
    </w:rPr>
  </w:style>
  <w:style w:type="character" w:customStyle="1" w:styleId="Heading2Char">
    <w:name w:val="Heading 2 Char"/>
    <w:basedOn w:val="DefaultParagraphFont"/>
    <w:link w:val="Heading2"/>
    <w:uiPriority w:val="9"/>
    <w:rsid w:val="00DC126D"/>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DC126D"/>
    <w:rPr>
      <w:rFonts w:asciiTheme="majorHAnsi" w:eastAsiaTheme="majorEastAsia" w:hAnsiTheme="majorHAnsi" w:cstheme="majorBidi"/>
      <w:b/>
      <w:bCs/>
      <w:color w:val="4F81BD" w:themeColor="accent1"/>
      <w:sz w:val="22"/>
      <w:szCs w:val="22"/>
    </w:rPr>
  </w:style>
  <w:style w:type="character" w:customStyle="1" w:styleId="Heading4Char">
    <w:name w:val="Heading 4 Char"/>
    <w:basedOn w:val="DefaultParagraphFont"/>
    <w:link w:val="Heading4"/>
    <w:uiPriority w:val="9"/>
    <w:rsid w:val="00DC126D"/>
    <w:rPr>
      <w:rFonts w:asciiTheme="majorHAnsi" w:eastAsiaTheme="majorEastAsia" w:hAnsiTheme="majorHAnsi" w:cstheme="majorBidi"/>
      <w:b/>
      <w:bCs/>
      <w:i/>
      <w:iCs/>
      <w:color w:val="4F81BD" w:themeColor="accent1"/>
      <w:sz w:val="22"/>
      <w:szCs w:val="22"/>
    </w:rPr>
  </w:style>
  <w:style w:type="character" w:customStyle="1" w:styleId="Heading5Char">
    <w:name w:val="Heading 5 Char"/>
    <w:basedOn w:val="DefaultParagraphFont"/>
    <w:link w:val="Heading5"/>
    <w:uiPriority w:val="9"/>
    <w:semiHidden/>
    <w:rsid w:val="00DC126D"/>
    <w:rPr>
      <w:rFonts w:asciiTheme="majorHAnsi" w:eastAsiaTheme="majorEastAsia" w:hAnsiTheme="majorHAnsi" w:cstheme="majorBidi"/>
      <w:color w:val="243F60" w:themeColor="accent1" w:themeShade="7F"/>
      <w:sz w:val="22"/>
      <w:szCs w:val="22"/>
    </w:rPr>
  </w:style>
  <w:style w:type="character" w:customStyle="1" w:styleId="Heading6Char">
    <w:name w:val="Heading 6 Char"/>
    <w:basedOn w:val="DefaultParagraphFont"/>
    <w:link w:val="Heading6"/>
    <w:uiPriority w:val="9"/>
    <w:semiHidden/>
    <w:rsid w:val="00DC126D"/>
    <w:rPr>
      <w:rFonts w:asciiTheme="majorHAnsi" w:eastAsiaTheme="majorEastAsia" w:hAnsiTheme="majorHAnsi" w:cstheme="majorBidi"/>
      <w:i/>
      <w:iCs/>
      <w:color w:val="243F60" w:themeColor="accent1" w:themeShade="7F"/>
      <w:sz w:val="22"/>
      <w:szCs w:val="22"/>
    </w:rPr>
  </w:style>
  <w:style w:type="character" w:customStyle="1" w:styleId="Heading7Char">
    <w:name w:val="Heading 7 Char"/>
    <w:basedOn w:val="DefaultParagraphFont"/>
    <w:link w:val="Heading7"/>
    <w:uiPriority w:val="9"/>
    <w:semiHidden/>
    <w:rsid w:val="00DC126D"/>
    <w:rPr>
      <w:rFonts w:asciiTheme="majorHAnsi" w:eastAsiaTheme="majorEastAsia" w:hAnsiTheme="majorHAnsi" w:cstheme="majorBidi"/>
      <w:i/>
      <w:iCs/>
      <w:color w:val="404040" w:themeColor="text1" w:themeTint="BF"/>
      <w:sz w:val="22"/>
      <w:szCs w:val="22"/>
    </w:rPr>
  </w:style>
  <w:style w:type="character" w:customStyle="1" w:styleId="Heading8Char">
    <w:name w:val="Heading 8 Char"/>
    <w:basedOn w:val="DefaultParagraphFont"/>
    <w:link w:val="Heading8"/>
    <w:uiPriority w:val="9"/>
    <w:semiHidden/>
    <w:rsid w:val="00DC126D"/>
    <w:rPr>
      <w:rFonts w:asciiTheme="majorHAnsi" w:eastAsiaTheme="majorEastAsia" w:hAnsiTheme="majorHAnsi" w:cstheme="majorBidi"/>
      <w:color w:val="404040" w:themeColor="text1" w:themeTint="BF"/>
    </w:rPr>
  </w:style>
  <w:style w:type="character" w:customStyle="1" w:styleId="Heading9Char">
    <w:name w:val="Heading 9 Char"/>
    <w:basedOn w:val="DefaultParagraphFont"/>
    <w:link w:val="Heading9"/>
    <w:uiPriority w:val="9"/>
    <w:semiHidden/>
    <w:rsid w:val="00DC126D"/>
    <w:rPr>
      <w:rFonts w:asciiTheme="majorHAnsi" w:eastAsiaTheme="majorEastAsia" w:hAnsiTheme="majorHAnsi" w:cstheme="majorBidi"/>
      <w:i/>
      <w:iCs/>
      <w:color w:val="404040" w:themeColor="text1" w:themeTint="BF"/>
    </w:rPr>
  </w:style>
  <w:style w:type="paragraph" w:styleId="TOCHeading">
    <w:name w:val="TOC Heading"/>
    <w:basedOn w:val="Heading1"/>
    <w:next w:val="Normal"/>
    <w:uiPriority w:val="39"/>
    <w:semiHidden/>
    <w:unhideWhenUsed/>
    <w:qFormat/>
    <w:rsid w:val="00D35911"/>
    <w:pPr>
      <w:numPr>
        <w:numId w:val="0"/>
      </w:numPr>
      <w:spacing w:before="480" w:line="276" w:lineRule="auto"/>
      <w:outlineLvl w:val="9"/>
    </w:pPr>
    <w:rPr>
      <w:rFonts w:asciiTheme="majorHAnsi" w:eastAsiaTheme="majorEastAsia" w:hAnsiTheme="majorHAnsi" w:cstheme="majorBidi"/>
      <w:b/>
      <w:bCs/>
      <w:color w:val="365F91" w:themeColor="accent1" w:themeShade="BF"/>
      <w:sz w:val="28"/>
      <w:szCs w:val="28"/>
    </w:rPr>
  </w:style>
  <w:style w:type="paragraph" w:styleId="TOC1">
    <w:name w:val="toc 1"/>
    <w:basedOn w:val="Normal"/>
    <w:next w:val="Normal"/>
    <w:autoRedefine/>
    <w:uiPriority w:val="39"/>
    <w:unhideWhenUsed/>
    <w:rsid w:val="00D35911"/>
    <w:pPr>
      <w:spacing w:after="100"/>
    </w:pPr>
  </w:style>
  <w:style w:type="paragraph" w:styleId="TOC2">
    <w:name w:val="toc 2"/>
    <w:basedOn w:val="Normal"/>
    <w:next w:val="Normal"/>
    <w:autoRedefine/>
    <w:uiPriority w:val="39"/>
    <w:unhideWhenUsed/>
    <w:rsid w:val="00D35911"/>
    <w:pPr>
      <w:spacing w:after="100"/>
      <w:ind w:left="220"/>
    </w:pPr>
  </w:style>
  <w:style w:type="paragraph" w:styleId="TOC3">
    <w:name w:val="toc 3"/>
    <w:basedOn w:val="Normal"/>
    <w:next w:val="Normal"/>
    <w:autoRedefine/>
    <w:uiPriority w:val="39"/>
    <w:unhideWhenUsed/>
    <w:rsid w:val="00D35911"/>
    <w:pPr>
      <w:spacing w:after="100"/>
      <w:ind w:left="440"/>
    </w:pPr>
  </w:style>
  <w:style w:type="character" w:customStyle="1" w:styleId="screenreader-only">
    <w:name w:val="screenreader-only"/>
    <w:basedOn w:val="DefaultParagraphFont"/>
    <w:rsid w:val="0084699F"/>
  </w:style>
  <w:style w:type="paragraph" w:styleId="NoSpacing">
    <w:name w:val="No Spacing"/>
    <w:link w:val="NoSpacingChar"/>
    <w:uiPriority w:val="1"/>
    <w:qFormat/>
    <w:rsid w:val="00CF3357"/>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CF3357"/>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05BA04C9900054F826B62207B2410D0" ma:contentTypeVersion="8" ma:contentTypeDescription="Create a new document." ma:contentTypeScope="" ma:versionID="4f0ffcbe92256289282a78fd9764a734">
  <xsd:schema xmlns:xsd="http://www.w3.org/2001/XMLSchema" xmlns:xs="http://www.w3.org/2001/XMLSchema" xmlns:p="http://schemas.microsoft.com/office/2006/metadata/properties" xmlns:ns2="cea7f483-05ff-4b5f-85f0-8c2fe1ebd619" targetNamespace="http://schemas.microsoft.com/office/2006/metadata/properties" ma:root="true" ma:fieldsID="00b747b4ea1a8860ed0b4ca9e996de13" ns2:_="">
    <xsd:import namespace="cea7f483-05ff-4b5f-85f0-8c2fe1ebd619"/>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a7f483-05ff-4b5f-85f0-8c2fe1ebd61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b:Source>
    <b:Tag>Mac07</b:Tag>
    <b:SourceType>Book</b:SourceType>
    <b:Guid>{CD1DDD1A-9788-4EBD-AFC1-9C58589EC000}</b:Guid>
    <b:Title>Business Law</b:Title>
    <b:Year>2007</b:Year>
    <b:Author>
      <b:Author>
        <b:NameList>
          <b:Person>
            <b:Last>Maclnttyre</b:Last>
          </b:Person>
        </b:NameList>
      </b:Author>
    </b:Author>
    <b:City>Harlow</b:City>
    <b:Publisher>Pearson Education limited</b:Publisher>
    <b:RefOrder>1</b:RefOrder>
  </b:Source>
  <b:Source>
    <b:Tag>Ric11</b:Tag>
    <b:SourceType>Book</b:SourceType>
    <b:Guid>{E21D508E-1F9C-4FFC-9A96-1461B1C65B5D}</b:Guid>
    <b:Author>
      <b:Author>
        <b:NameList>
          <b:Person>
            <b:Last>Richards</b:Last>
            <b:First>P</b:First>
          </b:Person>
        </b:NameList>
      </b:Author>
    </b:Author>
    <b:Title>Law of contract</b:Title>
    <b:Year>2011</b:Year>
    <b:City>Harlow</b:City>
    <b:Publisher>Pearson Education Limited</b:Publisher>
    <b:RefOrder>2</b:RefOrder>
  </b:Source>
  <b:Source>
    <b:Tag>Smi06</b:Tag>
    <b:SourceType>Book</b:SourceType>
    <b:Guid>{E99507E7-26BF-4D9B-8217-619F6F6E1986}</b:Guid>
    <b:Author>
      <b:Author>
        <b:NameList>
          <b:Person>
            <b:Last>Smith</b:Last>
            <b:First>S,</b:First>
            <b:Middle>A.</b:Middle>
          </b:Person>
        </b:NameList>
      </b:Author>
    </b:Author>
    <b:Title>The Cambridge Law Journal</b:Title>
    <b:Year>2006</b:Year>
    <b:City>Cambridge</b:City>
    <b:Publisher>Cambridge University Press</b:Publisher>
    <b:RefOrder>3</b:RefOrder>
  </b:Source>
  <b:Source>
    <b:Tag>OSu06</b:Tag>
    <b:SourceType>Book</b:SourceType>
    <b:Guid>{6AE77C7F-00C5-4468-AFBA-13B33BDF4C3B}</b:Guid>
    <b:Author>
      <b:Author>
        <b:NameList>
          <b:Person>
            <b:Last>O'Sullivan</b:Last>
            <b:First>J</b:First>
          </b:Person>
        </b:NameList>
      </b:Author>
    </b:Author>
    <b:Title>The Cambridge Law Journal</b:Title>
    <b:Year>2006</b:Year>
    <b:City>Cambridge</b:City>
    <b:Publisher>Cmabridge University Press</b:Publisher>
    <b:RefOrder>4</b:RefOrder>
  </b:Source>
</b:Sources>
</file>

<file path=customXml/itemProps1.xml><?xml version="1.0" encoding="utf-8"?>
<ds:datastoreItem xmlns:ds="http://schemas.openxmlformats.org/officeDocument/2006/customXml" ds:itemID="{B5E2B2C7-C93B-4DC2-B5E6-AFCE34BEF6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a7f483-05ff-4b5f-85f0-8c2fe1ebd6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690817E-4187-4D57-BDD0-7EE00EBB4B9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058038B-56E7-405B-908C-C14D3B3256A2}">
  <ds:schemaRefs>
    <ds:schemaRef ds:uri="http://schemas.microsoft.com/sharepoint/v3/contenttype/forms"/>
  </ds:schemaRefs>
</ds:datastoreItem>
</file>

<file path=customXml/itemProps4.xml><?xml version="1.0" encoding="utf-8"?>
<ds:datastoreItem xmlns:ds="http://schemas.openxmlformats.org/officeDocument/2006/customXml" ds:itemID="{962B07B5-D751-447F-850C-F929E9230E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2410</Words>
  <Characters>13741</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contrac law  assignment 2</dc:title>
  <dc:subject>By Aissa Laameche                                                            1908274</dc:subject>
  <dc:creator>user</dc:creator>
  <cp:lastModifiedBy>Aissa Laameche (1908274)</cp:lastModifiedBy>
  <cp:revision>2</cp:revision>
  <dcterms:created xsi:type="dcterms:W3CDTF">2021-05-07T17:12:00Z</dcterms:created>
  <dcterms:modified xsi:type="dcterms:W3CDTF">2021-05-07T17:12:00Z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0x010100805BA04C9900054F826B62207B2410D0</vt:lpwstr>
  </property>
</Properties>
</file>