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2533"/>
        <w:tblW w:w="9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1"/>
        <w:gridCol w:w="3050"/>
        <w:gridCol w:w="2100"/>
        <w:gridCol w:w="2102"/>
      </w:tblGrid>
      <w:tr w:rsidR="007A7CA0" w:rsidRPr="007A7CA0" w14:paraId="452D9431" w14:textId="77777777" w:rsidTr="007A7CA0">
        <w:trPr>
          <w:trHeight w:val="896"/>
        </w:trPr>
        <w:tc>
          <w:tcPr>
            <w:tcW w:w="1941" w:type="dxa"/>
            <w:shd w:val="clear" w:color="auto" w:fill="D9D9D9"/>
          </w:tcPr>
          <w:p w14:paraId="67BB65AA" w14:textId="414099CF"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Student</w:t>
            </w:r>
            <w:r w:rsidRPr="007A7CA0">
              <w:rPr>
                <w:rFonts w:eastAsia="Arial MT" w:hAnsi="Arial MT" w:cs="Arial MT"/>
                <w:b/>
                <w:color w:val="auto"/>
                <w:spacing w:val="-3"/>
                <w:kern w:val="0"/>
                <w:lang w:val="en-US"/>
                <w14:ligatures w14:val="none"/>
              </w:rPr>
              <w:t xml:space="preserve"> </w:t>
            </w:r>
            <w:r w:rsidRPr="007A7CA0">
              <w:rPr>
                <w:rFonts w:eastAsia="Arial MT" w:hAnsi="Arial MT" w:cs="Arial MT"/>
                <w:b/>
                <w:color w:val="auto"/>
                <w:spacing w:val="-2"/>
                <w:kern w:val="0"/>
                <w:lang w:val="en-US"/>
                <w14:ligatures w14:val="none"/>
              </w:rPr>
              <w:t>name:</w:t>
            </w:r>
          </w:p>
        </w:tc>
        <w:tc>
          <w:tcPr>
            <w:tcW w:w="3050" w:type="dxa"/>
          </w:tcPr>
          <w:p w14:paraId="46CCF920" w14:textId="77777777" w:rsidR="008A0E3D" w:rsidRDefault="008A0E3D" w:rsidP="007A7CA0">
            <w:pPr>
              <w:widowControl w:val="0"/>
              <w:autoSpaceDE w:val="0"/>
              <w:autoSpaceDN w:val="0"/>
              <w:spacing w:after="0" w:line="240" w:lineRule="auto"/>
              <w:jc w:val="left"/>
              <w:rPr>
                <w:rFonts w:ascii="Times New Roman" w:eastAsia="Arial MT" w:hAnsi="Arial MT" w:cs="Arial MT"/>
                <w:b/>
                <w:bCs/>
                <w:color w:val="auto"/>
                <w:kern w:val="0"/>
                <w:lang w:val="en-US"/>
                <w14:ligatures w14:val="none"/>
              </w:rPr>
            </w:pPr>
          </w:p>
          <w:p w14:paraId="1B381FCC" w14:textId="3DE6CA23" w:rsidR="008A0E3D" w:rsidRPr="008A0E3D" w:rsidRDefault="008A0E3D" w:rsidP="007A7CA0">
            <w:pPr>
              <w:widowControl w:val="0"/>
              <w:autoSpaceDE w:val="0"/>
              <w:autoSpaceDN w:val="0"/>
              <w:spacing w:after="0" w:line="240" w:lineRule="auto"/>
              <w:jc w:val="left"/>
              <w:rPr>
                <w:rFonts w:ascii="Times New Roman" w:eastAsia="Arial MT" w:hAnsi="Arial MT" w:cs="Arial MT"/>
                <w:b/>
                <w:bCs/>
                <w:color w:val="auto"/>
                <w:kern w:val="0"/>
                <w:sz w:val="24"/>
                <w:szCs w:val="24"/>
                <w:lang w:val="en-US"/>
                <w14:ligatures w14:val="none"/>
              </w:rPr>
            </w:pPr>
            <w:r>
              <w:rPr>
                <w:rFonts w:ascii="Times New Roman" w:eastAsia="Arial MT" w:hAnsi="Arial MT" w:cs="Arial MT"/>
                <w:b/>
                <w:bCs/>
                <w:color w:val="auto"/>
                <w:kern w:val="0"/>
                <w:sz w:val="24"/>
                <w:szCs w:val="24"/>
                <w:lang w:val="en-US"/>
                <w14:ligatures w14:val="none"/>
              </w:rPr>
              <w:t xml:space="preserve"> Denisa Holubova</w:t>
            </w:r>
          </w:p>
        </w:tc>
        <w:tc>
          <w:tcPr>
            <w:tcW w:w="2100" w:type="dxa"/>
            <w:shd w:val="clear" w:color="auto" w:fill="D9D9D9"/>
          </w:tcPr>
          <w:p w14:paraId="5328A44F" w14:textId="77777777"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Student</w:t>
            </w:r>
            <w:r w:rsidRPr="007A7CA0">
              <w:rPr>
                <w:rFonts w:eastAsia="Arial MT" w:hAnsi="Arial MT" w:cs="Arial MT"/>
                <w:b/>
                <w:color w:val="auto"/>
                <w:spacing w:val="-3"/>
                <w:kern w:val="0"/>
                <w:lang w:val="en-US"/>
                <w14:ligatures w14:val="none"/>
              </w:rPr>
              <w:t xml:space="preserve"> </w:t>
            </w:r>
            <w:r w:rsidRPr="007A7CA0">
              <w:rPr>
                <w:rFonts w:eastAsia="Arial MT" w:hAnsi="Arial MT" w:cs="Arial MT"/>
                <w:b/>
                <w:color w:val="auto"/>
                <w:kern w:val="0"/>
                <w:lang w:val="en-US"/>
                <w14:ligatures w14:val="none"/>
              </w:rPr>
              <w:t>ID</w:t>
            </w:r>
            <w:r w:rsidRPr="007A7CA0">
              <w:rPr>
                <w:rFonts w:eastAsia="Arial MT" w:hAnsi="Arial MT" w:cs="Arial MT"/>
                <w:b/>
                <w:color w:val="auto"/>
                <w:spacing w:val="-1"/>
                <w:kern w:val="0"/>
                <w:lang w:val="en-US"/>
                <w14:ligatures w14:val="none"/>
              </w:rPr>
              <w:t xml:space="preserve"> </w:t>
            </w:r>
            <w:r w:rsidRPr="007A7CA0">
              <w:rPr>
                <w:rFonts w:eastAsia="Arial MT" w:hAnsi="Arial MT" w:cs="Arial MT"/>
                <w:b/>
                <w:color w:val="auto"/>
                <w:spacing w:val="-2"/>
                <w:kern w:val="0"/>
                <w:lang w:val="en-US"/>
                <w14:ligatures w14:val="none"/>
              </w:rPr>
              <w:t>number:</w:t>
            </w:r>
          </w:p>
        </w:tc>
        <w:tc>
          <w:tcPr>
            <w:tcW w:w="2100" w:type="dxa"/>
          </w:tcPr>
          <w:p w14:paraId="649EA394" w14:textId="77777777" w:rsidR="007A7CA0" w:rsidRDefault="007A7CA0" w:rsidP="007A7CA0">
            <w:pPr>
              <w:widowControl w:val="0"/>
              <w:autoSpaceDE w:val="0"/>
              <w:autoSpaceDN w:val="0"/>
              <w:spacing w:after="0" w:line="240" w:lineRule="auto"/>
              <w:jc w:val="left"/>
              <w:rPr>
                <w:rFonts w:ascii="Times New Roman" w:eastAsia="Arial MT" w:hAnsi="Arial MT" w:cs="Arial MT"/>
                <w:color w:val="auto"/>
                <w:kern w:val="0"/>
                <w:lang w:val="en-US"/>
                <w14:ligatures w14:val="none"/>
              </w:rPr>
            </w:pPr>
          </w:p>
          <w:p w14:paraId="59344450" w14:textId="3F823C55" w:rsidR="008A0E3D" w:rsidRPr="008A0E3D" w:rsidRDefault="008A0E3D" w:rsidP="007A7CA0">
            <w:pPr>
              <w:widowControl w:val="0"/>
              <w:autoSpaceDE w:val="0"/>
              <w:autoSpaceDN w:val="0"/>
              <w:spacing w:after="0" w:line="240" w:lineRule="auto"/>
              <w:jc w:val="left"/>
              <w:rPr>
                <w:rFonts w:ascii="Times New Roman" w:eastAsia="Arial MT" w:hAnsi="Arial MT" w:cs="Arial MT"/>
                <w:color w:val="auto"/>
                <w:kern w:val="0"/>
                <w:sz w:val="24"/>
                <w:szCs w:val="24"/>
                <w:lang w:val="en-US"/>
                <w14:ligatures w14:val="none"/>
              </w:rPr>
            </w:pPr>
            <w:r>
              <w:rPr>
                <w:rFonts w:ascii="Times New Roman" w:eastAsia="Arial MT" w:hAnsi="Arial MT" w:cs="Arial MT"/>
                <w:color w:val="auto"/>
                <w:kern w:val="0"/>
                <w:sz w:val="24"/>
                <w:szCs w:val="24"/>
                <w:lang w:val="en-US"/>
                <w14:ligatures w14:val="none"/>
              </w:rPr>
              <w:t xml:space="preserve"> 2019203601</w:t>
            </w:r>
          </w:p>
        </w:tc>
      </w:tr>
      <w:tr w:rsidR="007A7CA0" w:rsidRPr="007A7CA0" w14:paraId="2DF14342" w14:textId="77777777" w:rsidTr="007A7CA0">
        <w:trPr>
          <w:trHeight w:val="1351"/>
        </w:trPr>
        <w:tc>
          <w:tcPr>
            <w:tcW w:w="1941" w:type="dxa"/>
            <w:shd w:val="clear" w:color="auto" w:fill="D9D9D9"/>
          </w:tcPr>
          <w:p w14:paraId="009B018F" w14:textId="38566D5C"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spacing w:val="-2"/>
                <w:kern w:val="0"/>
                <w:lang w:val="en-US"/>
                <w14:ligatures w14:val="none"/>
              </w:rPr>
              <w:t>Programme:</w:t>
            </w:r>
          </w:p>
        </w:tc>
        <w:tc>
          <w:tcPr>
            <w:tcW w:w="7252" w:type="dxa"/>
            <w:gridSpan w:val="3"/>
          </w:tcPr>
          <w:p w14:paraId="559771B0" w14:textId="77777777" w:rsidR="007A7CA0" w:rsidRPr="007A7CA0" w:rsidRDefault="007A7CA0" w:rsidP="007A7CA0">
            <w:pPr>
              <w:widowControl w:val="0"/>
              <w:autoSpaceDE w:val="0"/>
              <w:autoSpaceDN w:val="0"/>
              <w:spacing w:before="120" w:after="0" w:line="240" w:lineRule="auto"/>
              <w:ind w:left="105"/>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 xml:space="preserve">Certificate of Higher Education Skills for the Workplace (Health &amp; Social </w:t>
            </w:r>
            <w:r w:rsidRPr="007A7CA0">
              <w:rPr>
                <w:rFonts w:eastAsia="Arial MT" w:hAnsi="Arial MT" w:cs="Arial MT"/>
                <w:b/>
                <w:color w:val="auto"/>
                <w:spacing w:val="-2"/>
                <w:kern w:val="0"/>
                <w:lang w:val="en-US"/>
                <w14:ligatures w14:val="none"/>
              </w:rPr>
              <w:t>Care)</w:t>
            </w:r>
          </w:p>
        </w:tc>
      </w:tr>
      <w:tr w:rsidR="007A7CA0" w:rsidRPr="007A7CA0" w14:paraId="3246A53B" w14:textId="77777777" w:rsidTr="007A7CA0">
        <w:trPr>
          <w:trHeight w:val="892"/>
        </w:trPr>
        <w:tc>
          <w:tcPr>
            <w:tcW w:w="1941" w:type="dxa"/>
            <w:shd w:val="clear" w:color="auto" w:fill="D9D9D9"/>
          </w:tcPr>
          <w:p w14:paraId="1BAE0382" w14:textId="7C5CBBEF"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spacing w:val="-2"/>
                <w:kern w:val="0"/>
                <w:lang w:val="en-US"/>
                <w14:ligatures w14:val="none"/>
              </w:rPr>
              <w:t>Module:</w:t>
            </w:r>
          </w:p>
        </w:tc>
        <w:tc>
          <w:tcPr>
            <w:tcW w:w="7252" w:type="dxa"/>
            <w:gridSpan w:val="3"/>
          </w:tcPr>
          <w:p w14:paraId="7DC96578" w14:textId="77777777" w:rsidR="007A7CA0" w:rsidRPr="007A7CA0" w:rsidRDefault="007A7CA0" w:rsidP="007A7CA0">
            <w:pPr>
              <w:widowControl w:val="0"/>
              <w:autoSpaceDE w:val="0"/>
              <w:autoSpaceDN w:val="0"/>
              <w:spacing w:before="120" w:after="0" w:line="240" w:lineRule="auto"/>
              <w:ind w:left="105"/>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Introduction</w:t>
            </w:r>
            <w:r w:rsidRPr="007A7CA0">
              <w:rPr>
                <w:rFonts w:eastAsia="Arial MT" w:hAnsi="Arial MT" w:cs="Arial MT"/>
                <w:b/>
                <w:color w:val="auto"/>
                <w:spacing w:val="-8"/>
                <w:kern w:val="0"/>
                <w:lang w:val="en-US"/>
                <w14:ligatures w14:val="none"/>
              </w:rPr>
              <w:t xml:space="preserve"> </w:t>
            </w:r>
            <w:r w:rsidRPr="007A7CA0">
              <w:rPr>
                <w:rFonts w:eastAsia="Arial MT" w:hAnsi="Arial MT" w:cs="Arial MT"/>
                <w:b/>
                <w:color w:val="auto"/>
                <w:kern w:val="0"/>
                <w:lang w:val="en-US"/>
                <w14:ligatures w14:val="none"/>
              </w:rPr>
              <w:t>to</w:t>
            </w:r>
            <w:r w:rsidRPr="007A7CA0">
              <w:rPr>
                <w:rFonts w:eastAsia="Arial MT" w:hAnsi="Arial MT" w:cs="Arial MT"/>
                <w:b/>
                <w:color w:val="auto"/>
                <w:spacing w:val="-7"/>
                <w:kern w:val="0"/>
                <w:lang w:val="en-US"/>
                <w14:ligatures w14:val="none"/>
              </w:rPr>
              <w:t xml:space="preserve"> </w:t>
            </w:r>
            <w:r w:rsidRPr="007A7CA0">
              <w:rPr>
                <w:rFonts w:eastAsia="Arial MT" w:hAnsi="Arial MT" w:cs="Arial MT"/>
                <w:b/>
                <w:color w:val="auto"/>
                <w:kern w:val="0"/>
                <w:lang w:val="en-US"/>
                <w14:ligatures w14:val="none"/>
              </w:rPr>
              <w:t>Public</w:t>
            </w:r>
            <w:r w:rsidRPr="007A7CA0">
              <w:rPr>
                <w:rFonts w:eastAsia="Arial MT" w:hAnsi="Arial MT" w:cs="Arial MT"/>
                <w:b/>
                <w:color w:val="auto"/>
                <w:spacing w:val="-6"/>
                <w:kern w:val="0"/>
                <w:lang w:val="en-US"/>
                <w14:ligatures w14:val="none"/>
              </w:rPr>
              <w:t xml:space="preserve"> </w:t>
            </w:r>
            <w:r w:rsidRPr="007A7CA0">
              <w:rPr>
                <w:rFonts w:eastAsia="Arial MT" w:hAnsi="Arial MT" w:cs="Arial MT"/>
                <w:b/>
                <w:color w:val="auto"/>
                <w:spacing w:val="-2"/>
                <w:kern w:val="0"/>
                <w:lang w:val="en-US"/>
                <w14:ligatures w14:val="none"/>
              </w:rPr>
              <w:t>Health</w:t>
            </w:r>
          </w:p>
        </w:tc>
      </w:tr>
      <w:tr w:rsidR="007A7CA0" w:rsidRPr="007A7CA0" w14:paraId="0B41070E" w14:textId="77777777" w:rsidTr="007A7CA0">
        <w:trPr>
          <w:trHeight w:val="1379"/>
        </w:trPr>
        <w:tc>
          <w:tcPr>
            <w:tcW w:w="1941" w:type="dxa"/>
            <w:shd w:val="clear" w:color="auto" w:fill="D9D9D9"/>
          </w:tcPr>
          <w:p w14:paraId="5B3D8CFE" w14:textId="3C0488DD" w:rsidR="007A7CA0" w:rsidRPr="007A7CA0" w:rsidRDefault="007A7CA0" w:rsidP="007A7CA0">
            <w:pPr>
              <w:widowControl w:val="0"/>
              <w:autoSpaceDE w:val="0"/>
              <w:autoSpaceDN w:val="0"/>
              <w:spacing w:before="122"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Module</w:t>
            </w:r>
            <w:r w:rsidRPr="007A7CA0">
              <w:rPr>
                <w:rFonts w:eastAsia="Arial MT" w:hAnsi="Arial MT" w:cs="Arial MT"/>
                <w:b/>
                <w:color w:val="auto"/>
                <w:spacing w:val="-8"/>
                <w:kern w:val="0"/>
                <w:lang w:val="en-US"/>
                <w14:ligatures w14:val="none"/>
              </w:rPr>
              <w:t xml:space="preserve"> </w:t>
            </w:r>
            <w:r w:rsidRPr="007A7CA0">
              <w:rPr>
                <w:rFonts w:eastAsia="Arial MT" w:hAnsi="Arial MT" w:cs="Arial MT"/>
                <w:b/>
                <w:color w:val="auto"/>
                <w:spacing w:val="-2"/>
                <w:kern w:val="0"/>
                <w:lang w:val="en-US"/>
                <w14:ligatures w14:val="none"/>
              </w:rPr>
              <w:t>code:</w:t>
            </w:r>
          </w:p>
        </w:tc>
        <w:tc>
          <w:tcPr>
            <w:tcW w:w="3050" w:type="dxa"/>
          </w:tcPr>
          <w:p w14:paraId="6356CDD4" w14:textId="77777777" w:rsidR="007A7CA0" w:rsidRPr="007A7CA0" w:rsidRDefault="007A7CA0" w:rsidP="007A7CA0">
            <w:pPr>
              <w:widowControl w:val="0"/>
              <w:autoSpaceDE w:val="0"/>
              <w:autoSpaceDN w:val="0"/>
              <w:spacing w:before="122" w:after="0" w:line="240" w:lineRule="auto"/>
              <w:ind w:left="105"/>
              <w:jc w:val="left"/>
              <w:rPr>
                <w:rFonts w:eastAsia="Arial MT" w:hAnsi="Arial MT" w:cs="Arial MT"/>
                <w:b/>
                <w:color w:val="auto"/>
                <w:kern w:val="0"/>
                <w:lang w:val="en-US"/>
                <w14:ligatures w14:val="none"/>
              </w:rPr>
            </w:pPr>
            <w:r w:rsidRPr="007A7CA0">
              <w:rPr>
                <w:rFonts w:eastAsia="Arial MT" w:hAnsi="Arial MT" w:cs="Arial MT"/>
                <w:b/>
                <w:color w:val="auto"/>
                <w:spacing w:val="-2"/>
                <w:kern w:val="0"/>
                <w:lang w:val="en-US"/>
                <w14:ligatures w14:val="none"/>
              </w:rPr>
              <w:t>LCHS4008</w:t>
            </w:r>
          </w:p>
        </w:tc>
        <w:tc>
          <w:tcPr>
            <w:tcW w:w="2100" w:type="dxa"/>
            <w:shd w:val="clear" w:color="auto" w:fill="D9D9D9"/>
          </w:tcPr>
          <w:p w14:paraId="14232AE4" w14:textId="77777777" w:rsidR="007A7CA0" w:rsidRPr="007A7CA0" w:rsidRDefault="007A7CA0" w:rsidP="007A7CA0">
            <w:pPr>
              <w:widowControl w:val="0"/>
              <w:autoSpaceDE w:val="0"/>
              <w:autoSpaceDN w:val="0"/>
              <w:spacing w:after="0" w:line="252" w:lineRule="exact"/>
              <w:ind w:left="107" w:right="94"/>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Contribution to Overall Module Assessment (%):</w:t>
            </w:r>
          </w:p>
        </w:tc>
        <w:tc>
          <w:tcPr>
            <w:tcW w:w="2100" w:type="dxa"/>
          </w:tcPr>
          <w:p w14:paraId="24311D62" w14:textId="77777777" w:rsidR="007A7CA0" w:rsidRPr="007A7CA0" w:rsidRDefault="007A7CA0" w:rsidP="007A7CA0">
            <w:pPr>
              <w:widowControl w:val="0"/>
              <w:autoSpaceDE w:val="0"/>
              <w:autoSpaceDN w:val="0"/>
              <w:spacing w:before="122" w:after="0" w:line="240" w:lineRule="auto"/>
              <w:ind w:left="108"/>
              <w:jc w:val="left"/>
              <w:rPr>
                <w:rFonts w:eastAsia="Arial MT" w:hAnsi="Arial MT" w:cs="Arial MT"/>
                <w:b/>
                <w:color w:val="auto"/>
                <w:kern w:val="0"/>
                <w:lang w:val="en-US"/>
                <w14:ligatures w14:val="none"/>
              </w:rPr>
            </w:pPr>
            <w:r w:rsidRPr="007A7CA0">
              <w:rPr>
                <w:rFonts w:eastAsia="Arial MT" w:hAnsi="Arial MT" w:cs="Arial MT"/>
                <w:b/>
                <w:color w:val="auto"/>
                <w:spacing w:val="-5"/>
                <w:kern w:val="0"/>
                <w:lang w:val="en-US"/>
                <w14:ligatures w14:val="none"/>
              </w:rPr>
              <w:t>50%</w:t>
            </w:r>
          </w:p>
        </w:tc>
      </w:tr>
      <w:tr w:rsidR="007A7CA0" w:rsidRPr="007A7CA0" w14:paraId="4F3B49EA" w14:textId="77777777" w:rsidTr="007A7CA0">
        <w:trPr>
          <w:trHeight w:val="1353"/>
        </w:trPr>
        <w:tc>
          <w:tcPr>
            <w:tcW w:w="1941" w:type="dxa"/>
            <w:shd w:val="clear" w:color="auto" w:fill="D9D9D9"/>
          </w:tcPr>
          <w:p w14:paraId="58B85E61" w14:textId="3C4F04FE"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spacing w:val="-2"/>
                <w:kern w:val="0"/>
                <w:lang w:val="en-US"/>
                <w14:ligatures w14:val="none"/>
              </w:rPr>
              <w:t>Lecturer:</w:t>
            </w:r>
          </w:p>
        </w:tc>
        <w:tc>
          <w:tcPr>
            <w:tcW w:w="3050" w:type="dxa"/>
          </w:tcPr>
          <w:p w14:paraId="34099537" w14:textId="77777777" w:rsidR="007A7CA0" w:rsidRPr="007A7CA0" w:rsidRDefault="007A7CA0" w:rsidP="007A7CA0">
            <w:pPr>
              <w:widowControl w:val="0"/>
              <w:autoSpaceDE w:val="0"/>
              <w:autoSpaceDN w:val="0"/>
              <w:spacing w:before="120" w:after="0" w:line="240" w:lineRule="auto"/>
              <w:ind w:left="105"/>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 xml:space="preserve">Dr Patronella Ganza (Module </w:t>
            </w:r>
            <w:r w:rsidRPr="007A7CA0">
              <w:rPr>
                <w:rFonts w:eastAsia="Arial MT" w:hAnsi="Arial MT" w:cs="Arial MT"/>
                <w:b/>
                <w:color w:val="auto"/>
                <w:spacing w:val="-2"/>
                <w:kern w:val="0"/>
                <w:lang w:val="en-US"/>
                <w14:ligatures w14:val="none"/>
              </w:rPr>
              <w:t>Leader)</w:t>
            </w:r>
          </w:p>
        </w:tc>
        <w:tc>
          <w:tcPr>
            <w:tcW w:w="2100" w:type="dxa"/>
            <w:shd w:val="clear" w:color="auto" w:fill="D9D9D9"/>
          </w:tcPr>
          <w:p w14:paraId="6EAE40FC" w14:textId="77777777"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Internal</w:t>
            </w:r>
            <w:r w:rsidRPr="007A7CA0">
              <w:rPr>
                <w:rFonts w:eastAsia="Arial MT" w:hAnsi="Arial MT" w:cs="Arial MT"/>
                <w:b/>
                <w:color w:val="auto"/>
                <w:spacing w:val="-6"/>
                <w:kern w:val="0"/>
                <w:lang w:val="en-US"/>
                <w14:ligatures w14:val="none"/>
              </w:rPr>
              <w:t xml:space="preserve"> </w:t>
            </w:r>
            <w:r w:rsidRPr="007A7CA0">
              <w:rPr>
                <w:rFonts w:eastAsia="Arial MT" w:hAnsi="Arial MT" w:cs="Arial MT"/>
                <w:b/>
                <w:color w:val="auto"/>
                <w:spacing w:val="-2"/>
                <w:kern w:val="0"/>
                <w:lang w:val="en-US"/>
                <w14:ligatures w14:val="none"/>
              </w:rPr>
              <w:t>Verifier:</w:t>
            </w:r>
          </w:p>
        </w:tc>
        <w:tc>
          <w:tcPr>
            <w:tcW w:w="2100" w:type="dxa"/>
          </w:tcPr>
          <w:p w14:paraId="2DFFF3DE" w14:textId="77777777" w:rsidR="007A7CA0" w:rsidRPr="007A7CA0" w:rsidRDefault="007A7CA0" w:rsidP="007A7CA0">
            <w:pPr>
              <w:widowControl w:val="0"/>
              <w:autoSpaceDE w:val="0"/>
              <w:autoSpaceDN w:val="0"/>
              <w:spacing w:before="120" w:after="0" w:line="240" w:lineRule="auto"/>
              <w:ind w:left="108"/>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Dr</w:t>
            </w:r>
            <w:r w:rsidRPr="007A7CA0">
              <w:rPr>
                <w:rFonts w:eastAsia="Arial MT" w:hAnsi="Arial MT" w:cs="Arial MT"/>
                <w:b/>
                <w:color w:val="auto"/>
                <w:spacing w:val="-3"/>
                <w:kern w:val="0"/>
                <w:lang w:val="en-US"/>
                <w14:ligatures w14:val="none"/>
              </w:rPr>
              <w:t xml:space="preserve"> </w:t>
            </w:r>
            <w:r w:rsidRPr="007A7CA0">
              <w:rPr>
                <w:rFonts w:eastAsia="Arial MT" w:hAnsi="Arial MT" w:cs="Arial MT"/>
                <w:b/>
                <w:color w:val="auto"/>
                <w:kern w:val="0"/>
                <w:lang w:val="en-US"/>
                <w14:ligatures w14:val="none"/>
              </w:rPr>
              <w:t>Besty</w:t>
            </w:r>
            <w:r w:rsidRPr="007A7CA0">
              <w:rPr>
                <w:rFonts w:eastAsia="Arial MT" w:hAnsi="Arial MT" w:cs="Arial MT"/>
                <w:b/>
                <w:color w:val="auto"/>
                <w:spacing w:val="-4"/>
                <w:kern w:val="0"/>
                <w:lang w:val="en-US"/>
                <w14:ligatures w14:val="none"/>
              </w:rPr>
              <w:t xml:space="preserve"> Jose</w:t>
            </w:r>
          </w:p>
        </w:tc>
      </w:tr>
      <w:tr w:rsidR="007A7CA0" w:rsidRPr="007A7CA0" w14:paraId="0B188009" w14:textId="77777777" w:rsidTr="007A7CA0">
        <w:trPr>
          <w:trHeight w:val="1353"/>
        </w:trPr>
        <w:tc>
          <w:tcPr>
            <w:tcW w:w="1941" w:type="dxa"/>
            <w:shd w:val="clear" w:color="auto" w:fill="D9D9D9"/>
          </w:tcPr>
          <w:p w14:paraId="308F6DAD" w14:textId="052EA777"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Assignment</w:t>
            </w:r>
            <w:r w:rsidRPr="007A7CA0">
              <w:rPr>
                <w:rFonts w:eastAsia="Arial MT" w:hAnsi="Arial MT" w:cs="Arial MT"/>
                <w:b/>
                <w:color w:val="auto"/>
                <w:spacing w:val="-9"/>
                <w:kern w:val="0"/>
                <w:lang w:val="en-US"/>
                <w14:ligatures w14:val="none"/>
              </w:rPr>
              <w:t xml:space="preserve"> </w:t>
            </w:r>
            <w:r w:rsidRPr="007A7CA0">
              <w:rPr>
                <w:rFonts w:eastAsia="Arial MT" w:hAnsi="Arial MT" w:cs="Arial MT"/>
                <w:b/>
                <w:color w:val="auto"/>
                <w:spacing w:val="-2"/>
                <w:kern w:val="0"/>
                <w:lang w:val="en-US"/>
                <w14:ligatures w14:val="none"/>
              </w:rPr>
              <w:t>Title:</w:t>
            </w:r>
          </w:p>
        </w:tc>
        <w:tc>
          <w:tcPr>
            <w:tcW w:w="3050" w:type="dxa"/>
          </w:tcPr>
          <w:p w14:paraId="096F4D42" w14:textId="77777777" w:rsidR="007A7CA0" w:rsidRPr="007A7CA0" w:rsidRDefault="007A7CA0" w:rsidP="007A7CA0">
            <w:pPr>
              <w:widowControl w:val="0"/>
              <w:autoSpaceDE w:val="0"/>
              <w:autoSpaceDN w:val="0"/>
              <w:spacing w:after="0" w:line="248" w:lineRule="exact"/>
              <w:ind w:left="105"/>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Component</w:t>
            </w:r>
            <w:r w:rsidRPr="007A7CA0">
              <w:rPr>
                <w:rFonts w:eastAsia="Arial MT" w:hAnsi="Arial MT" w:cs="Arial MT"/>
                <w:b/>
                <w:color w:val="auto"/>
                <w:spacing w:val="-5"/>
                <w:kern w:val="0"/>
                <w:lang w:val="en-US"/>
                <w14:ligatures w14:val="none"/>
              </w:rPr>
              <w:t xml:space="preserve"> 2:</w:t>
            </w:r>
          </w:p>
          <w:p w14:paraId="0DF3946D" w14:textId="77777777" w:rsidR="007A7CA0" w:rsidRPr="007A7CA0" w:rsidRDefault="007A7CA0" w:rsidP="007A7CA0">
            <w:pPr>
              <w:widowControl w:val="0"/>
              <w:autoSpaceDE w:val="0"/>
              <w:autoSpaceDN w:val="0"/>
              <w:spacing w:after="0" w:line="252" w:lineRule="exact"/>
              <w:ind w:left="105"/>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Report</w:t>
            </w:r>
            <w:r w:rsidRPr="007A7CA0">
              <w:rPr>
                <w:rFonts w:eastAsia="Arial MT" w:hAnsi="Arial MT" w:cs="Arial MT"/>
                <w:b/>
                <w:color w:val="auto"/>
                <w:spacing w:val="-14"/>
                <w:kern w:val="0"/>
                <w:lang w:val="en-US"/>
                <w14:ligatures w14:val="none"/>
              </w:rPr>
              <w:t xml:space="preserve"> </w:t>
            </w:r>
            <w:r w:rsidRPr="007A7CA0">
              <w:rPr>
                <w:rFonts w:eastAsia="Arial MT" w:hAnsi="Arial MT" w:cs="Arial MT"/>
                <w:b/>
                <w:color w:val="auto"/>
                <w:kern w:val="0"/>
                <w:lang w:val="en-US"/>
                <w14:ligatures w14:val="none"/>
              </w:rPr>
              <w:t>on</w:t>
            </w:r>
            <w:r w:rsidRPr="007A7CA0">
              <w:rPr>
                <w:rFonts w:eastAsia="Arial MT" w:hAnsi="Arial MT" w:cs="Arial MT"/>
                <w:b/>
                <w:color w:val="auto"/>
                <w:spacing w:val="-12"/>
                <w:kern w:val="0"/>
                <w:lang w:val="en-US"/>
                <w14:ligatures w14:val="none"/>
              </w:rPr>
              <w:t xml:space="preserve"> </w:t>
            </w:r>
            <w:r w:rsidRPr="007A7CA0">
              <w:rPr>
                <w:rFonts w:eastAsia="Arial MT" w:hAnsi="Arial MT" w:cs="Arial MT"/>
                <w:b/>
                <w:color w:val="auto"/>
                <w:kern w:val="0"/>
                <w:lang w:val="en-US"/>
                <w14:ligatures w14:val="none"/>
              </w:rPr>
              <w:t>a</w:t>
            </w:r>
            <w:r w:rsidRPr="007A7CA0">
              <w:rPr>
                <w:rFonts w:eastAsia="Arial MT" w:hAnsi="Arial MT" w:cs="Arial MT"/>
                <w:b/>
                <w:color w:val="auto"/>
                <w:spacing w:val="-12"/>
                <w:kern w:val="0"/>
                <w:lang w:val="en-US"/>
                <w14:ligatures w14:val="none"/>
              </w:rPr>
              <w:t xml:space="preserve"> </w:t>
            </w:r>
            <w:r w:rsidRPr="007A7CA0">
              <w:rPr>
                <w:rFonts w:eastAsia="Arial MT" w:hAnsi="Arial MT" w:cs="Arial MT"/>
                <w:b/>
                <w:color w:val="auto"/>
                <w:kern w:val="0"/>
                <w:lang w:val="en-US"/>
                <w14:ligatures w14:val="none"/>
              </w:rPr>
              <w:t>Health</w:t>
            </w:r>
            <w:r w:rsidRPr="007A7CA0">
              <w:rPr>
                <w:rFonts w:eastAsia="Arial MT" w:hAnsi="Arial MT" w:cs="Arial MT"/>
                <w:b/>
                <w:color w:val="auto"/>
                <w:spacing w:val="-12"/>
                <w:kern w:val="0"/>
                <w:lang w:val="en-US"/>
                <w14:ligatures w14:val="none"/>
              </w:rPr>
              <w:t xml:space="preserve"> </w:t>
            </w:r>
            <w:r w:rsidRPr="007A7CA0">
              <w:rPr>
                <w:rFonts w:eastAsia="Arial MT" w:hAnsi="Arial MT" w:cs="Arial MT"/>
                <w:b/>
                <w:color w:val="auto"/>
                <w:spacing w:val="-4"/>
                <w:kern w:val="0"/>
                <w:lang w:val="en-US"/>
                <w14:ligatures w14:val="none"/>
              </w:rPr>
              <w:t>Issue</w:t>
            </w:r>
          </w:p>
        </w:tc>
        <w:tc>
          <w:tcPr>
            <w:tcW w:w="2100" w:type="dxa"/>
            <w:shd w:val="clear" w:color="auto" w:fill="D9D9D9"/>
          </w:tcPr>
          <w:p w14:paraId="5491DCF5" w14:textId="77777777" w:rsidR="007A7CA0" w:rsidRPr="007A7CA0" w:rsidRDefault="007A7CA0" w:rsidP="007A7CA0">
            <w:pPr>
              <w:widowControl w:val="0"/>
              <w:tabs>
                <w:tab w:val="left" w:pos="971"/>
                <w:tab w:val="left" w:pos="1866"/>
              </w:tabs>
              <w:autoSpaceDE w:val="0"/>
              <w:autoSpaceDN w:val="0"/>
              <w:spacing w:before="120" w:after="0" w:line="240" w:lineRule="auto"/>
              <w:ind w:left="107" w:right="94"/>
              <w:jc w:val="left"/>
              <w:rPr>
                <w:rFonts w:eastAsia="Arial MT" w:hAnsi="Arial MT" w:cs="Arial MT"/>
                <w:b/>
                <w:color w:val="auto"/>
                <w:kern w:val="0"/>
                <w:lang w:val="en-US"/>
                <w14:ligatures w14:val="none"/>
              </w:rPr>
            </w:pPr>
            <w:r w:rsidRPr="007A7CA0">
              <w:rPr>
                <w:rFonts w:eastAsia="Arial MT" w:hAnsi="Arial MT" w:cs="Arial MT"/>
                <w:b/>
                <w:color w:val="auto"/>
                <w:spacing w:val="-4"/>
                <w:kern w:val="0"/>
                <w:lang w:val="en-US"/>
                <w14:ligatures w14:val="none"/>
              </w:rPr>
              <w:t>Word</w:t>
            </w:r>
            <w:r w:rsidRPr="007A7CA0">
              <w:rPr>
                <w:rFonts w:eastAsia="Arial MT" w:hAnsi="Arial MT" w:cs="Arial MT"/>
                <w:b/>
                <w:color w:val="auto"/>
                <w:kern w:val="0"/>
                <w:lang w:val="en-US"/>
                <w14:ligatures w14:val="none"/>
              </w:rPr>
              <w:tab/>
            </w:r>
            <w:r w:rsidRPr="007A7CA0">
              <w:rPr>
                <w:rFonts w:eastAsia="Arial MT" w:hAnsi="Arial MT" w:cs="Arial MT"/>
                <w:b/>
                <w:color w:val="auto"/>
                <w:spacing w:val="-4"/>
                <w:kern w:val="0"/>
                <w:lang w:val="en-US"/>
                <w14:ligatures w14:val="none"/>
              </w:rPr>
              <w:t>count</w:t>
            </w:r>
            <w:r w:rsidRPr="007A7CA0">
              <w:rPr>
                <w:rFonts w:eastAsia="Arial MT" w:hAnsi="Arial MT" w:cs="Arial MT"/>
                <w:b/>
                <w:color w:val="auto"/>
                <w:kern w:val="0"/>
                <w:lang w:val="en-US"/>
                <w14:ligatures w14:val="none"/>
              </w:rPr>
              <w:tab/>
            </w:r>
            <w:r w:rsidRPr="007A7CA0">
              <w:rPr>
                <w:rFonts w:eastAsia="Arial MT" w:hAnsi="Arial MT" w:cs="Arial MT"/>
                <w:b/>
                <w:color w:val="auto"/>
                <w:spacing w:val="-4"/>
                <w:kern w:val="0"/>
                <w:lang w:val="en-US"/>
                <w14:ligatures w14:val="none"/>
              </w:rPr>
              <w:t xml:space="preserve">(or </w:t>
            </w:r>
            <w:r w:rsidRPr="007A7CA0">
              <w:rPr>
                <w:rFonts w:eastAsia="Arial MT" w:hAnsi="Arial MT" w:cs="Arial MT"/>
                <w:b/>
                <w:color w:val="auto"/>
                <w:spacing w:val="-2"/>
                <w:kern w:val="0"/>
                <w:lang w:val="en-US"/>
                <w14:ligatures w14:val="none"/>
              </w:rPr>
              <w:t>equivalent):</w:t>
            </w:r>
          </w:p>
        </w:tc>
        <w:tc>
          <w:tcPr>
            <w:tcW w:w="2100" w:type="dxa"/>
          </w:tcPr>
          <w:p w14:paraId="1332489E" w14:textId="3ABBBEF5" w:rsidR="007A7CA0" w:rsidRPr="007A7CA0" w:rsidRDefault="007A7CA0" w:rsidP="004474CA">
            <w:pPr>
              <w:widowControl w:val="0"/>
              <w:tabs>
                <w:tab w:val="left" w:pos="919"/>
                <w:tab w:val="left" w:pos="1827"/>
              </w:tabs>
              <w:autoSpaceDE w:val="0"/>
              <w:autoSpaceDN w:val="0"/>
              <w:spacing w:before="120" w:after="0" w:line="252" w:lineRule="exact"/>
              <w:ind w:left="108"/>
              <w:jc w:val="left"/>
              <w:rPr>
                <w:rFonts w:eastAsia="Arial MT" w:hAnsi="Arial MT" w:cs="Arial MT"/>
                <w:b/>
                <w:color w:val="auto"/>
                <w:kern w:val="0"/>
                <w:lang w:val="en-US"/>
                <w14:ligatures w14:val="none"/>
              </w:rPr>
            </w:pPr>
            <w:r w:rsidRPr="007A7CA0">
              <w:rPr>
                <w:rFonts w:eastAsia="Arial MT" w:hAnsi="Arial MT" w:cs="Arial MT"/>
                <w:b/>
                <w:color w:val="auto"/>
                <w:spacing w:val="-2"/>
                <w:kern w:val="0"/>
                <w:lang w:val="en-US"/>
                <w14:ligatures w14:val="none"/>
              </w:rPr>
              <w:t>1,5</w:t>
            </w:r>
            <w:r w:rsidR="004474CA">
              <w:rPr>
                <w:rFonts w:eastAsia="Arial MT" w:hAnsi="Arial MT" w:cs="Arial MT"/>
                <w:b/>
                <w:color w:val="auto"/>
                <w:spacing w:val="-2"/>
                <w:kern w:val="0"/>
                <w:lang w:val="en-US"/>
                <w14:ligatures w14:val="none"/>
              </w:rPr>
              <w:t>14</w:t>
            </w:r>
            <w:r w:rsidRPr="007A7CA0">
              <w:rPr>
                <w:rFonts w:eastAsia="Arial MT" w:hAnsi="Arial MT" w:cs="Arial MT"/>
                <w:b/>
                <w:color w:val="auto"/>
                <w:kern w:val="0"/>
                <w:lang w:val="en-US"/>
                <w14:ligatures w14:val="none"/>
              </w:rPr>
              <w:tab/>
            </w:r>
            <w:r w:rsidRPr="007A7CA0">
              <w:rPr>
                <w:rFonts w:eastAsia="Arial MT" w:hAnsi="Arial MT" w:cs="Arial MT"/>
                <w:b/>
                <w:color w:val="auto"/>
                <w:spacing w:val="-2"/>
                <w:kern w:val="0"/>
                <w:lang w:val="en-US"/>
                <w14:ligatures w14:val="none"/>
              </w:rPr>
              <w:t>words</w:t>
            </w:r>
          </w:p>
        </w:tc>
      </w:tr>
      <w:tr w:rsidR="007A7CA0" w:rsidRPr="007A7CA0" w14:paraId="30B4556C" w14:textId="77777777" w:rsidTr="007A7CA0">
        <w:trPr>
          <w:trHeight w:val="1809"/>
        </w:trPr>
        <w:tc>
          <w:tcPr>
            <w:tcW w:w="1941" w:type="dxa"/>
            <w:shd w:val="clear" w:color="auto" w:fill="D9D9D9"/>
          </w:tcPr>
          <w:p w14:paraId="45F49A4F" w14:textId="0C84CD3C" w:rsidR="007A7CA0" w:rsidRPr="007A7CA0" w:rsidRDefault="007A7CA0" w:rsidP="007A7CA0">
            <w:pPr>
              <w:widowControl w:val="0"/>
              <w:autoSpaceDE w:val="0"/>
              <w:autoSpaceDN w:val="0"/>
              <w:spacing w:before="120" w:after="0" w:line="240" w:lineRule="auto"/>
              <w:ind w:left="107"/>
              <w:jc w:val="left"/>
              <w:rPr>
                <w:rFonts w:eastAsia="Arial MT" w:hAnsi="Arial MT" w:cs="Arial MT"/>
                <w:b/>
                <w:color w:val="auto"/>
                <w:kern w:val="0"/>
                <w:lang w:val="en-US"/>
                <w14:ligatures w14:val="none"/>
              </w:rPr>
            </w:pPr>
            <w:r w:rsidRPr="007A7CA0">
              <w:rPr>
                <w:rFonts w:eastAsia="Arial MT" w:hAnsi="Arial MT" w:cs="Arial MT"/>
                <w:b/>
                <w:color w:val="auto"/>
                <w:spacing w:val="-2"/>
                <w:kern w:val="0"/>
                <w:lang w:val="en-US"/>
                <w14:ligatures w14:val="none"/>
              </w:rPr>
              <w:t>Submission deadline:</w:t>
            </w:r>
          </w:p>
        </w:tc>
        <w:tc>
          <w:tcPr>
            <w:tcW w:w="3050" w:type="dxa"/>
          </w:tcPr>
          <w:p w14:paraId="53D095A6" w14:textId="44CCD998" w:rsidR="007A7CA0" w:rsidRPr="007A7CA0" w:rsidRDefault="007A7CA0" w:rsidP="007A7CA0">
            <w:pPr>
              <w:widowControl w:val="0"/>
              <w:autoSpaceDE w:val="0"/>
              <w:autoSpaceDN w:val="0"/>
              <w:spacing w:before="120" w:after="0" w:line="240" w:lineRule="auto"/>
              <w:ind w:left="105" w:right="97"/>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Tuesday</w:t>
            </w:r>
            <w:r w:rsidRPr="007A7CA0">
              <w:rPr>
                <w:rFonts w:eastAsia="Arial MT" w:hAnsi="Arial MT" w:cs="Arial MT"/>
                <w:b/>
                <w:color w:val="auto"/>
                <w:spacing w:val="-11"/>
                <w:kern w:val="0"/>
                <w:lang w:val="en-US"/>
                <w14:ligatures w14:val="none"/>
              </w:rPr>
              <w:t xml:space="preserve"> </w:t>
            </w:r>
            <w:r w:rsidRPr="007A7CA0">
              <w:rPr>
                <w:rFonts w:eastAsia="Arial MT" w:hAnsi="Arial MT" w:cs="Arial MT"/>
                <w:b/>
                <w:color w:val="auto"/>
                <w:kern w:val="0"/>
                <w:lang w:val="en-US"/>
                <w14:ligatures w14:val="none"/>
              </w:rPr>
              <w:t>18</w:t>
            </w:r>
            <w:r w:rsidRPr="007A7CA0">
              <w:rPr>
                <w:rFonts w:eastAsia="Arial MT" w:hAnsi="Arial MT" w:cs="Arial MT"/>
                <w:b/>
                <w:color w:val="auto"/>
                <w:kern w:val="0"/>
                <w:vertAlign w:val="superscript"/>
                <w:lang w:val="en-US"/>
                <w14:ligatures w14:val="none"/>
              </w:rPr>
              <w:t>th</w:t>
            </w:r>
            <w:r w:rsidRPr="007A7CA0">
              <w:rPr>
                <w:rFonts w:eastAsia="Arial MT" w:hAnsi="Arial MT" w:cs="Arial MT"/>
                <w:b/>
                <w:color w:val="auto"/>
                <w:spacing w:val="-10"/>
                <w:kern w:val="0"/>
                <w:lang w:val="en-US"/>
                <w14:ligatures w14:val="none"/>
              </w:rPr>
              <w:t xml:space="preserve"> </w:t>
            </w:r>
            <w:r w:rsidRPr="007A7CA0">
              <w:rPr>
                <w:rFonts w:eastAsia="Arial MT" w:hAnsi="Arial MT" w:cs="Arial MT"/>
                <w:b/>
                <w:color w:val="auto"/>
                <w:kern w:val="0"/>
                <w:lang w:val="en-US"/>
                <w14:ligatures w14:val="none"/>
              </w:rPr>
              <w:t>August</w:t>
            </w:r>
            <w:r w:rsidRPr="007A7CA0">
              <w:rPr>
                <w:rFonts w:eastAsia="Arial MT" w:hAnsi="Arial MT" w:cs="Arial MT"/>
                <w:b/>
                <w:color w:val="auto"/>
                <w:spacing w:val="-7"/>
                <w:kern w:val="0"/>
                <w:lang w:val="en-US"/>
                <w14:ligatures w14:val="none"/>
              </w:rPr>
              <w:t xml:space="preserve"> </w:t>
            </w:r>
            <w:r w:rsidRPr="007A7CA0">
              <w:rPr>
                <w:rFonts w:eastAsia="Arial MT" w:hAnsi="Arial MT" w:cs="Arial MT"/>
                <w:b/>
                <w:color w:val="auto"/>
                <w:kern w:val="0"/>
                <w:lang w:val="en-US"/>
                <w14:ligatures w14:val="none"/>
              </w:rPr>
              <w:t xml:space="preserve">2026, </w:t>
            </w:r>
            <w:r w:rsidRPr="007A7CA0">
              <w:rPr>
                <w:rFonts w:eastAsia="Arial MT" w:hAnsi="Arial MT" w:cs="Arial MT"/>
                <w:b/>
                <w:color w:val="auto"/>
                <w:spacing w:val="-4"/>
                <w:kern w:val="0"/>
                <w:lang w:val="en-US"/>
                <w14:ligatures w14:val="none"/>
              </w:rPr>
              <w:t>2pm.</w:t>
            </w:r>
          </w:p>
        </w:tc>
        <w:tc>
          <w:tcPr>
            <w:tcW w:w="2100" w:type="dxa"/>
            <w:shd w:val="clear" w:color="auto" w:fill="D9D9D9"/>
          </w:tcPr>
          <w:p w14:paraId="0409F00D" w14:textId="77777777" w:rsidR="007A7CA0" w:rsidRPr="007A7CA0" w:rsidRDefault="007A7CA0" w:rsidP="007A7CA0">
            <w:pPr>
              <w:widowControl w:val="0"/>
              <w:autoSpaceDE w:val="0"/>
              <w:autoSpaceDN w:val="0"/>
              <w:spacing w:before="120" w:after="0" w:line="240" w:lineRule="auto"/>
              <w:ind w:left="107" w:right="116"/>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Return date of provisional marks &amp;</w:t>
            </w:r>
            <w:r w:rsidRPr="007A7CA0">
              <w:rPr>
                <w:rFonts w:eastAsia="Arial MT" w:hAnsi="Arial MT" w:cs="Arial MT"/>
                <w:b/>
                <w:color w:val="auto"/>
                <w:spacing w:val="-16"/>
                <w:kern w:val="0"/>
                <w:lang w:val="en-US"/>
                <w14:ligatures w14:val="none"/>
              </w:rPr>
              <w:t xml:space="preserve"> </w:t>
            </w:r>
            <w:r w:rsidRPr="007A7CA0">
              <w:rPr>
                <w:rFonts w:eastAsia="Arial MT" w:hAnsi="Arial MT" w:cs="Arial MT"/>
                <w:b/>
                <w:color w:val="auto"/>
                <w:kern w:val="0"/>
                <w:lang w:val="en-US"/>
                <w14:ligatures w14:val="none"/>
              </w:rPr>
              <w:t>written</w:t>
            </w:r>
            <w:r w:rsidRPr="007A7CA0">
              <w:rPr>
                <w:rFonts w:eastAsia="Arial MT" w:hAnsi="Arial MT" w:cs="Arial MT"/>
                <w:b/>
                <w:color w:val="auto"/>
                <w:spacing w:val="-15"/>
                <w:kern w:val="0"/>
                <w:lang w:val="en-US"/>
                <w14:ligatures w14:val="none"/>
              </w:rPr>
              <w:t xml:space="preserve"> </w:t>
            </w:r>
            <w:r w:rsidRPr="007A7CA0">
              <w:rPr>
                <w:rFonts w:eastAsia="Arial MT" w:hAnsi="Arial MT" w:cs="Arial MT"/>
                <w:b/>
                <w:color w:val="auto"/>
                <w:kern w:val="0"/>
                <w:lang w:val="en-US"/>
                <w14:ligatures w14:val="none"/>
              </w:rPr>
              <w:t>feedback:</w:t>
            </w:r>
          </w:p>
        </w:tc>
        <w:tc>
          <w:tcPr>
            <w:tcW w:w="2100" w:type="dxa"/>
          </w:tcPr>
          <w:p w14:paraId="0C4AE809" w14:textId="77777777" w:rsidR="007A7CA0" w:rsidRPr="007A7CA0" w:rsidRDefault="007A7CA0" w:rsidP="007A7CA0">
            <w:pPr>
              <w:widowControl w:val="0"/>
              <w:autoSpaceDE w:val="0"/>
              <w:autoSpaceDN w:val="0"/>
              <w:spacing w:before="120" w:after="0" w:line="240" w:lineRule="auto"/>
              <w:ind w:left="108" w:right="570"/>
              <w:jc w:val="left"/>
              <w:rPr>
                <w:rFonts w:eastAsia="Arial MT" w:hAnsi="Arial MT" w:cs="Arial MT"/>
                <w:b/>
                <w:color w:val="auto"/>
                <w:kern w:val="0"/>
                <w:lang w:val="en-US"/>
                <w14:ligatures w14:val="none"/>
              </w:rPr>
            </w:pPr>
            <w:r w:rsidRPr="007A7CA0">
              <w:rPr>
                <w:rFonts w:eastAsia="Arial MT" w:hAnsi="Arial MT" w:cs="Arial MT"/>
                <w:b/>
                <w:color w:val="auto"/>
                <w:kern w:val="0"/>
                <w:lang w:val="en-US"/>
                <w14:ligatures w14:val="none"/>
              </w:rPr>
              <w:t>15</w:t>
            </w:r>
            <w:r w:rsidRPr="007A7CA0">
              <w:rPr>
                <w:rFonts w:eastAsia="Arial MT" w:hAnsi="Arial MT" w:cs="Arial MT"/>
                <w:b/>
                <w:color w:val="auto"/>
                <w:kern w:val="0"/>
                <w:vertAlign w:val="superscript"/>
                <w:lang w:val="en-US"/>
                <w14:ligatures w14:val="none"/>
              </w:rPr>
              <w:t>th</w:t>
            </w:r>
            <w:r w:rsidRPr="007A7CA0">
              <w:rPr>
                <w:rFonts w:eastAsia="Arial MT" w:hAnsi="Arial MT" w:cs="Arial MT"/>
                <w:b/>
                <w:color w:val="auto"/>
                <w:spacing w:val="-16"/>
                <w:kern w:val="0"/>
                <w:lang w:val="en-US"/>
                <w14:ligatures w14:val="none"/>
              </w:rPr>
              <w:t xml:space="preserve"> </w:t>
            </w:r>
            <w:r w:rsidRPr="007A7CA0">
              <w:rPr>
                <w:rFonts w:eastAsia="Arial MT" w:hAnsi="Arial MT" w:cs="Arial MT"/>
                <w:b/>
                <w:color w:val="auto"/>
                <w:kern w:val="0"/>
                <w:lang w:val="en-US"/>
                <w14:ligatures w14:val="none"/>
              </w:rPr>
              <w:t xml:space="preserve">September </w:t>
            </w:r>
            <w:r w:rsidRPr="007A7CA0">
              <w:rPr>
                <w:rFonts w:eastAsia="Arial MT" w:hAnsi="Arial MT" w:cs="Arial MT"/>
                <w:b/>
                <w:color w:val="auto"/>
                <w:spacing w:val="-4"/>
                <w:kern w:val="0"/>
                <w:lang w:val="en-US"/>
                <w14:ligatures w14:val="none"/>
              </w:rPr>
              <w:t>2026</w:t>
            </w:r>
          </w:p>
        </w:tc>
      </w:tr>
    </w:tbl>
    <w:p w14:paraId="05ADFC62" w14:textId="411103D5" w:rsidR="007A7CA0" w:rsidRDefault="007A7CA0" w:rsidP="007A7CA0">
      <w:r>
        <w:rPr>
          <w:rFonts w:ascii="Times New Roman"/>
          <w:noProof/>
          <w:sz w:val="20"/>
        </w:rPr>
        <w:drawing>
          <wp:anchor distT="0" distB="0" distL="114300" distR="114300" simplePos="0" relativeHeight="251658240" behindDoc="0" locked="0" layoutInCell="1" allowOverlap="1" wp14:anchorId="3EF70BDA" wp14:editId="68D2751B">
            <wp:simplePos x="0" y="0"/>
            <wp:positionH relativeFrom="column">
              <wp:posOffset>-54610</wp:posOffset>
            </wp:positionH>
            <wp:positionV relativeFrom="page">
              <wp:posOffset>652780</wp:posOffset>
            </wp:positionV>
            <wp:extent cx="1816100" cy="600075"/>
            <wp:effectExtent l="0" t="0" r="0" b="9525"/>
            <wp:wrapTopAndBottom/>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6100" cy="600075"/>
                    </a:xfrm>
                    <a:prstGeom prst="rect">
                      <a:avLst/>
                    </a:prstGeom>
                  </pic:spPr>
                </pic:pic>
              </a:graphicData>
            </a:graphic>
          </wp:anchor>
        </w:drawing>
      </w:r>
    </w:p>
    <w:p w14:paraId="3488308D" w14:textId="669A1B2A" w:rsidR="007A7CA0" w:rsidRDefault="007A7CA0" w:rsidP="007A7CA0"/>
    <w:p w14:paraId="3AC6AE11" w14:textId="4FC30DA7" w:rsidR="00E71F58" w:rsidRPr="00E71F58" w:rsidRDefault="00E71F58" w:rsidP="001102DC">
      <w:pPr>
        <w:rPr>
          <w:rFonts w:cs="Times New Roman"/>
          <w:szCs w:val="24"/>
          <w:lang w:val="en-SG"/>
        </w:rPr>
      </w:pPr>
      <w:r w:rsidRPr="00E71F58">
        <w:rPr>
          <w:rFonts w:cs="Times New Roman"/>
          <w:szCs w:val="24"/>
          <w:lang w:val="en-SG"/>
        </w:rPr>
        <w:br w:type="page"/>
      </w:r>
    </w:p>
    <w:sdt>
      <w:sdtPr>
        <w:rPr>
          <w:rFonts w:ascii="Times New Roman" w:eastAsiaTheme="minorHAnsi" w:hAnsi="Times New Roman" w:cstheme="minorBidi"/>
          <w:color w:val="000000" w:themeColor="text1"/>
          <w:kern w:val="2"/>
          <w:sz w:val="24"/>
          <w:szCs w:val="22"/>
          <w:lang w:val="en-GB"/>
          <w14:ligatures w14:val="standardContextual"/>
        </w:rPr>
        <w:id w:val="-675040921"/>
        <w:docPartObj>
          <w:docPartGallery w:val="Table of Contents"/>
          <w:docPartUnique/>
        </w:docPartObj>
      </w:sdtPr>
      <w:sdtEndPr>
        <w:rPr>
          <w:rFonts w:ascii="Arial" w:hAnsi="Arial"/>
          <w:b/>
          <w:bCs/>
          <w:noProof/>
          <w:sz w:val="22"/>
        </w:rPr>
      </w:sdtEndPr>
      <w:sdtContent>
        <w:p w14:paraId="3019ECCA" w14:textId="274A63C3" w:rsidR="00971609" w:rsidRPr="00031800" w:rsidRDefault="00971609" w:rsidP="001102DC">
          <w:pPr>
            <w:pStyle w:val="TOCHeading"/>
            <w:spacing w:line="360" w:lineRule="auto"/>
            <w:jc w:val="center"/>
            <w:rPr>
              <w:b/>
              <w:bCs/>
              <w:sz w:val="36"/>
              <w:szCs w:val="36"/>
            </w:rPr>
          </w:pPr>
          <w:r w:rsidRPr="00031800">
            <w:rPr>
              <w:b/>
              <w:bCs/>
              <w:sz w:val="36"/>
              <w:szCs w:val="36"/>
            </w:rPr>
            <w:t>Table of Contents</w:t>
          </w:r>
        </w:p>
        <w:p w14:paraId="18310619" w14:textId="3CF8362C" w:rsidR="00532598" w:rsidRDefault="00971609">
          <w:pPr>
            <w:pStyle w:val="TOC1"/>
            <w:tabs>
              <w:tab w:val="right" w:leader="dot" w:pos="9016"/>
            </w:tabs>
            <w:rPr>
              <w:rFonts w:asciiTheme="minorHAnsi" w:eastAsiaTheme="minorEastAsia" w:hAnsiTheme="minorHAnsi"/>
              <w:noProof/>
              <w:color w:val="auto"/>
              <w:sz w:val="24"/>
              <w:szCs w:val="24"/>
              <w:lang w:val="en-US"/>
            </w:rPr>
          </w:pPr>
          <w:r>
            <w:fldChar w:fldCharType="begin"/>
          </w:r>
          <w:r>
            <w:instrText xml:space="preserve"> TOC \o "1-3" \h \z \u </w:instrText>
          </w:r>
          <w:r>
            <w:fldChar w:fldCharType="separate"/>
          </w:r>
          <w:hyperlink w:anchor="_Toc237296785" w:history="1">
            <w:r w:rsidR="00532598" w:rsidRPr="00CC4D6D">
              <w:rPr>
                <w:rStyle w:val="Hyperlink"/>
                <w:noProof/>
                <w:lang w:val="en-SG"/>
              </w:rPr>
              <w:t>1. Introduction</w:t>
            </w:r>
            <w:r w:rsidR="00532598">
              <w:rPr>
                <w:noProof/>
                <w:webHidden/>
              </w:rPr>
              <w:tab/>
            </w:r>
            <w:r w:rsidR="00532598">
              <w:rPr>
                <w:noProof/>
                <w:webHidden/>
              </w:rPr>
              <w:fldChar w:fldCharType="begin"/>
            </w:r>
            <w:r w:rsidR="00532598">
              <w:rPr>
                <w:noProof/>
                <w:webHidden/>
              </w:rPr>
              <w:instrText xml:space="preserve"> PAGEREF _Toc237296785 \h </w:instrText>
            </w:r>
            <w:r w:rsidR="00532598">
              <w:rPr>
                <w:noProof/>
                <w:webHidden/>
              </w:rPr>
            </w:r>
            <w:r w:rsidR="00532598">
              <w:rPr>
                <w:noProof/>
                <w:webHidden/>
              </w:rPr>
              <w:fldChar w:fldCharType="separate"/>
            </w:r>
            <w:r w:rsidR="00532598">
              <w:rPr>
                <w:noProof/>
                <w:webHidden/>
              </w:rPr>
              <w:t>1</w:t>
            </w:r>
            <w:r w:rsidR="00532598">
              <w:rPr>
                <w:noProof/>
                <w:webHidden/>
              </w:rPr>
              <w:fldChar w:fldCharType="end"/>
            </w:r>
          </w:hyperlink>
        </w:p>
        <w:p w14:paraId="2BC3B038" w14:textId="3CF0E141" w:rsidR="00532598" w:rsidRDefault="00532598">
          <w:pPr>
            <w:pStyle w:val="TOC1"/>
            <w:tabs>
              <w:tab w:val="right" w:leader="dot" w:pos="9016"/>
            </w:tabs>
            <w:rPr>
              <w:rFonts w:asciiTheme="minorHAnsi" w:eastAsiaTheme="minorEastAsia" w:hAnsiTheme="minorHAnsi"/>
              <w:noProof/>
              <w:color w:val="auto"/>
              <w:sz w:val="24"/>
              <w:szCs w:val="24"/>
              <w:lang w:val="en-US"/>
            </w:rPr>
          </w:pPr>
          <w:hyperlink w:anchor="_Toc237296786" w:history="1">
            <w:r w:rsidRPr="00CC4D6D">
              <w:rPr>
                <w:rStyle w:val="Hyperlink"/>
                <w:noProof/>
                <w:lang w:val="en-US"/>
              </w:rPr>
              <w:t>2. Measuring and Monitoring Depression</w:t>
            </w:r>
            <w:r>
              <w:rPr>
                <w:noProof/>
                <w:webHidden/>
              </w:rPr>
              <w:tab/>
            </w:r>
            <w:r>
              <w:rPr>
                <w:noProof/>
                <w:webHidden/>
              </w:rPr>
              <w:fldChar w:fldCharType="begin"/>
            </w:r>
            <w:r>
              <w:rPr>
                <w:noProof/>
                <w:webHidden/>
              </w:rPr>
              <w:instrText xml:space="preserve"> PAGEREF _Toc237296786 \h </w:instrText>
            </w:r>
            <w:r>
              <w:rPr>
                <w:noProof/>
                <w:webHidden/>
              </w:rPr>
            </w:r>
            <w:r>
              <w:rPr>
                <w:noProof/>
                <w:webHidden/>
              </w:rPr>
              <w:fldChar w:fldCharType="separate"/>
            </w:r>
            <w:r>
              <w:rPr>
                <w:noProof/>
                <w:webHidden/>
              </w:rPr>
              <w:t>2</w:t>
            </w:r>
            <w:r>
              <w:rPr>
                <w:noProof/>
                <w:webHidden/>
              </w:rPr>
              <w:fldChar w:fldCharType="end"/>
            </w:r>
          </w:hyperlink>
        </w:p>
        <w:p w14:paraId="0D4C2498" w14:textId="5C8765F7" w:rsidR="00532598" w:rsidRDefault="00532598">
          <w:pPr>
            <w:pStyle w:val="TOC1"/>
            <w:tabs>
              <w:tab w:val="right" w:leader="dot" w:pos="9016"/>
            </w:tabs>
            <w:rPr>
              <w:rFonts w:asciiTheme="minorHAnsi" w:eastAsiaTheme="minorEastAsia" w:hAnsiTheme="minorHAnsi"/>
              <w:noProof/>
              <w:color w:val="auto"/>
              <w:sz w:val="24"/>
              <w:szCs w:val="24"/>
              <w:lang w:val="en-US"/>
            </w:rPr>
          </w:pPr>
          <w:hyperlink w:anchor="_Toc237296787" w:history="1">
            <w:r w:rsidRPr="00CC4D6D">
              <w:rPr>
                <w:rStyle w:val="Hyperlink"/>
                <w:noProof/>
                <w:lang w:val="en-US"/>
              </w:rPr>
              <w:t>3. Control and Management of Depression</w:t>
            </w:r>
            <w:r>
              <w:rPr>
                <w:noProof/>
                <w:webHidden/>
              </w:rPr>
              <w:tab/>
            </w:r>
            <w:r>
              <w:rPr>
                <w:noProof/>
                <w:webHidden/>
              </w:rPr>
              <w:fldChar w:fldCharType="begin"/>
            </w:r>
            <w:r>
              <w:rPr>
                <w:noProof/>
                <w:webHidden/>
              </w:rPr>
              <w:instrText xml:space="preserve"> PAGEREF _Toc237296787 \h </w:instrText>
            </w:r>
            <w:r>
              <w:rPr>
                <w:noProof/>
                <w:webHidden/>
              </w:rPr>
            </w:r>
            <w:r>
              <w:rPr>
                <w:noProof/>
                <w:webHidden/>
              </w:rPr>
              <w:fldChar w:fldCharType="separate"/>
            </w:r>
            <w:r>
              <w:rPr>
                <w:noProof/>
                <w:webHidden/>
              </w:rPr>
              <w:t>3</w:t>
            </w:r>
            <w:r>
              <w:rPr>
                <w:noProof/>
                <w:webHidden/>
              </w:rPr>
              <w:fldChar w:fldCharType="end"/>
            </w:r>
          </w:hyperlink>
        </w:p>
        <w:p w14:paraId="3D24A34D" w14:textId="5ADEBDD9"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88" w:history="1">
            <w:r w:rsidRPr="00CC4D6D">
              <w:rPr>
                <w:rStyle w:val="Hyperlink"/>
                <w:noProof/>
                <w:lang w:val="en-US"/>
              </w:rPr>
              <w:t>3.1 The NICE matched-care model</w:t>
            </w:r>
            <w:r>
              <w:rPr>
                <w:noProof/>
                <w:webHidden/>
              </w:rPr>
              <w:tab/>
            </w:r>
            <w:r>
              <w:rPr>
                <w:noProof/>
                <w:webHidden/>
              </w:rPr>
              <w:fldChar w:fldCharType="begin"/>
            </w:r>
            <w:r>
              <w:rPr>
                <w:noProof/>
                <w:webHidden/>
              </w:rPr>
              <w:instrText xml:space="preserve"> PAGEREF _Toc237296788 \h </w:instrText>
            </w:r>
            <w:r>
              <w:rPr>
                <w:noProof/>
                <w:webHidden/>
              </w:rPr>
            </w:r>
            <w:r>
              <w:rPr>
                <w:noProof/>
                <w:webHidden/>
              </w:rPr>
              <w:fldChar w:fldCharType="separate"/>
            </w:r>
            <w:r>
              <w:rPr>
                <w:noProof/>
                <w:webHidden/>
              </w:rPr>
              <w:t>3</w:t>
            </w:r>
            <w:r>
              <w:rPr>
                <w:noProof/>
                <w:webHidden/>
              </w:rPr>
              <w:fldChar w:fldCharType="end"/>
            </w:r>
          </w:hyperlink>
        </w:p>
        <w:p w14:paraId="419990C6" w14:textId="03CD657D"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89" w:history="1">
            <w:r w:rsidRPr="00CC4D6D">
              <w:rPr>
                <w:rStyle w:val="Hyperlink"/>
                <w:noProof/>
                <w:lang w:val="en-US"/>
              </w:rPr>
              <w:t>3.2 Evidence on psychological therapy</w:t>
            </w:r>
            <w:r>
              <w:rPr>
                <w:noProof/>
                <w:webHidden/>
              </w:rPr>
              <w:tab/>
            </w:r>
            <w:r>
              <w:rPr>
                <w:noProof/>
                <w:webHidden/>
              </w:rPr>
              <w:fldChar w:fldCharType="begin"/>
            </w:r>
            <w:r>
              <w:rPr>
                <w:noProof/>
                <w:webHidden/>
              </w:rPr>
              <w:instrText xml:space="preserve"> PAGEREF _Toc237296789 \h </w:instrText>
            </w:r>
            <w:r>
              <w:rPr>
                <w:noProof/>
                <w:webHidden/>
              </w:rPr>
            </w:r>
            <w:r>
              <w:rPr>
                <w:noProof/>
                <w:webHidden/>
              </w:rPr>
              <w:fldChar w:fldCharType="separate"/>
            </w:r>
            <w:r>
              <w:rPr>
                <w:noProof/>
                <w:webHidden/>
              </w:rPr>
              <w:t>3</w:t>
            </w:r>
            <w:r>
              <w:rPr>
                <w:noProof/>
                <w:webHidden/>
              </w:rPr>
              <w:fldChar w:fldCharType="end"/>
            </w:r>
          </w:hyperlink>
        </w:p>
        <w:p w14:paraId="3B53C091" w14:textId="1A501E50"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90" w:history="1">
            <w:r w:rsidRPr="00CC4D6D">
              <w:rPr>
                <w:rStyle w:val="Hyperlink"/>
                <w:noProof/>
                <w:lang w:val="en-US"/>
              </w:rPr>
              <w:t>3.3 Delivery and prevention in the UK</w:t>
            </w:r>
            <w:r>
              <w:rPr>
                <w:noProof/>
                <w:webHidden/>
              </w:rPr>
              <w:tab/>
            </w:r>
            <w:r>
              <w:rPr>
                <w:noProof/>
                <w:webHidden/>
              </w:rPr>
              <w:fldChar w:fldCharType="begin"/>
            </w:r>
            <w:r>
              <w:rPr>
                <w:noProof/>
                <w:webHidden/>
              </w:rPr>
              <w:instrText xml:space="preserve"> PAGEREF _Toc237296790 \h </w:instrText>
            </w:r>
            <w:r>
              <w:rPr>
                <w:noProof/>
                <w:webHidden/>
              </w:rPr>
            </w:r>
            <w:r>
              <w:rPr>
                <w:noProof/>
                <w:webHidden/>
              </w:rPr>
              <w:fldChar w:fldCharType="separate"/>
            </w:r>
            <w:r>
              <w:rPr>
                <w:noProof/>
                <w:webHidden/>
              </w:rPr>
              <w:t>3</w:t>
            </w:r>
            <w:r>
              <w:rPr>
                <w:noProof/>
                <w:webHidden/>
              </w:rPr>
              <w:fldChar w:fldCharType="end"/>
            </w:r>
          </w:hyperlink>
        </w:p>
        <w:p w14:paraId="170F3CD7" w14:textId="4FF06AAA" w:rsidR="00532598" w:rsidRDefault="00532598">
          <w:pPr>
            <w:pStyle w:val="TOC1"/>
            <w:tabs>
              <w:tab w:val="right" w:leader="dot" w:pos="9016"/>
            </w:tabs>
            <w:rPr>
              <w:rFonts w:asciiTheme="minorHAnsi" w:eastAsiaTheme="minorEastAsia" w:hAnsiTheme="minorHAnsi"/>
              <w:noProof/>
              <w:color w:val="auto"/>
              <w:sz w:val="24"/>
              <w:szCs w:val="24"/>
              <w:lang w:val="en-US"/>
            </w:rPr>
          </w:pPr>
          <w:hyperlink w:anchor="_Toc237296791" w:history="1">
            <w:r w:rsidRPr="00CC4D6D">
              <w:rPr>
                <w:rStyle w:val="Hyperlink"/>
                <w:noProof/>
                <w:lang w:val="en-US"/>
              </w:rPr>
              <w:t>4. Consequences of Depression in the Community</w:t>
            </w:r>
            <w:r>
              <w:rPr>
                <w:noProof/>
                <w:webHidden/>
              </w:rPr>
              <w:tab/>
            </w:r>
            <w:r>
              <w:rPr>
                <w:noProof/>
                <w:webHidden/>
              </w:rPr>
              <w:fldChar w:fldCharType="begin"/>
            </w:r>
            <w:r>
              <w:rPr>
                <w:noProof/>
                <w:webHidden/>
              </w:rPr>
              <w:instrText xml:space="preserve"> PAGEREF _Toc237296791 \h </w:instrText>
            </w:r>
            <w:r>
              <w:rPr>
                <w:noProof/>
                <w:webHidden/>
              </w:rPr>
            </w:r>
            <w:r>
              <w:rPr>
                <w:noProof/>
                <w:webHidden/>
              </w:rPr>
              <w:fldChar w:fldCharType="separate"/>
            </w:r>
            <w:r>
              <w:rPr>
                <w:noProof/>
                <w:webHidden/>
              </w:rPr>
              <w:t>4</w:t>
            </w:r>
            <w:r>
              <w:rPr>
                <w:noProof/>
                <w:webHidden/>
              </w:rPr>
              <w:fldChar w:fldCharType="end"/>
            </w:r>
          </w:hyperlink>
        </w:p>
        <w:p w14:paraId="3E9DC67E" w14:textId="00EB5A4F"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92" w:history="1">
            <w:r w:rsidRPr="00CC4D6D">
              <w:rPr>
                <w:rStyle w:val="Hyperlink"/>
                <w:noProof/>
                <w:lang w:val="en-US"/>
              </w:rPr>
              <w:t>4.1 Individual and family impact</w:t>
            </w:r>
            <w:r>
              <w:rPr>
                <w:noProof/>
                <w:webHidden/>
              </w:rPr>
              <w:tab/>
            </w:r>
            <w:r>
              <w:rPr>
                <w:noProof/>
                <w:webHidden/>
              </w:rPr>
              <w:fldChar w:fldCharType="begin"/>
            </w:r>
            <w:r>
              <w:rPr>
                <w:noProof/>
                <w:webHidden/>
              </w:rPr>
              <w:instrText xml:space="preserve"> PAGEREF _Toc237296792 \h </w:instrText>
            </w:r>
            <w:r>
              <w:rPr>
                <w:noProof/>
                <w:webHidden/>
              </w:rPr>
            </w:r>
            <w:r>
              <w:rPr>
                <w:noProof/>
                <w:webHidden/>
              </w:rPr>
              <w:fldChar w:fldCharType="separate"/>
            </w:r>
            <w:r>
              <w:rPr>
                <w:noProof/>
                <w:webHidden/>
              </w:rPr>
              <w:t>4</w:t>
            </w:r>
            <w:r>
              <w:rPr>
                <w:noProof/>
                <w:webHidden/>
              </w:rPr>
              <w:fldChar w:fldCharType="end"/>
            </w:r>
          </w:hyperlink>
        </w:p>
        <w:p w14:paraId="45D4A711" w14:textId="37FA58EB"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93" w:history="1">
            <w:r w:rsidRPr="00CC4D6D">
              <w:rPr>
                <w:rStyle w:val="Hyperlink"/>
                <w:noProof/>
                <w:lang w:val="en-US"/>
              </w:rPr>
              <w:t>4.2 Social inequalities</w:t>
            </w:r>
            <w:r>
              <w:rPr>
                <w:noProof/>
                <w:webHidden/>
              </w:rPr>
              <w:tab/>
            </w:r>
            <w:r>
              <w:rPr>
                <w:noProof/>
                <w:webHidden/>
              </w:rPr>
              <w:fldChar w:fldCharType="begin"/>
            </w:r>
            <w:r>
              <w:rPr>
                <w:noProof/>
                <w:webHidden/>
              </w:rPr>
              <w:instrText xml:space="preserve"> PAGEREF _Toc237296793 \h </w:instrText>
            </w:r>
            <w:r>
              <w:rPr>
                <w:noProof/>
                <w:webHidden/>
              </w:rPr>
            </w:r>
            <w:r>
              <w:rPr>
                <w:noProof/>
                <w:webHidden/>
              </w:rPr>
              <w:fldChar w:fldCharType="separate"/>
            </w:r>
            <w:r>
              <w:rPr>
                <w:noProof/>
                <w:webHidden/>
              </w:rPr>
              <w:t>4</w:t>
            </w:r>
            <w:r>
              <w:rPr>
                <w:noProof/>
                <w:webHidden/>
              </w:rPr>
              <w:fldChar w:fldCharType="end"/>
            </w:r>
          </w:hyperlink>
        </w:p>
        <w:p w14:paraId="0A1A021C" w14:textId="0AEBE190"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94" w:history="1">
            <w:r w:rsidRPr="00CC4D6D">
              <w:rPr>
                <w:rStyle w:val="Hyperlink"/>
                <w:noProof/>
                <w:lang w:val="en-US"/>
              </w:rPr>
              <w:t>4.3 Economic and system consequences</w:t>
            </w:r>
            <w:r>
              <w:rPr>
                <w:noProof/>
                <w:webHidden/>
              </w:rPr>
              <w:tab/>
            </w:r>
            <w:r>
              <w:rPr>
                <w:noProof/>
                <w:webHidden/>
              </w:rPr>
              <w:fldChar w:fldCharType="begin"/>
            </w:r>
            <w:r>
              <w:rPr>
                <w:noProof/>
                <w:webHidden/>
              </w:rPr>
              <w:instrText xml:space="preserve"> PAGEREF _Toc237296794 \h </w:instrText>
            </w:r>
            <w:r>
              <w:rPr>
                <w:noProof/>
                <w:webHidden/>
              </w:rPr>
            </w:r>
            <w:r>
              <w:rPr>
                <w:noProof/>
                <w:webHidden/>
              </w:rPr>
              <w:fldChar w:fldCharType="separate"/>
            </w:r>
            <w:r>
              <w:rPr>
                <w:noProof/>
                <w:webHidden/>
              </w:rPr>
              <w:t>4</w:t>
            </w:r>
            <w:r>
              <w:rPr>
                <w:noProof/>
                <w:webHidden/>
              </w:rPr>
              <w:fldChar w:fldCharType="end"/>
            </w:r>
          </w:hyperlink>
        </w:p>
        <w:p w14:paraId="22CF91DD" w14:textId="2470EB72" w:rsidR="00532598" w:rsidRDefault="00532598">
          <w:pPr>
            <w:pStyle w:val="TOC1"/>
            <w:tabs>
              <w:tab w:val="right" w:leader="dot" w:pos="9016"/>
            </w:tabs>
            <w:rPr>
              <w:rFonts w:asciiTheme="minorHAnsi" w:eastAsiaTheme="minorEastAsia" w:hAnsiTheme="minorHAnsi"/>
              <w:noProof/>
              <w:color w:val="auto"/>
              <w:sz w:val="24"/>
              <w:szCs w:val="24"/>
              <w:lang w:val="en-US"/>
            </w:rPr>
          </w:pPr>
          <w:hyperlink w:anchor="_Toc237296795" w:history="1">
            <w:r w:rsidRPr="00CC4D6D">
              <w:rPr>
                <w:rStyle w:val="Hyperlink"/>
                <w:noProof/>
                <w:lang w:val="en-US"/>
              </w:rPr>
              <w:t>5. Health and Social Care Support Services</w:t>
            </w:r>
            <w:r>
              <w:rPr>
                <w:noProof/>
                <w:webHidden/>
              </w:rPr>
              <w:tab/>
            </w:r>
            <w:r>
              <w:rPr>
                <w:noProof/>
                <w:webHidden/>
              </w:rPr>
              <w:fldChar w:fldCharType="begin"/>
            </w:r>
            <w:r>
              <w:rPr>
                <w:noProof/>
                <w:webHidden/>
              </w:rPr>
              <w:instrText xml:space="preserve"> PAGEREF _Toc237296795 \h </w:instrText>
            </w:r>
            <w:r>
              <w:rPr>
                <w:noProof/>
                <w:webHidden/>
              </w:rPr>
            </w:r>
            <w:r>
              <w:rPr>
                <w:noProof/>
                <w:webHidden/>
              </w:rPr>
              <w:fldChar w:fldCharType="separate"/>
            </w:r>
            <w:r>
              <w:rPr>
                <w:noProof/>
                <w:webHidden/>
              </w:rPr>
              <w:t>5</w:t>
            </w:r>
            <w:r>
              <w:rPr>
                <w:noProof/>
                <w:webHidden/>
              </w:rPr>
              <w:fldChar w:fldCharType="end"/>
            </w:r>
          </w:hyperlink>
        </w:p>
        <w:p w14:paraId="101B8CC7" w14:textId="31A132F0"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96" w:history="1">
            <w:r w:rsidRPr="00CC4D6D">
              <w:rPr>
                <w:rStyle w:val="Hyperlink"/>
                <w:noProof/>
                <w:lang w:val="en-US"/>
              </w:rPr>
              <w:t>5.1 Services and multidisciplinary care</w:t>
            </w:r>
            <w:r>
              <w:rPr>
                <w:noProof/>
                <w:webHidden/>
              </w:rPr>
              <w:tab/>
            </w:r>
            <w:r>
              <w:rPr>
                <w:noProof/>
                <w:webHidden/>
              </w:rPr>
              <w:fldChar w:fldCharType="begin"/>
            </w:r>
            <w:r>
              <w:rPr>
                <w:noProof/>
                <w:webHidden/>
              </w:rPr>
              <w:instrText xml:space="preserve"> PAGEREF _Toc237296796 \h </w:instrText>
            </w:r>
            <w:r>
              <w:rPr>
                <w:noProof/>
                <w:webHidden/>
              </w:rPr>
            </w:r>
            <w:r>
              <w:rPr>
                <w:noProof/>
                <w:webHidden/>
              </w:rPr>
              <w:fldChar w:fldCharType="separate"/>
            </w:r>
            <w:r>
              <w:rPr>
                <w:noProof/>
                <w:webHidden/>
              </w:rPr>
              <w:t>5</w:t>
            </w:r>
            <w:r>
              <w:rPr>
                <w:noProof/>
                <w:webHidden/>
              </w:rPr>
              <w:fldChar w:fldCharType="end"/>
            </w:r>
          </w:hyperlink>
        </w:p>
        <w:p w14:paraId="0BF45855" w14:textId="01C2F34C" w:rsidR="00532598" w:rsidRDefault="00532598">
          <w:pPr>
            <w:pStyle w:val="TOC2"/>
            <w:tabs>
              <w:tab w:val="right" w:leader="dot" w:pos="9016"/>
            </w:tabs>
            <w:rPr>
              <w:rFonts w:asciiTheme="minorHAnsi" w:eastAsiaTheme="minorEastAsia" w:hAnsiTheme="minorHAnsi"/>
              <w:noProof/>
              <w:color w:val="auto"/>
              <w:sz w:val="24"/>
              <w:szCs w:val="24"/>
              <w:lang w:val="en-US"/>
            </w:rPr>
          </w:pPr>
          <w:hyperlink w:anchor="_Toc237296797" w:history="1">
            <w:r w:rsidRPr="00CC4D6D">
              <w:rPr>
                <w:rStyle w:val="Hyperlink"/>
                <w:noProof/>
                <w:lang w:val="en-US"/>
              </w:rPr>
              <w:t>5.2 Practical actions and barriers</w:t>
            </w:r>
            <w:r>
              <w:rPr>
                <w:noProof/>
                <w:webHidden/>
              </w:rPr>
              <w:tab/>
            </w:r>
            <w:r>
              <w:rPr>
                <w:noProof/>
                <w:webHidden/>
              </w:rPr>
              <w:fldChar w:fldCharType="begin"/>
            </w:r>
            <w:r>
              <w:rPr>
                <w:noProof/>
                <w:webHidden/>
              </w:rPr>
              <w:instrText xml:space="preserve"> PAGEREF _Toc237296797 \h </w:instrText>
            </w:r>
            <w:r>
              <w:rPr>
                <w:noProof/>
                <w:webHidden/>
              </w:rPr>
            </w:r>
            <w:r>
              <w:rPr>
                <w:noProof/>
                <w:webHidden/>
              </w:rPr>
              <w:fldChar w:fldCharType="separate"/>
            </w:r>
            <w:r>
              <w:rPr>
                <w:noProof/>
                <w:webHidden/>
              </w:rPr>
              <w:t>5</w:t>
            </w:r>
            <w:r>
              <w:rPr>
                <w:noProof/>
                <w:webHidden/>
              </w:rPr>
              <w:fldChar w:fldCharType="end"/>
            </w:r>
          </w:hyperlink>
        </w:p>
        <w:p w14:paraId="37ED6489" w14:textId="22E8E136" w:rsidR="00532598" w:rsidRDefault="00532598">
          <w:pPr>
            <w:pStyle w:val="TOC1"/>
            <w:tabs>
              <w:tab w:val="right" w:leader="dot" w:pos="9016"/>
            </w:tabs>
            <w:rPr>
              <w:rFonts w:asciiTheme="minorHAnsi" w:eastAsiaTheme="minorEastAsia" w:hAnsiTheme="minorHAnsi"/>
              <w:noProof/>
              <w:color w:val="auto"/>
              <w:sz w:val="24"/>
              <w:szCs w:val="24"/>
              <w:lang w:val="en-US"/>
            </w:rPr>
          </w:pPr>
          <w:hyperlink w:anchor="_Toc237296798" w:history="1">
            <w:r w:rsidRPr="00CC4D6D">
              <w:rPr>
                <w:rStyle w:val="Hyperlink"/>
                <w:noProof/>
                <w:lang w:val="en-US"/>
              </w:rPr>
              <w:t>6. Conclusion</w:t>
            </w:r>
            <w:r>
              <w:rPr>
                <w:noProof/>
                <w:webHidden/>
              </w:rPr>
              <w:tab/>
            </w:r>
            <w:r>
              <w:rPr>
                <w:noProof/>
                <w:webHidden/>
              </w:rPr>
              <w:fldChar w:fldCharType="begin"/>
            </w:r>
            <w:r>
              <w:rPr>
                <w:noProof/>
                <w:webHidden/>
              </w:rPr>
              <w:instrText xml:space="preserve"> PAGEREF _Toc237296798 \h </w:instrText>
            </w:r>
            <w:r>
              <w:rPr>
                <w:noProof/>
                <w:webHidden/>
              </w:rPr>
            </w:r>
            <w:r>
              <w:rPr>
                <w:noProof/>
                <w:webHidden/>
              </w:rPr>
              <w:fldChar w:fldCharType="separate"/>
            </w:r>
            <w:r>
              <w:rPr>
                <w:noProof/>
                <w:webHidden/>
              </w:rPr>
              <w:t>6</w:t>
            </w:r>
            <w:r>
              <w:rPr>
                <w:noProof/>
                <w:webHidden/>
              </w:rPr>
              <w:fldChar w:fldCharType="end"/>
            </w:r>
          </w:hyperlink>
        </w:p>
        <w:p w14:paraId="2936A354" w14:textId="40DAAE2E" w:rsidR="00532598" w:rsidRDefault="00532598">
          <w:pPr>
            <w:pStyle w:val="TOC1"/>
            <w:tabs>
              <w:tab w:val="right" w:leader="dot" w:pos="9016"/>
            </w:tabs>
            <w:rPr>
              <w:rFonts w:asciiTheme="minorHAnsi" w:eastAsiaTheme="minorEastAsia" w:hAnsiTheme="minorHAnsi"/>
              <w:noProof/>
              <w:color w:val="auto"/>
              <w:sz w:val="24"/>
              <w:szCs w:val="24"/>
              <w:lang w:val="en-US"/>
            </w:rPr>
          </w:pPr>
          <w:hyperlink w:anchor="_Toc237296799" w:history="1">
            <w:r w:rsidRPr="00CC4D6D">
              <w:rPr>
                <w:rStyle w:val="Hyperlink"/>
                <w:noProof/>
                <w:lang w:val="en-SG"/>
              </w:rPr>
              <w:t xml:space="preserve">7. </w:t>
            </w:r>
            <w:r w:rsidRPr="00CC4D6D">
              <w:rPr>
                <w:rStyle w:val="Hyperlink"/>
                <w:noProof/>
                <w:lang w:val="en-US"/>
              </w:rPr>
              <w:t>Reference list</w:t>
            </w:r>
            <w:r>
              <w:rPr>
                <w:noProof/>
                <w:webHidden/>
              </w:rPr>
              <w:tab/>
            </w:r>
            <w:r>
              <w:rPr>
                <w:noProof/>
                <w:webHidden/>
              </w:rPr>
              <w:fldChar w:fldCharType="begin"/>
            </w:r>
            <w:r>
              <w:rPr>
                <w:noProof/>
                <w:webHidden/>
              </w:rPr>
              <w:instrText xml:space="preserve"> PAGEREF _Toc237296799 \h </w:instrText>
            </w:r>
            <w:r>
              <w:rPr>
                <w:noProof/>
                <w:webHidden/>
              </w:rPr>
            </w:r>
            <w:r>
              <w:rPr>
                <w:noProof/>
                <w:webHidden/>
              </w:rPr>
              <w:fldChar w:fldCharType="separate"/>
            </w:r>
            <w:r>
              <w:rPr>
                <w:noProof/>
                <w:webHidden/>
              </w:rPr>
              <w:t>7</w:t>
            </w:r>
            <w:r>
              <w:rPr>
                <w:noProof/>
                <w:webHidden/>
              </w:rPr>
              <w:fldChar w:fldCharType="end"/>
            </w:r>
          </w:hyperlink>
        </w:p>
        <w:p w14:paraId="6D9DDE84" w14:textId="302492E7" w:rsidR="00971609" w:rsidRDefault="00971609" w:rsidP="001102DC">
          <w:r>
            <w:rPr>
              <w:b/>
              <w:bCs/>
              <w:noProof/>
            </w:rPr>
            <w:fldChar w:fldCharType="end"/>
          </w:r>
        </w:p>
      </w:sdtContent>
    </w:sdt>
    <w:p w14:paraId="5D1ECF91" w14:textId="34D45699" w:rsidR="00E71F58" w:rsidRPr="00E71F58" w:rsidRDefault="00E71F58" w:rsidP="001102DC">
      <w:pPr>
        <w:rPr>
          <w:rFonts w:cs="Times New Roman"/>
          <w:szCs w:val="24"/>
          <w:lang w:val="en-SG"/>
        </w:rPr>
      </w:pPr>
      <w:r w:rsidRPr="00E71F58">
        <w:rPr>
          <w:rFonts w:cs="Times New Roman"/>
          <w:szCs w:val="24"/>
          <w:lang w:val="en-SG"/>
        </w:rPr>
        <w:br w:type="page"/>
      </w:r>
    </w:p>
    <w:p w14:paraId="0F6157F1" w14:textId="77777777" w:rsidR="00E71F58" w:rsidRDefault="00E71F58" w:rsidP="001102DC">
      <w:pPr>
        <w:pStyle w:val="Heading1"/>
        <w:sectPr w:rsidR="00E71F58" w:rsidSect="00971609">
          <w:footerReference w:type="default" r:id="rId8"/>
          <w:pgSz w:w="11906" w:h="16838" w:code="9"/>
          <w:pgMar w:top="1440" w:right="1440" w:bottom="1440" w:left="1440" w:header="708" w:footer="708" w:gutter="0"/>
          <w:pgNumType w:fmt="lowerRoman"/>
          <w:cols w:space="708"/>
          <w:docGrid w:linePitch="360"/>
        </w:sectPr>
      </w:pPr>
    </w:p>
    <w:p w14:paraId="17EB8F89" w14:textId="77777777" w:rsidR="001232EF" w:rsidRPr="001232EF" w:rsidRDefault="001232EF" w:rsidP="001102DC">
      <w:pPr>
        <w:pStyle w:val="Heading1"/>
        <w:rPr>
          <w:lang w:val="en-SG"/>
        </w:rPr>
      </w:pPr>
      <w:bookmarkStart w:id="0" w:name="_Toc237296785"/>
      <w:r w:rsidRPr="001232EF">
        <w:rPr>
          <w:lang w:val="en-SG"/>
        </w:rPr>
        <w:lastRenderedPageBreak/>
        <w:t>1. Introduction</w:t>
      </w:r>
      <w:bookmarkEnd w:id="0"/>
    </w:p>
    <w:p w14:paraId="42EE3CA2" w14:textId="18ED48CA" w:rsidR="001232EF" w:rsidRPr="001232EF" w:rsidRDefault="001232EF" w:rsidP="001102DC">
      <w:pPr>
        <w:rPr>
          <w:lang w:val="en-SG"/>
        </w:rPr>
      </w:pPr>
      <w:r w:rsidRPr="001232EF">
        <w:rPr>
          <w:lang w:val="en-SG"/>
        </w:rPr>
        <w:t>Depression is a very common mental health condition characterized by severe sadness and diminished interest in activities. (WHO, 2025) Common symptoms consist of weakness; difficulty focusing; guilt and guilt thoughts</w:t>
      </w:r>
      <w:r w:rsidR="000E4B58">
        <w:rPr>
          <w:lang w:val="en-SG"/>
        </w:rPr>
        <w:t>;</w:t>
      </w:r>
      <w:r w:rsidRPr="001232EF">
        <w:rPr>
          <w:lang w:val="en-SG"/>
        </w:rPr>
        <w:t xml:space="preserve"> ideas of self-harm; disrupted sleep; and a feeling of worthlessness (WHO, 2025). It is also among the major disease causes of years lived with disability in the adult population of the world (Ferrari et al., 2024). In the world</w:t>
      </w:r>
      <w:r w:rsidR="000E4B58">
        <w:rPr>
          <w:lang w:val="en-SG"/>
        </w:rPr>
        <w:t>,</w:t>
      </w:r>
      <w:r w:rsidRPr="001232EF">
        <w:rPr>
          <w:lang w:val="en-SG"/>
        </w:rPr>
        <w:t xml:space="preserve"> each year about 5% of adults suffer from depression, meaning 500 million people (WHO, 2025). NHS England (2025) found that 22.6% of adults in England aged 16-64 years experienced a common mental health condition in 2023-2024. Most cases are non-psychiatric: mostly depressive or anxiety symptoms. These statistics illustrate the situation of depression as a large public and community health problem in the UK today. This report looks at the measurement and monitoring of depression, medication and treatment, consequences and services required.</w:t>
      </w:r>
      <w:r w:rsidR="00EA6425">
        <w:rPr>
          <w:lang w:val="en-SG"/>
        </w:rPr>
        <w:t xml:space="preserve"> </w:t>
      </w:r>
    </w:p>
    <w:p w14:paraId="7C6F4F27" w14:textId="77777777" w:rsidR="001102DC" w:rsidRDefault="001102DC">
      <w:pPr>
        <w:spacing w:line="259" w:lineRule="auto"/>
        <w:jc w:val="left"/>
        <w:rPr>
          <w:b/>
          <w:bCs/>
          <w:lang w:val="en-US"/>
        </w:rPr>
      </w:pPr>
      <w:r>
        <w:rPr>
          <w:b/>
          <w:bCs/>
          <w:lang w:val="en-US"/>
        </w:rPr>
        <w:br w:type="page"/>
      </w:r>
    </w:p>
    <w:p w14:paraId="7C572066" w14:textId="529A16F3" w:rsidR="00423D59" w:rsidRPr="002674A7" w:rsidRDefault="00423D59" w:rsidP="001102DC">
      <w:pPr>
        <w:pStyle w:val="Heading1"/>
        <w:rPr>
          <w:lang w:val="en-US"/>
        </w:rPr>
      </w:pPr>
      <w:bookmarkStart w:id="1" w:name="_Toc237296786"/>
      <w:r w:rsidRPr="002674A7">
        <w:rPr>
          <w:lang w:val="en-US"/>
        </w:rPr>
        <w:lastRenderedPageBreak/>
        <w:t>2. Measuring and Monitoring Depression</w:t>
      </w:r>
      <w:bookmarkEnd w:id="1"/>
    </w:p>
    <w:p w14:paraId="2BCBCA59" w14:textId="3B639486" w:rsidR="001232EF" w:rsidRPr="001232EF" w:rsidRDefault="001232EF" w:rsidP="001102DC">
      <w:pPr>
        <w:rPr>
          <w:lang w:val="en-SG"/>
        </w:rPr>
      </w:pPr>
      <w:r w:rsidRPr="001232EF">
        <w:rPr>
          <w:lang w:val="en-SG"/>
        </w:rPr>
        <w:t xml:space="preserve">There are a number of methods of monitoring depression at a community level, which are used across the UK. The Adult Psychiatric Morbidity Survey is a population survey, which asks adults to report their symptoms from a representative sample of adults (NHS England, 2025). This includes both untreated and treated cases and helps to prevent </w:t>
      </w:r>
      <w:r w:rsidR="000E4B58">
        <w:rPr>
          <w:lang w:val="en-SG"/>
        </w:rPr>
        <w:t>underestimation</w:t>
      </w:r>
      <w:r w:rsidRPr="001232EF">
        <w:rPr>
          <w:lang w:val="en-SG"/>
        </w:rPr>
        <w:t xml:space="preserve">. GPs in primary care can utilise the PHQ-9 to screen for cases and rate the severity according to NICE guidelines (NICE, 2022). Screening tools are short, </w:t>
      </w:r>
      <w:r w:rsidR="000E4B58">
        <w:rPr>
          <w:lang w:val="en-SG"/>
        </w:rPr>
        <w:t>well-established,</w:t>
      </w:r>
      <w:r w:rsidRPr="001232EF">
        <w:rPr>
          <w:lang w:val="en-SG"/>
        </w:rPr>
        <w:t xml:space="preserve"> and a positive score must be followed by a clinical interview to confirm diagnosis. National service data includes monitoring of referrals, waiting times and diagnosed cases, using NHS briefings (Baker and Kirk-Wade, 2024). A symptom survey known as the PHQ-8 is also conducted routinely by the ONS</w:t>
      </w:r>
      <w:r w:rsidR="000E4B58">
        <w:rPr>
          <w:lang w:val="en-SG"/>
        </w:rPr>
        <w:t>,</w:t>
      </w:r>
      <w:r w:rsidRPr="001232EF">
        <w:rPr>
          <w:lang w:val="en-SG"/>
        </w:rPr>
        <w:t xml:space="preserve"> and this enables estimates of prevalence to be compared over time (ONS, 2022). There are risks associated with each approach</w:t>
      </w:r>
      <w:r w:rsidR="000E4B58">
        <w:rPr>
          <w:lang w:val="en-SG"/>
        </w:rPr>
        <w:t>,</w:t>
      </w:r>
      <w:r w:rsidRPr="001232EF">
        <w:rPr>
          <w:lang w:val="en-SG"/>
        </w:rPr>
        <w:t xml:space="preserve"> such as under-reporting, stigma and lack of access to services. Figures are inevitably rather ambiguous, and they therefore require context, rather than being just compared.</w:t>
      </w:r>
    </w:p>
    <w:p w14:paraId="1C98AFFB" w14:textId="0B52DB9D" w:rsidR="00423D59" w:rsidRDefault="00423D59" w:rsidP="001102DC">
      <w:pPr>
        <w:spacing w:before="120" w:after="120"/>
        <w:rPr>
          <w:b/>
          <w:bCs/>
          <w:lang w:val="en-US"/>
        </w:rPr>
      </w:pPr>
      <w:r w:rsidRPr="002674A7">
        <w:rPr>
          <w:b/>
          <w:bCs/>
          <w:lang w:val="en-US"/>
        </w:rPr>
        <w:t>Approaches to measuring and monitoring depression in the UK</w:t>
      </w:r>
    </w:p>
    <w:tbl>
      <w:tblPr>
        <w:tblW w:w="5029" w:type="pct"/>
        <w:tblBorders>
          <w:top w:val="single" w:sz="8" w:space="0" w:color="1F3A5F"/>
          <w:left w:val="single" w:sz="8" w:space="0" w:color="1F3A5F"/>
          <w:bottom w:val="single" w:sz="8" w:space="0" w:color="1F3A5F"/>
          <w:right w:val="single" w:sz="8" w:space="0" w:color="1F3A5F"/>
          <w:insideH w:val="single" w:sz="4" w:space="0" w:color="CED4DA"/>
          <w:insideV w:val="single" w:sz="4" w:space="0" w:color="CED4DA"/>
        </w:tblBorders>
        <w:tblCellMar>
          <w:left w:w="10" w:type="dxa"/>
          <w:right w:w="10" w:type="dxa"/>
        </w:tblCellMar>
        <w:tblLook w:val="0000" w:firstRow="0" w:lastRow="0" w:firstColumn="0" w:lastColumn="0" w:noHBand="0" w:noVBand="0"/>
      </w:tblPr>
      <w:tblGrid>
        <w:gridCol w:w="2267"/>
        <w:gridCol w:w="2267"/>
        <w:gridCol w:w="2267"/>
        <w:gridCol w:w="2267"/>
      </w:tblGrid>
      <w:tr w:rsidR="000C1F6D" w:rsidRPr="00D76CDC" w14:paraId="68CD122E" w14:textId="77777777" w:rsidTr="00416516">
        <w:trPr>
          <w:trHeight w:val="279"/>
          <w:tblHeader/>
        </w:trPr>
        <w:tc>
          <w:tcPr>
            <w:tcW w:w="1250" w:type="pct"/>
            <w:tcBorders>
              <w:top w:val="single" w:sz="4" w:space="0" w:color="1F3A5F"/>
              <w:left w:val="single" w:sz="4" w:space="0" w:color="CED4DA"/>
              <w:bottom w:val="single" w:sz="4" w:space="0" w:color="1F3A5F"/>
              <w:right w:val="single" w:sz="4" w:space="0" w:color="CED4DA"/>
            </w:tcBorders>
            <w:shd w:val="clear" w:color="auto" w:fill="1F3A5F"/>
            <w:tcMar>
              <w:top w:w="150" w:type="dxa"/>
              <w:left w:w="100" w:type="dxa"/>
              <w:bottom w:w="150" w:type="dxa"/>
              <w:right w:w="100" w:type="dxa"/>
            </w:tcMar>
            <w:vAlign w:val="center"/>
          </w:tcPr>
          <w:p w14:paraId="228B0D91" w14:textId="78F63548" w:rsidR="000C1F6D" w:rsidRPr="000C1F6D" w:rsidRDefault="000C1F6D" w:rsidP="001102DC">
            <w:pPr>
              <w:spacing w:before="80" w:after="40"/>
              <w:jc w:val="center"/>
              <w:rPr>
                <w:rFonts w:cs="Times New Roman"/>
                <w:color w:val="FFFFFF" w:themeColor="background1"/>
              </w:rPr>
            </w:pPr>
            <w:r w:rsidRPr="000C1F6D">
              <w:rPr>
                <w:b/>
                <w:bCs/>
                <w:color w:val="FFFFFF" w:themeColor="background1"/>
                <w:lang w:val="en-US"/>
              </w:rPr>
              <w:t>Approach</w:t>
            </w:r>
          </w:p>
        </w:tc>
        <w:tc>
          <w:tcPr>
            <w:tcW w:w="1250" w:type="pct"/>
            <w:tcBorders>
              <w:top w:val="single" w:sz="4" w:space="0" w:color="1F3A5F"/>
              <w:left w:val="single" w:sz="4" w:space="0" w:color="CED4DA"/>
              <w:bottom w:val="single" w:sz="4" w:space="0" w:color="1F3A5F"/>
              <w:right w:val="single" w:sz="4" w:space="0" w:color="CED4DA"/>
            </w:tcBorders>
            <w:shd w:val="clear" w:color="auto" w:fill="2A9D8F"/>
            <w:tcMar>
              <w:top w:w="150" w:type="dxa"/>
              <w:left w:w="100" w:type="dxa"/>
              <w:bottom w:w="150" w:type="dxa"/>
              <w:right w:w="100" w:type="dxa"/>
            </w:tcMar>
            <w:vAlign w:val="center"/>
          </w:tcPr>
          <w:p w14:paraId="4B9442CD" w14:textId="40A50E51" w:rsidR="000C1F6D" w:rsidRPr="000C1F6D" w:rsidRDefault="000C1F6D" w:rsidP="001102DC">
            <w:pPr>
              <w:spacing w:before="80" w:after="40"/>
              <w:jc w:val="center"/>
              <w:rPr>
                <w:rFonts w:cs="Times New Roman"/>
                <w:color w:val="FFFFFF" w:themeColor="background1"/>
              </w:rPr>
            </w:pPr>
            <w:r w:rsidRPr="000C1F6D">
              <w:rPr>
                <w:b/>
                <w:bCs/>
                <w:color w:val="FFFFFF" w:themeColor="background1"/>
                <w:lang w:val="en-US"/>
              </w:rPr>
              <w:t>Purpose</w:t>
            </w:r>
          </w:p>
        </w:tc>
        <w:tc>
          <w:tcPr>
            <w:tcW w:w="1250" w:type="pct"/>
            <w:tcBorders>
              <w:top w:val="single" w:sz="4" w:space="0" w:color="1F3A5F"/>
              <w:left w:val="single" w:sz="4" w:space="0" w:color="CED4DA"/>
              <w:bottom w:val="single" w:sz="4" w:space="0" w:color="1F3A5F"/>
              <w:right w:val="single" w:sz="4" w:space="0" w:color="CED4DA"/>
            </w:tcBorders>
            <w:shd w:val="clear" w:color="auto" w:fill="264A73"/>
            <w:tcMar>
              <w:top w:w="150" w:type="dxa"/>
              <w:left w:w="100" w:type="dxa"/>
              <w:bottom w:w="150" w:type="dxa"/>
              <w:right w:w="100" w:type="dxa"/>
            </w:tcMar>
            <w:vAlign w:val="center"/>
          </w:tcPr>
          <w:p w14:paraId="11D3851F" w14:textId="36EC11C8" w:rsidR="000C1F6D" w:rsidRPr="000C1F6D" w:rsidRDefault="000C1F6D" w:rsidP="001102DC">
            <w:pPr>
              <w:spacing w:before="80" w:after="40"/>
              <w:jc w:val="center"/>
              <w:rPr>
                <w:rFonts w:cs="Times New Roman"/>
                <w:color w:val="FFFFFF" w:themeColor="background1"/>
              </w:rPr>
            </w:pPr>
            <w:r w:rsidRPr="000C1F6D">
              <w:rPr>
                <w:b/>
                <w:bCs/>
                <w:color w:val="FFFFFF" w:themeColor="background1"/>
                <w:lang w:val="en-US"/>
              </w:rPr>
              <w:t>Strengths</w:t>
            </w:r>
          </w:p>
        </w:tc>
        <w:tc>
          <w:tcPr>
            <w:tcW w:w="1250" w:type="pct"/>
            <w:tcBorders>
              <w:top w:val="single" w:sz="4" w:space="0" w:color="1F3A5F"/>
              <w:left w:val="single" w:sz="4" w:space="0" w:color="CED4DA"/>
              <w:bottom w:val="single" w:sz="4" w:space="0" w:color="1F3A5F"/>
              <w:right w:val="single" w:sz="4" w:space="0" w:color="CED4DA"/>
            </w:tcBorders>
            <w:shd w:val="clear" w:color="auto" w:fill="E76F51"/>
            <w:tcMar>
              <w:top w:w="150" w:type="dxa"/>
              <w:left w:w="100" w:type="dxa"/>
              <w:bottom w:w="150" w:type="dxa"/>
              <w:right w:w="100" w:type="dxa"/>
            </w:tcMar>
            <w:vAlign w:val="center"/>
          </w:tcPr>
          <w:p w14:paraId="7AA6B725" w14:textId="6B955EBF" w:rsidR="000C1F6D" w:rsidRPr="000C1F6D" w:rsidRDefault="000C1F6D" w:rsidP="001102DC">
            <w:pPr>
              <w:spacing w:before="80" w:after="40"/>
              <w:jc w:val="center"/>
              <w:rPr>
                <w:rFonts w:cs="Times New Roman"/>
                <w:color w:val="FFFFFF" w:themeColor="background1"/>
              </w:rPr>
            </w:pPr>
            <w:r w:rsidRPr="000C1F6D">
              <w:rPr>
                <w:b/>
                <w:bCs/>
                <w:color w:val="FFFFFF" w:themeColor="background1"/>
                <w:lang w:val="en-US"/>
              </w:rPr>
              <w:t>Limitations</w:t>
            </w:r>
          </w:p>
        </w:tc>
      </w:tr>
      <w:tr w:rsidR="000C1F6D" w:rsidRPr="00D76CDC" w14:paraId="71576A38" w14:textId="77777777" w:rsidTr="00416516">
        <w:trPr>
          <w:trHeight w:val="390"/>
        </w:trPr>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1E3F65C6" w14:textId="3657F360" w:rsidR="000C1F6D" w:rsidRPr="00D76CDC" w:rsidRDefault="000C1F6D" w:rsidP="001102DC">
            <w:pPr>
              <w:spacing w:before="40" w:after="40"/>
              <w:jc w:val="center"/>
              <w:rPr>
                <w:rFonts w:cs="Times New Roman"/>
              </w:rPr>
            </w:pPr>
            <w:r w:rsidRPr="002674A7">
              <w:rPr>
                <w:lang w:val="en-US"/>
              </w:rPr>
              <w:t>Population surveys (APMS, ONS)</w:t>
            </w:r>
          </w:p>
        </w:tc>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01302876" w14:textId="67206FA2" w:rsidR="000C1F6D" w:rsidRPr="00D76CDC" w:rsidRDefault="000C1F6D" w:rsidP="001102DC">
            <w:pPr>
              <w:spacing w:before="40" w:after="40"/>
              <w:jc w:val="center"/>
              <w:rPr>
                <w:rFonts w:cs="Times New Roman"/>
              </w:rPr>
            </w:pPr>
            <w:r w:rsidRPr="002674A7">
              <w:rPr>
                <w:lang w:val="en-US"/>
              </w:rPr>
              <w:t>Community prevalence</w:t>
            </w:r>
          </w:p>
        </w:tc>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2F8CEDF1" w14:textId="626777CF" w:rsidR="000C1F6D" w:rsidRPr="00D76CDC" w:rsidRDefault="000C1F6D" w:rsidP="001102DC">
            <w:pPr>
              <w:spacing w:before="40" w:after="40"/>
              <w:jc w:val="center"/>
              <w:rPr>
                <w:rFonts w:cs="Times New Roman"/>
              </w:rPr>
            </w:pPr>
            <w:r w:rsidRPr="002674A7">
              <w:rPr>
                <w:lang w:val="en-US"/>
              </w:rPr>
              <w:t>Captures untreated cases; tracks trends</w:t>
            </w:r>
          </w:p>
        </w:tc>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4C90FD6F" w14:textId="366C37DC" w:rsidR="000C1F6D" w:rsidRPr="00D76CDC" w:rsidRDefault="000C1F6D" w:rsidP="001102DC">
            <w:pPr>
              <w:spacing w:before="40" w:after="40"/>
              <w:jc w:val="center"/>
              <w:rPr>
                <w:rFonts w:cs="Times New Roman"/>
              </w:rPr>
            </w:pPr>
            <w:r w:rsidRPr="002674A7">
              <w:rPr>
                <w:lang w:val="en-US"/>
              </w:rPr>
              <w:t>Self-report; sampling gaps</w:t>
            </w:r>
          </w:p>
        </w:tc>
      </w:tr>
      <w:tr w:rsidR="000C1F6D" w:rsidRPr="00D76CDC" w14:paraId="006284C3" w14:textId="77777777" w:rsidTr="00416516">
        <w:trPr>
          <w:trHeight w:val="390"/>
        </w:trPr>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4192D53D" w14:textId="70A7CFD5" w:rsidR="000C1F6D" w:rsidRPr="00D76CDC" w:rsidRDefault="000C1F6D" w:rsidP="001102DC">
            <w:pPr>
              <w:spacing w:before="40" w:after="40"/>
              <w:jc w:val="center"/>
              <w:rPr>
                <w:rFonts w:cs="Times New Roman"/>
              </w:rPr>
            </w:pPr>
            <w:r w:rsidRPr="002674A7">
              <w:rPr>
                <w:lang w:val="en-US"/>
              </w:rPr>
              <w:t>Primary care records</w:t>
            </w:r>
          </w:p>
        </w:tc>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390B5868" w14:textId="70DD0135" w:rsidR="000C1F6D" w:rsidRPr="00D76CDC" w:rsidRDefault="000C1F6D" w:rsidP="001102DC">
            <w:pPr>
              <w:spacing w:before="40" w:after="40"/>
              <w:jc w:val="center"/>
              <w:rPr>
                <w:rFonts w:cs="Times New Roman"/>
              </w:rPr>
            </w:pPr>
            <w:r w:rsidRPr="002674A7">
              <w:rPr>
                <w:lang w:val="en-US"/>
              </w:rPr>
              <w:t>Diagnosed and treated cases</w:t>
            </w:r>
          </w:p>
        </w:tc>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034B600E" w14:textId="69843E92" w:rsidR="000C1F6D" w:rsidRPr="00D76CDC" w:rsidRDefault="000C1F6D" w:rsidP="001102DC">
            <w:pPr>
              <w:spacing w:before="40" w:after="40"/>
              <w:jc w:val="center"/>
              <w:rPr>
                <w:rFonts w:cs="Times New Roman"/>
              </w:rPr>
            </w:pPr>
            <w:r w:rsidRPr="002674A7">
              <w:rPr>
                <w:lang w:val="en-US"/>
              </w:rPr>
              <w:t>Real-time UK service data</w:t>
            </w:r>
          </w:p>
        </w:tc>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7DB0BD7E" w14:textId="11614BAC" w:rsidR="000C1F6D" w:rsidRPr="00D76CDC" w:rsidRDefault="000C1F6D" w:rsidP="001102DC">
            <w:pPr>
              <w:spacing w:before="40" w:after="40"/>
              <w:jc w:val="center"/>
              <w:rPr>
                <w:rFonts w:cs="Times New Roman"/>
              </w:rPr>
            </w:pPr>
            <w:r w:rsidRPr="002674A7">
              <w:rPr>
                <w:lang w:val="en-US"/>
              </w:rPr>
              <w:t>Under-diagnosis; access bias</w:t>
            </w:r>
          </w:p>
        </w:tc>
      </w:tr>
      <w:tr w:rsidR="000C1F6D" w:rsidRPr="00D76CDC" w14:paraId="3BBD0DE0" w14:textId="77777777" w:rsidTr="00416516">
        <w:trPr>
          <w:trHeight w:val="390"/>
        </w:trPr>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5E8BEC4D" w14:textId="5CA0B6C9" w:rsidR="000C1F6D" w:rsidRPr="00D76CDC" w:rsidRDefault="000C1F6D" w:rsidP="001102DC">
            <w:pPr>
              <w:spacing w:before="40" w:after="40"/>
              <w:jc w:val="center"/>
              <w:rPr>
                <w:rFonts w:cs="Times New Roman"/>
              </w:rPr>
            </w:pPr>
            <w:r w:rsidRPr="002674A7">
              <w:rPr>
                <w:lang w:val="en-US"/>
              </w:rPr>
              <w:t>PHQ-9 and PHQ-8 screening</w:t>
            </w:r>
          </w:p>
        </w:tc>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38F54068" w14:textId="1C912ACB" w:rsidR="000C1F6D" w:rsidRPr="00D76CDC" w:rsidRDefault="000C1F6D" w:rsidP="001102DC">
            <w:pPr>
              <w:spacing w:before="40" w:after="40"/>
              <w:jc w:val="center"/>
              <w:rPr>
                <w:rFonts w:cs="Times New Roman"/>
              </w:rPr>
            </w:pPr>
            <w:r w:rsidRPr="002674A7">
              <w:rPr>
                <w:lang w:val="en-US"/>
              </w:rPr>
              <w:t>Symptom severity</w:t>
            </w:r>
          </w:p>
        </w:tc>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33B4B65D" w14:textId="08236532" w:rsidR="000C1F6D" w:rsidRPr="00D76CDC" w:rsidRDefault="000C1F6D" w:rsidP="001102DC">
            <w:pPr>
              <w:spacing w:before="40" w:after="40"/>
              <w:jc w:val="center"/>
              <w:rPr>
                <w:rFonts w:cs="Times New Roman"/>
              </w:rPr>
            </w:pPr>
            <w:r w:rsidRPr="002674A7">
              <w:rPr>
                <w:lang w:val="en-US"/>
              </w:rPr>
              <w:t>Brief, validated, comparable</w:t>
            </w:r>
          </w:p>
        </w:tc>
        <w:tc>
          <w:tcPr>
            <w:tcW w:w="1250" w:type="pct"/>
            <w:tcBorders>
              <w:top w:val="single" w:sz="4" w:space="0" w:color="CED4DA"/>
              <w:left w:val="single" w:sz="4" w:space="0" w:color="CED4DA"/>
              <w:bottom w:val="single" w:sz="4" w:space="0" w:color="CED4DA"/>
              <w:right w:val="single" w:sz="4" w:space="0" w:color="CED4DA"/>
            </w:tcBorders>
            <w:shd w:val="clear" w:color="auto" w:fill="F5F7FA"/>
            <w:tcMar>
              <w:top w:w="200" w:type="dxa"/>
              <w:left w:w="150" w:type="dxa"/>
              <w:bottom w:w="200" w:type="dxa"/>
              <w:right w:w="150" w:type="dxa"/>
            </w:tcMar>
            <w:vAlign w:val="center"/>
          </w:tcPr>
          <w:p w14:paraId="36C4ECCC" w14:textId="50EDF286" w:rsidR="000C1F6D" w:rsidRPr="00D76CDC" w:rsidRDefault="000C1F6D" w:rsidP="001102DC">
            <w:pPr>
              <w:spacing w:before="40" w:after="40"/>
              <w:jc w:val="center"/>
              <w:rPr>
                <w:rFonts w:cs="Times New Roman"/>
              </w:rPr>
            </w:pPr>
            <w:r w:rsidRPr="002674A7">
              <w:rPr>
                <w:lang w:val="en-US"/>
              </w:rPr>
              <w:t>Screening is not diagnosis</w:t>
            </w:r>
          </w:p>
        </w:tc>
      </w:tr>
      <w:tr w:rsidR="000C1F6D" w:rsidRPr="00D76CDC" w14:paraId="03F77188" w14:textId="77777777" w:rsidTr="00416516">
        <w:trPr>
          <w:trHeight w:val="390"/>
        </w:trPr>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5ECA13F4" w14:textId="537DE3D5" w:rsidR="000C1F6D" w:rsidRPr="00D76CDC" w:rsidRDefault="000C1F6D" w:rsidP="001102DC">
            <w:pPr>
              <w:spacing w:before="40" w:after="40"/>
              <w:jc w:val="center"/>
              <w:rPr>
                <w:rFonts w:cs="Times New Roman"/>
              </w:rPr>
            </w:pPr>
            <w:r w:rsidRPr="002674A7">
              <w:rPr>
                <w:lang w:val="en-US"/>
              </w:rPr>
              <w:t>Diagnostic interview (ICD, DSM)</w:t>
            </w:r>
          </w:p>
        </w:tc>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096C5FB8" w14:textId="1F9A4476" w:rsidR="000C1F6D" w:rsidRPr="00D76CDC" w:rsidRDefault="000C1F6D" w:rsidP="001102DC">
            <w:pPr>
              <w:spacing w:before="40" w:after="40"/>
              <w:jc w:val="center"/>
              <w:rPr>
                <w:rFonts w:cs="Times New Roman"/>
              </w:rPr>
            </w:pPr>
            <w:r w:rsidRPr="002674A7">
              <w:rPr>
                <w:lang w:val="en-US"/>
              </w:rPr>
              <w:t>Clinical case status</w:t>
            </w:r>
          </w:p>
        </w:tc>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1DA0D4C9" w14:textId="7C4133C9" w:rsidR="000C1F6D" w:rsidRPr="00D76CDC" w:rsidRDefault="000C1F6D" w:rsidP="001102DC">
            <w:pPr>
              <w:spacing w:before="40" w:after="40"/>
              <w:jc w:val="center"/>
              <w:rPr>
                <w:rFonts w:cs="Times New Roman"/>
              </w:rPr>
            </w:pPr>
            <w:r w:rsidRPr="002674A7">
              <w:rPr>
                <w:lang w:val="en-US"/>
              </w:rPr>
              <w:t>Gold-standard case identification</w:t>
            </w:r>
          </w:p>
        </w:tc>
        <w:tc>
          <w:tcPr>
            <w:tcW w:w="1250" w:type="pct"/>
            <w:tcBorders>
              <w:top w:val="single" w:sz="4" w:space="0" w:color="CED4DA"/>
              <w:left w:val="single" w:sz="4" w:space="0" w:color="CED4DA"/>
              <w:bottom w:val="single" w:sz="4" w:space="0" w:color="CED4DA"/>
              <w:right w:val="single" w:sz="4" w:space="0" w:color="CED4DA"/>
            </w:tcBorders>
            <w:shd w:val="clear" w:color="auto" w:fill="FFFFFF"/>
            <w:tcMar>
              <w:top w:w="200" w:type="dxa"/>
              <w:left w:w="150" w:type="dxa"/>
              <w:bottom w:w="200" w:type="dxa"/>
              <w:right w:w="150" w:type="dxa"/>
            </w:tcMar>
            <w:vAlign w:val="center"/>
          </w:tcPr>
          <w:p w14:paraId="3E0FECAD" w14:textId="6C6CACD0" w:rsidR="000C1F6D" w:rsidRPr="00D76CDC" w:rsidRDefault="000C1F6D" w:rsidP="001102DC">
            <w:pPr>
              <w:spacing w:before="40" w:after="40"/>
              <w:jc w:val="center"/>
              <w:rPr>
                <w:rFonts w:cs="Times New Roman"/>
              </w:rPr>
            </w:pPr>
            <w:r w:rsidRPr="002674A7">
              <w:rPr>
                <w:lang w:val="en-US"/>
              </w:rPr>
              <w:t>Resource intensive</w:t>
            </w:r>
          </w:p>
        </w:tc>
      </w:tr>
    </w:tbl>
    <w:p w14:paraId="191A864B" w14:textId="77777777" w:rsidR="000C1F6D" w:rsidRDefault="000C1F6D" w:rsidP="001102DC">
      <w:pPr>
        <w:spacing w:before="120" w:after="120"/>
        <w:rPr>
          <w:lang w:val="en-US"/>
        </w:rPr>
      </w:pPr>
    </w:p>
    <w:p w14:paraId="37571345" w14:textId="77777777" w:rsidR="000C1F6D" w:rsidRPr="002674A7" w:rsidRDefault="000C1F6D" w:rsidP="001102DC">
      <w:pPr>
        <w:spacing w:before="120" w:after="120"/>
        <w:rPr>
          <w:lang w:val="en-US"/>
        </w:rPr>
      </w:pPr>
    </w:p>
    <w:p w14:paraId="0B3D9568" w14:textId="77777777" w:rsidR="001102DC" w:rsidRDefault="001102DC">
      <w:pPr>
        <w:spacing w:line="259" w:lineRule="auto"/>
        <w:jc w:val="left"/>
        <w:rPr>
          <w:b/>
          <w:bCs/>
          <w:lang w:val="en-US"/>
        </w:rPr>
      </w:pPr>
      <w:r>
        <w:rPr>
          <w:b/>
          <w:bCs/>
          <w:lang w:val="en-US"/>
        </w:rPr>
        <w:br w:type="page"/>
      </w:r>
    </w:p>
    <w:p w14:paraId="5E636D4F" w14:textId="553C7411" w:rsidR="00423D59" w:rsidRPr="002674A7" w:rsidRDefault="00423D59" w:rsidP="001102DC">
      <w:pPr>
        <w:pStyle w:val="Heading1"/>
        <w:rPr>
          <w:lang w:val="en-US"/>
        </w:rPr>
      </w:pPr>
      <w:bookmarkStart w:id="2" w:name="_Toc237296787"/>
      <w:r w:rsidRPr="002674A7">
        <w:rPr>
          <w:lang w:val="en-US"/>
        </w:rPr>
        <w:lastRenderedPageBreak/>
        <w:t>3. Control and Management of Depression</w:t>
      </w:r>
      <w:bookmarkEnd w:id="2"/>
    </w:p>
    <w:p w14:paraId="27655142" w14:textId="77777777" w:rsidR="00423D59" w:rsidRPr="002674A7" w:rsidRDefault="00423D59" w:rsidP="001102DC">
      <w:pPr>
        <w:pStyle w:val="Heading2"/>
        <w:rPr>
          <w:lang w:val="en-US"/>
        </w:rPr>
      </w:pPr>
      <w:bookmarkStart w:id="3" w:name="_Toc237296788"/>
      <w:r w:rsidRPr="002674A7">
        <w:rPr>
          <w:lang w:val="en-US"/>
        </w:rPr>
        <w:t>3.1 The NICE matched-care model</w:t>
      </w:r>
      <w:bookmarkEnd w:id="3"/>
    </w:p>
    <w:p w14:paraId="5A011AE2" w14:textId="4EF9775E" w:rsidR="001232EF" w:rsidRPr="001232EF" w:rsidRDefault="0015549A" w:rsidP="001102DC">
      <w:pPr>
        <w:rPr>
          <w:lang w:val="en-SG"/>
        </w:rPr>
      </w:pPr>
      <w:r w:rsidRPr="0015549A">
        <w:rPr>
          <w:lang w:val="en-SG"/>
        </w:rPr>
        <w:t xml:space="preserve">Depression in </w:t>
      </w:r>
      <w:r w:rsidR="000E4B58">
        <w:rPr>
          <w:lang w:val="en-SG"/>
        </w:rPr>
        <w:t xml:space="preserve">the </w:t>
      </w:r>
      <w:r w:rsidRPr="0015549A">
        <w:rPr>
          <w:lang w:val="en-SG"/>
        </w:rPr>
        <w:t xml:space="preserve">UK is managed using a </w:t>
      </w:r>
      <w:r w:rsidR="000E4B58">
        <w:rPr>
          <w:lang w:val="en-SG"/>
        </w:rPr>
        <w:t>matched-care</w:t>
      </w:r>
      <w:r w:rsidRPr="0015549A">
        <w:rPr>
          <w:lang w:val="en-SG"/>
        </w:rPr>
        <w:t xml:space="preserve"> supported approach with varying intensities of therapy, depending on symptom severity (NICE, 2022). Guided self-help, group behavioural activation, structured group exercise and mindfulness-based interventions are all first-line interventions for less severe cases. When symptoms are more severe, </w:t>
      </w:r>
      <w:r w:rsidR="000E4B58">
        <w:rPr>
          <w:lang w:val="en-SG"/>
        </w:rPr>
        <w:t>higher-intensity</w:t>
      </w:r>
      <w:r w:rsidRPr="0015549A">
        <w:rPr>
          <w:lang w:val="en-SG"/>
        </w:rPr>
        <w:t xml:space="preserve"> cognitive behavioural therapy, interpersonal therapy or antidepressant medication is recommended for treatment (NICE, 2022). Where depression is chronic or recurrent, relapse prevention and treatments in the second line are included. This is a graduated formula in which the least invasive, but most effective, option is presented first. It supports the balance of clinical benefit and resource utilisation, patient preference and workforce capacity in the NHS. Shared decision-making, informed consent and periodic clinical review are also fostered by the model. This would enable treatment to be managed safely in the long-term based on changes in symptoms and individual circumstances</w:t>
      </w:r>
      <w:r w:rsidR="001232EF" w:rsidRPr="001232EF">
        <w:rPr>
          <w:lang w:val="en-SG"/>
        </w:rPr>
        <w:t>.</w:t>
      </w:r>
    </w:p>
    <w:p w14:paraId="38D0AE36" w14:textId="77777777" w:rsidR="00423D59" w:rsidRDefault="00423D59" w:rsidP="001102DC">
      <w:pPr>
        <w:pStyle w:val="Heading2"/>
        <w:rPr>
          <w:lang w:val="en-US"/>
        </w:rPr>
      </w:pPr>
      <w:bookmarkStart w:id="4" w:name="_Toc237296789"/>
      <w:r w:rsidRPr="002674A7">
        <w:rPr>
          <w:lang w:val="en-US"/>
        </w:rPr>
        <w:t>3.2 Evidence on psychological therapy</w:t>
      </w:r>
      <w:bookmarkEnd w:id="4"/>
    </w:p>
    <w:p w14:paraId="4DF5169B" w14:textId="3B95225D" w:rsidR="001232EF" w:rsidRPr="001232EF" w:rsidRDefault="001232EF" w:rsidP="001102DC">
      <w:pPr>
        <w:rPr>
          <w:lang w:val="en-SG"/>
        </w:rPr>
      </w:pPr>
      <w:r w:rsidRPr="001232EF">
        <w:rPr>
          <w:lang w:val="en-SG"/>
        </w:rPr>
        <w:t>Psychological therapy has recently been shown to be an effective core strategy for controlling depression in adults. The results of a meta-analysis of 409 trials demonstrated significant effects of CBT on depression outcomes (Cuijpers et al., 2023). It had comparable efficacy to antidepressants in the short-term treatment of depression</w:t>
      </w:r>
      <w:r w:rsidR="000E4B58">
        <w:rPr>
          <w:lang w:val="en-SG"/>
        </w:rPr>
        <w:t>,</w:t>
      </w:r>
      <w:r w:rsidRPr="001232EF">
        <w:rPr>
          <w:lang w:val="en-SG"/>
        </w:rPr>
        <w:t xml:space="preserve"> but combined treatment had the highest overall efficacy. Treatment should be directed according to severity, preference of the patient</w:t>
      </w:r>
      <w:r w:rsidR="000E4B58">
        <w:rPr>
          <w:lang w:val="en-SG"/>
        </w:rPr>
        <w:t>,</w:t>
      </w:r>
      <w:r w:rsidRPr="001232EF">
        <w:rPr>
          <w:lang w:val="en-SG"/>
        </w:rPr>
        <w:t xml:space="preserve"> and access.</w:t>
      </w:r>
    </w:p>
    <w:p w14:paraId="7A22CFE6" w14:textId="77777777" w:rsidR="00423D59" w:rsidRPr="002674A7" w:rsidRDefault="00423D59" w:rsidP="001102DC">
      <w:pPr>
        <w:pStyle w:val="Heading2"/>
        <w:rPr>
          <w:lang w:val="en-US"/>
        </w:rPr>
      </w:pPr>
      <w:bookmarkStart w:id="5" w:name="_Toc237296790"/>
      <w:r w:rsidRPr="002674A7">
        <w:rPr>
          <w:lang w:val="en-US"/>
        </w:rPr>
        <w:t>3.3 Delivery and prevention in the UK</w:t>
      </w:r>
      <w:bookmarkEnd w:id="5"/>
    </w:p>
    <w:p w14:paraId="6510F39C" w14:textId="37F47548" w:rsidR="001232EF" w:rsidRPr="001232EF" w:rsidRDefault="001232EF" w:rsidP="001102DC">
      <w:pPr>
        <w:rPr>
          <w:lang w:val="en-SG"/>
        </w:rPr>
      </w:pPr>
      <w:r w:rsidRPr="001232EF">
        <w:rPr>
          <w:lang w:val="en-SG"/>
        </w:rPr>
        <w:t>The overwhelming majority of delivery is by way of NHS Talking Therapies at community level in England. In 2024 to 2025, around 1.21 million people started treatment through the programme (NHS, 2025). There was a slight majority of those who finished a course who met the reliable recovery standard. This demonstrates the effectiveness of talking therapy at scale</w:t>
      </w:r>
      <w:r w:rsidR="000E4B58">
        <w:rPr>
          <w:lang w:val="en-SG"/>
        </w:rPr>
        <w:t>,</w:t>
      </w:r>
      <w:r w:rsidRPr="001232EF">
        <w:rPr>
          <w:lang w:val="en-SG"/>
        </w:rPr>
        <w:t xml:space="preserve"> with many people who complete the therapy not fully recovered. Prevention and early identification play a role as well in providing effective control. Prevention of escalation and relapse through GP screening, workplace support</w:t>
      </w:r>
      <w:r w:rsidR="000E4B58">
        <w:rPr>
          <w:lang w:val="en-SG"/>
        </w:rPr>
        <w:t>,</w:t>
      </w:r>
      <w:r w:rsidRPr="001232EF">
        <w:rPr>
          <w:lang w:val="en-SG"/>
        </w:rPr>
        <w:t xml:space="preserve"> and self-management advice. However, access barriers do exist, such as a lack of higher-intensity therapy, and poor recovery facilities in deprived areas. Overall, it is unlikely that any single strategy will work for the entire population.</w:t>
      </w:r>
    </w:p>
    <w:p w14:paraId="702BAF2E" w14:textId="77777777" w:rsidR="001102DC" w:rsidRDefault="001102DC">
      <w:pPr>
        <w:spacing w:line="259" w:lineRule="auto"/>
        <w:jc w:val="left"/>
        <w:rPr>
          <w:b/>
          <w:bCs/>
          <w:lang w:val="en-US"/>
        </w:rPr>
      </w:pPr>
      <w:r>
        <w:rPr>
          <w:b/>
          <w:bCs/>
          <w:lang w:val="en-US"/>
        </w:rPr>
        <w:br w:type="page"/>
      </w:r>
    </w:p>
    <w:p w14:paraId="5A2C34BE" w14:textId="58F95481" w:rsidR="00423D59" w:rsidRPr="002674A7" w:rsidRDefault="00423D59" w:rsidP="001102DC">
      <w:pPr>
        <w:pStyle w:val="Heading1"/>
        <w:rPr>
          <w:lang w:val="en-US"/>
        </w:rPr>
      </w:pPr>
      <w:bookmarkStart w:id="6" w:name="_Toc237296791"/>
      <w:r w:rsidRPr="002674A7">
        <w:rPr>
          <w:lang w:val="en-US"/>
        </w:rPr>
        <w:lastRenderedPageBreak/>
        <w:t>4. Consequences of Depression in the Community</w:t>
      </w:r>
      <w:bookmarkEnd w:id="6"/>
    </w:p>
    <w:p w14:paraId="6CF032AA" w14:textId="77777777" w:rsidR="00423D59" w:rsidRPr="002674A7" w:rsidRDefault="00423D59" w:rsidP="001102DC">
      <w:pPr>
        <w:pStyle w:val="Heading2"/>
        <w:rPr>
          <w:lang w:val="en-US"/>
        </w:rPr>
      </w:pPr>
      <w:bookmarkStart w:id="7" w:name="_Toc237296792"/>
      <w:r w:rsidRPr="002674A7">
        <w:rPr>
          <w:lang w:val="en-US"/>
        </w:rPr>
        <w:t>4.1 Individual and family impact</w:t>
      </w:r>
      <w:bookmarkEnd w:id="7"/>
    </w:p>
    <w:p w14:paraId="3E59AB85" w14:textId="43C30CAE" w:rsidR="001232EF" w:rsidRPr="001232EF" w:rsidRDefault="001232EF" w:rsidP="001102DC">
      <w:pPr>
        <w:rPr>
          <w:lang w:val="en-SG"/>
        </w:rPr>
      </w:pPr>
      <w:r w:rsidRPr="001232EF">
        <w:rPr>
          <w:lang w:val="en-SG"/>
        </w:rPr>
        <w:t>The impact of depression is far-reaching on individuals, families and society as a whole. On an individual basis</w:t>
      </w:r>
      <w:r w:rsidR="000E4B58">
        <w:rPr>
          <w:lang w:val="en-SG"/>
        </w:rPr>
        <w:t>,</w:t>
      </w:r>
      <w:r w:rsidRPr="001232EF">
        <w:rPr>
          <w:lang w:val="en-SG"/>
        </w:rPr>
        <w:t xml:space="preserve"> it compromises quality of life, causes difficulty in sleeping</w:t>
      </w:r>
      <w:r w:rsidR="000E4B58">
        <w:rPr>
          <w:lang w:val="en-SG"/>
        </w:rPr>
        <w:t>,</w:t>
      </w:r>
      <w:r w:rsidRPr="001232EF">
        <w:rPr>
          <w:lang w:val="en-SG"/>
        </w:rPr>
        <w:t xml:space="preserve"> and can diminish physical health outcomes. It is also associated with </w:t>
      </w:r>
      <w:r w:rsidR="000E4B58">
        <w:rPr>
          <w:lang w:val="en-SG"/>
        </w:rPr>
        <w:t>self-harm</w:t>
      </w:r>
      <w:r w:rsidRPr="001232EF">
        <w:rPr>
          <w:lang w:val="en-SG"/>
        </w:rPr>
        <w:t xml:space="preserve"> and suicide, especially amongst younger adults. In fact, 26 systematic reviews were identified in an umbrella review, which established the extent of the risk factors and impacts in populations (Alon et al., 2024).</w:t>
      </w:r>
    </w:p>
    <w:p w14:paraId="09BB8217" w14:textId="77777777" w:rsidR="00423D59" w:rsidRPr="002674A7" w:rsidRDefault="00423D59" w:rsidP="001102DC">
      <w:pPr>
        <w:pStyle w:val="Heading2"/>
        <w:rPr>
          <w:lang w:val="en-US"/>
        </w:rPr>
      </w:pPr>
      <w:bookmarkStart w:id="8" w:name="_Toc237296793"/>
      <w:r w:rsidRPr="002674A7">
        <w:rPr>
          <w:lang w:val="en-US"/>
        </w:rPr>
        <w:t>4.2 Social inequalities</w:t>
      </w:r>
      <w:bookmarkEnd w:id="8"/>
    </w:p>
    <w:p w14:paraId="1190CCDA" w14:textId="0C2B9283" w:rsidR="001232EF" w:rsidRPr="001232EF" w:rsidRDefault="001232EF" w:rsidP="001102DC">
      <w:pPr>
        <w:rPr>
          <w:lang w:val="en-SG"/>
        </w:rPr>
      </w:pPr>
      <w:r w:rsidRPr="001232EF">
        <w:rPr>
          <w:lang w:val="en-SG"/>
        </w:rPr>
        <w:t xml:space="preserve">The social and family impact also has to be taken into account. Depression can put stress on relationships, reduce parenting ability and place a burden on family members. The extent of </w:t>
      </w:r>
      <w:r w:rsidR="000E4B58">
        <w:rPr>
          <w:lang w:val="en-SG"/>
        </w:rPr>
        <w:t>these</w:t>
      </w:r>
      <w:r w:rsidRPr="001232EF">
        <w:rPr>
          <w:lang w:val="en-SG"/>
        </w:rPr>
        <w:t xml:space="preserve"> disparities also influences who got the </w:t>
      </w:r>
      <w:r w:rsidR="000E4B58">
        <w:rPr>
          <w:lang w:val="en-SG"/>
        </w:rPr>
        <w:t>worst</w:t>
      </w:r>
      <w:r w:rsidRPr="001232EF">
        <w:rPr>
          <w:lang w:val="en-SG"/>
        </w:rPr>
        <w:t xml:space="preserve"> of it. Adults living in the most deprived areas of England were at a higher risk of having moderate to severe depressive symptoms than in other areas of England in 2022 (25% vs. 3% of adults) (ONS, 2022). Poor housing, poverty and unemployment are factors that increase the risk of depression across the lifespan (Kirkbride et al., 2024).</w:t>
      </w:r>
    </w:p>
    <w:p w14:paraId="64249D49" w14:textId="77777777" w:rsidR="00423D59" w:rsidRPr="002674A7" w:rsidRDefault="00423D59" w:rsidP="001102DC">
      <w:pPr>
        <w:pStyle w:val="Heading2"/>
        <w:rPr>
          <w:lang w:val="en-US"/>
        </w:rPr>
      </w:pPr>
      <w:bookmarkStart w:id="9" w:name="_Toc237296794"/>
      <w:r w:rsidRPr="002674A7">
        <w:rPr>
          <w:lang w:val="en-US"/>
        </w:rPr>
        <w:t>4.3 Economic and system consequences</w:t>
      </w:r>
      <w:bookmarkEnd w:id="9"/>
    </w:p>
    <w:p w14:paraId="3AA2D843" w14:textId="0D17668B" w:rsidR="00E71F58" w:rsidRDefault="001232EF" w:rsidP="001102DC">
      <w:pPr>
        <w:rPr>
          <w:lang w:val="en-SG"/>
        </w:rPr>
      </w:pPr>
      <w:r w:rsidRPr="001232EF">
        <w:rPr>
          <w:lang w:val="en-SG"/>
        </w:rPr>
        <w:t>Economies in the UK are affected by the economic costs. There was an estimated annual cost to the UK of mental ill health of approximately £117.9 billion, equivalent to approximately 5% of GDP (McDaid et al., 2022). Almost three-quarters of this cost reflects lost productivity and unpaid care by families (Mental Health Foundation, 2022). These are not only a result of consequences on patients, but on workers too. The health and social care systems are also significant impacts. Depression leads to more GP visits, medication use, referrals</w:t>
      </w:r>
      <w:r w:rsidR="000E4B58">
        <w:rPr>
          <w:lang w:val="en-SG"/>
        </w:rPr>
        <w:t>,</w:t>
      </w:r>
      <w:r w:rsidRPr="001232EF">
        <w:rPr>
          <w:lang w:val="en-SG"/>
        </w:rPr>
        <w:t xml:space="preserve"> and burden on community services. These impacts illustrate depression as a whole-community issue, rather than a personal disease. These will need to be reduced across the UK on the clinical and social fronts.</w:t>
      </w:r>
    </w:p>
    <w:p w14:paraId="44714F6A" w14:textId="77777777" w:rsidR="001102DC" w:rsidRDefault="001102DC">
      <w:pPr>
        <w:spacing w:line="259" w:lineRule="auto"/>
        <w:jc w:val="left"/>
        <w:rPr>
          <w:b/>
          <w:bCs/>
          <w:lang w:val="en-US"/>
        </w:rPr>
      </w:pPr>
      <w:r>
        <w:rPr>
          <w:b/>
          <w:bCs/>
          <w:lang w:val="en-US"/>
        </w:rPr>
        <w:br w:type="page"/>
      </w:r>
    </w:p>
    <w:p w14:paraId="6C7BCCF1" w14:textId="56EC5B24" w:rsidR="001232EF" w:rsidRPr="002674A7" w:rsidRDefault="001232EF" w:rsidP="001102DC">
      <w:pPr>
        <w:pStyle w:val="Heading1"/>
        <w:rPr>
          <w:lang w:val="en-US"/>
        </w:rPr>
      </w:pPr>
      <w:bookmarkStart w:id="10" w:name="_Toc237296795"/>
      <w:r w:rsidRPr="002674A7">
        <w:rPr>
          <w:lang w:val="en-US"/>
        </w:rPr>
        <w:lastRenderedPageBreak/>
        <w:t>5. Health and Social Care Support Services</w:t>
      </w:r>
      <w:bookmarkEnd w:id="10"/>
    </w:p>
    <w:p w14:paraId="6472379E" w14:textId="77777777" w:rsidR="001232EF" w:rsidRPr="002674A7" w:rsidRDefault="001232EF" w:rsidP="001102DC">
      <w:pPr>
        <w:pStyle w:val="Heading2"/>
        <w:rPr>
          <w:lang w:val="en-US"/>
        </w:rPr>
      </w:pPr>
      <w:bookmarkStart w:id="11" w:name="_Toc237296796"/>
      <w:r w:rsidRPr="002674A7">
        <w:rPr>
          <w:lang w:val="en-US"/>
        </w:rPr>
        <w:t>5.1 Services and multidisciplinary care</w:t>
      </w:r>
      <w:bookmarkEnd w:id="11"/>
    </w:p>
    <w:p w14:paraId="1FE62BA2" w14:textId="1AC1CD4E" w:rsidR="001232EF" w:rsidRPr="001232EF" w:rsidRDefault="001232EF" w:rsidP="001102DC">
      <w:pPr>
        <w:rPr>
          <w:lang w:val="en-SG"/>
        </w:rPr>
      </w:pPr>
      <w:r w:rsidRPr="001232EF">
        <w:rPr>
          <w:lang w:val="en-SG"/>
        </w:rPr>
        <w:t xml:space="preserve">Depression requires Multidisciplinary support from multiple sectors of the health and social system. Primary care will typically be the first point of contact, providing assessment, medication and referral as appropriate (NICE, 2022). GPs are also responsible for ensuring progress is made and </w:t>
      </w:r>
      <w:r w:rsidR="000E4B58">
        <w:rPr>
          <w:lang w:val="en-SG"/>
        </w:rPr>
        <w:t>running</w:t>
      </w:r>
      <w:r w:rsidRPr="001232EF">
        <w:rPr>
          <w:lang w:val="en-SG"/>
        </w:rPr>
        <w:t xml:space="preserve"> care </w:t>
      </w:r>
      <w:r w:rsidR="000E4B58">
        <w:rPr>
          <w:lang w:val="en-SG"/>
        </w:rPr>
        <w:t>in</w:t>
      </w:r>
      <w:r w:rsidRPr="001232EF">
        <w:rPr>
          <w:lang w:val="en-SG"/>
        </w:rPr>
        <w:t xml:space="preserve"> a coordinated way even if the person is relapsing. Psychological therapy is primarily provided by NHS Talking Therapies, a service that provides CBT, guided self-help and counselling services for depression (NHS, 2025). More severe and </w:t>
      </w:r>
      <w:r w:rsidR="000E4B58">
        <w:rPr>
          <w:lang w:val="en-SG"/>
        </w:rPr>
        <w:t>long-term</w:t>
      </w:r>
      <w:r w:rsidRPr="001232EF">
        <w:rPr>
          <w:lang w:val="en-SG"/>
        </w:rPr>
        <w:t xml:space="preserve"> depression is supported by community Mental Health staff and/or specialist services. Social prescribing, voluntary organisations and peer support provide valuable support at a community level. Continuity of care is enhanced through multidisciplinary working with GP, community nurse, therapist and social worker.</w:t>
      </w:r>
    </w:p>
    <w:p w14:paraId="04296CC4" w14:textId="77777777" w:rsidR="00423D59" w:rsidRPr="002674A7" w:rsidRDefault="00423D59" w:rsidP="001102DC">
      <w:pPr>
        <w:pStyle w:val="Heading2"/>
        <w:rPr>
          <w:lang w:val="en-US"/>
        </w:rPr>
      </w:pPr>
      <w:bookmarkStart w:id="12" w:name="_Toc237296797"/>
      <w:r w:rsidRPr="002674A7">
        <w:rPr>
          <w:lang w:val="en-US"/>
        </w:rPr>
        <w:t>5.2 Practical actions and barriers</w:t>
      </w:r>
      <w:bookmarkEnd w:id="12"/>
    </w:p>
    <w:p w14:paraId="07BE27C8" w14:textId="0C3A963D" w:rsidR="001232EF" w:rsidRPr="001232EF" w:rsidRDefault="001232EF" w:rsidP="001102DC">
      <w:pPr>
        <w:rPr>
          <w:lang w:val="en-SG"/>
        </w:rPr>
      </w:pPr>
      <w:r w:rsidRPr="001232EF">
        <w:rPr>
          <w:lang w:val="en-SG"/>
        </w:rPr>
        <w:t>Implementation of practical professional actions can help reinforce this system. Staff receive screening at all appropriate contacts, are responsive if the PHQ-9 is positive, and are able to provide very clear referral pathways. It is also crucial to reduce wait time and improve access in deprived areas, which is recommended in the pathways of action in the Marmot report (Marmot et al., 2020). There are challenges to overcome, such as stigma, extended wait times, digital inaccessibility, and staffing shortages that restrict access for a number of groups. There is a need for continued investment in prevention, early intervention</w:t>
      </w:r>
      <w:r w:rsidR="000E4B58">
        <w:rPr>
          <w:lang w:val="en-SG"/>
        </w:rPr>
        <w:t>,</w:t>
      </w:r>
      <w:r w:rsidRPr="001232EF">
        <w:rPr>
          <w:lang w:val="en-SG"/>
        </w:rPr>
        <w:t xml:space="preserve"> and community outreach to fill these gaps more completely. Together, clinical services, community partnerships, and action on broader conditions influencing health in the UK are needed to meet the needs of people living with depression.</w:t>
      </w:r>
    </w:p>
    <w:p w14:paraId="600A077C" w14:textId="77777777" w:rsidR="001102DC" w:rsidRDefault="001102DC">
      <w:pPr>
        <w:spacing w:line="259" w:lineRule="auto"/>
        <w:jc w:val="left"/>
        <w:rPr>
          <w:b/>
          <w:bCs/>
          <w:lang w:val="en-US"/>
        </w:rPr>
      </w:pPr>
      <w:r>
        <w:rPr>
          <w:b/>
          <w:bCs/>
          <w:lang w:val="en-US"/>
        </w:rPr>
        <w:br w:type="page"/>
      </w:r>
    </w:p>
    <w:p w14:paraId="3F0F88DB" w14:textId="50D3950D" w:rsidR="00423D59" w:rsidRPr="002674A7" w:rsidRDefault="00423D59" w:rsidP="001102DC">
      <w:pPr>
        <w:pStyle w:val="Heading1"/>
        <w:rPr>
          <w:lang w:val="en-US"/>
        </w:rPr>
      </w:pPr>
      <w:bookmarkStart w:id="13" w:name="_Toc237296798"/>
      <w:r w:rsidRPr="002674A7">
        <w:rPr>
          <w:lang w:val="en-US"/>
        </w:rPr>
        <w:lastRenderedPageBreak/>
        <w:t>6. Conclusion</w:t>
      </w:r>
      <w:bookmarkEnd w:id="13"/>
    </w:p>
    <w:p w14:paraId="6DEE3785" w14:textId="06AA4E99" w:rsidR="000E4B58" w:rsidRDefault="001232EF" w:rsidP="001102DC">
      <w:pPr>
        <w:rPr>
          <w:lang w:val="en-SG"/>
        </w:rPr>
      </w:pPr>
      <w:r w:rsidRPr="001232EF">
        <w:rPr>
          <w:lang w:val="en-SG"/>
        </w:rPr>
        <w:t>This report has considered depression at both a national and global level as a significant public health and community health problem in the UK. Measurement consists of population surveys, primary care data, and validated screening tools, each of which has advantages and disadvantages. Control is underpinned by a matched-care approach to psychological therapy and medication based on severity, and prevention of the need for control. Depression has the potential to impact families, workplaces, communities and health and social care systems as well as the individual. Support needs to be coordinated or 'joined up' across primary care, NHS Talking Therapies, specialist teams and community organisations. Administrative and outreach efforts like timely screening, rapid referral, and outreach to disadvantaged populations can bolster results. Stigma, waiting time, workforce shortage, and inequalities are all barriers that persist. It is therefore important to have a multi-faceted clinical and public health response to depression. Investment in prevention, early intervention and equitable access is still crucial to minimise its burden on communities in the long-term.</w:t>
      </w:r>
      <w:r w:rsidR="003F0CE0">
        <w:rPr>
          <w:lang w:val="en-SG"/>
        </w:rPr>
        <w:t xml:space="preserve"> </w:t>
      </w:r>
    </w:p>
    <w:p w14:paraId="4E95F76F" w14:textId="77777777" w:rsidR="000E4B58" w:rsidRDefault="000E4B58">
      <w:pPr>
        <w:spacing w:line="259" w:lineRule="auto"/>
        <w:jc w:val="left"/>
        <w:rPr>
          <w:lang w:val="en-SG"/>
        </w:rPr>
      </w:pPr>
      <w:r>
        <w:rPr>
          <w:lang w:val="en-SG"/>
        </w:rPr>
        <w:br w:type="page"/>
      </w:r>
    </w:p>
    <w:p w14:paraId="385895E8" w14:textId="77777777" w:rsidR="00DB7C45" w:rsidRPr="00DB7C45" w:rsidRDefault="000E4B58" w:rsidP="00DB7C45">
      <w:pPr>
        <w:pStyle w:val="Heading1"/>
        <w:rPr>
          <w:rFonts w:eastAsiaTheme="minorHAnsi"/>
          <w:lang w:val="en-US"/>
        </w:rPr>
      </w:pPr>
      <w:bookmarkStart w:id="14" w:name="_Toc237296799"/>
      <w:r>
        <w:rPr>
          <w:lang w:val="en-SG"/>
        </w:rPr>
        <w:lastRenderedPageBreak/>
        <w:t xml:space="preserve">7. </w:t>
      </w:r>
      <w:r w:rsidR="00DB7C45" w:rsidRPr="00DB7C45">
        <w:rPr>
          <w:rFonts w:eastAsiaTheme="minorHAnsi"/>
          <w:lang w:val="en-US"/>
        </w:rPr>
        <w:t>Reference list</w:t>
      </w:r>
      <w:bookmarkEnd w:id="14"/>
    </w:p>
    <w:p w14:paraId="397BB1DC" w14:textId="77777777" w:rsidR="00DB7C45" w:rsidRPr="00DB7C45" w:rsidRDefault="00DB7C45" w:rsidP="00DB7C45">
      <w:pPr>
        <w:ind w:left="720" w:hanging="720"/>
        <w:rPr>
          <w:lang w:val="en-US"/>
        </w:rPr>
      </w:pPr>
      <w:r w:rsidRPr="00DB7C45">
        <w:rPr>
          <w:lang w:val="en-US"/>
        </w:rPr>
        <w:t xml:space="preserve">Alon, N., Macrynikola, N., Jester, D.J., Keshavan, M., Reynolds, I.C.F., Saxena, S., Thomas, M.L., Torous, J. and Jeste, D.V. (2024). Social determinants of Mental Health in major depressive disorder: Umbrella review of 26 meta-analyses and systematic reviews. </w:t>
      </w:r>
      <w:r w:rsidRPr="00DB7C45">
        <w:rPr>
          <w:i/>
          <w:iCs/>
          <w:lang w:val="en-US"/>
        </w:rPr>
        <w:t>Psychiatry Research</w:t>
      </w:r>
      <w:r w:rsidRPr="00DB7C45">
        <w:rPr>
          <w:lang w:val="en-US"/>
        </w:rPr>
        <w:t>, [online] 335, p.115854. doi:10.1016/j.psychres.2024.115854.</w:t>
      </w:r>
    </w:p>
    <w:p w14:paraId="596310D3" w14:textId="77777777" w:rsidR="00DB7C45" w:rsidRPr="00DB7C45" w:rsidRDefault="00DB7C45" w:rsidP="00DB7C45">
      <w:pPr>
        <w:ind w:left="720" w:hanging="720"/>
        <w:rPr>
          <w:lang w:val="en-US"/>
        </w:rPr>
      </w:pPr>
      <w:r w:rsidRPr="00DB7C45">
        <w:rPr>
          <w:lang w:val="en-US"/>
        </w:rPr>
        <w:t xml:space="preserve">Baker, C. and Kirk-Wade, E. (2024). Mental Health statistics: Prevalence, Services and Funding in England. </w:t>
      </w:r>
      <w:r w:rsidRPr="00DB7C45">
        <w:rPr>
          <w:i/>
          <w:iCs/>
          <w:lang w:val="en-US"/>
        </w:rPr>
        <w:t>Mental Health statistics: prevalence, Services and Funding in England</w:t>
      </w:r>
      <w:r w:rsidRPr="00DB7C45">
        <w:rPr>
          <w:lang w:val="en-US"/>
        </w:rPr>
        <w:t>. [online] Available at: https://commonslibrary.parliament.uk/research-briefings/sn06988/ [Accessed 10 Aug. 2026].</w:t>
      </w:r>
    </w:p>
    <w:p w14:paraId="48894891" w14:textId="77777777" w:rsidR="00DB7C45" w:rsidRPr="00DB7C45" w:rsidRDefault="00DB7C45" w:rsidP="00DB7C45">
      <w:pPr>
        <w:ind w:left="720" w:hanging="720"/>
        <w:rPr>
          <w:lang w:val="en-US"/>
        </w:rPr>
      </w:pPr>
      <w:r w:rsidRPr="00DB7C45">
        <w:rPr>
          <w:lang w:val="en-US"/>
        </w:rPr>
        <w:t>Cuijpers, P., Miguel, C., Harrer, M., Plessen, C.Y., Ciharova, M., Ebert, D. and Karyotaki, E. (2023). Cognitive behavior therapy vs. control conditions, other psychotherapies, pharmacotherapies and combined treatment for depression: A comprehensive meta</w:t>
      </w:r>
      <w:r w:rsidRPr="00DB7C45">
        <w:rPr>
          <w:rFonts w:ascii="Cambria Math" w:hAnsi="Cambria Math" w:cs="Cambria Math"/>
          <w:lang w:val="en-US"/>
        </w:rPr>
        <w:t>‐</w:t>
      </w:r>
      <w:r w:rsidRPr="00DB7C45">
        <w:rPr>
          <w:lang w:val="en-US"/>
        </w:rPr>
        <w:t xml:space="preserve">analysis including 409 trials with 52,702 patients. </w:t>
      </w:r>
      <w:r w:rsidRPr="00DB7C45">
        <w:rPr>
          <w:i/>
          <w:iCs/>
          <w:lang w:val="en-US"/>
        </w:rPr>
        <w:t>World Psychiatry</w:t>
      </w:r>
      <w:r w:rsidRPr="00DB7C45">
        <w:rPr>
          <w:lang w:val="en-US"/>
        </w:rPr>
        <w:t>, 22(1), pp.105–115. doi:10.1002/wps.21069.</w:t>
      </w:r>
    </w:p>
    <w:p w14:paraId="55B1BB51" w14:textId="77777777" w:rsidR="00DB7C45" w:rsidRPr="00DB7C45" w:rsidRDefault="00DB7C45" w:rsidP="00DB7C45">
      <w:pPr>
        <w:ind w:left="720" w:hanging="720"/>
        <w:rPr>
          <w:lang w:val="en-US"/>
        </w:rPr>
      </w:pPr>
      <w:r w:rsidRPr="00DB7C45">
        <w:rPr>
          <w:lang w:val="en-US"/>
        </w:rPr>
        <w:t xml:space="preserve">Ferrari, A.J., Santomauro, D.F., Aali, A., Abate, Y.H., Abbafati, C., Abbastabar, H., Abd ElHafeez, S., Abdelmasseh, M., Abd-Elsalam, S. and Abdollahi, A. (2024). Global incidence, prevalence, years lived with disability (YLDs), disability-adjusted life-years (DALYs), and healthy life expectancy (HALE) for 371 diseases and injuries in 204 countries and territories and 811 subnational locations, 1990–2021: A systematic analysis for the global burden of disease study 2021. </w:t>
      </w:r>
      <w:r w:rsidRPr="00DB7C45">
        <w:rPr>
          <w:i/>
          <w:iCs/>
          <w:lang w:val="en-US"/>
        </w:rPr>
        <w:t>Lancet</w:t>
      </w:r>
      <w:r w:rsidRPr="00DB7C45">
        <w:rPr>
          <w:lang w:val="en-US"/>
        </w:rPr>
        <w:t>, [online] 403(10440). doi:10.1016/S0140-6736(24)00757-8.</w:t>
      </w:r>
    </w:p>
    <w:p w14:paraId="1E6BE7B2" w14:textId="77777777" w:rsidR="00DB7C45" w:rsidRPr="00DB7C45" w:rsidRDefault="00DB7C45" w:rsidP="00DB7C45">
      <w:pPr>
        <w:ind w:left="720" w:hanging="720"/>
        <w:rPr>
          <w:lang w:val="en-US"/>
        </w:rPr>
      </w:pPr>
      <w:r w:rsidRPr="00DB7C45">
        <w:rPr>
          <w:lang w:val="en-US"/>
        </w:rPr>
        <w:t xml:space="preserve">Kirkbride, J.B., Anglin, D.M., Colman, I., Dykxhoorn, J., Jones, P.B., Patalay, P., Pitman, A., Soneson, E., Steare, T., Wright, T. and Griffiths, S.L. (2024). The social determinants of mental health and disorder: Evidence, prevention and recommendations. </w:t>
      </w:r>
      <w:r w:rsidRPr="00DB7C45">
        <w:rPr>
          <w:i/>
          <w:iCs/>
          <w:lang w:val="en-US"/>
        </w:rPr>
        <w:t>World Psychiatry : Official Journal of the World Psychiatric Association (WPA)</w:t>
      </w:r>
      <w:r w:rsidRPr="00DB7C45">
        <w:rPr>
          <w:lang w:val="en-US"/>
        </w:rPr>
        <w:t>, [online] 23(1), pp.58–90. doi:10.1002/wps.21160.</w:t>
      </w:r>
    </w:p>
    <w:p w14:paraId="2CA46644" w14:textId="77777777" w:rsidR="00DB7C45" w:rsidRPr="00DB7C45" w:rsidRDefault="00DB7C45" w:rsidP="00DB7C45">
      <w:pPr>
        <w:ind w:left="720" w:hanging="720"/>
        <w:rPr>
          <w:lang w:val="en-US"/>
        </w:rPr>
      </w:pPr>
      <w:r w:rsidRPr="00DB7C45">
        <w:rPr>
          <w:lang w:val="en-US"/>
        </w:rPr>
        <w:t>Marmot, M., Allen, J., Boyce, T., Goldblatt, P. and Morrison, J. (2020). Health equity in England: The marmot review 10 years on. [online] Institute of Health Equity. Available at: https://www.instituteofhealthequity.org/resources-reports/marmot-review-10-years-on/the-marmot-review-10-years-on-full-report.pdf [Accessed 10 Aug. 2026].</w:t>
      </w:r>
    </w:p>
    <w:p w14:paraId="39F406EF" w14:textId="77777777" w:rsidR="00DB7C45" w:rsidRPr="00DB7C45" w:rsidRDefault="00DB7C45" w:rsidP="00DB7C45">
      <w:pPr>
        <w:ind w:left="720" w:hanging="720"/>
        <w:rPr>
          <w:lang w:val="en-US"/>
        </w:rPr>
      </w:pPr>
      <w:r w:rsidRPr="00DB7C45">
        <w:rPr>
          <w:lang w:val="en-US"/>
        </w:rPr>
        <w:t xml:space="preserve">Mcdaid, D., Park, A.- La, Davidson, G., John, A. and Wilson, N. (2022). </w:t>
      </w:r>
      <w:r w:rsidRPr="00DB7C45">
        <w:rPr>
          <w:i/>
          <w:iCs/>
          <w:lang w:val="en-US"/>
        </w:rPr>
        <w:t>The economic case for investing in the prevention of mental health conditions in the UK</w:t>
      </w:r>
      <w:r w:rsidRPr="00DB7C45">
        <w:rPr>
          <w:lang w:val="en-US"/>
        </w:rPr>
        <w:t>. [online] Available at: https://www.researchgate.net/publication/359370834_The_economic_case_for_inves</w:t>
      </w:r>
      <w:r w:rsidRPr="00DB7C45">
        <w:rPr>
          <w:lang w:val="en-US"/>
        </w:rPr>
        <w:lastRenderedPageBreak/>
        <w:t>ting_in_the_prevention_of_mental_health_conditions_in_the_UK [Accessed 10 Aug. 2026].</w:t>
      </w:r>
    </w:p>
    <w:p w14:paraId="61BADC8F" w14:textId="77777777" w:rsidR="00DB7C45" w:rsidRPr="00DB7C45" w:rsidRDefault="00DB7C45" w:rsidP="00DB7C45">
      <w:pPr>
        <w:ind w:left="720" w:hanging="720"/>
        <w:rPr>
          <w:lang w:val="en-US"/>
        </w:rPr>
      </w:pPr>
      <w:r w:rsidRPr="00DB7C45">
        <w:rPr>
          <w:lang w:val="en-US"/>
        </w:rPr>
        <w:t xml:space="preserve">Mental Health (2022). </w:t>
      </w:r>
      <w:r w:rsidRPr="00DB7C45">
        <w:rPr>
          <w:i/>
          <w:iCs/>
          <w:lang w:val="en-US"/>
        </w:rPr>
        <w:t>Mental health problems cost UK economy at least GBP 118 billion a year</w:t>
      </w:r>
      <w:r w:rsidRPr="00DB7C45">
        <w:rPr>
          <w:lang w:val="en-US"/>
        </w:rPr>
        <w:t xml:space="preserve">. [online] </w:t>
      </w:r>
      <w:r w:rsidRPr="00DB7C45">
        <w:rPr>
          <w:i/>
          <w:iCs/>
          <w:lang w:val="en-US"/>
        </w:rPr>
        <w:t>Mental Health Foundation</w:t>
      </w:r>
      <w:r w:rsidRPr="00DB7C45">
        <w:rPr>
          <w:lang w:val="en-US"/>
        </w:rPr>
        <w:t>. MHF. Available at: https://www.mentalhealth.org.uk/about-us/news/mental-health-problems-cost-uk-economy-least-gbp-118-billion-year [Accessed 10 Aug. 2026].</w:t>
      </w:r>
    </w:p>
    <w:p w14:paraId="58AC3CB4" w14:textId="77777777" w:rsidR="00DB7C45" w:rsidRPr="00DB7C45" w:rsidRDefault="00DB7C45" w:rsidP="00DB7C45">
      <w:pPr>
        <w:ind w:left="720" w:hanging="720"/>
        <w:rPr>
          <w:lang w:val="en-US"/>
        </w:rPr>
      </w:pPr>
      <w:r w:rsidRPr="00DB7C45">
        <w:rPr>
          <w:lang w:val="en-US"/>
        </w:rPr>
        <w:t xml:space="preserve">NHS (2025). </w:t>
      </w:r>
      <w:r w:rsidRPr="00DB7C45">
        <w:rPr>
          <w:i/>
          <w:iCs/>
          <w:lang w:val="en-US"/>
        </w:rPr>
        <w:t>NHS Talking Therapies, for anxiety and depression, Annual reports, 2024-25</w:t>
      </w:r>
      <w:r w:rsidRPr="00DB7C45">
        <w:rPr>
          <w:lang w:val="en-US"/>
        </w:rPr>
        <w:t>. [online] Available at: https://digital.nhs.uk/data-and-information/publications/statistical/nhs-talking-therapies-for-anxiety-and-depression-annual-reports/2024-25.</w:t>
      </w:r>
    </w:p>
    <w:p w14:paraId="62A1AEAA" w14:textId="77777777" w:rsidR="00DB7C45" w:rsidRPr="00DB7C45" w:rsidRDefault="00DB7C45" w:rsidP="00DB7C45">
      <w:pPr>
        <w:ind w:left="720" w:hanging="720"/>
        <w:rPr>
          <w:lang w:val="en-US"/>
        </w:rPr>
      </w:pPr>
      <w:r w:rsidRPr="00DB7C45">
        <w:rPr>
          <w:lang w:val="en-US"/>
        </w:rPr>
        <w:t xml:space="preserve">NHS England (2025). </w:t>
      </w:r>
      <w:r w:rsidRPr="00DB7C45">
        <w:rPr>
          <w:i/>
          <w:iCs/>
          <w:lang w:val="en-US"/>
        </w:rPr>
        <w:t>Adult Psychiatric Morbidity Survey: Survey of Mental Health and Wellbeing, England, 2023/4</w:t>
      </w:r>
      <w:r w:rsidRPr="00DB7C45">
        <w:rPr>
          <w:lang w:val="en-US"/>
        </w:rPr>
        <w:t xml:space="preserve">. [online] </w:t>
      </w:r>
      <w:r w:rsidRPr="00DB7C45">
        <w:rPr>
          <w:i/>
          <w:iCs/>
          <w:lang w:val="en-US"/>
        </w:rPr>
        <w:t>Digital.nhs.uk</w:t>
      </w:r>
      <w:r w:rsidRPr="00DB7C45">
        <w:rPr>
          <w:lang w:val="en-US"/>
        </w:rPr>
        <w:t>. Available at: https://digital.nhs.uk/data-and-information/publications/statistical/adult-psychiatric-morbidity-survey/survey-of-mental-health-and-wellbeing-england-2023-24 [Accessed 10 Aug. 2026].</w:t>
      </w:r>
    </w:p>
    <w:p w14:paraId="6FB69176" w14:textId="77777777" w:rsidR="00DB7C45" w:rsidRPr="00DB7C45" w:rsidRDefault="00DB7C45" w:rsidP="00DB7C45">
      <w:pPr>
        <w:ind w:left="720" w:hanging="720"/>
        <w:rPr>
          <w:lang w:val="en-US"/>
        </w:rPr>
      </w:pPr>
      <w:r w:rsidRPr="00DB7C45">
        <w:rPr>
          <w:lang w:val="en-US"/>
        </w:rPr>
        <w:t xml:space="preserve">NICE (2022). </w:t>
      </w:r>
      <w:r w:rsidRPr="00DB7C45">
        <w:rPr>
          <w:i/>
          <w:iCs/>
          <w:lang w:val="en-US"/>
        </w:rPr>
        <w:t>Depression in adults: Treatment and management</w:t>
      </w:r>
      <w:r w:rsidRPr="00DB7C45">
        <w:rPr>
          <w:lang w:val="en-US"/>
        </w:rPr>
        <w:t xml:space="preserve">. [online] </w:t>
      </w:r>
      <w:r w:rsidRPr="00DB7C45">
        <w:rPr>
          <w:i/>
          <w:iCs/>
          <w:lang w:val="en-US"/>
        </w:rPr>
        <w:t>PubMed</w:t>
      </w:r>
      <w:r w:rsidRPr="00DB7C45">
        <w:rPr>
          <w:lang w:val="en-US"/>
        </w:rPr>
        <w:t>. London: National Institute for Health and Care Excellence (NICE). Available at: https://www.ncbi.nlm.nih.gov/books/NBK583074/ [Accessed 10 Aug. 2026].</w:t>
      </w:r>
    </w:p>
    <w:p w14:paraId="49F756AD" w14:textId="77777777" w:rsidR="00DB7C45" w:rsidRPr="00DB7C45" w:rsidRDefault="00DB7C45" w:rsidP="00DB7C45">
      <w:pPr>
        <w:ind w:left="720" w:hanging="720"/>
        <w:rPr>
          <w:lang w:val="en-US"/>
        </w:rPr>
      </w:pPr>
      <w:r w:rsidRPr="00DB7C45">
        <w:rPr>
          <w:lang w:val="en-US"/>
        </w:rPr>
        <w:t xml:space="preserve">ONS (2022). </w:t>
      </w:r>
      <w:r w:rsidRPr="00DB7C45">
        <w:rPr>
          <w:i/>
          <w:iCs/>
          <w:lang w:val="en-US"/>
        </w:rPr>
        <w:t>Cost of living and depression in adults, Great Britain - office for national statistics</w:t>
      </w:r>
      <w:r w:rsidRPr="00DB7C45">
        <w:rPr>
          <w:lang w:val="en-US"/>
        </w:rPr>
        <w:t xml:space="preserve">. [online] </w:t>
      </w:r>
      <w:r w:rsidRPr="00DB7C45">
        <w:rPr>
          <w:i/>
          <w:iCs/>
          <w:lang w:val="en-US"/>
        </w:rPr>
        <w:t>www.ons.gov.uk</w:t>
      </w:r>
      <w:r w:rsidRPr="00DB7C45">
        <w:rPr>
          <w:lang w:val="en-US"/>
        </w:rPr>
        <w:t>. Office for National Statistics. Available at: https://www.ons.gov.uk/peoplepopulationandcommunity/healthandsocialcare/mentalhealth/articles/costoflivinganddepressioninadultsgreatbritain/29septemberto23october2022 [Accessed 10 Aug. 2026].</w:t>
      </w:r>
    </w:p>
    <w:p w14:paraId="30C4F999" w14:textId="77777777" w:rsidR="00DB7C45" w:rsidRPr="00DB7C45" w:rsidRDefault="00DB7C45" w:rsidP="00DB7C45">
      <w:pPr>
        <w:ind w:left="720" w:hanging="720"/>
        <w:rPr>
          <w:lang w:val="en-US"/>
        </w:rPr>
      </w:pPr>
      <w:r w:rsidRPr="00DB7C45">
        <w:rPr>
          <w:lang w:val="en-US"/>
        </w:rPr>
        <w:t xml:space="preserve">WHO (2025). </w:t>
      </w:r>
      <w:r w:rsidRPr="00DB7C45">
        <w:rPr>
          <w:i/>
          <w:iCs/>
          <w:lang w:val="en-US"/>
        </w:rPr>
        <w:t>Depressive disorder (depression)</w:t>
      </w:r>
      <w:r w:rsidRPr="00DB7C45">
        <w:rPr>
          <w:lang w:val="en-US"/>
        </w:rPr>
        <w:t xml:space="preserve">. [online] </w:t>
      </w:r>
      <w:r w:rsidRPr="00DB7C45">
        <w:rPr>
          <w:i/>
          <w:iCs/>
          <w:lang w:val="en-US"/>
        </w:rPr>
        <w:t>World Health Organization</w:t>
      </w:r>
      <w:r w:rsidRPr="00DB7C45">
        <w:rPr>
          <w:lang w:val="en-US"/>
        </w:rPr>
        <w:t>. Available at: https://www.who.int/news-room/fact-sheets/detail/depression [Accessed 10 Aug. 2026].</w:t>
      </w:r>
    </w:p>
    <w:p w14:paraId="44C9A421" w14:textId="0FA838C1" w:rsidR="001232EF" w:rsidRPr="00E71F58" w:rsidRDefault="001232EF" w:rsidP="00DB7C45">
      <w:pPr>
        <w:ind w:left="720" w:hanging="720"/>
        <w:rPr>
          <w:lang w:val="en-SG"/>
        </w:rPr>
      </w:pPr>
    </w:p>
    <w:sectPr w:rsidR="001232EF" w:rsidRPr="00E71F58" w:rsidSect="00971609">
      <w:pgSz w:w="11906" w:h="16838"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F1C2" w14:textId="77777777" w:rsidR="006623C2" w:rsidRDefault="006623C2" w:rsidP="00E71F58">
      <w:pPr>
        <w:spacing w:after="0" w:line="240" w:lineRule="auto"/>
      </w:pPr>
      <w:r>
        <w:separator/>
      </w:r>
    </w:p>
  </w:endnote>
  <w:endnote w:type="continuationSeparator" w:id="0">
    <w:p w14:paraId="38459A44" w14:textId="77777777" w:rsidR="006623C2" w:rsidRDefault="006623C2" w:rsidP="00E71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37664"/>
      <w:docPartObj>
        <w:docPartGallery w:val="Page Numbers (Bottom of Page)"/>
        <w:docPartUnique/>
      </w:docPartObj>
    </w:sdtPr>
    <w:sdtEndPr>
      <w:rPr>
        <w:noProof/>
      </w:rPr>
    </w:sdtEndPr>
    <w:sdtContent>
      <w:p w14:paraId="57D80DA7" w14:textId="44AB7E68" w:rsidR="00971609" w:rsidRDefault="009716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63CE4C" w14:textId="77777777" w:rsidR="00E71F58" w:rsidRDefault="00E71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F3781" w14:textId="77777777" w:rsidR="006623C2" w:rsidRDefault="006623C2" w:rsidP="00E71F58">
      <w:pPr>
        <w:spacing w:after="0" w:line="240" w:lineRule="auto"/>
      </w:pPr>
      <w:r>
        <w:separator/>
      </w:r>
    </w:p>
  </w:footnote>
  <w:footnote w:type="continuationSeparator" w:id="0">
    <w:p w14:paraId="6D67A9BD" w14:textId="77777777" w:rsidR="006623C2" w:rsidRDefault="006623C2" w:rsidP="00E71F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419"/>
    <w:rsid w:val="00031800"/>
    <w:rsid w:val="00075CBC"/>
    <w:rsid w:val="000C1F6D"/>
    <w:rsid w:val="000E4B58"/>
    <w:rsid w:val="000E4D59"/>
    <w:rsid w:val="000E55CF"/>
    <w:rsid w:val="000E6F03"/>
    <w:rsid w:val="000F121E"/>
    <w:rsid w:val="001102DC"/>
    <w:rsid w:val="00115419"/>
    <w:rsid w:val="001232EF"/>
    <w:rsid w:val="001542A8"/>
    <w:rsid w:val="0015549A"/>
    <w:rsid w:val="00163A7A"/>
    <w:rsid w:val="002318ED"/>
    <w:rsid w:val="00274804"/>
    <w:rsid w:val="00295255"/>
    <w:rsid w:val="002C0886"/>
    <w:rsid w:val="002C4D4B"/>
    <w:rsid w:val="002F20DA"/>
    <w:rsid w:val="003D380C"/>
    <w:rsid w:val="003F0CE0"/>
    <w:rsid w:val="003F315E"/>
    <w:rsid w:val="00416719"/>
    <w:rsid w:val="00423D59"/>
    <w:rsid w:val="004474CA"/>
    <w:rsid w:val="004B680B"/>
    <w:rsid w:val="004E052C"/>
    <w:rsid w:val="004E0A8A"/>
    <w:rsid w:val="004E4A2B"/>
    <w:rsid w:val="00511407"/>
    <w:rsid w:val="00532598"/>
    <w:rsid w:val="00605AE9"/>
    <w:rsid w:val="00644FA0"/>
    <w:rsid w:val="006623C2"/>
    <w:rsid w:val="007A7CA0"/>
    <w:rsid w:val="007E312B"/>
    <w:rsid w:val="008209BE"/>
    <w:rsid w:val="008A0E3D"/>
    <w:rsid w:val="00962765"/>
    <w:rsid w:val="00971609"/>
    <w:rsid w:val="009B7C24"/>
    <w:rsid w:val="00A73EE1"/>
    <w:rsid w:val="00AA55E0"/>
    <w:rsid w:val="00AC76D5"/>
    <w:rsid w:val="00BA0A65"/>
    <w:rsid w:val="00C022FF"/>
    <w:rsid w:val="00C05D7A"/>
    <w:rsid w:val="00C402E3"/>
    <w:rsid w:val="00C85C4D"/>
    <w:rsid w:val="00CF1620"/>
    <w:rsid w:val="00D30D4B"/>
    <w:rsid w:val="00D433E4"/>
    <w:rsid w:val="00D65F00"/>
    <w:rsid w:val="00D82D7B"/>
    <w:rsid w:val="00DB7C45"/>
    <w:rsid w:val="00DC3559"/>
    <w:rsid w:val="00E71F58"/>
    <w:rsid w:val="00EA607F"/>
    <w:rsid w:val="00EA6425"/>
    <w:rsid w:val="00F561D3"/>
    <w:rsid w:val="00FB5774"/>
  </w:rsids>
  <m:mathPr>
    <m:mathFont m:val="Cambria Math"/>
    <m:brkBin m:val="before"/>
    <m:brkBinSub m:val="--"/>
    <m:smallFrac m:val="0"/>
    <m:dispDef/>
    <m:lMargin m:val="0"/>
    <m:rMargin m:val="0"/>
    <m:defJc m:val="centerGroup"/>
    <m:wrapIndent m:val="1440"/>
    <m:intLim m:val="subSup"/>
    <m:naryLim m:val="undOvr"/>
  </m:mathPr>
  <w:themeFontLang w:val="en-S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58C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15E"/>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E71F58"/>
    <w:pPr>
      <w:keepNext/>
      <w:keepLines/>
      <w:spacing w:before="360" w:after="80"/>
      <w:outlineLvl w:val="0"/>
    </w:pPr>
    <w:rPr>
      <w:rFonts w:ascii="Calibri Light" w:eastAsiaTheme="majorEastAsia" w:hAnsi="Calibri Light" w:cstheme="majorBidi"/>
      <w:b/>
      <w:sz w:val="28"/>
      <w:szCs w:val="40"/>
    </w:rPr>
  </w:style>
  <w:style w:type="paragraph" w:styleId="Heading2">
    <w:name w:val="heading 2"/>
    <w:basedOn w:val="Normal"/>
    <w:next w:val="Normal"/>
    <w:link w:val="Heading2Char"/>
    <w:uiPriority w:val="9"/>
    <w:unhideWhenUsed/>
    <w:qFormat/>
    <w:rsid w:val="00E71F58"/>
    <w:pPr>
      <w:keepNext/>
      <w:keepLines/>
      <w:spacing w:before="160" w:after="80"/>
      <w:outlineLvl w:val="1"/>
    </w:pPr>
    <w:rPr>
      <w:rFonts w:ascii="Calibri Light" w:eastAsiaTheme="majorEastAsia" w:hAnsi="Calibri Light" w:cstheme="majorBidi"/>
      <w:b/>
      <w:sz w:val="26"/>
      <w:szCs w:val="32"/>
    </w:rPr>
  </w:style>
  <w:style w:type="paragraph" w:styleId="Heading3">
    <w:name w:val="heading 3"/>
    <w:basedOn w:val="Normal"/>
    <w:next w:val="Normal"/>
    <w:link w:val="Heading3Char"/>
    <w:uiPriority w:val="9"/>
    <w:semiHidden/>
    <w:unhideWhenUsed/>
    <w:qFormat/>
    <w:rsid w:val="001154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54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54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5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F58"/>
    <w:rPr>
      <w:rFonts w:ascii="Calibri Light" w:eastAsiaTheme="majorEastAsia" w:hAnsi="Calibri Light" w:cstheme="majorBidi"/>
      <w:b/>
      <w:color w:val="000000" w:themeColor="text1"/>
      <w:sz w:val="28"/>
      <w:szCs w:val="40"/>
    </w:rPr>
  </w:style>
  <w:style w:type="character" w:customStyle="1" w:styleId="Heading2Char">
    <w:name w:val="Heading 2 Char"/>
    <w:basedOn w:val="DefaultParagraphFont"/>
    <w:link w:val="Heading2"/>
    <w:uiPriority w:val="9"/>
    <w:rsid w:val="00E71F58"/>
    <w:rPr>
      <w:rFonts w:ascii="Calibri Light" w:eastAsiaTheme="majorEastAsia" w:hAnsi="Calibri Light" w:cstheme="majorBidi"/>
      <w:b/>
      <w:color w:val="000000" w:themeColor="text1"/>
      <w:sz w:val="26"/>
      <w:szCs w:val="32"/>
    </w:rPr>
  </w:style>
  <w:style w:type="character" w:customStyle="1" w:styleId="Heading3Char">
    <w:name w:val="Heading 3 Char"/>
    <w:basedOn w:val="DefaultParagraphFont"/>
    <w:link w:val="Heading3"/>
    <w:uiPriority w:val="9"/>
    <w:semiHidden/>
    <w:rsid w:val="001154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54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54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5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419"/>
    <w:rPr>
      <w:rFonts w:eastAsiaTheme="majorEastAsia" w:cstheme="majorBidi"/>
      <w:color w:val="272727" w:themeColor="text1" w:themeTint="D8"/>
    </w:rPr>
  </w:style>
  <w:style w:type="paragraph" w:styleId="Title">
    <w:name w:val="Title"/>
    <w:basedOn w:val="Normal"/>
    <w:next w:val="Normal"/>
    <w:link w:val="TitleChar"/>
    <w:uiPriority w:val="10"/>
    <w:qFormat/>
    <w:rsid w:val="00E71F58"/>
    <w:pPr>
      <w:spacing w:after="80"/>
      <w:contextualSpacing/>
      <w:jc w:val="center"/>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E71F58"/>
    <w:rPr>
      <w:rFonts w:asciiTheme="majorHAnsi" w:eastAsiaTheme="majorEastAsia" w:hAnsiTheme="majorHAnsi" w:cstheme="majorBidi"/>
      <w:color w:val="000000" w:themeColor="text1"/>
      <w:spacing w:val="-10"/>
      <w:kern w:val="28"/>
      <w:sz w:val="48"/>
      <w:szCs w:val="56"/>
    </w:rPr>
  </w:style>
  <w:style w:type="paragraph" w:styleId="Subtitle">
    <w:name w:val="Subtitle"/>
    <w:basedOn w:val="Normal"/>
    <w:next w:val="Normal"/>
    <w:link w:val="SubtitleChar"/>
    <w:uiPriority w:val="11"/>
    <w:qFormat/>
    <w:rsid w:val="00115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419"/>
    <w:pPr>
      <w:spacing w:before="160"/>
      <w:jc w:val="center"/>
    </w:pPr>
    <w:rPr>
      <w:i/>
      <w:iCs/>
      <w:color w:val="404040" w:themeColor="text1" w:themeTint="BF"/>
    </w:rPr>
  </w:style>
  <w:style w:type="character" w:customStyle="1" w:styleId="QuoteChar">
    <w:name w:val="Quote Char"/>
    <w:basedOn w:val="DefaultParagraphFont"/>
    <w:link w:val="Quote"/>
    <w:uiPriority w:val="29"/>
    <w:rsid w:val="00115419"/>
    <w:rPr>
      <w:i/>
      <w:iCs/>
      <w:color w:val="404040" w:themeColor="text1" w:themeTint="BF"/>
    </w:rPr>
  </w:style>
  <w:style w:type="paragraph" w:styleId="ListParagraph">
    <w:name w:val="List Paragraph"/>
    <w:basedOn w:val="Normal"/>
    <w:uiPriority w:val="34"/>
    <w:qFormat/>
    <w:rsid w:val="00115419"/>
    <w:pPr>
      <w:ind w:left="720"/>
      <w:contextualSpacing/>
    </w:pPr>
  </w:style>
  <w:style w:type="character" w:styleId="IntenseEmphasis">
    <w:name w:val="Intense Emphasis"/>
    <w:basedOn w:val="DefaultParagraphFont"/>
    <w:uiPriority w:val="21"/>
    <w:qFormat/>
    <w:rsid w:val="00115419"/>
    <w:rPr>
      <w:i/>
      <w:iCs/>
      <w:color w:val="2F5496" w:themeColor="accent1" w:themeShade="BF"/>
    </w:rPr>
  </w:style>
  <w:style w:type="paragraph" w:styleId="IntenseQuote">
    <w:name w:val="Intense Quote"/>
    <w:basedOn w:val="Normal"/>
    <w:next w:val="Normal"/>
    <w:link w:val="IntenseQuoteChar"/>
    <w:uiPriority w:val="30"/>
    <w:qFormat/>
    <w:rsid w:val="001154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5419"/>
    <w:rPr>
      <w:i/>
      <w:iCs/>
      <w:color w:val="2F5496" w:themeColor="accent1" w:themeShade="BF"/>
    </w:rPr>
  </w:style>
  <w:style w:type="character" w:styleId="IntenseReference">
    <w:name w:val="Intense Reference"/>
    <w:basedOn w:val="DefaultParagraphFont"/>
    <w:uiPriority w:val="32"/>
    <w:qFormat/>
    <w:rsid w:val="00115419"/>
    <w:rPr>
      <w:b/>
      <w:bCs/>
      <w:smallCaps/>
      <w:color w:val="2F5496" w:themeColor="accent1" w:themeShade="BF"/>
      <w:spacing w:val="5"/>
    </w:rPr>
  </w:style>
  <w:style w:type="paragraph" w:styleId="Header">
    <w:name w:val="header"/>
    <w:basedOn w:val="Normal"/>
    <w:link w:val="HeaderChar"/>
    <w:uiPriority w:val="99"/>
    <w:unhideWhenUsed/>
    <w:rsid w:val="00E71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F58"/>
    <w:rPr>
      <w:rFonts w:ascii="Times New Roman" w:hAnsi="Times New Roman"/>
      <w:color w:val="000000" w:themeColor="text1"/>
      <w:sz w:val="24"/>
    </w:rPr>
  </w:style>
  <w:style w:type="paragraph" w:styleId="Footer">
    <w:name w:val="footer"/>
    <w:basedOn w:val="Normal"/>
    <w:link w:val="FooterChar"/>
    <w:uiPriority w:val="99"/>
    <w:unhideWhenUsed/>
    <w:rsid w:val="00E71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F58"/>
    <w:rPr>
      <w:rFonts w:ascii="Times New Roman" w:hAnsi="Times New Roman"/>
      <w:color w:val="000000" w:themeColor="text1"/>
      <w:sz w:val="24"/>
    </w:rPr>
  </w:style>
  <w:style w:type="paragraph" w:styleId="TOCHeading">
    <w:name w:val="TOC Heading"/>
    <w:basedOn w:val="Heading1"/>
    <w:next w:val="Normal"/>
    <w:uiPriority w:val="39"/>
    <w:unhideWhenUsed/>
    <w:qFormat/>
    <w:rsid w:val="00971609"/>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71609"/>
    <w:pPr>
      <w:spacing w:after="100"/>
    </w:pPr>
  </w:style>
  <w:style w:type="character" w:styleId="Hyperlink">
    <w:name w:val="Hyperlink"/>
    <w:basedOn w:val="DefaultParagraphFont"/>
    <w:uiPriority w:val="99"/>
    <w:unhideWhenUsed/>
    <w:rsid w:val="00971609"/>
    <w:rPr>
      <w:color w:val="0563C1" w:themeColor="hyperlink"/>
      <w:u w:val="single"/>
    </w:rPr>
  </w:style>
  <w:style w:type="table" w:styleId="TableGrid">
    <w:name w:val="Table Grid"/>
    <w:basedOn w:val="TableNormal"/>
    <w:uiPriority w:val="39"/>
    <w:rsid w:val="00C402E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B7C4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B7A97-A508-47F0-97A6-E8A34487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2478</Words>
  <Characters>14126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2025-11-19T17:33:00Z</dcterms:created>
  <dcterms:modified xsi:type="dcterms:W3CDTF">2026-08-18T00:40:00Z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48763041-ee74-4097-88ae-81931f458e52</vt:lpwstr>
  </property>
</Properties>
</file>