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C53D6" w:rsidRPr="00AB447A" w:rsidRDefault="00AC53D6" w:rsidP="00AB447A">
      <w:pPr>
        <w:spacing w:before="120" w:after="120" w:line="480" w:lineRule="auto"/>
        <w:jc w:val="center"/>
        <w:rPr>
          <w:rFonts w:ascii="Arial" w:hAnsi="Arial" w:cs="Arial"/>
          <w:sz w:val="22"/>
          <w:szCs w:val="22"/>
          <w:u w:val="single"/>
        </w:rPr>
      </w:pPr>
      <w:r w:rsidRPr="00AB447A">
        <w:rPr>
          <w:rFonts w:ascii="Arial" w:hAnsi="Arial" w:cs="Arial"/>
          <w:sz w:val="22"/>
          <w:szCs w:val="22"/>
          <w:u w:val="single"/>
        </w:rPr>
        <w:t>Supporting pupil progress: a detailed analysis of one child’s holistic development, with justification for the next steps in learning.</w:t>
      </w:r>
    </w:p>
    <w:p w:rsidR="00BE286F" w:rsidRPr="00AB447A" w:rsidRDefault="00AC53D6" w:rsidP="00AB447A">
      <w:pPr>
        <w:spacing w:before="120" w:after="120" w:line="480" w:lineRule="auto"/>
        <w:rPr>
          <w:rFonts w:ascii="Arial" w:hAnsi="Arial" w:cs="Arial"/>
          <w:b/>
          <w:sz w:val="22"/>
          <w:szCs w:val="22"/>
        </w:rPr>
      </w:pPr>
      <w:r w:rsidRPr="00AB447A">
        <w:rPr>
          <w:rFonts w:ascii="Arial" w:hAnsi="Arial" w:cs="Arial"/>
          <w:b/>
          <w:sz w:val="22"/>
          <w:szCs w:val="22"/>
        </w:rPr>
        <w:t xml:space="preserve">Introduction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This research project will be focusing on the progress of one pupil over 4 weeks, viewing their holistic development and their </w:t>
      </w:r>
      <w:r w:rsidR="00B700D4" w:rsidRPr="00AB447A">
        <w:rPr>
          <w:rFonts w:ascii="Arial" w:hAnsi="Arial" w:cs="Arial"/>
          <w:sz w:val="22"/>
          <w:szCs w:val="22"/>
        </w:rPr>
        <w:t>development</w:t>
      </w:r>
      <w:r w:rsidRPr="00AB447A">
        <w:rPr>
          <w:rFonts w:ascii="Arial" w:hAnsi="Arial" w:cs="Arial"/>
          <w:sz w:val="22"/>
          <w:szCs w:val="22"/>
        </w:rPr>
        <w:t xml:space="preserve"> within different areas of</w:t>
      </w:r>
      <w:r w:rsidR="00B700D4" w:rsidRPr="00AB447A">
        <w:rPr>
          <w:rFonts w:ascii="Arial" w:hAnsi="Arial" w:cs="Arial"/>
          <w:sz w:val="22"/>
          <w:szCs w:val="22"/>
        </w:rPr>
        <w:t xml:space="preserve"> the curriculum</w:t>
      </w:r>
      <w:r w:rsidRPr="00AB447A">
        <w:rPr>
          <w:rFonts w:ascii="Arial" w:hAnsi="Arial" w:cs="Arial"/>
          <w:sz w:val="22"/>
          <w:szCs w:val="22"/>
        </w:rPr>
        <w:t xml:space="preserve">. To gather this research and data the mosaic approach was used and this will be discussed </w:t>
      </w:r>
      <w:r w:rsidR="00B700D4" w:rsidRPr="00AB447A">
        <w:rPr>
          <w:rFonts w:ascii="Arial" w:hAnsi="Arial" w:cs="Arial"/>
          <w:sz w:val="22"/>
          <w:szCs w:val="22"/>
        </w:rPr>
        <w:t xml:space="preserve">later </w:t>
      </w:r>
      <w:r w:rsidRPr="00AB447A">
        <w:rPr>
          <w:rFonts w:ascii="Arial" w:hAnsi="Arial" w:cs="Arial"/>
          <w:sz w:val="22"/>
          <w:szCs w:val="22"/>
        </w:rPr>
        <w:t>in the data collection section.</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This research took place in a</w:t>
      </w:r>
      <w:r w:rsidR="00B700D4" w:rsidRPr="00AB447A">
        <w:rPr>
          <w:rFonts w:ascii="Arial" w:hAnsi="Arial" w:cs="Arial"/>
          <w:sz w:val="22"/>
          <w:szCs w:val="22"/>
        </w:rPr>
        <w:t xml:space="preserve"> primary</w:t>
      </w:r>
      <w:r w:rsidRPr="00AB447A">
        <w:rPr>
          <w:rFonts w:ascii="Arial" w:hAnsi="Arial" w:cs="Arial"/>
          <w:sz w:val="22"/>
          <w:szCs w:val="22"/>
        </w:rPr>
        <w:t xml:space="preserve"> school in south Wales that </w:t>
      </w:r>
      <w:r w:rsidR="00B700D4" w:rsidRPr="00AB447A">
        <w:rPr>
          <w:rFonts w:ascii="Arial" w:hAnsi="Arial" w:cs="Arial"/>
          <w:sz w:val="22"/>
          <w:szCs w:val="22"/>
        </w:rPr>
        <w:t xml:space="preserve">had </w:t>
      </w:r>
      <w:r w:rsidRPr="00AB447A">
        <w:rPr>
          <w:rFonts w:ascii="Arial" w:hAnsi="Arial" w:cs="Arial"/>
          <w:sz w:val="22"/>
          <w:szCs w:val="22"/>
        </w:rPr>
        <w:t xml:space="preserve">recently moved </w:t>
      </w:r>
      <w:r w:rsidR="00B700D4" w:rsidRPr="00AB447A">
        <w:rPr>
          <w:rFonts w:ascii="Arial" w:hAnsi="Arial" w:cs="Arial"/>
          <w:sz w:val="22"/>
          <w:szCs w:val="22"/>
        </w:rPr>
        <w:t xml:space="preserve">to </w:t>
      </w:r>
      <w:r w:rsidRPr="00AB447A">
        <w:rPr>
          <w:rFonts w:ascii="Arial" w:hAnsi="Arial" w:cs="Arial"/>
          <w:sz w:val="22"/>
          <w:szCs w:val="22"/>
        </w:rPr>
        <w:t>the new school site in February 2018. There are 225 pupils in the school ranging from age 3 to 11, nursery to year 6 and after moving to the new location</w:t>
      </w:r>
      <w:r w:rsidR="00B700D4" w:rsidRPr="00AB447A">
        <w:rPr>
          <w:rFonts w:ascii="Arial" w:hAnsi="Arial" w:cs="Arial"/>
          <w:sz w:val="22"/>
          <w:szCs w:val="22"/>
        </w:rPr>
        <w:t>, it</w:t>
      </w:r>
      <w:r w:rsidRPr="00AB447A">
        <w:rPr>
          <w:rFonts w:ascii="Arial" w:hAnsi="Arial" w:cs="Arial"/>
          <w:sz w:val="22"/>
          <w:szCs w:val="22"/>
        </w:rPr>
        <w:t xml:space="preserve"> has a larger catchment area (appendix </w:t>
      </w:r>
      <w:r w:rsidR="005B72FD" w:rsidRPr="00AB447A">
        <w:rPr>
          <w:rFonts w:ascii="Arial" w:hAnsi="Arial" w:cs="Arial"/>
          <w:sz w:val="22"/>
          <w:szCs w:val="22"/>
        </w:rPr>
        <w:t>17</w:t>
      </w:r>
      <w:r w:rsidRPr="00AB447A">
        <w:rPr>
          <w:rFonts w:ascii="Arial" w:hAnsi="Arial" w:cs="Arial"/>
          <w:sz w:val="22"/>
          <w:szCs w:val="22"/>
        </w:rPr>
        <w:t>). The school currently had an amber grade 3 rating from Estyn in 2012 and is currently expecting an inspection.</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The target child is in one of two reception classes </w:t>
      </w:r>
      <w:r w:rsidR="005B72FD" w:rsidRPr="00AB447A">
        <w:rPr>
          <w:rFonts w:ascii="Arial" w:hAnsi="Arial" w:cs="Arial"/>
          <w:sz w:val="22"/>
          <w:szCs w:val="22"/>
        </w:rPr>
        <w:t>within</w:t>
      </w:r>
      <w:r w:rsidRPr="00AB447A">
        <w:rPr>
          <w:rFonts w:ascii="Arial" w:hAnsi="Arial" w:cs="Arial"/>
          <w:sz w:val="22"/>
          <w:szCs w:val="22"/>
        </w:rPr>
        <w:t xml:space="preserve"> the school with a class teacher and one newly hired learning support assistant (LSA), there are 24 children in the class with a variety of needs. The target child is male and is currently 4 years old, almost 5. The target child will be discussed in this essay as child A in order to keep all of their information confidential. Child A’s development in different areas of the curriculum will be discussed further in the analysis of the learner where I will synthesise the data collected to create findings to provide next steps for the child’s development. A letter was sent to the parents of child A and they gave consent for the research to take place and a discussion was had with the child about the research and they had given consent to be a part of the research (</w:t>
      </w:r>
      <w:proofErr w:type="spellStart"/>
      <w:r w:rsidRPr="00AB447A">
        <w:rPr>
          <w:rFonts w:ascii="Arial" w:hAnsi="Arial" w:cs="Arial"/>
          <w:sz w:val="22"/>
          <w:szCs w:val="22"/>
        </w:rPr>
        <w:t>Palaiologou</w:t>
      </w:r>
      <w:proofErr w:type="spellEnd"/>
      <w:r w:rsidRPr="00AB447A">
        <w:rPr>
          <w:rFonts w:ascii="Arial" w:hAnsi="Arial" w:cs="Arial"/>
          <w:sz w:val="22"/>
          <w:szCs w:val="22"/>
        </w:rPr>
        <w:t>, 2012).</w:t>
      </w:r>
    </w:p>
    <w:p w:rsidR="00AC53D6" w:rsidRPr="00AB447A" w:rsidRDefault="00AC53D6" w:rsidP="00AB447A">
      <w:pPr>
        <w:spacing w:before="120" w:after="120" w:line="480" w:lineRule="auto"/>
        <w:rPr>
          <w:rFonts w:ascii="Arial" w:hAnsi="Arial" w:cs="Arial"/>
          <w:b/>
          <w:sz w:val="22"/>
          <w:szCs w:val="22"/>
        </w:rPr>
      </w:pPr>
      <w:r w:rsidRPr="00AB447A">
        <w:rPr>
          <w:rFonts w:ascii="Arial" w:hAnsi="Arial" w:cs="Arial"/>
          <w:b/>
          <w:sz w:val="22"/>
          <w:szCs w:val="22"/>
        </w:rPr>
        <w:t xml:space="preserve">Data collection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In order to understand one child’s holistic development within such a short time the ‘Mosaic Approach’ was adopted, this is a way of researching that is adaptable and uses many different ways of gathering information (Greenfield, 2011). This approach also focuses on </w:t>
      </w:r>
      <w:r w:rsidRPr="00AB447A">
        <w:rPr>
          <w:rFonts w:ascii="Arial" w:hAnsi="Arial" w:cs="Arial"/>
          <w:sz w:val="22"/>
          <w:szCs w:val="22"/>
        </w:rPr>
        <w:lastRenderedPageBreak/>
        <w:t>pupil voice within research (Russel</w:t>
      </w:r>
      <w:r w:rsidR="00B903C0" w:rsidRPr="00AB447A">
        <w:rPr>
          <w:rFonts w:ascii="Arial" w:hAnsi="Arial" w:cs="Arial"/>
          <w:sz w:val="22"/>
          <w:szCs w:val="22"/>
        </w:rPr>
        <w:t>l et al</w:t>
      </w:r>
      <w:r w:rsidRPr="00AB447A">
        <w:rPr>
          <w:rFonts w:ascii="Arial" w:hAnsi="Arial" w:cs="Arial"/>
          <w:sz w:val="22"/>
          <w:szCs w:val="22"/>
        </w:rPr>
        <w:t xml:space="preserve">, 2007; Flutter, 2007) and gives children the opportunity to express themselves in a variety of ways.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Using young children for research especially using the mosaic approach is supported by </w:t>
      </w:r>
      <w:proofErr w:type="spellStart"/>
      <w:r w:rsidRPr="00AB447A">
        <w:rPr>
          <w:rFonts w:ascii="Arial" w:hAnsi="Arial" w:cs="Arial"/>
          <w:sz w:val="22"/>
          <w:szCs w:val="22"/>
        </w:rPr>
        <w:t>Langstead</w:t>
      </w:r>
      <w:proofErr w:type="spellEnd"/>
      <w:r w:rsidRPr="00AB447A">
        <w:rPr>
          <w:rFonts w:ascii="Arial" w:hAnsi="Arial" w:cs="Arial"/>
          <w:sz w:val="22"/>
          <w:szCs w:val="22"/>
        </w:rPr>
        <w:t xml:space="preserve"> (1994, cited in Clark &amp; Moss, 2005, p. 83) where they discuss how children are experts in their own learning and researchers should try and see the world from the children’s perspectives (</w:t>
      </w:r>
      <w:proofErr w:type="spellStart"/>
      <w:r w:rsidRPr="00AB447A">
        <w:rPr>
          <w:rFonts w:ascii="Arial" w:hAnsi="Arial" w:cs="Arial"/>
          <w:sz w:val="22"/>
          <w:szCs w:val="22"/>
        </w:rPr>
        <w:t>MacNaughton</w:t>
      </w:r>
      <w:proofErr w:type="spellEnd"/>
      <w:r w:rsidRPr="00AB447A">
        <w:rPr>
          <w:rFonts w:ascii="Arial" w:hAnsi="Arial" w:cs="Arial"/>
          <w:sz w:val="22"/>
          <w:szCs w:val="22"/>
        </w:rPr>
        <w:t>, 2003; Banks 2001). UNCRC article 12 believes that children are active participants and should be included in their own learning and development which is what the mosaic approach is trying to do which links to Piaget (1958) view that children and adults view the world in different ways and that teachers and adults should listen to their opinions (Smith, 1993), however we must listen carefully as some of the theories discussed by children may</w:t>
      </w:r>
      <w:r w:rsidR="005B72FD" w:rsidRPr="00AB447A">
        <w:rPr>
          <w:rFonts w:ascii="Arial" w:hAnsi="Arial" w:cs="Arial"/>
          <w:sz w:val="22"/>
          <w:szCs w:val="22"/>
        </w:rPr>
        <w:t xml:space="preserve"> </w:t>
      </w:r>
      <w:r w:rsidRPr="00AB447A">
        <w:rPr>
          <w:rFonts w:ascii="Arial" w:hAnsi="Arial" w:cs="Arial"/>
          <w:sz w:val="22"/>
          <w:szCs w:val="22"/>
        </w:rPr>
        <w:t>be misconceptions (Mestre, 1987).</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The mosaic approach is made up of a number of methods of collecting data in different contexts and is put together to gain a greater understanding of the child. This approach consists of ‘touring, photography, observations, drawings and photo elicitation’ these methods collect qualitative data and it will be collected, analysed and put together to create a research profile of the child (Clark and Moss, 2011).</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Clark and Moss (2005) believe that researchers will get better results from the mosaic approach if researchers spend time with participants which is what I have done, I have spent the past 4 weeks in the class, one </w:t>
      </w:r>
      <w:r w:rsidR="005B72FD" w:rsidRPr="00AB447A">
        <w:rPr>
          <w:rFonts w:ascii="Arial" w:hAnsi="Arial" w:cs="Arial"/>
          <w:sz w:val="22"/>
          <w:szCs w:val="22"/>
        </w:rPr>
        <w:t xml:space="preserve">week </w:t>
      </w:r>
      <w:r w:rsidRPr="00AB447A">
        <w:rPr>
          <w:rFonts w:ascii="Arial" w:hAnsi="Arial" w:cs="Arial"/>
          <w:sz w:val="22"/>
          <w:szCs w:val="22"/>
        </w:rPr>
        <w:t xml:space="preserve">observing and three teaching the child and getting to know them and their level of development.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Qualitative data allows a researcher to gather in-depth detailed data as the researcher writes narratively from the research (</w:t>
      </w:r>
      <w:proofErr w:type="spellStart"/>
      <w:r w:rsidRPr="00AB447A">
        <w:rPr>
          <w:rFonts w:ascii="Arial" w:hAnsi="Arial" w:cs="Arial"/>
          <w:sz w:val="22"/>
          <w:szCs w:val="22"/>
        </w:rPr>
        <w:t>Langhofer</w:t>
      </w:r>
      <w:proofErr w:type="spellEnd"/>
      <w:r w:rsidRPr="00AB447A">
        <w:rPr>
          <w:rFonts w:ascii="Arial" w:hAnsi="Arial" w:cs="Arial"/>
          <w:sz w:val="22"/>
          <w:szCs w:val="22"/>
        </w:rPr>
        <w:t xml:space="preserve"> et al, 2013). Hoe and Hoare (2012) cited in </w:t>
      </w:r>
      <w:proofErr w:type="spellStart"/>
      <w:r w:rsidRPr="00AB447A">
        <w:rPr>
          <w:rFonts w:ascii="Arial" w:hAnsi="Arial" w:cs="Arial"/>
          <w:sz w:val="22"/>
          <w:szCs w:val="22"/>
        </w:rPr>
        <w:t>Norkett</w:t>
      </w:r>
      <w:proofErr w:type="spellEnd"/>
      <w:r w:rsidRPr="00AB447A">
        <w:rPr>
          <w:rFonts w:ascii="Arial" w:hAnsi="Arial" w:cs="Arial"/>
          <w:sz w:val="22"/>
          <w:szCs w:val="22"/>
        </w:rPr>
        <w:t xml:space="preserve"> (2013) that this way of gathering data allows the researcher to underpin existing knowledge and link to specific areas of research and understands the perspectives of participants (Flick, 2008).</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lastRenderedPageBreak/>
        <w:t xml:space="preserve">All information discussed in this essay will be anonymised following BERA (2018) and UWTSD Research Data Management guideline and the school, the child and their parents were aware of this when giving consent and assent.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Although consent was given, the school did not allow photographs of the children to be taken off-site which means that no photo</w:t>
      </w:r>
      <w:r w:rsidR="005B72FD" w:rsidRPr="00AB447A">
        <w:rPr>
          <w:rFonts w:ascii="Arial" w:hAnsi="Arial" w:cs="Arial"/>
          <w:sz w:val="22"/>
          <w:szCs w:val="22"/>
        </w:rPr>
        <w:t>graphic</w:t>
      </w:r>
      <w:r w:rsidRPr="00AB447A">
        <w:rPr>
          <w:rFonts w:ascii="Arial" w:hAnsi="Arial" w:cs="Arial"/>
          <w:sz w:val="22"/>
          <w:szCs w:val="22"/>
        </w:rPr>
        <w:t xml:space="preserve"> evidence of work or children will be shown in this essay although a description of work, videos and images from the application that the school uses such as seesaw will be shown in the appendix to </w:t>
      </w:r>
      <w:r w:rsidR="005B72FD" w:rsidRPr="00AB447A">
        <w:rPr>
          <w:rFonts w:ascii="Arial" w:hAnsi="Arial" w:cs="Arial"/>
          <w:sz w:val="22"/>
          <w:szCs w:val="22"/>
        </w:rPr>
        <w:t>provide</w:t>
      </w:r>
      <w:r w:rsidRPr="00AB447A">
        <w:rPr>
          <w:rFonts w:ascii="Arial" w:hAnsi="Arial" w:cs="Arial"/>
          <w:sz w:val="22"/>
          <w:szCs w:val="22"/>
        </w:rPr>
        <w:t xml:space="preserve"> evidence.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Photographs were taken by the child at the beginning of the day to discuss their favourite areas of the classroom, as it was taken at the beginning of the day there were children outside which meant that child A could not take photographs outside of their favourite outdoor areas and had to discuss it orally with me</w:t>
      </w:r>
      <w:r w:rsidR="005B72FD" w:rsidRPr="00AB447A">
        <w:rPr>
          <w:rFonts w:ascii="Arial" w:hAnsi="Arial" w:cs="Arial"/>
          <w:sz w:val="22"/>
          <w:szCs w:val="22"/>
        </w:rPr>
        <w:t>, therefore,</w:t>
      </w:r>
      <w:r w:rsidRPr="00AB447A">
        <w:rPr>
          <w:rFonts w:ascii="Arial" w:hAnsi="Arial" w:cs="Arial"/>
          <w:sz w:val="22"/>
          <w:szCs w:val="22"/>
        </w:rPr>
        <w:t xml:space="preserve"> I had to write notes while they discussed with myself.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Interviews are another form within the mosaic approach and interviews were conducted with both the child and the teacher to gain the most information possible, although these could not be recorded and notes had to be taken to keep the privacy and follow the policy of the school which supports Brown and Dowling (1998) as they discussed that audio recording in an interview may inhibit what the participants say. Both participants understood what was happening and gave consent for them to be conducted, and these are discussed further in the analysis of learner. </w:t>
      </w:r>
    </w:p>
    <w:p w:rsidR="00756727" w:rsidRPr="00AB447A" w:rsidRDefault="00756727" w:rsidP="00AB447A">
      <w:pPr>
        <w:spacing w:before="120" w:after="120" w:line="480" w:lineRule="auto"/>
        <w:rPr>
          <w:rFonts w:ascii="Arial" w:hAnsi="Arial" w:cs="Arial"/>
          <w:sz w:val="22"/>
          <w:szCs w:val="22"/>
        </w:rPr>
      </w:pPr>
      <w:r w:rsidRPr="00AB447A">
        <w:rPr>
          <w:rFonts w:ascii="Arial" w:hAnsi="Arial" w:cs="Arial"/>
          <w:sz w:val="22"/>
          <w:szCs w:val="22"/>
        </w:rPr>
        <w:t xml:space="preserve">In the mosaic approach they use child conferencing (Clark and Moss, 2001;2005) and these allow researchers to have conversational interviews with participants especially if they are young children (Patton, 2002). Interviews with students give them the opportunities ‘to engage directly with their teachers in serious conversations about teaching, learning, curriculum and assessment.’ (Dudley, 2015:p147). These types of interviews require the researchers to have a great deal of sensitivity, be flexible and responsive (Gilham, 2000) as they must engage in natural conversations and provide open-ended questions for children to engage accordingly. </w:t>
      </w:r>
    </w:p>
    <w:p w:rsidR="00AC53D6" w:rsidRPr="00AB447A" w:rsidRDefault="00AC53D6" w:rsidP="00AB447A">
      <w:pPr>
        <w:spacing w:before="120" w:after="120" w:line="480" w:lineRule="auto"/>
        <w:rPr>
          <w:rFonts w:ascii="Arial" w:hAnsi="Arial" w:cs="Arial"/>
          <w:b/>
          <w:sz w:val="22"/>
          <w:szCs w:val="22"/>
        </w:rPr>
      </w:pPr>
      <w:r w:rsidRPr="00AB447A">
        <w:rPr>
          <w:rFonts w:ascii="Arial" w:hAnsi="Arial" w:cs="Arial"/>
          <w:b/>
          <w:sz w:val="22"/>
          <w:szCs w:val="22"/>
        </w:rPr>
        <w:lastRenderedPageBreak/>
        <w:t xml:space="preserve">Analysis of learner </w:t>
      </w:r>
    </w:p>
    <w:p w:rsidR="00756727" w:rsidRPr="00AB447A" w:rsidRDefault="00756727" w:rsidP="00AB447A">
      <w:pPr>
        <w:spacing w:before="120" w:after="120" w:line="480" w:lineRule="auto"/>
        <w:rPr>
          <w:rFonts w:ascii="Arial" w:hAnsi="Arial" w:cs="Arial"/>
          <w:bCs/>
          <w:sz w:val="22"/>
          <w:szCs w:val="22"/>
        </w:rPr>
      </w:pPr>
      <w:r w:rsidRPr="00AB447A">
        <w:rPr>
          <w:rFonts w:ascii="Arial" w:hAnsi="Arial" w:cs="Arial"/>
          <w:bCs/>
          <w:sz w:val="22"/>
          <w:szCs w:val="22"/>
        </w:rPr>
        <w:t>T</w:t>
      </w:r>
      <w:r w:rsidRPr="00AB447A">
        <w:rPr>
          <w:rFonts w:ascii="Arial" w:hAnsi="Arial" w:cs="Arial"/>
          <w:bCs/>
          <w:sz w:val="22"/>
          <w:szCs w:val="22"/>
        </w:rPr>
        <w:t>o understand the child holistically I needed to look into different areas of development for that child, I focused on literacy, numeracy, PSD, physical development and knowledge and understanding of the world to assess the child in these areas, Assessment is key in all classrooms (</w:t>
      </w:r>
      <w:proofErr w:type="spellStart"/>
      <w:r w:rsidRPr="00AB447A">
        <w:rPr>
          <w:rFonts w:ascii="Arial" w:hAnsi="Arial" w:cs="Arial"/>
          <w:bCs/>
          <w:sz w:val="22"/>
          <w:szCs w:val="22"/>
        </w:rPr>
        <w:t>Slavin</w:t>
      </w:r>
      <w:proofErr w:type="spellEnd"/>
      <w:r w:rsidRPr="00AB447A">
        <w:rPr>
          <w:rFonts w:ascii="Arial" w:hAnsi="Arial" w:cs="Arial"/>
          <w:bCs/>
          <w:sz w:val="22"/>
          <w:szCs w:val="22"/>
        </w:rPr>
        <w:t xml:space="preserve">, 2016). In this school, they use paper trackers for each individual child with the outcomes to track the children’s development in three areas within the foundation phase. The three areas that are tracked are literacy, language and communication, numeracy and PSD. These are completed and checked each term by the class teacher to ensure the child is on track for their targeted outcome. While viewing the child’s development I will be discussing any misconceptions that arise while researching using the mosaic approach. Misconceptions are the result of a lack of understanding of a rule or topic (Spooner, 2002), these are an issue as they interfere with learning and students become attached to their misconceptions and believe that they are correct as they have constructed them which is why misconceptions need to be tackled immediately. (Khalil and </w:t>
      </w:r>
      <w:proofErr w:type="spellStart"/>
      <w:r w:rsidRPr="00AB447A">
        <w:rPr>
          <w:rFonts w:ascii="Arial" w:hAnsi="Arial" w:cs="Arial"/>
          <w:bCs/>
          <w:sz w:val="22"/>
          <w:szCs w:val="22"/>
        </w:rPr>
        <w:t>Mohyuddin</w:t>
      </w:r>
      <w:proofErr w:type="spellEnd"/>
      <w:r w:rsidRPr="00AB447A">
        <w:rPr>
          <w:rFonts w:ascii="Arial" w:hAnsi="Arial" w:cs="Arial"/>
          <w:bCs/>
          <w:sz w:val="22"/>
          <w:szCs w:val="22"/>
        </w:rPr>
        <w:t>, 2016; Chi, 2005)</w:t>
      </w:r>
    </w:p>
    <w:p w:rsidR="00756727" w:rsidRPr="00AB447A" w:rsidRDefault="00756727" w:rsidP="00AB447A">
      <w:pPr>
        <w:spacing w:before="120" w:after="120" w:line="480" w:lineRule="auto"/>
        <w:rPr>
          <w:rFonts w:ascii="Arial" w:hAnsi="Arial" w:cs="Arial"/>
          <w:bCs/>
          <w:sz w:val="22"/>
          <w:szCs w:val="22"/>
        </w:rPr>
      </w:pPr>
      <w:r w:rsidRPr="00AB447A">
        <w:rPr>
          <w:rFonts w:ascii="Arial" w:hAnsi="Arial" w:cs="Arial"/>
          <w:bCs/>
          <w:sz w:val="22"/>
          <w:szCs w:val="22"/>
        </w:rPr>
        <w:t xml:space="preserve">The different areas of development will be discussed, analysed and linked to the ASK model (Nottingham, 2013). The ASK model consists of three parts, the first being the ‘A’ which represents the children’s attitudes towards their learning, curiosity and persistence. The second part is the ‘S’ which links to their skills and ability to carry out actions to gain knowledge and understanding. Lastly, the ‘K’ stands for their knowledge and familiarity with information, concepts, theories and practice. </w:t>
      </w:r>
    </w:p>
    <w:p w:rsidR="001375CE" w:rsidRPr="00AB447A" w:rsidRDefault="001375CE" w:rsidP="00AB447A">
      <w:pPr>
        <w:spacing w:before="120" w:after="120" w:line="480" w:lineRule="auto"/>
        <w:rPr>
          <w:rFonts w:ascii="Arial" w:hAnsi="Arial" w:cs="Arial"/>
          <w:b/>
          <w:sz w:val="22"/>
          <w:szCs w:val="22"/>
        </w:rPr>
      </w:pPr>
      <w:r w:rsidRPr="00AB447A">
        <w:rPr>
          <w:rFonts w:ascii="Arial" w:hAnsi="Arial" w:cs="Arial"/>
          <w:b/>
          <w:sz w:val="22"/>
          <w:szCs w:val="22"/>
        </w:rPr>
        <w:t xml:space="preserve">Numeracy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Child A took a photo</w:t>
      </w:r>
      <w:r w:rsidR="00C60222" w:rsidRPr="00AB447A">
        <w:rPr>
          <w:rFonts w:ascii="Arial" w:hAnsi="Arial" w:cs="Arial"/>
          <w:sz w:val="22"/>
          <w:szCs w:val="22"/>
        </w:rPr>
        <w:t>graph</w:t>
      </w:r>
      <w:r w:rsidRPr="00AB447A">
        <w:rPr>
          <w:rFonts w:ascii="Arial" w:hAnsi="Arial" w:cs="Arial"/>
          <w:sz w:val="22"/>
          <w:szCs w:val="22"/>
        </w:rPr>
        <w:t xml:space="preserve"> of the numeracy area of the class and discussed many times </w:t>
      </w:r>
      <w:r w:rsidR="00C60222" w:rsidRPr="00AB447A">
        <w:rPr>
          <w:rFonts w:ascii="Arial" w:hAnsi="Arial" w:cs="Arial"/>
          <w:sz w:val="22"/>
          <w:szCs w:val="22"/>
        </w:rPr>
        <w:t>with</w:t>
      </w:r>
      <w:r w:rsidRPr="00AB447A">
        <w:rPr>
          <w:rFonts w:ascii="Arial" w:hAnsi="Arial" w:cs="Arial"/>
          <w:sz w:val="22"/>
          <w:szCs w:val="22"/>
        </w:rPr>
        <w:t xml:space="preserve"> me that he enjoys working in this area as the challenge is usually fun and there are other things to do </w:t>
      </w:r>
      <w:r w:rsidR="00C60222" w:rsidRPr="00AB447A">
        <w:rPr>
          <w:rFonts w:ascii="Arial" w:hAnsi="Arial" w:cs="Arial"/>
          <w:sz w:val="22"/>
          <w:szCs w:val="22"/>
        </w:rPr>
        <w:t>with</w:t>
      </w:r>
      <w:r w:rsidRPr="00AB447A">
        <w:rPr>
          <w:rFonts w:ascii="Arial" w:hAnsi="Arial" w:cs="Arial"/>
          <w:sz w:val="22"/>
          <w:szCs w:val="22"/>
        </w:rPr>
        <w:t>in the area when he</w:t>
      </w:r>
      <w:r w:rsidR="00C60222" w:rsidRPr="00AB447A">
        <w:rPr>
          <w:rFonts w:ascii="Arial" w:hAnsi="Arial" w:cs="Arial"/>
          <w:sz w:val="22"/>
          <w:szCs w:val="22"/>
        </w:rPr>
        <w:t xml:space="preserve"> ha</w:t>
      </w:r>
      <w:r w:rsidRPr="00AB447A">
        <w:rPr>
          <w:rFonts w:ascii="Arial" w:hAnsi="Arial" w:cs="Arial"/>
          <w:sz w:val="22"/>
          <w:szCs w:val="22"/>
        </w:rPr>
        <w:t xml:space="preserve">s finished the challenge, this was lovely to hear as child A was in the lower ability numeracy class for big maths with 3 other children but has recently moved into the main class for big maths with the other children although when </w:t>
      </w:r>
      <w:r w:rsidRPr="00AB447A">
        <w:rPr>
          <w:rFonts w:ascii="Arial" w:hAnsi="Arial" w:cs="Arial"/>
          <w:sz w:val="22"/>
          <w:szCs w:val="22"/>
        </w:rPr>
        <w:lastRenderedPageBreak/>
        <w:t xml:space="preserve">doubling and halving he struggles with numbers over 10 </w:t>
      </w:r>
      <w:r w:rsidR="00C60222" w:rsidRPr="00AB447A">
        <w:rPr>
          <w:rFonts w:ascii="Arial" w:hAnsi="Arial" w:cs="Arial"/>
          <w:sz w:val="22"/>
          <w:szCs w:val="22"/>
        </w:rPr>
        <w:t>therefore,</w:t>
      </w:r>
      <w:r w:rsidRPr="00AB447A">
        <w:rPr>
          <w:rFonts w:ascii="Arial" w:hAnsi="Arial" w:cs="Arial"/>
          <w:sz w:val="22"/>
          <w:szCs w:val="22"/>
        </w:rPr>
        <w:t xml:space="preserve"> during big maths child A sits near myself to have more support and feels a lot more confident in the class with that support and reassurance (Campbell and </w:t>
      </w:r>
      <w:proofErr w:type="spellStart"/>
      <w:r w:rsidRPr="00AB447A">
        <w:rPr>
          <w:rFonts w:ascii="Arial" w:hAnsi="Arial" w:cs="Arial"/>
          <w:sz w:val="22"/>
          <w:szCs w:val="22"/>
        </w:rPr>
        <w:t>Fairbaim</w:t>
      </w:r>
      <w:proofErr w:type="spellEnd"/>
      <w:r w:rsidRPr="00AB447A">
        <w:rPr>
          <w:rFonts w:ascii="Arial" w:hAnsi="Arial" w:cs="Arial"/>
          <w:sz w:val="22"/>
          <w:szCs w:val="22"/>
        </w:rPr>
        <w:t>, 2005) although this does hinder his learning during the session at times as he is not confident with his answers initially and must check them with me before showing or telling the class teacher, this is something that needs to be worked on as he is an able child in maths and has the potential but his confidence in his answers hinders his development and will be discussed further in the next steps which link to Kim et al (2012) where they discuss motivation and confidence linking with learning. Child A’s work and development since moving groups have improved which links to Vygotsky (1978) Cultural learning theory where a child’s knowledge is developed with social interaction and imitate others mental and physical habits especially from their elders and people who they look up to. Although he developed there were some misconceptions when counting on his hand</w:t>
      </w:r>
      <w:r w:rsidR="00C60222" w:rsidRPr="00AB447A">
        <w:rPr>
          <w:rFonts w:ascii="Arial" w:hAnsi="Arial" w:cs="Arial"/>
          <w:sz w:val="22"/>
          <w:szCs w:val="22"/>
        </w:rPr>
        <w:t xml:space="preserve"> and</w:t>
      </w:r>
      <w:r w:rsidRPr="00AB447A">
        <w:rPr>
          <w:rFonts w:ascii="Arial" w:hAnsi="Arial" w:cs="Arial"/>
          <w:sz w:val="22"/>
          <w:szCs w:val="22"/>
        </w:rPr>
        <w:t xml:space="preserve"> when adding numbers together as he counts the number he’s counting from on a finger when counting up and usually has a number less than the answer as his own answer and needs support to correct that mistake which links to Cockburn and Littler (2010) research and misconceptions.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The class teacher had discussed child A’s target outcome by the end of reception and how they made the progress from their 2b at the beginning of the year, their current target is 3c and believes that he will definitely achieve this outcome and is open to any next steps I would like to give which are discussed further in this essay.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In one numeracy lesson the children were learning directions with a </w:t>
      </w:r>
      <w:proofErr w:type="spellStart"/>
      <w:r w:rsidRPr="00AB447A">
        <w:rPr>
          <w:rFonts w:ascii="Arial" w:hAnsi="Arial" w:cs="Arial"/>
          <w:sz w:val="22"/>
          <w:szCs w:val="22"/>
        </w:rPr>
        <w:t>beebot</w:t>
      </w:r>
      <w:proofErr w:type="spellEnd"/>
      <w:r w:rsidRPr="00AB447A">
        <w:rPr>
          <w:rFonts w:ascii="Arial" w:hAnsi="Arial" w:cs="Arial"/>
          <w:sz w:val="22"/>
          <w:szCs w:val="22"/>
        </w:rPr>
        <w:t xml:space="preserve"> and a map, as this was a lesson that did not include numbers as such</w:t>
      </w:r>
      <w:r w:rsidR="00C60222" w:rsidRPr="00AB447A">
        <w:rPr>
          <w:rFonts w:ascii="Arial" w:hAnsi="Arial" w:cs="Arial"/>
          <w:sz w:val="22"/>
          <w:szCs w:val="22"/>
        </w:rPr>
        <w:t xml:space="preserve">, </w:t>
      </w:r>
      <w:r w:rsidRPr="00AB447A">
        <w:rPr>
          <w:rFonts w:ascii="Arial" w:hAnsi="Arial" w:cs="Arial"/>
          <w:sz w:val="22"/>
          <w:szCs w:val="22"/>
        </w:rPr>
        <w:t xml:space="preserve">child A did very well in this lesson especially as his </w:t>
      </w:r>
      <w:proofErr w:type="spellStart"/>
      <w:r w:rsidRPr="00AB447A">
        <w:rPr>
          <w:rFonts w:ascii="Arial" w:hAnsi="Arial" w:cs="Arial"/>
          <w:sz w:val="22"/>
          <w:szCs w:val="22"/>
        </w:rPr>
        <w:t>oracy</w:t>
      </w:r>
      <w:proofErr w:type="spellEnd"/>
      <w:r w:rsidRPr="00AB447A">
        <w:rPr>
          <w:rFonts w:ascii="Arial" w:hAnsi="Arial" w:cs="Arial"/>
          <w:sz w:val="22"/>
          <w:szCs w:val="22"/>
        </w:rPr>
        <w:t xml:space="preserve"> skills are very good and allowed him to follow and give directions with others in his group, this linked to another lesson in topic where they then had to transfer those map skills to create their own map and direct an animal around it using the correct vocabulary</w:t>
      </w:r>
      <w:r w:rsidR="00C60222" w:rsidRPr="00AB447A">
        <w:rPr>
          <w:rFonts w:ascii="Arial" w:hAnsi="Arial" w:cs="Arial"/>
          <w:sz w:val="22"/>
          <w:szCs w:val="22"/>
        </w:rPr>
        <w:t>,</w:t>
      </w:r>
      <w:r w:rsidRPr="00AB447A">
        <w:rPr>
          <w:rFonts w:ascii="Arial" w:hAnsi="Arial" w:cs="Arial"/>
          <w:sz w:val="22"/>
          <w:szCs w:val="22"/>
        </w:rPr>
        <w:t xml:space="preserve"> these skills link to the next area of development this shows that their confidence </w:t>
      </w:r>
      <w:r w:rsidRPr="00AB447A">
        <w:rPr>
          <w:rFonts w:ascii="Arial" w:hAnsi="Arial" w:cs="Arial"/>
          <w:sz w:val="22"/>
          <w:szCs w:val="22"/>
        </w:rPr>
        <w:lastRenderedPageBreak/>
        <w:t xml:space="preserve">and </w:t>
      </w:r>
      <w:proofErr w:type="spellStart"/>
      <w:r w:rsidRPr="00AB447A">
        <w:rPr>
          <w:rFonts w:ascii="Arial" w:hAnsi="Arial" w:cs="Arial"/>
          <w:sz w:val="22"/>
          <w:szCs w:val="22"/>
        </w:rPr>
        <w:t>oracy</w:t>
      </w:r>
      <w:proofErr w:type="spellEnd"/>
      <w:r w:rsidRPr="00AB447A">
        <w:rPr>
          <w:rFonts w:ascii="Arial" w:hAnsi="Arial" w:cs="Arial"/>
          <w:sz w:val="22"/>
          <w:szCs w:val="22"/>
        </w:rPr>
        <w:t xml:space="preserve"> skills are good but these need to be transferred in their normal numeracy lessons when dealing with numbers (Li, 2006; Liebeck, 1984; Duncan, 1978)</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Child A is in the lowest group for focus tasks in numeracy although they are one of the highest in the group and does not need as much support as others in the group. The photo of the numeracy area </w:t>
      </w:r>
      <w:r w:rsidR="00E360CD" w:rsidRPr="00AB447A">
        <w:rPr>
          <w:rFonts w:ascii="Arial" w:hAnsi="Arial" w:cs="Arial"/>
          <w:sz w:val="22"/>
          <w:szCs w:val="22"/>
        </w:rPr>
        <w:t xml:space="preserve">(appendix 5) </w:t>
      </w:r>
      <w:r w:rsidRPr="00AB447A">
        <w:rPr>
          <w:rFonts w:ascii="Arial" w:hAnsi="Arial" w:cs="Arial"/>
          <w:sz w:val="22"/>
          <w:szCs w:val="22"/>
        </w:rPr>
        <w:t>links to the interview with the child where I had asked what was their favourite maths lesson and they had described a lesson where they had to use 2D shapes to create animals, this evidence was shown on seesaw</w:t>
      </w:r>
      <w:r w:rsidR="00E360CD" w:rsidRPr="00AB447A">
        <w:rPr>
          <w:rFonts w:ascii="Arial" w:hAnsi="Arial" w:cs="Arial"/>
          <w:sz w:val="22"/>
          <w:szCs w:val="22"/>
        </w:rPr>
        <w:t>,</w:t>
      </w:r>
      <w:r w:rsidRPr="00AB447A">
        <w:rPr>
          <w:rFonts w:ascii="Arial" w:hAnsi="Arial" w:cs="Arial"/>
          <w:sz w:val="22"/>
          <w:szCs w:val="22"/>
        </w:rPr>
        <w:t xml:space="preserve"> the child achieved the LOA as they were able to identify the 2D shapes and use them to create an animal which is an outcome 3 this lesson also did not include writing numbers as such and </w:t>
      </w:r>
      <w:r w:rsidR="00E360CD" w:rsidRPr="00AB447A">
        <w:rPr>
          <w:rFonts w:ascii="Arial" w:hAnsi="Arial" w:cs="Arial"/>
          <w:sz w:val="22"/>
          <w:szCs w:val="22"/>
        </w:rPr>
        <w:t>proves again</w:t>
      </w:r>
      <w:r w:rsidRPr="00AB447A">
        <w:rPr>
          <w:rFonts w:ascii="Arial" w:hAnsi="Arial" w:cs="Arial"/>
          <w:sz w:val="22"/>
          <w:szCs w:val="22"/>
        </w:rPr>
        <w:t xml:space="preserve"> that child A struggles more with numbers than the other areas of numeracy (Graven and Venkat, 2017; Hughes, 1986; Hansen, 2006).</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This links to the attitudes of the ASK model as it links to his desire to succeed by asking an adult before announcing to the class and his peers which is something that would need to be overcome to develop their resilience to overcome obstacles (Nottingham, 2013).</w:t>
      </w:r>
    </w:p>
    <w:p w:rsidR="004D791D" w:rsidRPr="00AB447A" w:rsidRDefault="004D791D" w:rsidP="00AB447A">
      <w:pPr>
        <w:spacing w:before="120" w:after="120" w:line="480" w:lineRule="auto"/>
        <w:rPr>
          <w:rFonts w:ascii="Arial" w:hAnsi="Arial" w:cs="Arial"/>
          <w:b/>
          <w:bCs/>
          <w:sz w:val="22"/>
          <w:szCs w:val="22"/>
        </w:rPr>
      </w:pPr>
      <w:r w:rsidRPr="00AB447A">
        <w:rPr>
          <w:rFonts w:ascii="Arial" w:hAnsi="Arial" w:cs="Arial"/>
          <w:b/>
          <w:bCs/>
          <w:sz w:val="22"/>
          <w:szCs w:val="22"/>
        </w:rPr>
        <w:t xml:space="preserve">Literacy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After a discussion with the class teacher I had found out child A's targeted outcome by the end of reception and their overall targeted outcome for literacy is 3b. Although their targeted outcome for reading is 3c, their outcome for speaking and listening and writing is 3c which raises the outcome to an average of 3b.</w:t>
      </w:r>
    </w:p>
    <w:p w:rsidR="00135C3C" w:rsidRPr="00AB447A" w:rsidRDefault="00135C3C" w:rsidP="00AB447A">
      <w:pPr>
        <w:spacing w:before="120" w:after="120" w:line="480" w:lineRule="auto"/>
        <w:rPr>
          <w:rFonts w:ascii="Arial" w:hAnsi="Arial" w:cs="Arial"/>
          <w:b/>
          <w:bCs/>
          <w:sz w:val="22"/>
          <w:szCs w:val="22"/>
        </w:rPr>
      </w:pPr>
      <w:proofErr w:type="spellStart"/>
      <w:r w:rsidRPr="00AB447A">
        <w:rPr>
          <w:rFonts w:ascii="Arial" w:hAnsi="Arial" w:cs="Arial"/>
          <w:b/>
          <w:bCs/>
          <w:sz w:val="22"/>
          <w:szCs w:val="22"/>
        </w:rPr>
        <w:t>Oracy</w:t>
      </w:r>
      <w:proofErr w:type="spellEnd"/>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The evidence (appendix </w:t>
      </w:r>
      <w:r w:rsidR="00E360CD" w:rsidRPr="00AB447A">
        <w:rPr>
          <w:rFonts w:ascii="Arial" w:hAnsi="Arial" w:cs="Arial"/>
          <w:sz w:val="22"/>
          <w:szCs w:val="22"/>
        </w:rPr>
        <w:t>9</w:t>
      </w:r>
      <w:r w:rsidRPr="00AB447A">
        <w:rPr>
          <w:rFonts w:ascii="Arial" w:hAnsi="Arial" w:cs="Arial"/>
          <w:sz w:val="22"/>
          <w:szCs w:val="22"/>
        </w:rPr>
        <w:t xml:space="preserve">) shown suggests that their speaking and listening skills is one of their strongest literacy skills and this was also supported with his confidence to speak to myself at the beginning of this research when I was new to him and he was confident to speak and discuss new ideas, this links to Jones and Hodson (2013) where they discuss the speaking and listening skills of children are key for developing their reading and writing skills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lastRenderedPageBreak/>
        <w:t xml:space="preserve">Child A has good </w:t>
      </w:r>
      <w:proofErr w:type="spellStart"/>
      <w:r w:rsidRPr="00AB447A">
        <w:rPr>
          <w:rFonts w:ascii="Arial" w:hAnsi="Arial" w:cs="Arial"/>
          <w:sz w:val="22"/>
          <w:szCs w:val="22"/>
        </w:rPr>
        <w:t>oracy</w:t>
      </w:r>
      <w:proofErr w:type="spellEnd"/>
      <w:r w:rsidRPr="00AB447A">
        <w:rPr>
          <w:rFonts w:ascii="Arial" w:hAnsi="Arial" w:cs="Arial"/>
          <w:sz w:val="22"/>
          <w:szCs w:val="22"/>
        </w:rPr>
        <w:t xml:space="preserve"> skills as discussed how happy and confident he was to speak to me at the beginning of the research, during the interview he has also discussed how he enjoyed working with other children especially his friends (children’s names taken out for confidentiality). </w:t>
      </w:r>
    </w:p>
    <w:p w:rsidR="00135C3C" w:rsidRPr="00AB447A" w:rsidRDefault="00135C3C" w:rsidP="00AB447A">
      <w:pPr>
        <w:spacing w:before="120" w:after="120" w:line="480" w:lineRule="auto"/>
        <w:rPr>
          <w:rFonts w:ascii="Arial" w:hAnsi="Arial" w:cs="Arial"/>
          <w:b/>
          <w:bCs/>
          <w:sz w:val="22"/>
          <w:szCs w:val="22"/>
        </w:rPr>
      </w:pPr>
      <w:r w:rsidRPr="00AB447A">
        <w:rPr>
          <w:rFonts w:ascii="Arial" w:hAnsi="Arial" w:cs="Arial"/>
          <w:b/>
          <w:bCs/>
          <w:sz w:val="22"/>
          <w:szCs w:val="22"/>
        </w:rPr>
        <w:t xml:space="preserve">Writing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Child A did not take a photo of the writing or mark making areas, during the interview this was questioned and his reaction was that he wasn’t as confident in literacy compared to numeracy even though he is in a higher ability group, he is in a group one up from the bottom and is one of the abler in the group.</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Appendix </w:t>
      </w:r>
      <w:r w:rsidR="00E360CD" w:rsidRPr="00AB447A">
        <w:rPr>
          <w:rFonts w:ascii="Arial" w:hAnsi="Arial" w:cs="Arial"/>
          <w:sz w:val="22"/>
          <w:szCs w:val="22"/>
        </w:rPr>
        <w:t xml:space="preserve">12, 13 &amp; 6 </w:t>
      </w:r>
      <w:r w:rsidRPr="00AB447A">
        <w:rPr>
          <w:rFonts w:ascii="Arial" w:hAnsi="Arial" w:cs="Arial"/>
          <w:sz w:val="22"/>
          <w:szCs w:val="22"/>
        </w:rPr>
        <w:t xml:space="preserve">shows their ability to write for different purposes writing a poem, sentence and a fact file using finger spaces, full stops, and attempting their sounds, although his sounds and spelling do need to improve greatly before moving up an outcome. In the fact file they did not include any sentences and just used words which is something that needs to be improved although he did include a capital letter for ‘Elephant’ and identified that it was a capital letter from copying from the board, </w:t>
      </w:r>
      <w:proofErr w:type="spellStart"/>
      <w:r w:rsidRPr="00AB447A">
        <w:rPr>
          <w:rFonts w:ascii="Arial" w:hAnsi="Arial" w:cs="Arial"/>
          <w:sz w:val="22"/>
          <w:szCs w:val="22"/>
        </w:rPr>
        <w:t>Spiropoulou</w:t>
      </w:r>
      <w:proofErr w:type="spellEnd"/>
      <w:r w:rsidRPr="00AB447A">
        <w:rPr>
          <w:rFonts w:ascii="Arial" w:hAnsi="Arial" w:cs="Arial"/>
          <w:sz w:val="22"/>
          <w:szCs w:val="22"/>
        </w:rPr>
        <w:t xml:space="preserve"> et al (2007) and </w:t>
      </w:r>
      <w:proofErr w:type="spellStart"/>
      <w:r w:rsidRPr="00AB447A">
        <w:rPr>
          <w:rFonts w:ascii="Arial" w:hAnsi="Arial" w:cs="Arial"/>
          <w:sz w:val="22"/>
          <w:szCs w:val="22"/>
        </w:rPr>
        <w:t>Dockrell</w:t>
      </w:r>
      <w:proofErr w:type="spellEnd"/>
      <w:r w:rsidRPr="00AB447A">
        <w:rPr>
          <w:rFonts w:ascii="Arial" w:hAnsi="Arial" w:cs="Arial"/>
          <w:sz w:val="22"/>
          <w:szCs w:val="22"/>
        </w:rPr>
        <w:t xml:space="preserve"> et al (2015) discuss how copying words and spellings improves children’s spelling, word recognition and letter formation. His writing did improve by the next week and</w:t>
      </w:r>
      <w:r w:rsidR="00512255" w:rsidRPr="00AB447A">
        <w:rPr>
          <w:rFonts w:ascii="Arial" w:hAnsi="Arial" w:cs="Arial"/>
          <w:sz w:val="22"/>
          <w:szCs w:val="22"/>
        </w:rPr>
        <w:t xml:space="preserve"> did write</w:t>
      </w:r>
      <w:r w:rsidRPr="00AB447A">
        <w:rPr>
          <w:rFonts w:ascii="Arial" w:hAnsi="Arial" w:cs="Arial"/>
          <w:sz w:val="22"/>
          <w:szCs w:val="22"/>
        </w:rPr>
        <w:t xml:space="preserve"> write a sentence about what an animal needs and included finger spaces and full stops and attempted to include their sounds in all of their literacy work and has improved over the past few week and will continue to improve over time with more support from the next steps that are discussed in the next section. </w:t>
      </w:r>
    </w:p>
    <w:p w:rsidR="00135C3C" w:rsidRPr="00AB447A" w:rsidRDefault="00135C3C" w:rsidP="00AB447A">
      <w:pPr>
        <w:spacing w:before="120" w:after="120" w:line="480" w:lineRule="auto"/>
        <w:rPr>
          <w:rFonts w:ascii="Arial" w:hAnsi="Arial" w:cs="Arial"/>
          <w:b/>
          <w:bCs/>
          <w:sz w:val="22"/>
          <w:szCs w:val="22"/>
        </w:rPr>
      </w:pPr>
      <w:r w:rsidRPr="00AB447A">
        <w:rPr>
          <w:rFonts w:ascii="Arial" w:hAnsi="Arial" w:cs="Arial"/>
          <w:b/>
          <w:bCs/>
          <w:sz w:val="22"/>
          <w:szCs w:val="22"/>
        </w:rPr>
        <w:t>Reading</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Child A</w:t>
      </w:r>
      <w:r w:rsidR="00512255" w:rsidRPr="00AB447A">
        <w:rPr>
          <w:rFonts w:ascii="Arial" w:hAnsi="Arial" w:cs="Arial"/>
          <w:sz w:val="22"/>
          <w:szCs w:val="22"/>
        </w:rPr>
        <w:t>’s</w:t>
      </w:r>
      <w:r w:rsidRPr="00AB447A">
        <w:rPr>
          <w:rFonts w:ascii="Arial" w:hAnsi="Arial" w:cs="Arial"/>
          <w:sz w:val="22"/>
          <w:szCs w:val="22"/>
        </w:rPr>
        <w:t xml:space="preserve"> reading skills are the lowest as discussed and is in the same literacy group for guided group reading with other children who are at his level. Reading is something that needs to be developed in early childhood to support writing (</w:t>
      </w:r>
      <w:proofErr w:type="spellStart"/>
      <w:r w:rsidRPr="00AB447A">
        <w:rPr>
          <w:rFonts w:ascii="Arial" w:hAnsi="Arial" w:cs="Arial"/>
          <w:sz w:val="22"/>
          <w:szCs w:val="22"/>
        </w:rPr>
        <w:t>Kovas</w:t>
      </w:r>
      <w:proofErr w:type="spellEnd"/>
      <w:r w:rsidRPr="00AB447A">
        <w:rPr>
          <w:rFonts w:ascii="Arial" w:hAnsi="Arial" w:cs="Arial"/>
          <w:sz w:val="22"/>
          <w:szCs w:val="22"/>
        </w:rPr>
        <w:t xml:space="preserve"> et al, 2013; Berninger et </w:t>
      </w:r>
      <w:r w:rsidRPr="00AB447A">
        <w:rPr>
          <w:rFonts w:ascii="Arial" w:hAnsi="Arial" w:cs="Arial"/>
          <w:sz w:val="22"/>
          <w:szCs w:val="22"/>
        </w:rPr>
        <w:lastRenderedPageBreak/>
        <w:t>al 1997</w:t>
      </w:r>
      <w:r w:rsidR="00BA1CD9" w:rsidRPr="00AB447A">
        <w:rPr>
          <w:rFonts w:ascii="Arial" w:hAnsi="Arial" w:cs="Arial"/>
          <w:sz w:val="22"/>
          <w:szCs w:val="22"/>
        </w:rPr>
        <w:t>; Bower, 2014</w:t>
      </w:r>
      <w:r w:rsidRPr="00AB447A">
        <w:rPr>
          <w:rFonts w:ascii="Arial" w:hAnsi="Arial" w:cs="Arial"/>
          <w:sz w:val="22"/>
          <w:szCs w:val="22"/>
        </w:rPr>
        <w:t xml:space="preserve">). He has good letter recognition but no recognition of phonics and blending and this is a key part of reading. </w:t>
      </w:r>
    </w:p>
    <w:p w:rsidR="009F06D3"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Literacy as a whole links with the knowledge aspect of the ASK model as children needs the familiarity of words and sounds and formation in order to complete and develop in tasks (Nottingham, 2013).</w:t>
      </w:r>
      <w:r w:rsidR="00F26D35" w:rsidRPr="00AB447A">
        <w:rPr>
          <w:rFonts w:ascii="Arial" w:hAnsi="Arial" w:cs="Arial"/>
          <w:sz w:val="22"/>
          <w:szCs w:val="22"/>
        </w:rPr>
        <w:t xml:space="preserve"> </w:t>
      </w:r>
    </w:p>
    <w:p w:rsidR="001375CE" w:rsidRPr="00AB447A" w:rsidRDefault="00156BF4" w:rsidP="00AB447A">
      <w:pPr>
        <w:spacing w:before="120" w:after="120" w:line="480" w:lineRule="auto"/>
        <w:rPr>
          <w:rFonts w:ascii="Arial" w:hAnsi="Arial" w:cs="Arial"/>
          <w:b/>
          <w:bCs/>
          <w:sz w:val="22"/>
          <w:szCs w:val="22"/>
        </w:rPr>
      </w:pPr>
      <w:r w:rsidRPr="00AB447A">
        <w:rPr>
          <w:rFonts w:ascii="Arial" w:hAnsi="Arial" w:cs="Arial"/>
          <w:b/>
          <w:bCs/>
          <w:sz w:val="22"/>
          <w:szCs w:val="22"/>
        </w:rPr>
        <w:t>Personal and Social Development, Well-being and Cultural Diversity (PSD)</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PSD links to many areas of a child’s development including their well-being and this area is the last area of development that is tracked on paper each term by the teacher. Personal and Social Development, Well-being and Cultural Diversity are all important developing factors in a child’s life, especially early childhood. (Edwards, 2015; Bethune, 2018)</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Child A had hit outcome 2 at the end of nursery and a discussion with the teacher showed that he is currently heading towards a 3b by the end of reception. Child A did not take a photo of the carpet area, when asked about this child A stated that he didn’t get to work with peers on the carpet, many researchers believe that carpet-time hinders learning (</w:t>
      </w:r>
      <w:proofErr w:type="spellStart"/>
      <w:r w:rsidRPr="00AB447A">
        <w:rPr>
          <w:rFonts w:ascii="Arial" w:hAnsi="Arial" w:cs="Arial"/>
          <w:sz w:val="22"/>
          <w:szCs w:val="22"/>
        </w:rPr>
        <w:t>Serriere</w:t>
      </w:r>
      <w:proofErr w:type="spellEnd"/>
      <w:r w:rsidRPr="00AB447A">
        <w:rPr>
          <w:rFonts w:ascii="Arial" w:hAnsi="Arial" w:cs="Arial"/>
          <w:sz w:val="22"/>
          <w:szCs w:val="22"/>
        </w:rPr>
        <w:t xml:space="preserve">, 2010; </w:t>
      </w:r>
      <w:proofErr w:type="spellStart"/>
      <w:r w:rsidRPr="00AB447A">
        <w:rPr>
          <w:rFonts w:ascii="Arial" w:hAnsi="Arial" w:cs="Arial"/>
          <w:sz w:val="22"/>
          <w:szCs w:val="22"/>
        </w:rPr>
        <w:t>Payler</w:t>
      </w:r>
      <w:proofErr w:type="spellEnd"/>
      <w:r w:rsidRPr="00AB447A">
        <w:rPr>
          <w:rFonts w:ascii="Arial" w:hAnsi="Arial" w:cs="Arial"/>
          <w:sz w:val="22"/>
          <w:szCs w:val="22"/>
        </w:rPr>
        <w:t xml:space="preserve"> and </w:t>
      </w:r>
      <w:proofErr w:type="spellStart"/>
      <w:r w:rsidRPr="00AB447A">
        <w:rPr>
          <w:rFonts w:ascii="Arial" w:hAnsi="Arial" w:cs="Arial"/>
          <w:sz w:val="22"/>
          <w:szCs w:val="22"/>
        </w:rPr>
        <w:t>Georgeson</w:t>
      </w:r>
      <w:proofErr w:type="spellEnd"/>
      <w:r w:rsidRPr="00AB447A">
        <w:rPr>
          <w:rFonts w:ascii="Arial" w:hAnsi="Arial" w:cs="Arial"/>
          <w:sz w:val="22"/>
          <w:szCs w:val="22"/>
        </w:rPr>
        <w:t>, 2013) as children always have to sit quietly and listen compared to the other areas where they get to express themselves and work with others confidently.</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The context groups in the class are mixed ability in order for the higher ability children to support the lower ability children, which links to Saleh and Jong (2007) who discuss the positives of ability groups but they also discuss the negative impact that it has on children and would be something to look into when discussing next steps. </w:t>
      </w:r>
      <w:proofErr w:type="spellStart"/>
      <w:r w:rsidRPr="00AB447A">
        <w:rPr>
          <w:rFonts w:ascii="Arial" w:hAnsi="Arial" w:cs="Arial"/>
          <w:sz w:val="22"/>
          <w:szCs w:val="22"/>
        </w:rPr>
        <w:t>Spurlin</w:t>
      </w:r>
      <w:proofErr w:type="spellEnd"/>
      <w:r w:rsidRPr="00AB447A">
        <w:rPr>
          <w:rFonts w:ascii="Arial" w:hAnsi="Arial" w:cs="Arial"/>
          <w:sz w:val="22"/>
          <w:szCs w:val="22"/>
        </w:rPr>
        <w:t xml:space="preserve"> (1986) discusses how the less able children are able to work and ask for support not only from the adults in the class but from the other children in the group.</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 xml:space="preserve">Although child A is confident to work with his friends he struggles to speak up in the class as discussed previously he needs more reassurance and support, this links to his PSD and </w:t>
      </w:r>
      <w:r w:rsidRPr="00AB447A">
        <w:rPr>
          <w:rFonts w:ascii="Arial" w:hAnsi="Arial" w:cs="Arial"/>
          <w:sz w:val="22"/>
          <w:szCs w:val="22"/>
        </w:rPr>
        <w:lastRenderedPageBreak/>
        <w:t xml:space="preserve">well-being as it effects his confidence and ability to speak up (Ellis and </w:t>
      </w:r>
      <w:proofErr w:type="spellStart"/>
      <w:r w:rsidRPr="00AB447A">
        <w:rPr>
          <w:rFonts w:ascii="Arial" w:hAnsi="Arial" w:cs="Arial"/>
          <w:sz w:val="22"/>
          <w:szCs w:val="22"/>
        </w:rPr>
        <w:t>Szatmari</w:t>
      </w:r>
      <w:proofErr w:type="spellEnd"/>
      <w:r w:rsidRPr="00AB447A">
        <w:rPr>
          <w:rFonts w:ascii="Arial" w:hAnsi="Arial" w:cs="Arial"/>
          <w:sz w:val="22"/>
          <w:szCs w:val="22"/>
        </w:rPr>
        <w:t xml:space="preserve">, 2015; Corsaro, 1997; Eden and </w:t>
      </w:r>
      <w:proofErr w:type="spellStart"/>
      <w:r w:rsidRPr="00AB447A">
        <w:rPr>
          <w:rFonts w:ascii="Arial" w:hAnsi="Arial" w:cs="Arial"/>
          <w:sz w:val="22"/>
          <w:szCs w:val="22"/>
        </w:rPr>
        <w:t>Huxham</w:t>
      </w:r>
      <w:proofErr w:type="spellEnd"/>
      <w:r w:rsidRPr="00AB447A">
        <w:rPr>
          <w:rFonts w:ascii="Arial" w:hAnsi="Arial" w:cs="Arial"/>
          <w:sz w:val="22"/>
          <w:szCs w:val="22"/>
        </w:rPr>
        <w:t>, 1996) which will be looked into further in the next steps.</w:t>
      </w:r>
    </w:p>
    <w:p w:rsidR="00135C3C" w:rsidRPr="00AB447A" w:rsidRDefault="00512255" w:rsidP="00AB447A">
      <w:pPr>
        <w:spacing w:before="120" w:after="120" w:line="480" w:lineRule="auto"/>
        <w:rPr>
          <w:rFonts w:ascii="Arial" w:hAnsi="Arial" w:cs="Arial"/>
          <w:sz w:val="22"/>
          <w:szCs w:val="22"/>
        </w:rPr>
      </w:pPr>
      <w:r w:rsidRPr="00AB447A">
        <w:rPr>
          <w:rFonts w:ascii="Arial" w:hAnsi="Arial" w:cs="Arial"/>
          <w:sz w:val="22"/>
          <w:szCs w:val="22"/>
        </w:rPr>
        <w:t>Child A is</w:t>
      </w:r>
      <w:r w:rsidR="00135C3C" w:rsidRPr="00AB447A">
        <w:rPr>
          <w:rFonts w:ascii="Arial" w:hAnsi="Arial" w:cs="Arial"/>
          <w:sz w:val="22"/>
          <w:szCs w:val="22"/>
        </w:rPr>
        <w:t xml:space="preserve"> aware of all safety regulations and is always keen to discuss in them in PE and also the rules of the outdoor area and understands the consequences if children do not follow these rules as discussed in the interview when discussing the outdoor area which links to the next area of development physical development.</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This links to the skills part of the ASK model as child A needs to develop their skills and understanding to achieve higher and become more social with other children around him not only his friends (Nottingham, 2013).</w:t>
      </w:r>
    </w:p>
    <w:p w:rsidR="009E7430" w:rsidRPr="00AB447A" w:rsidRDefault="009E7430" w:rsidP="00AB447A">
      <w:pPr>
        <w:spacing w:before="120" w:after="120" w:line="480" w:lineRule="auto"/>
        <w:rPr>
          <w:rFonts w:ascii="Arial" w:hAnsi="Arial" w:cs="Arial"/>
          <w:b/>
          <w:bCs/>
          <w:sz w:val="22"/>
          <w:szCs w:val="22"/>
        </w:rPr>
      </w:pPr>
      <w:r w:rsidRPr="00AB447A">
        <w:rPr>
          <w:rFonts w:ascii="Arial" w:hAnsi="Arial" w:cs="Arial"/>
          <w:b/>
          <w:bCs/>
          <w:sz w:val="22"/>
          <w:szCs w:val="22"/>
        </w:rPr>
        <w:t xml:space="preserve">Physical </w:t>
      </w:r>
      <w:r w:rsidR="00B11E00" w:rsidRPr="00AB447A">
        <w:rPr>
          <w:rFonts w:ascii="Arial" w:hAnsi="Arial" w:cs="Arial"/>
          <w:b/>
          <w:bCs/>
          <w:sz w:val="22"/>
          <w:szCs w:val="22"/>
        </w:rPr>
        <w:t xml:space="preserve">Development </w:t>
      </w:r>
    </w:p>
    <w:p w:rsidR="00BC70B3" w:rsidRPr="00AB447A" w:rsidRDefault="00EB6C4D" w:rsidP="00AB447A">
      <w:pPr>
        <w:spacing w:before="120" w:after="120" w:line="480" w:lineRule="auto"/>
        <w:rPr>
          <w:rFonts w:ascii="Arial" w:hAnsi="Arial" w:cs="Arial"/>
          <w:sz w:val="22"/>
          <w:szCs w:val="22"/>
        </w:rPr>
      </w:pPr>
      <w:r w:rsidRPr="00AB447A">
        <w:rPr>
          <w:rFonts w:ascii="Arial" w:hAnsi="Arial" w:cs="Arial"/>
          <w:sz w:val="22"/>
          <w:szCs w:val="22"/>
        </w:rPr>
        <w:t>Although images of the outdoor areas were not taken due to children being outside and using the equipment</w:t>
      </w:r>
      <w:r w:rsidR="00D02736" w:rsidRPr="00AB447A">
        <w:rPr>
          <w:rFonts w:ascii="Arial" w:hAnsi="Arial" w:cs="Arial"/>
          <w:sz w:val="22"/>
          <w:szCs w:val="22"/>
        </w:rPr>
        <w:t>,</w:t>
      </w:r>
      <w:r w:rsidRPr="00AB447A">
        <w:rPr>
          <w:rFonts w:ascii="Arial" w:hAnsi="Arial" w:cs="Arial"/>
          <w:sz w:val="22"/>
          <w:szCs w:val="22"/>
        </w:rPr>
        <w:t xml:space="preserve"> opinion of the outdoor areas and discussed how he enjoyed the bikes, following and using the track on the playground especially the sharing bikes where he shares with his friends who he mentioned a lot in our interview, this links to the outcome 3 for PSD where children must take turns and share during activities. This links to Child A’s gross motor skills, his skills are very good for his age although the area that could possibly be developed is his balancing skills as he struggled slightly during physical development over the past few weeks </w:t>
      </w:r>
      <w:r w:rsidR="00B4504F" w:rsidRPr="00AB447A">
        <w:rPr>
          <w:rFonts w:ascii="Arial" w:hAnsi="Arial" w:cs="Arial"/>
          <w:sz w:val="22"/>
          <w:szCs w:val="22"/>
        </w:rPr>
        <w:t>(Faulkner and Reeves, 2000</w:t>
      </w:r>
      <w:r w:rsidR="001E7CD6" w:rsidRPr="00AB447A">
        <w:rPr>
          <w:rFonts w:ascii="Arial" w:hAnsi="Arial" w:cs="Arial"/>
          <w:sz w:val="22"/>
          <w:szCs w:val="22"/>
        </w:rPr>
        <w:t>; Pickup and Price, 2007</w:t>
      </w:r>
      <w:r w:rsidR="00B4504F" w:rsidRPr="00AB447A">
        <w:rPr>
          <w:rFonts w:ascii="Arial" w:hAnsi="Arial" w:cs="Arial"/>
          <w:sz w:val="22"/>
          <w:szCs w:val="22"/>
        </w:rPr>
        <w:t xml:space="preserve">) </w:t>
      </w:r>
      <w:r w:rsidRPr="00AB447A">
        <w:rPr>
          <w:rFonts w:ascii="Arial" w:hAnsi="Arial" w:cs="Arial"/>
          <w:sz w:val="22"/>
          <w:szCs w:val="22"/>
        </w:rPr>
        <w:t>although many other children in this class also struggled with this and has helped me to create lessons to support their development using the ASK model</w:t>
      </w:r>
      <w:r w:rsidR="004669D4" w:rsidRPr="00AB447A">
        <w:rPr>
          <w:rFonts w:ascii="Arial" w:hAnsi="Arial" w:cs="Arial"/>
          <w:sz w:val="22"/>
          <w:szCs w:val="22"/>
        </w:rPr>
        <w:t xml:space="preserve"> as physical links to the skills part of the model and their physical skills need to develop in order to </w:t>
      </w:r>
      <w:r w:rsidR="009F06D3" w:rsidRPr="00AB447A">
        <w:rPr>
          <w:rFonts w:ascii="Arial" w:hAnsi="Arial" w:cs="Arial"/>
          <w:sz w:val="22"/>
          <w:szCs w:val="22"/>
        </w:rPr>
        <w:t>develop further</w:t>
      </w:r>
      <w:r w:rsidR="00BF5301" w:rsidRPr="00AB447A">
        <w:rPr>
          <w:rFonts w:ascii="Arial" w:hAnsi="Arial" w:cs="Arial"/>
          <w:sz w:val="22"/>
          <w:szCs w:val="22"/>
        </w:rPr>
        <w:t xml:space="preserve"> (Nottingham, 2013).</w:t>
      </w:r>
    </w:p>
    <w:p w:rsidR="00EB6C4D" w:rsidRPr="00AB447A" w:rsidRDefault="00EB6C4D" w:rsidP="00AB447A">
      <w:pPr>
        <w:spacing w:before="120" w:after="120" w:line="480" w:lineRule="auto"/>
        <w:rPr>
          <w:rFonts w:ascii="Arial" w:hAnsi="Arial" w:cs="Arial"/>
          <w:sz w:val="22"/>
          <w:szCs w:val="22"/>
        </w:rPr>
      </w:pPr>
      <w:r w:rsidRPr="00AB447A">
        <w:rPr>
          <w:rFonts w:ascii="Arial" w:hAnsi="Arial" w:cs="Arial"/>
          <w:sz w:val="22"/>
          <w:szCs w:val="22"/>
        </w:rPr>
        <w:t xml:space="preserve">Another area that has been a focus over the weeks are their crawling skills, as many in the class struggle to crawl with the correct posture and is currently their focus in the real PE kit, after the introduction in the lesson child A focused on the other children in the class and how </w:t>
      </w:r>
      <w:r w:rsidRPr="00AB447A">
        <w:rPr>
          <w:rFonts w:ascii="Arial" w:hAnsi="Arial" w:cs="Arial"/>
          <w:sz w:val="22"/>
          <w:szCs w:val="22"/>
        </w:rPr>
        <w:lastRenderedPageBreak/>
        <w:t>they were crawling and copied how they were crawling to ensure that he was doing it correctly</w:t>
      </w:r>
      <w:r w:rsidR="00BC70B3" w:rsidRPr="00AB447A">
        <w:rPr>
          <w:rFonts w:ascii="Arial" w:hAnsi="Arial" w:cs="Arial"/>
          <w:sz w:val="22"/>
          <w:szCs w:val="22"/>
        </w:rPr>
        <w:t xml:space="preserve"> which shows how he learns through observations (Vygotsky, 1978).</w:t>
      </w:r>
    </w:p>
    <w:p w:rsidR="00DF437F" w:rsidRPr="00AB447A" w:rsidRDefault="00DF437F" w:rsidP="00AB447A">
      <w:pPr>
        <w:spacing w:before="120" w:after="120" w:line="480" w:lineRule="auto"/>
        <w:rPr>
          <w:rFonts w:ascii="Arial" w:hAnsi="Arial" w:cs="Arial"/>
          <w:sz w:val="22"/>
          <w:szCs w:val="22"/>
        </w:rPr>
      </w:pPr>
      <w:r w:rsidRPr="00AB447A">
        <w:rPr>
          <w:rFonts w:ascii="Arial" w:hAnsi="Arial" w:cs="Arial"/>
          <w:sz w:val="22"/>
          <w:szCs w:val="22"/>
        </w:rPr>
        <w:t>When asked about their physical development and if they enjoy having physical education every week and he said</w:t>
      </w:r>
      <w:r w:rsidR="00135C3C" w:rsidRPr="00AB447A">
        <w:rPr>
          <w:rFonts w:ascii="Arial" w:hAnsi="Arial" w:cs="Arial"/>
          <w:sz w:val="22"/>
          <w:szCs w:val="22"/>
        </w:rPr>
        <w:t>:</w:t>
      </w:r>
    </w:p>
    <w:p w:rsidR="00DF437F" w:rsidRPr="00AB447A" w:rsidRDefault="00DF437F" w:rsidP="00AB447A">
      <w:pPr>
        <w:spacing w:before="120" w:after="120" w:line="480" w:lineRule="auto"/>
        <w:jc w:val="center"/>
        <w:rPr>
          <w:rFonts w:ascii="Arial" w:hAnsi="Arial" w:cs="Arial"/>
          <w:i/>
          <w:iCs/>
          <w:sz w:val="22"/>
          <w:szCs w:val="22"/>
        </w:rPr>
      </w:pPr>
      <w:r w:rsidRPr="00AB447A">
        <w:rPr>
          <w:rFonts w:ascii="Arial" w:hAnsi="Arial" w:cs="Arial"/>
          <w:i/>
          <w:iCs/>
          <w:sz w:val="22"/>
          <w:szCs w:val="22"/>
        </w:rPr>
        <w:t xml:space="preserve">“I like having PE, I wish we had it </w:t>
      </w:r>
      <w:r w:rsidR="00C429D6" w:rsidRPr="00AB447A">
        <w:rPr>
          <w:rFonts w:ascii="Arial" w:hAnsi="Arial" w:cs="Arial"/>
          <w:i/>
          <w:iCs/>
          <w:sz w:val="22"/>
          <w:szCs w:val="22"/>
        </w:rPr>
        <w:t>every day</w:t>
      </w:r>
      <w:r w:rsidRPr="00AB447A">
        <w:rPr>
          <w:rFonts w:ascii="Arial" w:hAnsi="Arial" w:cs="Arial"/>
          <w:i/>
          <w:iCs/>
          <w:sz w:val="22"/>
          <w:szCs w:val="22"/>
        </w:rPr>
        <w:t xml:space="preserve"> because we have so much fun but I don’t like when we have to catch because I </w:t>
      </w:r>
      <w:r w:rsidR="00C429D6" w:rsidRPr="00AB447A">
        <w:rPr>
          <w:rFonts w:ascii="Arial" w:hAnsi="Arial" w:cs="Arial"/>
          <w:i/>
          <w:iCs/>
          <w:sz w:val="22"/>
          <w:szCs w:val="22"/>
        </w:rPr>
        <w:t>can’t</w:t>
      </w:r>
      <w:r w:rsidRPr="00AB447A">
        <w:rPr>
          <w:rFonts w:ascii="Arial" w:hAnsi="Arial" w:cs="Arial"/>
          <w:i/>
          <w:iCs/>
          <w:sz w:val="22"/>
          <w:szCs w:val="22"/>
        </w:rPr>
        <w:t xml:space="preserve"> catch when (</w:t>
      </w:r>
      <w:proofErr w:type="spellStart"/>
      <w:r w:rsidRPr="00AB447A">
        <w:rPr>
          <w:rFonts w:ascii="Arial" w:hAnsi="Arial" w:cs="Arial"/>
          <w:i/>
          <w:iCs/>
          <w:sz w:val="22"/>
          <w:szCs w:val="22"/>
        </w:rPr>
        <w:t>childs</w:t>
      </w:r>
      <w:proofErr w:type="spellEnd"/>
      <w:r w:rsidRPr="00AB447A">
        <w:rPr>
          <w:rFonts w:ascii="Arial" w:hAnsi="Arial" w:cs="Arial"/>
          <w:i/>
          <w:iCs/>
          <w:sz w:val="22"/>
          <w:szCs w:val="22"/>
        </w:rPr>
        <w:t xml:space="preserve"> name) doesn’t throw it far enough”</w:t>
      </w:r>
    </w:p>
    <w:p w:rsidR="004669D4" w:rsidRPr="00AB447A" w:rsidRDefault="00B11E00" w:rsidP="00AB447A">
      <w:pPr>
        <w:spacing w:before="120" w:after="120" w:line="480" w:lineRule="auto"/>
        <w:rPr>
          <w:rFonts w:ascii="Arial" w:hAnsi="Arial" w:cs="Arial"/>
          <w:sz w:val="22"/>
          <w:szCs w:val="22"/>
        </w:rPr>
      </w:pPr>
      <w:r w:rsidRPr="00AB447A">
        <w:rPr>
          <w:rFonts w:ascii="Arial" w:hAnsi="Arial" w:cs="Arial"/>
          <w:sz w:val="22"/>
          <w:szCs w:val="22"/>
        </w:rPr>
        <w:t xml:space="preserve">This shows their enjoyment of PE in school but feels that it isn’t done enough in the day and there is an area to help others develop in PE such as catching and throwing as some children in the class are struggling and causing other children to struggle </w:t>
      </w:r>
      <w:r w:rsidR="00BC70B3" w:rsidRPr="00AB447A">
        <w:rPr>
          <w:rFonts w:ascii="Arial" w:hAnsi="Arial" w:cs="Arial"/>
          <w:sz w:val="22"/>
          <w:szCs w:val="22"/>
        </w:rPr>
        <w:t>(Nurse, 2014).</w:t>
      </w:r>
    </w:p>
    <w:p w:rsidR="00475A5C" w:rsidRPr="00AB447A" w:rsidRDefault="00475A5C" w:rsidP="00AB447A">
      <w:pPr>
        <w:spacing w:before="120" w:after="120" w:line="480" w:lineRule="auto"/>
        <w:rPr>
          <w:rFonts w:ascii="Arial" w:hAnsi="Arial" w:cs="Arial"/>
          <w:b/>
          <w:bCs/>
          <w:sz w:val="22"/>
          <w:szCs w:val="22"/>
        </w:rPr>
      </w:pPr>
      <w:r w:rsidRPr="00AB447A">
        <w:rPr>
          <w:rFonts w:ascii="Arial" w:hAnsi="Arial" w:cs="Arial"/>
          <w:b/>
          <w:bCs/>
          <w:sz w:val="22"/>
          <w:szCs w:val="22"/>
        </w:rPr>
        <w:t xml:space="preserve">Knowledge and Understanding of the World </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The current topic in the class is ‘Carnival of the Animals’ which links greatly to knowledge and understanding of the world linking to ‘Myself and other living things’ which is a main focus of the early years as they get to know the world around them (Louis, 2012</w:t>
      </w:r>
      <w:r w:rsidR="00BA1CD9" w:rsidRPr="00AB447A">
        <w:rPr>
          <w:rFonts w:ascii="Arial" w:hAnsi="Arial" w:cs="Arial"/>
          <w:sz w:val="22"/>
          <w:szCs w:val="22"/>
        </w:rPr>
        <w:t>; Wells, 1991; Sharp and Byrne, 2007</w:t>
      </w:r>
      <w:r w:rsidRPr="00AB447A">
        <w:rPr>
          <w:rFonts w:ascii="Arial" w:hAnsi="Arial" w:cs="Arial"/>
          <w:sz w:val="22"/>
          <w:szCs w:val="22"/>
        </w:rPr>
        <w:t>).</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There were some misconceptions of what a pet/dog needs and this was needed to be clarified when writing a certain piece of work (appendix …) as they originally thought that a dog just needed food, water and a cage but after watching a video and discussing with his peers he understood that there were many more things that a pet needed and the following week he created a poster on what a dog needs on the enhanced provision table even after discussing how he didn’t enjoy writing.</w:t>
      </w:r>
    </w:p>
    <w:p w:rsidR="00135C3C" w:rsidRPr="00AB447A" w:rsidRDefault="00135C3C" w:rsidP="00AB447A">
      <w:pPr>
        <w:spacing w:before="120" w:after="120" w:line="480" w:lineRule="auto"/>
        <w:rPr>
          <w:rFonts w:ascii="Arial" w:hAnsi="Arial" w:cs="Arial"/>
          <w:sz w:val="22"/>
          <w:szCs w:val="22"/>
        </w:rPr>
      </w:pPr>
      <w:r w:rsidRPr="00AB447A">
        <w:rPr>
          <w:rFonts w:ascii="Arial" w:hAnsi="Arial" w:cs="Arial"/>
          <w:sz w:val="22"/>
          <w:szCs w:val="22"/>
        </w:rPr>
        <w:t>This links to the skills and knowledge part of the ASK model as the children learn to develop their skills and knowledge in this area of the curriculum and it allows the children to express themselves. Child A needs to develop their skills and knowledge of this area on the topic in order to develop further as he does not currently have the subject knowledge to support his learning (Nottingham, 2013).</w:t>
      </w:r>
    </w:p>
    <w:p w:rsidR="00BE286F" w:rsidRPr="00AB447A" w:rsidRDefault="00AC53D6" w:rsidP="00AB447A">
      <w:pPr>
        <w:spacing w:before="120" w:after="120" w:line="480" w:lineRule="auto"/>
        <w:rPr>
          <w:rFonts w:ascii="Arial" w:hAnsi="Arial" w:cs="Arial"/>
          <w:b/>
          <w:sz w:val="22"/>
          <w:szCs w:val="22"/>
        </w:rPr>
      </w:pPr>
      <w:r w:rsidRPr="00AB447A">
        <w:rPr>
          <w:rFonts w:ascii="Arial" w:hAnsi="Arial" w:cs="Arial"/>
          <w:b/>
          <w:sz w:val="22"/>
          <w:szCs w:val="22"/>
        </w:rPr>
        <w:lastRenderedPageBreak/>
        <w:t xml:space="preserve">Next steps </w:t>
      </w:r>
    </w:p>
    <w:p w:rsidR="00AC53D6" w:rsidRPr="00AB447A" w:rsidRDefault="00A27436" w:rsidP="00AB447A">
      <w:pPr>
        <w:spacing w:before="120" w:after="120" w:line="480" w:lineRule="auto"/>
        <w:rPr>
          <w:rFonts w:ascii="Arial" w:hAnsi="Arial" w:cs="Arial"/>
          <w:bCs/>
          <w:sz w:val="22"/>
          <w:szCs w:val="22"/>
        </w:rPr>
      </w:pPr>
      <w:r w:rsidRPr="00AB447A">
        <w:rPr>
          <w:rFonts w:ascii="Arial" w:hAnsi="Arial" w:cs="Arial"/>
          <w:bCs/>
          <w:sz w:val="22"/>
          <w:szCs w:val="22"/>
        </w:rPr>
        <w:t>Teachers have approximately 30 pupils in their class and need to identify the next steps for all children</w:t>
      </w:r>
      <w:r w:rsidR="004E04B1" w:rsidRPr="00AB447A">
        <w:rPr>
          <w:rFonts w:ascii="Arial" w:hAnsi="Arial" w:cs="Arial"/>
          <w:bCs/>
          <w:sz w:val="22"/>
          <w:szCs w:val="22"/>
        </w:rPr>
        <w:t xml:space="preserve"> (</w:t>
      </w:r>
      <w:proofErr w:type="spellStart"/>
      <w:r w:rsidR="004E04B1" w:rsidRPr="00AB447A">
        <w:rPr>
          <w:rFonts w:ascii="Arial" w:hAnsi="Arial" w:cs="Arial"/>
          <w:bCs/>
          <w:sz w:val="22"/>
          <w:szCs w:val="22"/>
        </w:rPr>
        <w:t>Rietdijk</w:t>
      </w:r>
      <w:proofErr w:type="spellEnd"/>
      <w:r w:rsidR="004E04B1" w:rsidRPr="00AB447A">
        <w:rPr>
          <w:rFonts w:ascii="Arial" w:hAnsi="Arial" w:cs="Arial"/>
          <w:bCs/>
          <w:sz w:val="22"/>
          <w:szCs w:val="22"/>
        </w:rPr>
        <w:t>, 2018)</w:t>
      </w:r>
      <w:r w:rsidRPr="00AB447A">
        <w:rPr>
          <w:rFonts w:ascii="Arial" w:hAnsi="Arial" w:cs="Arial"/>
          <w:bCs/>
          <w:sz w:val="22"/>
          <w:szCs w:val="22"/>
        </w:rPr>
        <w:t xml:space="preserve">, in this school </w:t>
      </w:r>
      <w:r w:rsidR="0099574A" w:rsidRPr="00AB447A">
        <w:rPr>
          <w:rFonts w:ascii="Arial" w:hAnsi="Arial" w:cs="Arial"/>
          <w:bCs/>
          <w:sz w:val="22"/>
          <w:szCs w:val="22"/>
        </w:rPr>
        <w:t>they</w:t>
      </w:r>
      <w:r w:rsidRPr="00AB447A">
        <w:rPr>
          <w:rFonts w:ascii="Arial" w:hAnsi="Arial" w:cs="Arial"/>
          <w:bCs/>
          <w:sz w:val="22"/>
          <w:szCs w:val="22"/>
        </w:rPr>
        <w:t xml:space="preserve"> use the outcomes as their tracking throughout the year and the next steps follow the outcomes the children need to develop next. As the school uses the foundation phase outcomes when researching into this child I used their tracking targets to view where the child currently is with their development and</w:t>
      </w:r>
      <w:r w:rsidR="00FF7B38" w:rsidRPr="00AB447A">
        <w:rPr>
          <w:rFonts w:ascii="Arial" w:hAnsi="Arial" w:cs="Arial"/>
          <w:bCs/>
          <w:sz w:val="22"/>
          <w:szCs w:val="22"/>
        </w:rPr>
        <w:t xml:space="preserve"> for this particular child there are ma</w:t>
      </w:r>
      <w:r w:rsidRPr="00AB447A">
        <w:rPr>
          <w:rFonts w:ascii="Arial" w:hAnsi="Arial" w:cs="Arial"/>
          <w:bCs/>
          <w:sz w:val="22"/>
          <w:szCs w:val="22"/>
        </w:rPr>
        <w:t>ny</w:t>
      </w:r>
      <w:r w:rsidR="00FF7B38" w:rsidRPr="00AB447A">
        <w:rPr>
          <w:rFonts w:ascii="Arial" w:hAnsi="Arial" w:cs="Arial"/>
          <w:bCs/>
          <w:sz w:val="22"/>
          <w:szCs w:val="22"/>
        </w:rPr>
        <w:t xml:space="preserve"> areas to progress and this section will discuss the appropriate approaches, resources and activities to help support the child’s next step</w:t>
      </w:r>
      <w:r w:rsidRPr="00AB447A">
        <w:rPr>
          <w:rFonts w:ascii="Arial" w:hAnsi="Arial" w:cs="Arial"/>
          <w:bCs/>
          <w:sz w:val="22"/>
          <w:szCs w:val="22"/>
        </w:rPr>
        <w:t xml:space="preserve">s for </w:t>
      </w:r>
      <w:r w:rsidR="00FF7B38" w:rsidRPr="00AB447A">
        <w:rPr>
          <w:rFonts w:ascii="Arial" w:hAnsi="Arial" w:cs="Arial"/>
          <w:bCs/>
          <w:sz w:val="22"/>
          <w:szCs w:val="22"/>
        </w:rPr>
        <w:t>development</w:t>
      </w:r>
      <w:r w:rsidR="004078FA" w:rsidRPr="00AB447A">
        <w:rPr>
          <w:rFonts w:ascii="Arial" w:hAnsi="Arial" w:cs="Arial"/>
          <w:bCs/>
          <w:sz w:val="22"/>
          <w:szCs w:val="22"/>
        </w:rPr>
        <w:t xml:space="preserve"> which need to be supported after analysing the data and assessment (</w:t>
      </w:r>
      <w:r w:rsidR="004078FA" w:rsidRPr="00AB447A">
        <w:rPr>
          <w:rFonts w:ascii="Arial" w:hAnsi="Arial" w:cs="Arial"/>
          <w:color w:val="000000"/>
          <w:sz w:val="22"/>
          <w:szCs w:val="22"/>
          <w:shd w:val="clear" w:color="auto" w:fill="FFFFFF"/>
        </w:rPr>
        <w:t xml:space="preserve">DeLuca, 2019). </w:t>
      </w:r>
    </w:p>
    <w:p w:rsidR="00A27436" w:rsidRPr="00AB447A" w:rsidRDefault="00A27436" w:rsidP="00AB447A">
      <w:pPr>
        <w:spacing w:before="120" w:after="120" w:line="480" w:lineRule="auto"/>
        <w:rPr>
          <w:rFonts w:ascii="Arial" w:hAnsi="Arial" w:cs="Arial"/>
          <w:bCs/>
          <w:sz w:val="22"/>
          <w:szCs w:val="22"/>
        </w:rPr>
      </w:pPr>
      <w:r w:rsidRPr="00AB447A">
        <w:rPr>
          <w:rFonts w:ascii="Arial" w:hAnsi="Arial" w:cs="Arial"/>
          <w:bCs/>
          <w:sz w:val="22"/>
          <w:szCs w:val="22"/>
        </w:rPr>
        <w:t xml:space="preserve">These next steps will </w:t>
      </w:r>
      <w:r w:rsidR="00EB48E8" w:rsidRPr="00AB447A">
        <w:rPr>
          <w:rFonts w:ascii="Arial" w:hAnsi="Arial" w:cs="Arial"/>
          <w:bCs/>
          <w:sz w:val="22"/>
          <w:szCs w:val="22"/>
        </w:rPr>
        <w:t xml:space="preserve">try and </w:t>
      </w:r>
      <w:r w:rsidRPr="00AB447A">
        <w:rPr>
          <w:rFonts w:ascii="Arial" w:hAnsi="Arial" w:cs="Arial"/>
          <w:bCs/>
          <w:sz w:val="22"/>
          <w:szCs w:val="22"/>
        </w:rPr>
        <w:t>focus on the child’s likes to encourage their development</w:t>
      </w:r>
      <w:r w:rsidR="00EB48E8" w:rsidRPr="00AB447A">
        <w:rPr>
          <w:rFonts w:ascii="Arial" w:hAnsi="Arial" w:cs="Arial"/>
          <w:bCs/>
          <w:sz w:val="22"/>
          <w:szCs w:val="22"/>
        </w:rPr>
        <w:t xml:space="preserve"> and others in the class</w:t>
      </w:r>
      <w:r w:rsidRPr="00AB447A">
        <w:rPr>
          <w:rFonts w:ascii="Arial" w:hAnsi="Arial" w:cs="Arial"/>
          <w:bCs/>
          <w:sz w:val="22"/>
          <w:szCs w:val="22"/>
        </w:rPr>
        <w:t xml:space="preserve"> in</w:t>
      </w:r>
      <w:r w:rsidR="00EB48E8" w:rsidRPr="00AB447A">
        <w:rPr>
          <w:rFonts w:ascii="Arial" w:hAnsi="Arial" w:cs="Arial"/>
          <w:bCs/>
          <w:sz w:val="22"/>
          <w:szCs w:val="22"/>
        </w:rPr>
        <w:t xml:space="preserve"> the different</w:t>
      </w:r>
      <w:r w:rsidRPr="00AB447A">
        <w:rPr>
          <w:rFonts w:ascii="Arial" w:hAnsi="Arial" w:cs="Arial"/>
          <w:bCs/>
          <w:sz w:val="22"/>
          <w:szCs w:val="22"/>
        </w:rPr>
        <w:t xml:space="preserve"> areas of the curriculum</w:t>
      </w:r>
      <w:r w:rsidR="00EB48E8" w:rsidRPr="00AB447A">
        <w:rPr>
          <w:rFonts w:ascii="Arial" w:hAnsi="Arial" w:cs="Arial"/>
          <w:bCs/>
          <w:sz w:val="22"/>
          <w:szCs w:val="22"/>
        </w:rPr>
        <w:t xml:space="preserve"> discussed in the analysis of the learner above, </w:t>
      </w:r>
      <w:r w:rsidRPr="00AB447A">
        <w:rPr>
          <w:rFonts w:ascii="Arial" w:hAnsi="Arial" w:cs="Arial"/>
          <w:bCs/>
          <w:sz w:val="22"/>
          <w:szCs w:val="22"/>
        </w:rPr>
        <w:t xml:space="preserve">these could be using their peers as </w:t>
      </w:r>
      <w:r w:rsidR="0099574A" w:rsidRPr="00AB447A">
        <w:rPr>
          <w:rFonts w:ascii="Arial" w:hAnsi="Arial" w:cs="Arial"/>
          <w:bCs/>
          <w:sz w:val="22"/>
          <w:szCs w:val="22"/>
        </w:rPr>
        <w:t>h</w:t>
      </w:r>
      <w:r w:rsidR="00496C54" w:rsidRPr="00AB447A">
        <w:rPr>
          <w:rFonts w:ascii="Arial" w:hAnsi="Arial" w:cs="Arial"/>
          <w:bCs/>
          <w:sz w:val="22"/>
          <w:szCs w:val="22"/>
        </w:rPr>
        <w:t>e</w:t>
      </w:r>
      <w:r w:rsidRPr="00AB447A">
        <w:rPr>
          <w:rFonts w:ascii="Arial" w:hAnsi="Arial" w:cs="Arial"/>
          <w:bCs/>
          <w:sz w:val="22"/>
          <w:szCs w:val="22"/>
        </w:rPr>
        <w:t xml:space="preserve"> enjoy</w:t>
      </w:r>
      <w:r w:rsidR="00496C54" w:rsidRPr="00AB447A">
        <w:rPr>
          <w:rFonts w:ascii="Arial" w:hAnsi="Arial" w:cs="Arial"/>
          <w:bCs/>
          <w:sz w:val="22"/>
          <w:szCs w:val="22"/>
        </w:rPr>
        <w:t>s</w:t>
      </w:r>
      <w:r w:rsidRPr="00AB447A">
        <w:rPr>
          <w:rFonts w:ascii="Arial" w:hAnsi="Arial" w:cs="Arial"/>
          <w:bCs/>
          <w:sz w:val="22"/>
          <w:szCs w:val="22"/>
        </w:rPr>
        <w:t xml:space="preserve"> working with others or working more with support as </w:t>
      </w:r>
      <w:r w:rsidR="0099574A" w:rsidRPr="00AB447A">
        <w:rPr>
          <w:rFonts w:ascii="Arial" w:hAnsi="Arial" w:cs="Arial"/>
          <w:bCs/>
          <w:sz w:val="22"/>
          <w:szCs w:val="22"/>
        </w:rPr>
        <w:t>he</w:t>
      </w:r>
      <w:r w:rsidRPr="00AB447A">
        <w:rPr>
          <w:rFonts w:ascii="Arial" w:hAnsi="Arial" w:cs="Arial"/>
          <w:bCs/>
          <w:sz w:val="22"/>
          <w:szCs w:val="22"/>
        </w:rPr>
        <w:t xml:space="preserve"> enjoy</w:t>
      </w:r>
      <w:r w:rsidR="0099574A" w:rsidRPr="00AB447A">
        <w:rPr>
          <w:rFonts w:ascii="Arial" w:hAnsi="Arial" w:cs="Arial"/>
          <w:bCs/>
          <w:sz w:val="22"/>
          <w:szCs w:val="22"/>
        </w:rPr>
        <w:t>s</w:t>
      </w:r>
      <w:r w:rsidRPr="00AB447A">
        <w:rPr>
          <w:rFonts w:ascii="Arial" w:hAnsi="Arial" w:cs="Arial"/>
          <w:bCs/>
          <w:sz w:val="22"/>
          <w:szCs w:val="22"/>
        </w:rPr>
        <w:t xml:space="preserve"> being reassured that he </w:t>
      </w:r>
      <w:r w:rsidR="0099574A" w:rsidRPr="00AB447A">
        <w:rPr>
          <w:rFonts w:ascii="Arial" w:hAnsi="Arial" w:cs="Arial"/>
          <w:bCs/>
          <w:sz w:val="22"/>
          <w:szCs w:val="22"/>
        </w:rPr>
        <w:t>is</w:t>
      </w:r>
      <w:r w:rsidRPr="00AB447A">
        <w:rPr>
          <w:rFonts w:ascii="Arial" w:hAnsi="Arial" w:cs="Arial"/>
          <w:bCs/>
          <w:sz w:val="22"/>
          <w:szCs w:val="22"/>
        </w:rPr>
        <w:t xml:space="preserve"> doing a good job</w:t>
      </w:r>
      <w:r w:rsidR="00EB48E8" w:rsidRPr="00AB447A">
        <w:rPr>
          <w:rFonts w:ascii="Arial" w:hAnsi="Arial" w:cs="Arial"/>
          <w:bCs/>
          <w:sz w:val="22"/>
          <w:szCs w:val="22"/>
        </w:rPr>
        <w:t xml:space="preserve"> or </w:t>
      </w:r>
      <w:r w:rsidR="00496C54" w:rsidRPr="00AB447A">
        <w:rPr>
          <w:rFonts w:ascii="Arial" w:hAnsi="Arial" w:cs="Arial"/>
          <w:bCs/>
          <w:sz w:val="22"/>
          <w:szCs w:val="22"/>
        </w:rPr>
        <w:t xml:space="preserve">by </w:t>
      </w:r>
      <w:r w:rsidR="00EB48E8" w:rsidRPr="00AB447A">
        <w:rPr>
          <w:rFonts w:ascii="Arial" w:hAnsi="Arial" w:cs="Arial"/>
          <w:bCs/>
          <w:sz w:val="22"/>
          <w:szCs w:val="22"/>
        </w:rPr>
        <w:t>using new strategies or programs to help to engage the child with their</w:t>
      </w:r>
      <w:r w:rsidR="004078FA" w:rsidRPr="00AB447A">
        <w:rPr>
          <w:rFonts w:ascii="Arial" w:hAnsi="Arial" w:cs="Arial"/>
          <w:bCs/>
          <w:sz w:val="22"/>
          <w:szCs w:val="22"/>
        </w:rPr>
        <w:t xml:space="preserve"> development and making the learning enjoyable for the child, this links to Zinn (2008) who believes that the learning in the class should be fun in order for the develop to learn to their fullest potential. </w:t>
      </w:r>
    </w:p>
    <w:p w:rsidR="00750F24" w:rsidRPr="00AB447A" w:rsidRDefault="00750F24" w:rsidP="00AB447A">
      <w:pPr>
        <w:spacing w:before="120" w:after="120" w:line="480" w:lineRule="auto"/>
        <w:rPr>
          <w:rFonts w:ascii="Arial" w:hAnsi="Arial" w:cs="Arial"/>
          <w:bCs/>
          <w:sz w:val="22"/>
          <w:szCs w:val="22"/>
        </w:rPr>
      </w:pPr>
      <w:r w:rsidRPr="00AB447A">
        <w:rPr>
          <w:rFonts w:ascii="Arial" w:hAnsi="Arial" w:cs="Arial"/>
          <w:bCs/>
          <w:sz w:val="22"/>
          <w:szCs w:val="22"/>
        </w:rPr>
        <w:t>The main hinderance of child A’s development is their confidence and this is something that was discussed in the analysis of the learner and strategies and/or schemes will be discussed in this section in order to build their confidence in all areas of the curriculum (Donaldson, 1987</w:t>
      </w:r>
      <w:r w:rsidR="00FB0F14" w:rsidRPr="00AB447A">
        <w:rPr>
          <w:rFonts w:ascii="Arial" w:hAnsi="Arial" w:cs="Arial"/>
          <w:bCs/>
          <w:sz w:val="22"/>
          <w:szCs w:val="22"/>
        </w:rPr>
        <w:t>).</w:t>
      </w:r>
    </w:p>
    <w:p w:rsidR="00A27436" w:rsidRPr="00AB447A" w:rsidRDefault="00EB48E8" w:rsidP="00AB447A">
      <w:pPr>
        <w:spacing w:before="120" w:after="120" w:line="480" w:lineRule="auto"/>
        <w:rPr>
          <w:rFonts w:ascii="Arial" w:hAnsi="Arial" w:cs="Arial"/>
          <w:b/>
          <w:sz w:val="22"/>
          <w:szCs w:val="22"/>
        </w:rPr>
      </w:pPr>
      <w:r w:rsidRPr="00AB447A">
        <w:rPr>
          <w:rFonts w:ascii="Arial" w:hAnsi="Arial" w:cs="Arial"/>
          <w:b/>
          <w:sz w:val="22"/>
          <w:szCs w:val="22"/>
        </w:rPr>
        <w:t>Numeracy</w:t>
      </w:r>
    </w:p>
    <w:p w:rsidR="00EB48E8" w:rsidRPr="00AB447A" w:rsidRDefault="005E61E9" w:rsidP="00AB447A">
      <w:pPr>
        <w:spacing w:before="120" w:after="120" w:line="480" w:lineRule="auto"/>
        <w:rPr>
          <w:rFonts w:ascii="Arial" w:hAnsi="Arial" w:cs="Arial"/>
          <w:bCs/>
          <w:sz w:val="22"/>
          <w:szCs w:val="22"/>
        </w:rPr>
      </w:pPr>
      <w:r w:rsidRPr="00AB447A">
        <w:rPr>
          <w:rFonts w:ascii="Arial" w:hAnsi="Arial" w:cs="Arial"/>
          <w:bCs/>
          <w:sz w:val="22"/>
          <w:szCs w:val="22"/>
        </w:rPr>
        <w:t xml:space="preserve">As discussed child A enjoys numeracy in the class during the lesson and enhanced provision time although as they are in the bottom group with children </w:t>
      </w:r>
      <w:r w:rsidR="00496C54" w:rsidRPr="00AB447A">
        <w:rPr>
          <w:rFonts w:ascii="Arial" w:hAnsi="Arial" w:cs="Arial"/>
          <w:bCs/>
          <w:sz w:val="22"/>
          <w:szCs w:val="22"/>
        </w:rPr>
        <w:t>a lot</w:t>
      </w:r>
      <w:r w:rsidRPr="00AB447A">
        <w:rPr>
          <w:rFonts w:ascii="Arial" w:hAnsi="Arial" w:cs="Arial"/>
          <w:bCs/>
          <w:sz w:val="22"/>
          <w:szCs w:val="22"/>
        </w:rPr>
        <w:t xml:space="preserve"> lower than themselves it would be an idea to move him up into the group higher to work with children with his peers who are more able to help support his learning and will receive more support </w:t>
      </w:r>
      <w:r w:rsidRPr="00AB447A">
        <w:rPr>
          <w:rFonts w:ascii="Arial" w:hAnsi="Arial" w:cs="Arial"/>
          <w:bCs/>
          <w:sz w:val="22"/>
          <w:szCs w:val="22"/>
        </w:rPr>
        <w:lastRenderedPageBreak/>
        <w:t xml:space="preserve">and attention compared to his group at the moment as they are a lot lower ability children in the group doing completely different work. </w:t>
      </w:r>
      <w:r w:rsidR="005F57E7" w:rsidRPr="00AB447A">
        <w:rPr>
          <w:rFonts w:ascii="Arial" w:hAnsi="Arial" w:cs="Arial"/>
          <w:bCs/>
          <w:sz w:val="22"/>
          <w:szCs w:val="22"/>
        </w:rPr>
        <w:t xml:space="preserve">Another thing to do would be to include more challenges in the numeracy area to cover all sections within numeracy so that children can improve all areas within numeracy. </w:t>
      </w:r>
    </w:p>
    <w:p w:rsidR="00EE5538" w:rsidRPr="00AB447A" w:rsidRDefault="00EE5538" w:rsidP="00AB447A">
      <w:pPr>
        <w:spacing w:before="120" w:after="120" w:line="480" w:lineRule="auto"/>
        <w:rPr>
          <w:rFonts w:ascii="Arial" w:hAnsi="Arial" w:cs="Arial"/>
          <w:bCs/>
          <w:sz w:val="22"/>
          <w:szCs w:val="22"/>
        </w:rPr>
      </w:pPr>
      <w:r w:rsidRPr="00AB447A">
        <w:rPr>
          <w:rFonts w:ascii="Arial" w:hAnsi="Arial" w:cs="Arial"/>
          <w:bCs/>
          <w:sz w:val="22"/>
          <w:szCs w:val="22"/>
        </w:rPr>
        <w:t xml:space="preserve">Another key thing that could be done is to use objects to support their counting </w:t>
      </w:r>
      <w:r w:rsidR="00496C54" w:rsidRPr="00AB447A">
        <w:rPr>
          <w:rFonts w:ascii="Arial" w:hAnsi="Arial" w:cs="Arial"/>
          <w:bCs/>
          <w:sz w:val="22"/>
          <w:szCs w:val="22"/>
        </w:rPr>
        <w:t xml:space="preserve">fingers </w:t>
      </w:r>
      <w:r w:rsidRPr="00AB447A">
        <w:rPr>
          <w:rFonts w:ascii="Arial" w:hAnsi="Arial" w:cs="Arial"/>
          <w:bCs/>
          <w:sz w:val="22"/>
          <w:szCs w:val="22"/>
        </w:rPr>
        <w:t>and numbers in order for them to get used to the numbers and later improve number formation</w:t>
      </w:r>
      <w:r w:rsidR="001C05E8" w:rsidRPr="00AB447A">
        <w:rPr>
          <w:rFonts w:ascii="Arial" w:hAnsi="Arial" w:cs="Arial"/>
          <w:bCs/>
          <w:sz w:val="22"/>
          <w:szCs w:val="22"/>
        </w:rPr>
        <w:t xml:space="preserve"> (Jourdain, 1956; Hughes, 1986; Behr at </w:t>
      </w:r>
      <w:proofErr w:type="spellStart"/>
      <w:r w:rsidR="001C05E8" w:rsidRPr="00AB447A">
        <w:rPr>
          <w:rFonts w:ascii="Arial" w:hAnsi="Arial" w:cs="Arial"/>
          <w:bCs/>
          <w:sz w:val="22"/>
          <w:szCs w:val="22"/>
        </w:rPr>
        <w:t>al</w:t>
      </w:r>
      <w:proofErr w:type="spellEnd"/>
      <w:r w:rsidR="001C05E8" w:rsidRPr="00AB447A">
        <w:rPr>
          <w:rFonts w:ascii="Arial" w:hAnsi="Arial" w:cs="Arial"/>
          <w:bCs/>
          <w:sz w:val="22"/>
          <w:szCs w:val="22"/>
        </w:rPr>
        <w:t xml:space="preserve">, 1980). </w:t>
      </w:r>
    </w:p>
    <w:p w:rsidR="00EB48E8" w:rsidRPr="00AB447A" w:rsidRDefault="00EB48E8" w:rsidP="00AB447A">
      <w:pPr>
        <w:spacing w:before="120" w:after="120" w:line="480" w:lineRule="auto"/>
        <w:rPr>
          <w:rFonts w:ascii="Arial" w:hAnsi="Arial" w:cs="Arial"/>
          <w:b/>
          <w:sz w:val="22"/>
          <w:szCs w:val="22"/>
        </w:rPr>
      </w:pPr>
      <w:r w:rsidRPr="00AB447A">
        <w:rPr>
          <w:rFonts w:ascii="Arial" w:hAnsi="Arial" w:cs="Arial"/>
          <w:b/>
          <w:sz w:val="22"/>
          <w:szCs w:val="22"/>
        </w:rPr>
        <w:t>Literacy</w:t>
      </w:r>
    </w:p>
    <w:p w:rsidR="00C87F53" w:rsidRPr="00AB447A" w:rsidRDefault="00C87F53" w:rsidP="00AB447A">
      <w:pPr>
        <w:spacing w:before="120" w:after="120" w:line="480" w:lineRule="auto"/>
        <w:rPr>
          <w:rFonts w:ascii="Arial" w:hAnsi="Arial" w:cs="Arial"/>
          <w:bCs/>
          <w:sz w:val="22"/>
          <w:szCs w:val="22"/>
        </w:rPr>
      </w:pPr>
      <w:r w:rsidRPr="00AB447A">
        <w:rPr>
          <w:rFonts w:ascii="Arial" w:hAnsi="Arial" w:cs="Arial"/>
          <w:bCs/>
          <w:sz w:val="22"/>
          <w:szCs w:val="22"/>
        </w:rPr>
        <w:t>As discussed that child A struggles with their spellin</w:t>
      </w:r>
      <w:r w:rsidR="00EE5538" w:rsidRPr="00AB447A">
        <w:rPr>
          <w:rFonts w:ascii="Arial" w:hAnsi="Arial" w:cs="Arial"/>
          <w:bCs/>
          <w:sz w:val="22"/>
          <w:szCs w:val="22"/>
        </w:rPr>
        <w:t xml:space="preserve">g and reading, </w:t>
      </w:r>
      <w:r w:rsidRPr="00AB447A">
        <w:rPr>
          <w:rFonts w:ascii="Arial" w:hAnsi="Arial" w:cs="Arial"/>
          <w:bCs/>
          <w:sz w:val="22"/>
          <w:szCs w:val="22"/>
        </w:rPr>
        <w:t>implement</w:t>
      </w:r>
      <w:r w:rsidR="00EE5538" w:rsidRPr="00AB447A">
        <w:rPr>
          <w:rFonts w:ascii="Arial" w:hAnsi="Arial" w:cs="Arial"/>
          <w:bCs/>
          <w:sz w:val="22"/>
          <w:szCs w:val="22"/>
        </w:rPr>
        <w:t>ing</w:t>
      </w:r>
      <w:r w:rsidRPr="00AB447A">
        <w:rPr>
          <w:rFonts w:ascii="Arial" w:hAnsi="Arial" w:cs="Arial"/>
          <w:bCs/>
          <w:sz w:val="22"/>
          <w:szCs w:val="22"/>
        </w:rPr>
        <w:t xml:space="preserve"> ‘Read, Write, Inc’ into the school</w:t>
      </w:r>
      <w:r w:rsidR="00EE5538" w:rsidRPr="00AB447A">
        <w:rPr>
          <w:rFonts w:ascii="Arial" w:hAnsi="Arial" w:cs="Arial"/>
          <w:bCs/>
          <w:sz w:val="22"/>
          <w:szCs w:val="22"/>
        </w:rPr>
        <w:t xml:space="preserve"> could potentially improve those literacy skills in order to achieve a higher outcome.</w:t>
      </w:r>
      <w:r w:rsidR="000944F6" w:rsidRPr="00AB447A">
        <w:rPr>
          <w:rFonts w:ascii="Arial" w:hAnsi="Arial" w:cs="Arial"/>
          <w:bCs/>
          <w:sz w:val="22"/>
          <w:szCs w:val="22"/>
        </w:rPr>
        <w:t xml:space="preserve"> </w:t>
      </w:r>
      <w:r w:rsidRPr="00AB447A">
        <w:rPr>
          <w:rFonts w:ascii="Arial" w:hAnsi="Arial" w:cs="Arial"/>
          <w:bCs/>
          <w:sz w:val="22"/>
          <w:szCs w:val="22"/>
        </w:rPr>
        <w:t xml:space="preserve">Read, write, </w:t>
      </w:r>
      <w:proofErr w:type="spellStart"/>
      <w:r w:rsidRPr="00AB447A">
        <w:rPr>
          <w:rFonts w:ascii="Arial" w:hAnsi="Arial" w:cs="Arial"/>
          <w:bCs/>
          <w:sz w:val="22"/>
          <w:szCs w:val="22"/>
        </w:rPr>
        <w:t>inc</w:t>
      </w:r>
      <w:proofErr w:type="spellEnd"/>
      <w:r w:rsidRPr="00AB447A">
        <w:rPr>
          <w:rFonts w:ascii="Arial" w:hAnsi="Arial" w:cs="Arial"/>
          <w:bCs/>
          <w:sz w:val="22"/>
          <w:szCs w:val="22"/>
        </w:rPr>
        <w:t xml:space="preserve"> focuses on the phonics of words which helps support and develop children’s reading and writing skills. </w:t>
      </w:r>
      <w:r w:rsidR="000F12A6" w:rsidRPr="00AB447A">
        <w:rPr>
          <w:rFonts w:ascii="Arial" w:hAnsi="Arial" w:cs="Arial"/>
          <w:bCs/>
          <w:sz w:val="22"/>
          <w:szCs w:val="22"/>
        </w:rPr>
        <w:t xml:space="preserve">Phonics focuses on the sounds of letters and groups of letters to help children to read and write correctly (Lloyd et al, 2005). </w:t>
      </w:r>
      <w:r w:rsidR="005F57E7" w:rsidRPr="00AB447A">
        <w:rPr>
          <w:rFonts w:ascii="Arial" w:hAnsi="Arial" w:cs="Arial"/>
          <w:bCs/>
          <w:sz w:val="22"/>
          <w:szCs w:val="22"/>
        </w:rPr>
        <w:t xml:space="preserve">Although there are many benefits to read, write, </w:t>
      </w:r>
      <w:proofErr w:type="spellStart"/>
      <w:r w:rsidR="005F57E7" w:rsidRPr="00AB447A">
        <w:rPr>
          <w:rFonts w:ascii="Arial" w:hAnsi="Arial" w:cs="Arial"/>
          <w:bCs/>
          <w:sz w:val="22"/>
          <w:szCs w:val="22"/>
        </w:rPr>
        <w:t>inc</w:t>
      </w:r>
      <w:proofErr w:type="spellEnd"/>
      <w:r w:rsidR="005F57E7" w:rsidRPr="00AB447A">
        <w:rPr>
          <w:rFonts w:ascii="Arial" w:hAnsi="Arial" w:cs="Arial"/>
          <w:bCs/>
          <w:sz w:val="22"/>
          <w:szCs w:val="22"/>
        </w:rPr>
        <w:t xml:space="preserve"> in schools there are some limitations to the scheme such as it can be easily misinterpreted and is not always used effectively within schools, it isn’t a whole school approach but it is able to be used over the whole of the foundation phase and it can be costly for schools with a low budget. </w:t>
      </w:r>
    </w:p>
    <w:p w:rsidR="000944F6" w:rsidRPr="00AB447A" w:rsidRDefault="000944F6" w:rsidP="00AB447A">
      <w:pPr>
        <w:spacing w:before="120" w:after="120" w:line="480" w:lineRule="auto"/>
        <w:rPr>
          <w:rFonts w:ascii="Arial" w:hAnsi="Arial" w:cs="Arial"/>
          <w:bCs/>
          <w:sz w:val="22"/>
          <w:szCs w:val="22"/>
        </w:rPr>
      </w:pPr>
      <w:r w:rsidRPr="00AB447A">
        <w:rPr>
          <w:rFonts w:ascii="Arial" w:hAnsi="Arial" w:cs="Arial"/>
          <w:bCs/>
          <w:sz w:val="22"/>
          <w:szCs w:val="22"/>
        </w:rPr>
        <w:t>Another strategy that the school could implement would be to target the child’s work and improve the amount the produce would be to use the additional adults in the class to support the children working so that there are two adults with the group of 8 compared to one</w:t>
      </w:r>
      <w:r w:rsidR="00A70A5C" w:rsidRPr="00AB447A">
        <w:rPr>
          <w:rFonts w:ascii="Arial" w:hAnsi="Arial" w:cs="Arial"/>
          <w:bCs/>
          <w:sz w:val="22"/>
          <w:szCs w:val="22"/>
        </w:rPr>
        <w:t>, this would take away an adult from the enhanced provisions although</w:t>
      </w:r>
      <w:r w:rsidRPr="00AB447A">
        <w:rPr>
          <w:rFonts w:ascii="Arial" w:hAnsi="Arial" w:cs="Arial"/>
          <w:bCs/>
          <w:sz w:val="22"/>
          <w:szCs w:val="22"/>
        </w:rPr>
        <w:t xml:space="preserve"> the class teacher could go back and forth to checking the children are behaving and understand what is needed to be done on the enhanced provision areas</w:t>
      </w:r>
      <w:r w:rsidR="00FB0F14" w:rsidRPr="00AB447A">
        <w:rPr>
          <w:rFonts w:ascii="Arial" w:hAnsi="Arial" w:cs="Arial"/>
          <w:bCs/>
          <w:sz w:val="22"/>
          <w:szCs w:val="22"/>
        </w:rPr>
        <w:t xml:space="preserve"> (Galton, 2007</w:t>
      </w:r>
      <w:r w:rsidR="00BA1CD9" w:rsidRPr="00AB447A">
        <w:rPr>
          <w:rFonts w:ascii="Arial" w:hAnsi="Arial" w:cs="Arial"/>
          <w:bCs/>
          <w:sz w:val="22"/>
          <w:szCs w:val="22"/>
        </w:rPr>
        <w:t xml:space="preserve">; Giles and </w:t>
      </w:r>
      <w:proofErr w:type="spellStart"/>
      <w:r w:rsidR="00BA1CD9" w:rsidRPr="00AB447A">
        <w:rPr>
          <w:rFonts w:ascii="Arial" w:hAnsi="Arial" w:cs="Arial"/>
          <w:bCs/>
          <w:sz w:val="22"/>
          <w:szCs w:val="22"/>
        </w:rPr>
        <w:t>Tunks</w:t>
      </w:r>
      <w:proofErr w:type="spellEnd"/>
      <w:r w:rsidR="00BA1CD9" w:rsidRPr="00AB447A">
        <w:rPr>
          <w:rFonts w:ascii="Arial" w:hAnsi="Arial" w:cs="Arial"/>
          <w:bCs/>
          <w:sz w:val="22"/>
          <w:szCs w:val="22"/>
        </w:rPr>
        <w:t>, 2014</w:t>
      </w:r>
      <w:r w:rsidR="00FB0F14" w:rsidRPr="00AB447A">
        <w:rPr>
          <w:rFonts w:ascii="Arial" w:hAnsi="Arial" w:cs="Arial"/>
          <w:bCs/>
          <w:sz w:val="22"/>
          <w:szCs w:val="22"/>
        </w:rPr>
        <w:t xml:space="preserve">). </w:t>
      </w:r>
    </w:p>
    <w:p w:rsidR="00EB48E8" w:rsidRPr="00AB447A" w:rsidRDefault="00EB48E8" w:rsidP="00AB447A">
      <w:pPr>
        <w:spacing w:before="120" w:after="120" w:line="480" w:lineRule="auto"/>
        <w:rPr>
          <w:rFonts w:ascii="Arial" w:hAnsi="Arial" w:cs="Arial"/>
          <w:b/>
          <w:sz w:val="22"/>
          <w:szCs w:val="22"/>
        </w:rPr>
      </w:pPr>
      <w:r w:rsidRPr="00AB447A">
        <w:rPr>
          <w:rFonts w:ascii="Arial" w:hAnsi="Arial" w:cs="Arial"/>
          <w:b/>
          <w:sz w:val="22"/>
          <w:szCs w:val="22"/>
        </w:rPr>
        <w:t>Personal and Social Development, Well-being and Cultural Diversity (PSD)</w:t>
      </w:r>
    </w:p>
    <w:p w:rsidR="00D23A66" w:rsidRPr="00AB447A" w:rsidRDefault="001C05E8" w:rsidP="00AB447A">
      <w:pPr>
        <w:spacing w:before="120" w:after="120" w:line="480" w:lineRule="auto"/>
        <w:rPr>
          <w:rFonts w:ascii="Arial" w:hAnsi="Arial" w:cs="Arial"/>
          <w:bCs/>
          <w:sz w:val="22"/>
          <w:szCs w:val="22"/>
        </w:rPr>
      </w:pPr>
      <w:r w:rsidRPr="00AB447A">
        <w:rPr>
          <w:rFonts w:ascii="Arial" w:hAnsi="Arial" w:cs="Arial"/>
          <w:bCs/>
          <w:sz w:val="22"/>
          <w:szCs w:val="22"/>
        </w:rPr>
        <w:t xml:space="preserve">Ability groups are used in numeracy and literacy but the mixed ability groups are used in topic and seem to be successful working with higher achieving children, this could be </w:t>
      </w:r>
      <w:r w:rsidRPr="00AB447A">
        <w:rPr>
          <w:rFonts w:ascii="Arial" w:hAnsi="Arial" w:cs="Arial"/>
          <w:bCs/>
          <w:sz w:val="22"/>
          <w:szCs w:val="22"/>
        </w:rPr>
        <w:lastRenderedPageBreak/>
        <w:t xml:space="preserve">something </w:t>
      </w:r>
      <w:r w:rsidR="00496C54" w:rsidRPr="00AB447A">
        <w:rPr>
          <w:rFonts w:ascii="Arial" w:hAnsi="Arial" w:cs="Arial"/>
          <w:bCs/>
          <w:sz w:val="22"/>
          <w:szCs w:val="22"/>
        </w:rPr>
        <w:t xml:space="preserve">that could be implemented </w:t>
      </w:r>
      <w:r w:rsidRPr="00AB447A">
        <w:rPr>
          <w:rFonts w:ascii="Arial" w:hAnsi="Arial" w:cs="Arial"/>
          <w:bCs/>
          <w:sz w:val="22"/>
          <w:szCs w:val="22"/>
        </w:rPr>
        <w:t xml:space="preserve">once a week in different literacy and numeracy lessons in order to gain child A and other children’s confidence with all of the pupils in the class and develop their skills. </w:t>
      </w:r>
    </w:p>
    <w:p w:rsidR="00D23A66" w:rsidRPr="00AB447A" w:rsidRDefault="001C05E8" w:rsidP="00AB447A">
      <w:pPr>
        <w:spacing w:before="120" w:after="120" w:line="480" w:lineRule="auto"/>
        <w:rPr>
          <w:rFonts w:ascii="Arial" w:hAnsi="Arial" w:cs="Arial"/>
          <w:bCs/>
          <w:sz w:val="22"/>
          <w:szCs w:val="22"/>
        </w:rPr>
      </w:pPr>
      <w:r w:rsidRPr="00AB447A">
        <w:rPr>
          <w:rFonts w:ascii="Arial" w:hAnsi="Arial" w:cs="Arial"/>
          <w:bCs/>
          <w:sz w:val="22"/>
          <w:szCs w:val="22"/>
        </w:rPr>
        <w:t xml:space="preserve">Another </w:t>
      </w:r>
      <w:r w:rsidR="004669D4" w:rsidRPr="00AB447A">
        <w:rPr>
          <w:rFonts w:ascii="Arial" w:hAnsi="Arial" w:cs="Arial"/>
          <w:bCs/>
          <w:sz w:val="22"/>
          <w:szCs w:val="22"/>
        </w:rPr>
        <w:t xml:space="preserve">strategy that could be used once a week is to get the older children in the school (KS2) to come and work with the children or even listen to them read in order to gain confidence levels and support their work, this may not go as well if the children from KS2 are not the best behaved and may distract the children or make them go off task although an adult supervising would stop this from happening. </w:t>
      </w:r>
    </w:p>
    <w:p w:rsidR="00EB48E8" w:rsidRPr="00AB447A" w:rsidRDefault="00EB48E8" w:rsidP="00AB447A">
      <w:pPr>
        <w:spacing w:before="120" w:after="120" w:line="480" w:lineRule="auto"/>
        <w:rPr>
          <w:rFonts w:ascii="Arial" w:hAnsi="Arial" w:cs="Arial"/>
          <w:b/>
          <w:sz w:val="22"/>
          <w:szCs w:val="22"/>
        </w:rPr>
      </w:pPr>
      <w:r w:rsidRPr="00AB447A">
        <w:rPr>
          <w:rFonts w:ascii="Arial" w:hAnsi="Arial" w:cs="Arial"/>
          <w:b/>
          <w:sz w:val="22"/>
          <w:szCs w:val="22"/>
        </w:rPr>
        <w:t xml:space="preserve">Physical Development </w:t>
      </w:r>
    </w:p>
    <w:p w:rsidR="00E95A91" w:rsidRPr="00AB447A" w:rsidRDefault="00E95A91" w:rsidP="00AB447A">
      <w:pPr>
        <w:spacing w:before="120" w:after="120" w:line="480" w:lineRule="auto"/>
        <w:rPr>
          <w:rFonts w:ascii="Arial" w:hAnsi="Arial" w:cs="Arial"/>
          <w:bCs/>
          <w:sz w:val="22"/>
          <w:szCs w:val="22"/>
        </w:rPr>
      </w:pPr>
      <w:r w:rsidRPr="00AB447A">
        <w:rPr>
          <w:rFonts w:ascii="Arial" w:hAnsi="Arial" w:cs="Arial"/>
          <w:bCs/>
          <w:sz w:val="22"/>
          <w:szCs w:val="22"/>
        </w:rPr>
        <w:t>The school already uses the real PE scheme although only 2 staff are trained in it over the whole school and would be an idea to get more teachers trained in it or to let the already trained staff to inform the other teachers about the scheme and how to use it effectively.</w:t>
      </w:r>
    </w:p>
    <w:p w:rsidR="00E95A91" w:rsidRPr="00AB447A" w:rsidRDefault="00E95A91" w:rsidP="00AB447A">
      <w:pPr>
        <w:spacing w:before="120" w:after="120" w:line="480" w:lineRule="auto"/>
        <w:rPr>
          <w:rFonts w:ascii="Arial" w:hAnsi="Arial" w:cs="Arial"/>
          <w:bCs/>
          <w:sz w:val="22"/>
          <w:szCs w:val="22"/>
        </w:rPr>
      </w:pPr>
      <w:r w:rsidRPr="00AB447A">
        <w:rPr>
          <w:rFonts w:ascii="Arial" w:hAnsi="Arial" w:cs="Arial"/>
          <w:bCs/>
          <w:sz w:val="22"/>
          <w:szCs w:val="22"/>
        </w:rPr>
        <w:t xml:space="preserve">Although getting more staff trained in the scheme would be costly and it would take up time and teachers would be away from their classes. </w:t>
      </w:r>
    </w:p>
    <w:p w:rsidR="00E95A91" w:rsidRPr="00AB447A" w:rsidRDefault="00E95A91" w:rsidP="00AB447A">
      <w:pPr>
        <w:spacing w:before="120" w:after="120" w:line="480" w:lineRule="auto"/>
        <w:rPr>
          <w:rFonts w:ascii="Arial" w:hAnsi="Arial" w:cs="Arial"/>
          <w:bCs/>
          <w:sz w:val="22"/>
          <w:szCs w:val="22"/>
        </w:rPr>
      </w:pPr>
      <w:r w:rsidRPr="00AB447A">
        <w:rPr>
          <w:rFonts w:ascii="Arial" w:hAnsi="Arial" w:cs="Arial"/>
          <w:bCs/>
          <w:sz w:val="22"/>
          <w:szCs w:val="22"/>
        </w:rPr>
        <w:t>Another thing that could be implemented is to use the older children in the school in key stage 2 to help support the younger children and ensure that they are doing things correctly with more one to one support than one teacher per 30 children</w:t>
      </w:r>
      <w:r w:rsidR="001E7CD6" w:rsidRPr="00AB447A">
        <w:rPr>
          <w:rFonts w:ascii="Arial" w:hAnsi="Arial" w:cs="Arial"/>
          <w:bCs/>
          <w:sz w:val="22"/>
          <w:szCs w:val="22"/>
        </w:rPr>
        <w:t xml:space="preserve"> (Faulkner and Reeves, 2000)</w:t>
      </w:r>
      <w:r w:rsidRPr="00AB447A">
        <w:rPr>
          <w:rFonts w:ascii="Arial" w:hAnsi="Arial" w:cs="Arial"/>
          <w:bCs/>
          <w:sz w:val="22"/>
          <w:szCs w:val="22"/>
        </w:rPr>
        <w:t>, a limitation to this is that the children may be distracted with the older children around or the older children may not listen to the teachers and they may be misbehaved</w:t>
      </w:r>
      <w:r w:rsidR="001E7CD6" w:rsidRPr="00AB447A">
        <w:rPr>
          <w:rFonts w:ascii="Arial" w:hAnsi="Arial" w:cs="Arial"/>
          <w:bCs/>
          <w:sz w:val="22"/>
          <w:szCs w:val="22"/>
        </w:rPr>
        <w:t>.</w:t>
      </w:r>
    </w:p>
    <w:p w:rsidR="00EB48E8" w:rsidRPr="00AB447A" w:rsidRDefault="00944803" w:rsidP="00AB447A">
      <w:pPr>
        <w:spacing w:before="120" w:after="120" w:line="480" w:lineRule="auto"/>
        <w:rPr>
          <w:rFonts w:ascii="Arial" w:hAnsi="Arial" w:cs="Arial"/>
          <w:bCs/>
          <w:sz w:val="22"/>
          <w:szCs w:val="22"/>
        </w:rPr>
      </w:pPr>
      <w:r w:rsidRPr="00AB447A">
        <w:rPr>
          <w:rFonts w:ascii="Arial" w:hAnsi="Arial" w:cs="Arial"/>
          <w:bCs/>
          <w:sz w:val="22"/>
          <w:szCs w:val="22"/>
        </w:rPr>
        <w:t>Lastly, I would suggest using videos and demonstrating correct posture and actions to the children in order for them to mimic and copy as the children are so young and are still developing which links with Vygotsky</w:t>
      </w:r>
      <w:r w:rsidR="001B6004" w:rsidRPr="00AB447A">
        <w:rPr>
          <w:rFonts w:ascii="Arial" w:hAnsi="Arial" w:cs="Arial"/>
          <w:bCs/>
          <w:sz w:val="22"/>
          <w:szCs w:val="22"/>
        </w:rPr>
        <w:t xml:space="preserve"> (1978)</w:t>
      </w:r>
      <w:r w:rsidR="004669D4" w:rsidRPr="00AB447A">
        <w:rPr>
          <w:rFonts w:ascii="Arial" w:hAnsi="Arial" w:cs="Arial"/>
          <w:bCs/>
          <w:sz w:val="22"/>
          <w:szCs w:val="22"/>
        </w:rPr>
        <w:t xml:space="preserve"> as previously discussed in the analysis.</w:t>
      </w:r>
    </w:p>
    <w:p w:rsidR="00EB48E8" w:rsidRPr="00AB447A" w:rsidRDefault="00EB48E8" w:rsidP="00AB447A">
      <w:pPr>
        <w:spacing w:before="120" w:after="120" w:line="480" w:lineRule="auto"/>
        <w:rPr>
          <w:rFonts w:ascii="Arial" w:hAnsi="Arial" w:cs="Arial"/>
          <w:b/>
          <w:sz w:val="22"/>
          <w:szCs w:val="22"/>
        </w:rPr>
      </w:pPr>
      <w:r w:rsidRPr="00AB447A">
        <w:rPr>
          <w:rFonts w:ascii="Arial" w:hAnsi="Arial" w:cs="Arial"/>
          <w:b/>
          <w:sz w:val="22"/>
          <w:szCs w:val="22"/>
        </w:rPr>
        <w:t>Knowledge and Understanding of the World</w:t>
      </w:r>
    </w:p>
    <w:p w:rsidR="00135C3C" w:rsidRPr="00AB447A" w:rsidRDefault="00135C3C" w:rsidP="00AB447A">
      <w:pPr>
        <w:spacing w:before="120" w:after="120" w:line="480" w:lineRule="auto"/>
        <w:rPr>
          <w:rFonts w:ascii="Arial" w:hAnsi="Arial" w:cs="Arial"/>
          <w:bCs/>
          <w:sz w:val="22"/>
          <w:szCs w:val="22"/>
        </w:rPr>
      </w:pPr>
      <w:r w:rsidRPr="00AB447A">
        <w:rPr>
          <w:rFonts w:ascii="Arial" w:hAnsi="Arial" w:cs="Arial"/>
          <w:bCs/>
          <w:sz w:val="22"/>
          <w:szCs w:val="22"/>
        </w:rPr>
        <w:t xml:space="preserve">As their topic is ‘Carnival of the Animals’ it would be an idea to get animals in to visit the children so that they understand the different animals and what they need especially if the animals are pets or reptiles as they are easily brought into schools and would link a real-life </w:t>
      </w:r>
      <w:r w:rsidRPr="00AB447A">
        <w:rPr>
          <w:rFonts w:ascii="Arial" w:hAnsi="Arial" w:cs="Arial"/>
          <w:bCs/>
          <w:sz w:val="22"/>
          <w:szCs w:val="22"/>
        </w:rPr>
        <w:lastRenderedPageBreak/>
        <w:t>context to their work and would help the children to speak and write with more knowledge</w:t>
      </w:r>
      <w:r w:rsidR="00BA1CD9" w:rsidRPr="00AB447A">
        <w:rPr>
          <w:rFonts w:ascii="Arial" w:hAnsi="Arial" w:cs="Arial"/>
          <w:bCs/>
          <w:sz w:val="22"/>
          <w:szCs w:val="22"/>
        </w:rPr>
        <w:t xml:space="preserve"> (Sharp and Byrne, 2007; Kennedy, 2013)</w:t>
      </w:r>
      <w:r w:rsidRPr="00AB447A">
        <w:rPr>
          <w:rFonts w:ascii="Arial" w:hAnsi="Arial" w:cs="Arial"/>
          <w:bCs/>
          <w:sz w:val="22"/>
          <w:szCs w:val="22"/>
        </w:rPr>
        <w:t xml:space="preserve">. As there are with many other next steps there is a cost for bringing animals into schools which may be an issue for schools with a low budget </w:t>
      </w:r>
      <w:r w:rsidR="00496C54" w:rsidRPr="00AB447A">
        <w:rPr>
          <w:rFonts w:ascii="Arial" w:hAnsi="Arial" w:cs="Arial"/>
          <w:bCs/>
          <w:sz w:val="22"/>
          <w:szCs w:val="22"/>
        </w:rPr>
        <w:t>and there is health and safety regulations that must be looked into to bring animals in to the school. A</w:t>
      </w:r>
      <w:r w:rsidRPr="00AB447A">
        <w:rPr>
          <w:rFonts w:ascii="Arial" w:hAnsi="Arial" w:cs="Arial"/>
          <w:bCs/>
          <w:sz w:val="22"/>
          <w:szCs w:val="22"/>
        </w:rPr>
        <w:t>n alternative to this would be to show child friendly educational videos as these would also help children to gain an understanding of the animals and possibly their habitats and save the school paying</w:t>
      </w:r>
      <w:r w:rsidR="00BA1CD9" w:rsidRPr="00AB447A">
        <w:rPr>
          <w:rFonts w:ascii="Arial" w:hAnsi="Arial" w:cs="Arial"/>
          <w:bCs/>
          <w:sz w:val="22"/>
          <w:szCs w:val="22"/>
        </w:rPr>
        <w:t xml:space="preserve"> (King and </w:t>
      </w:r>
      <w:proofErr w:type="spellStart"/>
      <w:r w:rsidR="00BA1CD9" w:rsidRPr="00AB447A">
        <w:rPr>
          <w:rFonts w:ascii="Arial" w:hAnsi="Arial" w:cs="Arial"/>
          <w:bCs/>
          <w:sz w:val="22"/>
          <w:szCs w:val="22"/>
        </w:rPr>
        <w:t>Datu</w:t>
      </w:r>
      <w:proofErr w:type="spellEnd"/>
      <w:r w:rsidR="00BA1CD9" w:rsidRPr="00AB447A">
        <w:rPr>
          <w:rFonts w:ascii="Arial" w:hAnsi="Arial" w:cs="Arial"/>
          <w:bCs/>
          <w:sz w:val="22"/>
          <w:szCs w:val="22"/>
        </w:rPr>
        <w:t>, 2017)</w:t>
      </w:r>
      <w:r w:rsidR="00496C54" w:rsidRPr="00AB447A">
        <w:rPr>
          <w:rFonts w:ascii="Arial" w:hAnsi="Arial" w:cs="Arial"/>
          <w:bCs/>
          <w:sz w:val="22"/>
          <w:szCs w:val="22"/>
        </w:rPr>
        <w:t>.</w:t>
      </w:r>
    </w:p>
    <w:p w:rsidR="00AC53D6" w:rsidRPr="00AB447A" w:rsidRDefault="00AC53D6" w:rsidP="00AB447A">
      <w:pPr>
        <w:spacing w:before="120" w:after="120" w:line="480" w:lineRule="auto"/>
        <w:rPr>
          <w:rFonts w:ascii="Arial" w:hAnsi="Arial" w:cs="Arial"/>
          <w:b/>
          <w:sz w:val="22"/>
          <w:szCs w:val="22"/>
        </w:rPr>
      </w:pPr>
      <w:r w:rsidRPr="00AB447A">
        <w:rPr>
          <w:rFonts w:ascii="Arial" w:hAnsi="Arial" w:cs="Arial"/>
          <w:b/>
          <w:sz w:val="22"/>
          <w:szCs w:val="22"/>
        </w:rPr>
        <w:t xml:space="preserve">Conclusions </w:t>
      </w:r>
    </w:p>
    <w:p w:rsidR="00B521C0" w:rsidRPr="00AB447A" w:rsidRDefault="00B13B93" w:rsidP="00AB447A">
      <w:pPr>
        <w:spacing w:before="120" w:after="120" w:line="480" w:lineRule="auto"/>
        <w:rPr>
          <w:rFonts w:ascii="Arial" w:hAnsi="Arial" w:cs="Arial"/>
          <w:sz w:val="22"/>
          <w:szCs w:val="22"/>
        </w:rPr>
      </w:pPr>
      <w:r w:rsidRPr="00AB447A">
        <w:rPr>
          <w:rFonts w:ascii="Arial" w:hAnsi="Arial" w:cs="Arial"/>
          <w:sz w:val="22"/>
          <w:szCs w:val="22"/>
        </w:rPr>
        <w:t>In conclusion</w:t>
      </w:r>
      <w:r w:rsidR="00B521C0" w:rsidRPr="00AB447A">
        <w:rPr>
          <w:rFonts w:ascii="Arial" w:hAnsi="Arial" w:cs="Arial"/>
          <w:sz w:val="22"/>
          <w:szCs w:val="22"/>
        </w:rPr>
        <w:t>,</w:t>
      </w:r>
      <w:r w:rsidR="000D1DE6" w:rsidRPr="00AB447A">
        <w:rPr>
          <w:rFonts w:ascii="Arial" w:hAnsi="Arial" w:cs="Arial"/>
          <w:sz w:val="22"/>
          <w:szCs w:val="22"/>
        </w:rPr>
        <w:t xml:space="preserve"> I have learnt that</w:t>
      </w:r>
      <w:r w:rsidR="00B521C0" w:rsidRPr="00AB447A">
        <w:rPr>
          <w:rFonts w:ascii="Arial" w:hAnsi="Arial" w:cs="Arial"/>
          <w:sz w:val="22"/>
          <w:szCs w:val="22"/>
        </w:rPr>
        <w:t xml:space="preserve"> in order for each child to develop holistically within the different areas of the curriculum</w:t>
      </w:r>
      <w:r w:rsidR="000D1DE6" w:rsidRPr="00AB447A">
        <w:rPr>
          <w:rFonts w:ascii="Arial" w:hAnsi="Arial" w:cs="Arial"/>
          <w:sz w:val="22"/>
          <w:szCs w:val="22"/>
        </w:rPr>
        <w:t xml:space="preserve">, </w:t>
      </w:r>
      <w:r w:rsidR="00B521C0" w:rsidRPr="00AB447A">
        <w:rPr>
          <w:rFonts w:ascii="Arial" w:hAnsi="Arial" w:cs="Arial"/>
          <w:sz w:val="22"/>
          <w:szCs w:val="22"/>
        </w:rPr>
        <w:t xml:space="preserve">there are many aspects that need to be considered to support each individual child’s needs. These include planning appropriately considering the ASK model </w:t>
      </w:r>
      <w:r w:rsidR="00B521C0" w:rsidRPr="00AB447A">
        <w:rPr>
          <w:rFonts w:ascii="Arial" w:hAnsi="Arial" w:cs="Arial"/>
          <w:sz w:val="22"/>
          <w:szCs w:val="22"/>
        </w:rPr>
        <w:t xml:space="preserve">(Nottingham, 2013) </w:t>
      </w:r>
      <w:r w:rsidR="00B521C0" w:rsidRPr="00AB447A">
        <w:rPr>
          <w:rFonts w:ascii="Arial" w:hAnsi="Arial" w:cs="Arial"/>
          <w:sz w:val="22"/>
          <w:szCs w:val="22"/>
        </w:rPr>
        <w:t xml:space="preserve">and </w:t>
      </w:r>
      <w:r w:rsidR="000D1DE6" w:rsidRPr="00AB447A">
        <w:rPr>
          <w:rFonts w:ascii="Arial" w:hAnsi="Arial" w:cs="Arial"/>
          <w:sz w:val="22"/>
          <w:szCs w:val="22"/>
        </w:rPr>
        <w:t xml:space="preserve">using the tracking and assessment to support the next steps for learning. </w:t>
      </w:r>
    </w:p>
    <w:p w:rsidR="000D1DE6" w:rsidRPr="00AB447A" w:rsidRDefault="005030A2" w:rsidP="00AB447A">
      <w:pPr>
        <w:spacing w:before="120" w:after="120" w:line="480" w:lineRule="auto"/>
        <w:rPr>
          <w:rFonts w:ascii="Arial" w:hAnsi="Arial" w:cs="Arial"/>
          <w:sz w:val="22"/>
          <w:szCs w:val="22"/>
        </w:rPr>
      </w:pPr>
      <w:r w:rsidRPr="00AB447A">
        <w:rPr>
          <w:rFonts w:ascii="Arial" w:hAnsi="Arial" w:cs="Arial"/>
          <w:sz w:val="22"/>
          <w:szCs w:val="22"/>
        </w:rPr>
        <w:t xml:space="preserve">The </w:t>
      </w:r>
      <w:r w:rsidR="000D1DE6" w:rsidRPr="00AB447A">
        <w:rPr>
          <w:rFonts w:ascii="Arial" w:hAnsi="Arial" w:cs="Arial"/>
          <w:sz w:val="22"/>
          <w:szCs w:val="22"/>
        </w:rPr>
        <w:t>mosaic approach</w:t>
      </w:r>
      <w:r w:rsidRPr="00AB447A">
        <w:rPr>
          <w:rFonts w:ascii="Arial" w:hAnsi="Arial" w:cs="Arial"/>
          <w:sz w:val="22"/>
          <w:szCs w:val="22"/>
        </w:rPr>
        <w:t xml:space="preserve"> was useful to research the development of the child in the class as I was able to view him holistically, I was able to focus on one child for 4 weeks and he developed and improved within that time given. Limitation to thi</w:t>
      </w:r>
      <w:r w:rsidR="00BA6572" w:rsidRPr="00AB447A">
        <w:rPr>
          <w:rFonts w:ascii="Arial" w:hAnsi="Arial" w:cs="Arial"/>
          <w:sz w:val="22"/>
          <w:szCs w:val="22"/>
        </w:rPr>
        <w:t>s</w:t>
      </w:r>
      <w:r w:rsidRPr="00AB447A">
        <w:rPr>
          <w:rFonts w:ascii="Arial" w:hAnsi="Arial" w:cs="Arial"/>
          <w:sz w:val="22"/>
          <w:szCs w:val="22"/>
        </w:rPr>
        <w:t xml:space="preserve"> method was that I was only able to track and assess one child and if I was a class teacher at this time I would have 29 other children to track and assess in this time too, another limitation is that I had no previous knowledge of the child and only had 4 weeks to assess the child and compare to the outcomes for reception which was another limitation as I had to get used to the age group outcomes as my previous knowledge has been with upper foundation phase. </w:t>
      </w:r>
    </w:p>
    <w:p w:rsidR="00A41600" w:rsidRPr="00AB447A" w:rsidRDefault="005030A2" w:rsidP="00AB447A">
      <w:pPr>
        <w:spacing w:before="120" w:after="120" w:line="480" w:lineRule="auto"/>
        <w:rPr>
          <w:rFonts w:ascii="Arial" w:hAnsi="Arial" w:cs="Arial"/>
          <w:sz w:val="22"/>
          <w:szCs w:val="22"/>
        </w:rPr>
      </w:pPr>
      <w:r w:rsidRPr="00AB447A">
        <w:rPr>
          <w:rFonts w:ascii="Arial" w:hAnsi="Arial" w:cs="Arial"/>
          <w:sz w:val="22"/>
          <w:szCs w:val="22"/>
        </w:rPr>
        <w:t xml:space="preserve">On reflection I believe that assessment is important and must be considered when planning and teaching in order to help support the child effectively and by tailoring to their </w:t>
      </w:r>
      <w:r w:rsidR="00A41600" w:rsidRPr="00AB447A">
        <w:rPr>
          <w:rFonts w:ascii="Arial" w:hAnsi="Arial" w:cs="Arial"/>
          <w:sz w:val="22"/>
          <w:szCs w:val="22"/>
        </w:rPr>
        <w:t>individual</w:t>
      </w:r>
      <w:r w:rsidRPr="00AB447A">
        <w:rPr>
          <w:rFonts w:ascii="Arial" w:hAnsi="Arial" w:cs="Arial"/>
          <w:sz w:val="22"/>
          <w:szCs w:val="22"/>
        </w:rPr>
        <w:t xml:space="preserve"> needs</w:t>
      </w:r>
      <w:r w:rsidR="00BA6572" w:rsidRPr="00AB447A">
        <w:rPr>
          <w:rFonts w:ascii="Arial" w:hAnsi="Arial" w:cs="Arial"/>
          <w:sz w:val="22"/>
          <w:szCs w:val="22"/>
        </w:rPr>
        <w:t>,</w:t>
      </w:r>
      <w:r w:rsidRPr="00AB447A">
        <w:rPr>
          <w:rFonts w:ascii="Arial" w:hAnsi="Arial" w:cs="Arial"/>
          <w:sz w:val="22"/>
          <w:szCs w:val="22"/>
        </w:rPr>
        <w:t xml:space="preserve"> it helps to support the </w:t>
      </w:r>
      <w:r w:rsidR="00A41600" w:rsidRPr="00AB447A">
        <w:rPr>
          <w:rFonts w:ascii="Arial" w:hAnsi="Arial" w:cs="Arial"/>
          <w:sz w:val="22"/>
          <w:szCs w:val="22"/>
        </w:rPr>
        <w:t>variation</w:t>
      </w:r>
      <w:r w:rsidRPr="00AB447A">
        <w:rPr>
          <w:rFonts w:ascii="Arial" w:hAnsi="Arial" w:cs="Arial"/>
          <w:sz w:val="22"/>
          <w:szCs w:val="22"/>
        </w:rPr>
        <w:t xml:space="preserve"> of the children in the class as a child may thrive in one area compared to another</w:t>
      </w:r>
      <w:r w:rsidR="00A41600" w:rsidRPr="00AB447A">
        <w:rPr>
          <w:rFonts w:ascii="Arial" w:hAnsi="Arial" w:cs="Arial"/>
          <w:sz w:val="22"/>
          <w:szCs w:val="22"/>
        </w:rPr>
        <w:t xml:space="preserve"> linking to the foundation phase outcomes.  </w:t>
      </w:r>
    </w:p>
    <w:p w:rsidR="00FD2166" w:rsidRPr="00AB447A" w:rsidRDefault="00FD2166" w:rsidP="00AB447A">
      <w:pPr>
        <w:spacing w:before="120" w:after="120" w:line="480" w:lineRule="auto"/>
        <w:rPr>
          <w:rFonts w:ascii="Arial" w:hAnsi="Arial" w:cs="Arial"/>
          <w:sz w:val="22"/>
          <w:szCs w:val="22"/>
        </w:rPr>
      </w:pPr>
    </w:p>
    <w:p w:rsidR="00B903C0" w:rsidRPr="00AB447A" w:rsidRDefault="007E6027"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References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Banks, M. (2001). Visual methods in social research. London, United Kingdom: Sage Publications.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 xml:space="preserve">Behr, M., </w:t>
      </w:r>
      <w:proofErr w:type="spellStart"/>
      <w:r w:rsidRPr="00AB447A">
        <w:rPr>
          <w:rFonts w:ascii="Arial" w:hAnsi="Arial" w:cs="Arial"/>
          <w:sz w:val="22"/>
          <w:szCs w:val="22"/>
        </w:rPr>
        <w:t>Erlwanger</w:t>
      </w:r>
      <w:proofErr w:type="spellEnd"/>
      <w:r w:rsidRPr="00AB447A">
        <w:rPr>
          <w:rFonts w:ascii="Arial" w:hAnsi="Arial" w:cs="Arial"/>
          <w:sz w:val="22"/>
          <w:szCs w:val="22"/>
        </w:rPr>
        <w:t>, S. and Nichols, E. (1980). How the children view the equals sign. Mathematics Teaching, 92, 13-15.</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Berninger, V. W., Vaughan, K., Abbott, R., Abbott, S., Brooks, A., &amp; Rogan, S. (1997). Treatment of handwriting fluency problems in beginning writing: Transfer from handwriting to composition. Journal of Educational Psychology, 89, 652–666.</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Bethune, A. (2018). </w:t>
      </w:r>
      <w:r w:rsidRPr="00AB447A">
        <w:rPr>
          <w:rFonts w:ascii="Arial" w:hAnsi="Arial" w:cs="Arial"/>
          <w:i/>
          <w:iCs/>
          <w:color w:val="000000"/>
          <w:sz w:val="22"/>
          <w:szCs w:val="22"/>
        </w:rPr>
        <w:t>Wellbeing in the primary classroom</w:t>
      </w:r>
      <w:r w:rsidRPr="00AB447A">
        <w:rPr>
          <w:rFonts w:ascii="Arial" w:hAnsi="Arial" w:cs="Arial"/>
          <w:color w:val="000000"/>
          <w:sz w:val="22"/>
          <w:szCs w:val="22"/>
          <w:shd w:val="clear" w:color="auto" w:fill="FFFFFF"/>
        </w:rPr>
        <w:t>. London: Bloomsbury Education.</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Bower, V. (2014).</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Developing early literacy 0-8</w:t>
      </w:r>
      <w:r w:rsidRPr="00AB447A">
        <w:rPr>
          <w:rFonts w:ascii="Arial" w:hAnsi="Arial" w:cs="Arial"/>
          <w:color w:val="000000"/>
          <w:sz w:val="22"/>
          <w:szCs w:val="22"/>
          <w:shd w:val="clear" w:color="auto" w:fill="FFFFFF"/>
        </w:rPr>
        <w:t>. London: SAGE Publications.</w:t>
      </w:r>
    </w:p>
    <w:p w:rsidR="00AB447A" w:rsidRPr="00AB447A" w:rsidRDefault="00AB447A" w:rsidP="00AB447A">
      <w:pPr>
        <w:pStyle w:val="ListParagraph"/>
        <w:numPr>
          <w:ilvl w:val="0"/>
          <w:numId w:val="7"/>
        </w:numPr>
        <w:spacing w:line="480" w:lineRule="auto"/>
        <w:rPr>
          <w:rFonts w:ascii="Arial" w:hAnsi="Arial" w:cs="Arial"/>
          <w:color w:val="000000"/>
          <w:sz w:val="22"/>
          <w:szCs w:val="22"/>
          <w:shd w:val="clear" w:color="auto" w:fill="FFFFFF"/>
        </w:rPr>
      </w:pPr>
      <w:r w:rsidRPr="00AB447A">
        <w:rPr>
          <w:rFonts w:ascii="Arial" w:hAnsi="Arial" w:cs="Arial"/>
          <w:color w:val="000000"/>
          <w:sz w:val="22"/>
          <w:szCs w:val="22"/>
          <w:shd w:val="clear" w:color="auto" w:fill="FFFFFF"/>
        </w:rPr>
        <w:t>Campbell, A. and Fairbairn, G. (2005). </w:t>
      </w:r>
      <w:r w:rsidRPr="00AB447A">
        <w:rPr>
          <w:rFonts w:ascii="Arial" w:hAnsi="Arial" w:cs="Arial"/>
          <w:i/>
          <w:iCs/>
          <w:color w:val="000000"/>
          <w:sz w:val="22"/>
          <w:szCs w:val="22"/>
        </w:rPr>
        <w:t>Working with support in the classroom</w:t>
      </w:r>
      <w:r w:rsidRPr="00AB447A">
        <w:rPr>
          <w:rFonts w:ascii="Arial" w:hAnsi="Arial" w:cs="Arial"/>
          <w:color w:val="000000"/>
          <w:sz w:val="22"/>
          <w:szCs w:val="22"/>
          <w:shd w:val="clear" w:color="auto" w:fill="FFFFFF"/>
        </w:rPr>
        <w:t>. London: Paul Chapman.</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 xml:space="preserve">Chi, M. T. H. (2005). </w:t>
      </w:r>
      <w:proofErr w:type="spellStart"/>
      <w:r w:rsidRPr="00AB447A">
        <w:rPr>
          <w:rFonts w:ascii="Arial" w:hAnsi="Arial" w:cs="Arial"/>
          <w:sz w:val="22"/>
          <w:szCs w:val="22"/>
        </w:rPr>
        <w:t>Commonsense</w:t>
      </w:r>
      <w:proofErr w:type="spellEnd"/>
      <w:r w:rsidRPr="00AB447A">
        <w:rPr>
          <w:rFonts w:ascii="Arial" w:hAnsi="Arial" w:cs="Arial"/>
          <w:sz w:val="22"/>
          <w:szCs w:val="22"/>
        </w:rPr>
        <w:t xml:space="preserve"> conceptions of emergent process: Why some misconceptions are robust. The Journal of the Learning Science, 14, 161-199.</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Clark, A., &amp; Moss, P. (2005). Spaces to play: More listening to young children using the Mosaic approach. London, United Kingdom: National Children’s Bureau.</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lang w:eastAsia="en-US"/>
        </w:rPr>
        <w:t>Clark, Alison</w:t>
      </w:r>
      <w:r w:rsidRPr="00AB447A">
        <w:rPr>
          <w:rFonts w:ascii="Arial" w:hAnsi="Arial" w:cs="Arial"/>
          <w:sz w:val="22"/>
          <w:szCs w:val="22"/>
          <w:shd w:val="clear" w:color="auto" w:fill="FFFFFF"/>
          <w:lang w:eastAsia="en-US"/>
        </w:rPr>
        <w:t> and Moss, Peter (2011). </w:t>
      </w:r>
      <w:r w:rsidRPr="00AB447A">
        <w:rPr>
          <w:rFonts w:ascii="Arial" w:hAnsi="Arial" w:cs="Arial"/>
          <w:i/>
          <w:iCs/>
          <w:sz w:val="22"/>
          <w:szCs w:val="22"/>
          <w:lang w:eastAsia="en-US"/>
        </w:rPr>
        <w:t>Listening To Young Children: The Mosaic Approach (2nd ed.).</w:t>
      </w:r>
      <w:r w:rsidRPr="00AB447A">
        <w:rPr>
          <w:rFonts w:ascii="Arial" w:hAnsi="Arial" w:cs="Arial"/>
          <w:sz w:val="22"/>
          <w:szCs w:val="22"/>
          <w:shd w:val="clear" w:color="auto" w:fill="FFFFFF"/>
          <w:lang w:eastAsia="en-US"/>
        </w:rPr>
        <w:t> London: National Children's Bureau.</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Cockburn, A. and Littler, G. (2010). Mathematical misconceptions. Los Angeles: SAGE.</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Corsaro, W. A. (1997). The sociology of childhood. Thousand Oaks, Calif.: Pine Forge Press.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DeLuca, C., Coombs, A. and LaPointe-McEwan, D. (2019). Assessment mindset: Exploring the relationship between teacher mindset and approaches to classroom assessment. </w:t>
      </w:r>
      <w:r w:rsidRPr="00AB447A">
        <w:rPr>
          <w:rFonts w:ascii="Arial" w:hAnsi="Arial" w:cs="Arial"/>
          <w:i/>
          <w:iCs/>
          <w:color w:val="000000"/>
          <w:sz w:val="22"/>
          <w:szCs w:val="22"/>
        </w:rPr>
        <w:t>Studies in Educational Evaluation</w:t>
      </w:r>
      <w:r w:rsidRPr="00AB447A">
        <w:rPr>
          <w:rFonts w:ascii="Arial" w:hAnsi="Arial" w:cs="Arial"/>
          <w:color w:val="000000"/>
          <w:sz w:val="22"/>
          <w:szCs w:val="22"/>
          <w:shd w:val="clear" w:color="auto" w:fill="FFFFFF"/>
        </w:rPr>
        <w:t>, 61, pp.159-169.</w:t>
      </w:r>
    </w:p>
    <w:p w:rsidR="00AB447A" w:rsidRPr="00AB447A" w:rsidRDefault="00AB447A" w:rsidP="00AB447A">
      <w:pPr>
        <w:pStyle w:val="ListParagraph"/>
        <w:numPr>
          <w:ilvl w:val="0"/>
          <w:numId w:val="7"/>
        </w:numPr>
        <w:spacing w:line="480" w:lineRule="auto"/>
        <w:rPr>
          <w:rFonts w:ascii="Arial" w:hAnsi="Arial" w:cs="Arial"/>
          <w:sz w:val="22"/>
          <w:szCs w:val="22"/>
        </w:rPr>
      </w:pPr>
      <w:proofErr w:type="spellStart"/>
      <w:r w:rsidRPr="00AB447A">
        <w:rPr>
          <w:rFonts w:ascii="Arial" w:hAnsi="Arial" w:cs="Arial"/>
          <w:sz w:val="22"/>
          <w:szCs w:val="22"/>
        </w:rPr>
        <w:lastRenderedPageBreak/>
        <w:t>Dockrell</w:t>
      </w:r>
      <w:proofErr w:type="spellEnd"/>
      <w:r w:rsidRPr="00AB447A">
        <w:rPr>
          <w:rFonts w:ascii="Arial" w:hAnsi="Arial" w:cs="Arial"/>
          <w:sz w:val="22"/>
          <w:szCs w:val="22"/>
        </w:rPr>
        <w:t>, J., Marshall, C. and Wyse, D. (2015). Teachers’ reported practices for teaching writing in England. Reading and Writing, 29(3), pp.409-434.</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Donaldson, M. (1978) Children’s Minds, London: Fontana Press.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Duncan, A. (1992). What Primary Teachers Should Know About Maths. London: Hodder and Stoughton.</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 xml:space="preserve">Eden, C. and </w:t>
      </w:r>
      <w:proofErr w:type="spellStart"/>
      <w:r w:rsidRPr="00AB447A">
        <w:rPr>
          <w:rFonts w:ascii="Arial" w:hAnsi="Arial" w:cs="Arial"/>
          <w:sz w:val="22"/>
          <w:szCs w:val="22"/>
        </w:rPr>
        <w:t>Huxham</w:t>
      </w:r>
      <w:proofErr w:type="spellEnd"/>
      <w:r w:rsidRPr="00AB447A">
        <w:rPr>
          <w:rFonts w:ascii="Arial" w:hAnsi="Arial" w:cs="Arial"/>
          <w:sz w:val="22"/>
          <w:szCs w:val="22"/>
        </w:rPr>
        <w:t>, C. (1996) Action Research for the Study of Organizations.</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lang w:eastAsia="en-US"/>
        </w:rPr>
        <w:t xml:space="preserve">Edwards, S., </w:t>
      </w:r>
      <w:proofErr w:type="spellStart"/>
      <w:r w:rsidRPr="00AB447A">
        <w:rPr>
          <w:rFonts w:ascii="Arial" w:hAnsi="Arial" w:cs="Arial"/>
          <w:color w:val="000000"/>
          <w:sz w:val="22"/>
          <w:szCs w:val="22"/>
          <w:shd w:val="clear" w:color="auto" w:fill="FFFFFF"/>
          <w:lang w:eastAsia="en-US"/>
        </w:rPr>
        <w:t>Skouteris</w:t>
      </w:r>
      <w:proofErr w:type="spellEnd"/>
      <w:r w:rsidRPr="00AB447A">
        <w:rPr>
          <w:rFonts w:ascii="Arial" w:hAnsi="Arial" w:cs="Arial"/>
          <w:color w:val="000000"/>
          <w:sz w:val="22"/>
          <w:szCs w:val="22"/>
          <w:shd w:val="clear" w:color="auto" w:fill="FFFFFF"/>
          <w:lang w:eastAsia="en-US"/>
        </w:rPr>
        <w:t>, H., Cutter-Mackenzie, A., Rutherford, L., O’Conner, M., Mantilla, A., Morris, H. and Elliot, S. (2015). Young children learning about well-being and environmental education in the early years: a funds of knowledge approach. </w:t>
      </w:r>
      <w:r w:rsidRPr="00AB447A">
        <w:rPr>
          <w:rFonts w:ascii="Arial" w:hAnsi="Arial" w:cs="Arial"/>
          <w:i/>
          <w:iCs/>
          <w:color w:val="000000"/>
          <w:sz w:val="22"/>
          <w:szCs w:val="22"/>
          <w:lang w:eastAsia="en-US"/>
        </w:rPr>
        <w:t>Early Years</w:t>
      </w:r>
      <w:r w:rsidRPr="00AB447A">
        <w:rPr>
          <w:rFonts w:ascii="Arial" w:hAnsi="Arial" w:cs="Arial"/>
          <w:color w:val="000000"/>
          <w:sz w:val="22"/>
          <w:szCs w:val="22"/>
          <w:shd w:val="clear" w:color="auto" w:fill="FFFFFF"/>
          <w:lang w:eastAsia="en-US"/>
        </w:rPr>
        <w:t>, 36(1), pp.33-50.</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 xml:space="preserve">Ellis, S. and </w:t>
      </w:r>
      <w:proofErr w:type="spellStart"/>
      <w:r w:rsidRPr="00AB447A">
        <w:rPr>
          <w:rFonts w:ascii="Arial" w:hAnsi="Arial" w:cs="Arial"/>
          <w:color w:val="000000"/>
          <w:sz w:val="22"/>
          <w:szCs w:val="22"/>
          <w:shd w:val="clear" w:color="auto" w:fill="FFFFFF"/>
        </w:rPr>
        <w:t>Szatmari</w:t>
      </w:r>
      <w:proofErr w:type="spellEnd"/>
      <w:r w:rsidRPr="00AB447A">
        <w:rPr>
          <w:rFonts w:ascii="Arial" w:hAnsi="Arial" w:cs="Arial"/>
          <w:color w:val="000000"/>
          <w:sz w:val="22"/>
          <w:szCs w:val="22"/>
          <w:shd w:val="clear" w:color="auto" w:fill="FFFFFF"/>
        </w:rPr>
        <w:t>, P. (2015). </w:t>
      </w:r>
      <w:r w:rsidRPr="00AB447A">
        <w:rPr>
          <w:rFonts w:ascii="Arial" w:hAnsi="Arial" w:cs="Arial"/>
          <w:i/>
          <w:iCs/>
          <w:color w:val="000000"/>
          <w:sz w:val="22"/>
          <w:szCs w:val="22"/>
        </w:rPr>
        <w:t>Promoting behaviour for learning in the classroom</w:t>
      </w:r>
      <w:r w:rsidRPr="00AB447A">
        <w:rPr>
          <w:rFonts w:ascii="Arial" w:hAnsi="Arial" w:cs="Arial"/>
          <w:color w:val="000000"/>
          <w:sz w:val="22"/>
          <w:szCs w:val="22"/>
          <w:shd w:val="clear" w:color="auto" w:fill="FFFFFF"/>
        </w:rPr>
        <w:t>. London: Routledge.</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lang w:eastAsia="en-US"/>
        </w:rPr>
        <w:t>Faulkner, G. and Reeves, C. (2000). Primary School Student Teachers’ Physical Self-Perceptions and Attitudes Toward Teaching Physical Education. </w:t>
      </w:r>
      <w:r w:rsidRPr="00AB447A">
        <w:rPr>
          <w:rFonts w:ascii="Arial" w:hAnsi="Arial" w:cs="Arial"/>
          <w:i/>
          <w:iCs/>
          <w:color w:val="000000"/>
          <w:sz w:val="22"/>
          <w:szCs w:val="22"/>
          <w:lang w:eastAsia="en-US"/>
        </w:rPr>
        <w:t>Journal of Teaching in Physical Education</w:t>
      </w:r>
      <w:r w:rsidRPr="00AB447A">
        <w:rPr>
          <w:rFonts w:ascii="Arial" w:hAnsi="Arial" w:cs="Arial"/>
          <w:color w:val="000000"/>
          <w:sz w:val="22"/>
          <w:szCs w:val="22"/>
          <w:shd w:val="clear" w:color="auto" w:fill="FFFFFF"/>
          <w:lang w:eastAsia="en-US"/>
        </w:rPr>
        <w:t>, 19(3), pp.311-324.</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 xml:space="preserve">Flick, U. (2008). Designing Qualitative Research. London; SAGE Publications </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Flutter, J. (2007). Teacher development and pupil voice. </w:t>
      </w:r>
      <w:r w:rsidRPr="00AB447A">
        <w:rPr>
          <w:rFonts w:ascii="Arial" w:hAnsi="Arial" w:cs="Arial"/>
          <w:i/>
          <w:iCs/>
          <w:color w:val="000000"/>
          <w:sz w:val="22"/>
          <w:szCs w:val="22"/>
        </w:rPr>
        <w:t>Curriculum Journal</w:t>
      </w:r>
      <w:r w:rsidRPr="00AB447A">
        <w:rPr>
          <w:rFonts w:ascii="Arial" w:hAnsi="Arial" w:cs="Arial"/>
          <w:color w:val="000000"/>
          <w:sz w:val="22"/>
          <w:szCs w:val="22"/>
          <w:shd w:val="clear" w:color="auto" w:fill="FFFFFF"/>
        </w:rPr>
        <w:t>, 18(3), pp.343-354.</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Galton, M. (2007). </w:t>
      </w:r>
      <w:r w:rsidRPr="00AB447A">
        <w:rPr>
          <w:rFonts w:ascii="Arial" w:hAnsi="Arial" w:cs="Arial"/>
          <w:i/>
          <w:iCs/>
          <w:color w:val="000000"/>
          <w:sz w:val="22"/>
          <w:szCs w:val="22"/>
        </w:rPr>
        <w:t>Learning and Teaching in the Primary Classroom</w:t>
      </w:r>
      <w:r w:rsidRPr="00AB447A">
        <w:rPr>
          <w:rFonts w:ascii="Arial" w:hAnsi="Arial" w:cs="Arial"/>
          <w:color w:val="000000"/>
          <w:sz w:val="22"/>
          <w:szCs w:val="22"/>
          <w:shd w:val="clear" w:color="auto" w:fill="FFFFFF"/>
        </w:rPr>
        <w:t>. London: Sage Publications.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 xml:space="preserve">Giles, R. and </w:t>
      </w:r>
      <w:proofErr w:type="spellStart"/>
      <w:r w:rsidRPr="00AB447A">
        <w:rPr>
          <w:rFonts w:ascii="Arial" w:hAnsi="Arial" w:cs="Arial"/>
          <w:color w:val="000000"/>
          <w:sz w:val="22"/>
          <w:szCs w:val="22"/>
          <w:shd w:val="clear" w:color="auto" w:fill="FFFFFF"/>
        </w:rPr>
        <w:t>Tunks</w:t>
      </w:r>
      <w:proofErr w:type="spellEnd"/>
      <w:r w:rsidRPr="00AB447A">
        <w:rPr>
          <w:rFonts w:ascii="Arial" w:hAnsi="Arial" w:cs="Arial"/>
          <w:color w:val="000000"/>
          <w:sz w:val="22"/>
          <w:szCs w:val="22"/>
          <w:shd w:val="clear" w:color="auto" w:fill="FFFFFF"/>
        </w:rPr>
        <w:t>, K. (2014). Teachers’ Thoughts on Teaching Reading: An Investigation of Early Childhood Teachers’ Perceptions of Literacy Acquisition.</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Early Childhood Education Journal</w:t>
      </w:r>
      <w:r w:rsidRPr="00AB447A">
        <w:rPr>
          <w:rFonts w:ascii="Arial" w:hAnsi="Arial" w:cs="Arial"/>
          <w:color w:val="000000"/>
          <w:sz w:val="22"/>
          <w:szCs w:val="22"/>
          <w:shd w:val="clear" w:color="auto" w:fill="FFFFFF"/>
        </w:rPr>
        <w:t>, 43(6), pp.523-530.</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Graven, M. and Venkat, H. (2017). Improving Primary Mathematics Education, Teaching and Learning. London: Palgrave Macmillan UK.</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Greenfield, C. (2011). Personal Reflection on Research Process and Tools: Effectiveness, Highlights and Challenges in using the Mosaic Approach. Australasian Journal of Early Childhood, 36(3), pp.109-116.</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lastRenderedPageBreak/>
        <w:t xml:space="preserve">Hansen, A. (2006). </w:t>
      </w:r>
      <w:proofErr w:type="spellStart"/>
      <w:r w:rsidRPr="00AB447A">
        <w:rPr>
          <w:rFonts w:ascii="Arial" w:hAnsi="Arial" w:cs="Arial"/>
          <w:sz w:val="22"/>
          <w:szCs w:val="22"/>
        </w:rPr>
        <w:t>Children‟s</w:t>
      </w:r>
      <w:proofErr w:type="spellEnd"/>
      <w:r w:rsidRPr="00AB447A">
        <w:rPr>
          <w:rFonts w:ascii="Arial" w:hAnsi="Arial" w:cs="Arial"/>
          <w:sz w:val="22"/>
          <w:szCs w:val="22"/>
        </w:rPr>
        <w:t xml:space="preserve"> errors in mathematics, Understanding common misconceptions in Primary Schools, Learning Matters, Exeter </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Hoe J, Hoare Z (2012) Understanding quantitative research: part 1. Nursing Standard. 27, 15-17, 52-57.</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 xml:space="preserve">Hughes, M. (1986) Children and Number: Difficulties in Learning Mathematics, Oxford: Blackwell. </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Hughes, M. (1986) Children and Number: Difficulties in Learning Mathematics, Oxford: Blackwell.</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Jones, D. and Hodson, P. (2013). Unlocking speaking and listening. London: Routledge.</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Jourdain, P. E. B. (1956). The nature of mathematics. In J. R. Newman, (Ed.), The work of mathematics, New York: Simon and Schuster.</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Kennedy, J. (2013).</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Primary Science</w:t>
      </w:r>
      <w:r w:rsidRPr="00AB447A">
        <w:rPr>
          <w:rFonts w:ascii="Arial" w:hAnsi="Arial" w:cs="Arial"/>
          <w:color w:val="000000"/>
          <w:sz w:val="22"/>
          <w:szCs w:val="22"/>
          <w:shd w:val="clear" w:color="auto" w:fill="FFFFFF"/>
        </w:rPr>
        <w:t>. Routledge.</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 xml:space="preserve">Khalil, U. and </w:t>
      </w:r>
      <w:proofErr w:type="spellStart"/>
      <w:r w:rsidRPr="00AB447A">
        <w:rPr>
          <w:rFonts w:ascii="Arial" w:hAnsi="Arial" w:cs="Arial"/>
          <w:sz w:val="22"/>
          <w:szCs w:val="22"/>
        </w:rPr>
        <w:t>Mohyuddin</w:t>
      </w:r>
      <w:proofErr w:type="spellEnd"/>
      <w:r w:rsidRPr="00AB447A">
        <w:rPr>
          <w:rFonts w:ascii="Arial" w:hAnsi="Arial" w:cs="Arial"/>
          <w:sz w:val="22"/>
          <w:szCs w:val="22"/>
        </w:rPr>
        <w:t>, R. (2016). Misconceptions of Students in Learning Mathematics at Primary Level. Bulletin of Education and Research, 38(1), pp.133-162.</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 xml:space="preserve">Kim, K., Oh, I.-S., </w:t>
      </w:r>
      <w:proofErr w:type="spellStart"/>
      <w:r w:rsidRPr="00AB447A">
        <w:rPr>
          <w:rFonts w:ascii="Arial" w:hAnsi="Arial" w:cs="Arial"/>
          <w:sz w:val="22"/>
          <w:szCs w:val="22"/>
        </w:rPr>
        <w:t>Chiaburu</w:t>
      </w:r>
      <w:proofErr w:type="spellEnd"/>
      <w:r w:rsidRPr="00AB447A">
        <w:rPr>
          <w:rFonts w:ascii="Arial" w:hAnsi="Arial" w:cs="Arial"/>
          <w:sz w:val="22"/>
          <w:szCs w:val="22"/>
        </w:rPr>
        <w:t>, D. S., &amp; Brown, K. G. (2012). Does Positive Perception of Oneself Boost Learning Motivation and Performance? International Journal of Selection and Assessment, 20, 257–271. doi:10.1111/j.1468-2389.2012.00598.x</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 xml:space="preserve">King, R. and </w:t>
      </w:r>
      <w:proofErr w:type="spellStart"/>
      <w:r w:rsidRPr="00AB447A">
        <w:rPr>
          <w:rFonts w:ascii="Arial" w:hAnsi="Arial" w:cs="Arial"/>
          <w:color w:val="000000"/>
          <w:sz w:val="22"/>
          <w:szCs w:val="22"/>
          <w:shd w:val="clear" w:color="auto" w:fill="FFFFFF"/>
        </w:rPr>
        <w:t>Datu</w:t>
      </w:r>
      <w:proofErr w:type="spellEnd"/>
      <w:r w:rsidRPr="00AB447A">
        <w:rPr>
          <w:rFonts w:ascii="Arial" w:hAnsi="Arial" w:cs="Arial"/>
          <w:color w:val="000000"/>
          <w:sz w:val="22"/>
          <w:szCs w:val="22"/>
          <w:shd w:val="clear" w:color="auto" w:fill="FFFFFF"/>
        </w:rPr>
        <w:t>, J. (2017). Happy classes make happy students: Classmates' well-being predicts individual student well-being.</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Journal of School Psychology</w:t>
      </w:r>
      <w:r w:rsidRPr="00AB447A">
        <w:rPr>
          <w:rFonts w:ascii="Arial" w:hAnsi="Arial" w:cs="Arial"/>
          <w:color w:val="000000"/>
          <w:sz w:val="22"/>
          <w:szCs w:val="22"/>
          <w:shd w:val="clear" w:color="auto" w:fill="FFFFFF"/>
        </w:rPr>
        <w:t>, 65, pp.116-128.</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proofErr w:type="spellStart"/>
      <w:r w:rsidRPr="00AB447A">
        <w:rPr>
          <w:rFonts w:ascii="Arial" w:hAnsi="Arial" w:cs="Arial"/>
          <w:sz w:val="22"/>
          <w:szCs w:val="22"/>
        </w:rPr>
        <w:t>Kovas</w:t>
      </w:r>
      <w:proofErr w:type="spellEnd"/>
      <w:r w:rsidRPr="00AB447A">
        <w:rPr>
          <w:rFonts w:ascii="Arial" w:hAnsi="Arial" w:cs="Arial"/>
          <w:sz w:val="22"/>
          <w:szCs w:val="22"/>
        </w:rPr>
        <w:t xml:space="preserve">, Y., Voronin, I., </w:t>
      </w:r>
      <w:proofErr w:type="spellStart"/>
      <w:r w:rsidRPr="00AB447A">
        <w:rPr>
          <w:rFonts w:ascii="Arial" w:hAnsi="Arial" w:cs="Arial"/>
          <w:sz w:val="22"/>
          <w:szCs w:val="22"/>
        </w:rPr>
        <w:t>Kaydalov</w:t>
      </w:r>
      <w:proofErr w:type="spellEnd"/>
      <w:r w:rsidRPr="00AB447A">
        <w:rPr>
          <w:rFonts w:ascii="Arial" w:hAnsi="Arial" w:cs="Arial"/>
          <w:sz w:val="22"/>
          <w:szCs w:val="22"/>
        </w:rPr>
        <w:t xml:space="preserve">, A., </w:t>
      </w:r>
      <w:proofErr w:type="spellStart"/>
      <w:r w:rsidRPr="00AB447A">
        <w:rPr>
          <w:rFonts w:ascii="Arial" w:hAnsi="Arial" w:cs="Arial"/>
          <w:sz w:val="22"/>
          <w:szCs w:val="22"/>
        </w:rPr>
        <w:t>Malykh</w:t>
      </w:r>
      <w:proofErr w:type="spellEnd"/>
      <w:r w:rsidRPr="00AB447A">
        <w:rPr>
          <w:rFonts w:ascii="Arial" w:hAnsi="Arial" w:cs="Arial"/>
          <w:sz w:val="22"/>
          <w:szCs w:val="22"/>
        </w:rPr>
        <w:t>, S., Dale, P. and Plomin, R. (2013). Literacy and Numeracy Are More Heritable Than Intelligence in Primary School. Psychological Science, 24(10), pp.2048-2056.</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Li, X. (2006). Cognitive analysis of student's errors and misconceptions in variables, equations and functions. Unpublished doctoral dissertation, Texas A &amp; M University, College Station.</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lastRenderedPageBreak/>
        <w:t>Liebeck, P. (1984) How Children Learn Mathematics, Middlesex: Penguin.</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 xml:space="preserve">Lloyd, S., </w:t>
      </w:r>
      <w:proofErr w:type="spellStart"/>
      <w:r w:rsidRPr="00AB447A">
        <w:rPr>
          <w:rFonts w:ascii="Arial" w:hAnsi="Arial" w:cs="Arial"/>
          <w:color w:val="000000"/>
          <w:sz w:val="22"/>
          <w:szCs w:val="22"/>
          <w:shd w:val="clear" w:color="auto" w:fill="FFFFFF"/>
        </w:rPr>
        <w:t>Wernham</w:t>
      </w:r>
      <w:proofErr w:type="spellEnd"/>
      <w:r w:rsidRPr="00AB447A">
        <w:rPr>
          <w:rFonts w:ascii="Arial" w:hAnsi="Arial" w:cs="Arial"/>
          <w:color w:val="000000"/>
          <w:sz w:val="22"/>
          <w:szCs w:val="22"/>
          <w:shd w:val="clear" w:color="auto" w:fill="FFFFFF"/>
        </w:rPr>
        <w:t>, S., Stephen, L. and Hockley, A. (2005). </w:t>
      </w:r>
      <w:r w:rsidRPr="00AB447A">
        <w:rPr>
          <w:rFonts w:ascii="Arial" w:hAnsi="Arial" w:cs="Arial"/>
          <w:i/>
          <w:iCs/>
          <w:color w:val="000000"/>
          <w:sz w:val="22"/>
          <w:szCs w:val="22"/>
        </w:rPr>
        <w:t>The phonics handbook</w:t>
      </w:r>
      <w:r w:rsidRPr="00AB447A">
        <w:rPr>
          <w:rFonts w:ascii="Arial" w:hAnsi="Arial" w:cs="Arial"/>
          <w:color w:val="000000"/>
          <w:sz w:val="22"/>
          <w:szCs w:val="22"/>
          <w:shd w:val="clear" w:color="auto" w:fill="FFFFFF"/>
        </w:rPr>
        <w:t>.</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proofErr w:type="spellStart"/>
      <w:r w:rsidRPr="00AB447A">
        <w:rPr>
          <w:rFonts w:ascii="Arial" w:hAnsi="Arial" w:cs="Arial"/>
          <w:sz w:val="22"/>
          <w:szCs w:val="22"/>
        </w:rPr>
        <w:t>Longhofer</w:t>
      </w:r>
      <w:proofErr w:type="spellEnd"/>
      <w:r w:rsidRPr="00AB447A">
        <w:rPr>
          <w:rFonts w:ascii="Arial" w:hAnsi="Arial" w:cs="Arial"/>
          <w:sz w:val="22"/>
          <w:szCs w:val="22"/>
        </w:rPr>
        <w:t xml:space="preserve">, J., </w:t>
      </w:r>
      <w:proofErr w:type="spellStart"/>
      <w:r w:rsidRPr="00AB447A">
        <w:rPr>
          <w:rFonts w:ascii="Arial" w:hAnsi="Arial" w:cs="Arial"/>
          <w:sz w:val="22"/>
          <w:szCs w:val="22"/>
        </w:rPr>
        <w:t>Floersch</w:t>
      </w:r>
      <w:proofErr w:type="spellEnd"/>
      <w:r w:rsidRPr="00AB447A">
        <w:rPr>
          <w:rFonts w:ascii="Arial" w:hAnsi="Arial" w:cs="Arial"/>
          <w:sz w:val="22"/>
          <w:szCs w:val="22"/>
        </w:rPr>
        <w:t>, J. and Hoy, J. (2013). Qualitative methods for practice research. 1st ed. New York: Oxford University Press.</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color w:val="000000"/>
          <w:sz w:val="22"/>
          <w:szCs w:val="22"/>
          <w:shd w:val="clear" w:color="auto" w:fill="FFFFFF"/>
          <w:lang w:eastAsia="en-US"/>
        </w:rPr>
        <w:t>Louis, S. (2012). </w:t>
      </w:r>
      <w:r w:rsidRPr="00AB447A">
        <w:rPr>
          <w:rFonts w:ascii="Arial" w:hAnsi="Arial" w:cs="Arial"/>
          <w:i/>
          <w:iCs/>
          <w:color w:val="000000"/>
          <w:sz w:val="22"/>
          <w:szCs w:val="22"/>
          <w:lang w:eastAsia="en-US"/>
        </w:rPr>
        <w:t>Knowledge and Understanding of the World in the Early Years Foundation Stage</w:t>
      </w:r>
      <w:r w:rsidRPr="00AB447A">
        <w:rPr>
          <w:rFonts w:ascii="Arial" w:hAnsi="Arial" w:cs="Arial"/>
          <w:color w:val="000000"/>
          <w:sz w:val="22"/>
          <w:szCs w:val="22"/>
          <w:shd w:val="clear" w:color="auto" w:fill="FFFFFF"/>
          <w:lang w:eastAsia="en-US"/>
        </w:rPr>
        <w:t>. Hoboken: Taylor and Francis.</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proofErr w:type="spellStart"/>
      <w:r w:rsidRPr="00AB447A">
        <w:rPr>
          <w:rFonts w:ascii="Arial" w:hAnsi="Arial" w:cs="Arial"/>
          <w:sz w:val="22"/>
          <w:szCs w:val="22"/>
        </w:rPr>
        <w:t>MacNaughton</w:t>
      </w:r>
      <w:proofErr w:type="spellEnd"/>
      <w:r w:rsidRPr="00AB447A">
        <w:rPr>
          <w:rFonts w:ascii="Arial" w:hAnsi="Arial" w:cs="Arial"/>
          <w:sz w:val="22"/>
          <w:szCs w:val="22"/>
        </w:rPr>
        <w:t xml:space="preserve">, G. 2003. Shaping early child- hood: Learners, curriculum and contexts. Maidenhead: Open </w:t>
      </w:r>
      <w:proofErr w:type="spellStart"/>
      <w:r w:rsidRPr="00AB447A">
        <w:rPr>
          <w:rFonts w:ascii="Arial" w:hAnsi="Arial" w:cs="Arial"/>
          <w:sz w:val="22"/>
          <w:szCs w:val="22"/>
        </w:rPr>
        <w:t>Liniversity</w:t>
      </w:r>
      <w:proofErr w:type="spellEnd"/>
      <w:r w:rsidRPr="00AB447A">
        <w:rPr>
          <w:rFonts w:ascii="Arial" w:hAnsi="Arial" w:cs="Arial"/>
          <w:sz w:val="22"/>
          <w:szCs w:val="22"/>
        </w:rPr>
        <w:t xml:space="preserve"> Press.</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proofErr w:type="spellStart"/>
      <w:r w:rsidRPr="00AB447A">
        <w:rPr>
          <w:rFonts w:ascii="Arial" w:hAnsi="Arial" w:cs="Arial"/>
          <w:sz w:val="22"/>
          <w:szCs w:val="22"/>
        </w:rPr>
        <w:t>Norkett</w:t>
      </w:r>
      <w:proofErr w:type="spellEnd"/>
      <w:r w:rsidRPr="00AB447A">
        <w:rPr>
          <w:rFonts w:ascii="Arial" w:hAnsi="Arial" w:cs="Arial"/>
          <w:sz w:val="22"/>
          <w:szCs w:val="22"/>
        </w:rPr>
        <w:t>, Lyn. (2013). Quantitative research. Nursing standard (Royal College of Nursing (Great Britain) : 1987), 2013, Vol.27(43), pp.59.</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lang w:eastAsia="en-US"/>
        </w:rPr>
        <w:t>Nottingham, J. (2013). </w:t>
      </w:r>
      <w:r w:rsidRPr="00AB447A">
        <w:rPr>
          <w:rFonts w:ascii="Arial" w:hAnsi="Arial" w:cs="Arial"/>
          <w:i/>
          <w:iCs/>
          <w:color w:val="000000"/>
          <w:sz w:val="22"/>
          <w:szCs w:val="22"/>
          <w:lang w:eastAsia="en-US"/>
        </w:rPr>
        <w:t>Encouraging Learning. How you can help children learn</w:t>
      </w:r>
      <w:r w:rsidRPr="00AB447A">
        <w:rPr>
          <w:rFonts w:ascii="Arial" w:hAnsi="Arial" w:cs="Arial"/>
          <w:color w:val="000000"/>
          <w:sz w:val="22"/>
          <w:szCs w:val="22"/>
          <w:shd w:val="clear" w:color="auto" w:fill="FFFFFF"/>
          <w:lang w:eastAsia="en-US"/>
        </w:rPr>
        <w:t>. New York: Routledge.</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Nurse, A. (2014). </w:t>
      </w:r>
      <w:r w:rsidRPr="00AB447A">
        <w:rPr>
          <w:rFonts w:ascii="Arial" w:hAnsi="Arial" w:cs="Arial"/>
          <w:i/>
          <w:iCs/>
          <w:color w:val="000000"/>
          <w:sz w:val="22"/>
          <w:szCs w:val="22"/>
        </w:rPr>
        <w:t>Physical Development in the Early Years Foundation Stage</w:t>
      </w:r>
      <w:r w:rsidRPr="00AB447A">
        <w:rPr>
          <w:rFonts w:ascii="Arial" w:hAnsi="Arial" w:cs="Arial"/>
          <w:color w:val="000000"/>
          <w:sz w:val="22"/>
          <w:szCs w:val="22"/>
          <w:shd w:val="clear" w:color="auto" w:fill="FFFFFF"/>
        </w:rPr>
        <w:t>. Hoboken: Taylor and Francis.</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proofErr w:type="spellStart"/>
      <w:r w:rsidRPr="00AB447A">
        <w:rPr>
          <w:rFonts w:ascii="Arial" w:hAnsi="Arial" w:cs="Arial"/>
          <w:color w:val="000000"/>
          <w:sz w:val="22"/>
          <w:szCs w:val="22"/>
          <w:shd w:val="clear" w:color="auto" w:fill="FFFFFF"/>
          <w:lang w:eastAsia="en-US"/>
        </w:rPr>
        <w:t>Palaiologou</w:t>
      </w:r>
      <w:proofErr w:type="spellEnd"/>
      <w:r w:rsidRPr="00AB447A">
        <w:rPr>
          <w:rFonts w:ascii="Arial" w:hAnsi="Arial" w:cs="Arial"/>
          <w:color w:val="000000"/>
          <w:sz w:val="22"/>
          <w:szCs w:val="22"/>
          <w:shd w:val="clear" w:color="auto" w:fill="FFFFFF"/>
          <w:lang w:eastAsia="en-US"/>
        </w:rPr>
        <w:t>, I. (2012). </w:t>
      </w:r>
      <w:r w:rsidRPr="00AB447A">
        <w:rPr>
          <w:rFonts w:ascii="Arial" w:hAnsi="Arial" w:cs="Arial"/>
          <w:i/>
          <w:iCs/>
          <w:color w:val="000000"/>
          <w:sz w:val="22"/>
          <w:szCs w:val="22"/>
          <w:lang w:eastAsia="en-US"/>
        </w:rPr>
        <w:t>Ethical practice in early childhood</w:t>
      </w:r>
      <w:r w:rsidRPr="00AB447A">
        <w:rPr>
          <w:rFonts w:ascii="Arial" w:hAnsi="Arial" w:cs="Arial"/>
          <w:color w:val="000000"/>
          <w:sz w:val="22"/>
          <w:szCs w:val="22"/>
          <w:shd w:val="clear" w:color="auto" w:fill="FFFFFF"/>
          <w:lang w:eastAsia="en-US"/>
        </w:rPr>
        <w:t>. London: SAGE.</w:t>
      </w:r>
    </w:p>
    <w:p w:rsidR="00AB447A" w:rsidRPr="00AB447A" w:rsidRDefault="00AB447A" w:rsidP="00AB447A">
      <w:pPr>
        <w:pStyle w:val="ListParagraph"/>
        <w:numPr>
          <w:ilvl w:val="0"/>
          <w:numId w:val="7"/>
        </w:numPr>
        <w:spacing w:line="480" w:lineRule="auto"/>
        <w:rPr>
          <w:rFonts w:ascii="Arial" w:hAnsi="Arial" w:cs="Arial"/>
          <w:color w:val="000000"/>
          <w:sz w:val="22"/>
          <w:szCs w:val="22"/>
          <w:shd w:val="clear" w:color="auto" w:fill="FFFFFF"/>
        </w:rPr>
      </w:pPr>
      <w:proofErr w:type="spellStart"/>
      <w:r w:rsidRPr="00AB447A">
        <w:rPr>
          <w:rFonts w:ascii="Arial" w:hAnsi="Arial" w:cs="Arial"/>
          <w:color w:val="000000"/>
          <w:sz w:val="22"/>
          <w:szCs w:val="22"/>
          <w:shd w:val="clear" w:color="auto" w:fill="FFFFFF"/>
        </w:rPr>
        <w:t>Payler</w:t>
      </w:r>
      <w:proofErr w:type="spellEnd"/>
      <w:r w:rsidRPr="00AB447A">
        <w:rPr>
          <w:rFonts w:ascii="Arial" w:hAnsi="Arial" w:cs="Arial"/>
          <w:color w:val="000000"/>
          <w:sz w:val="22"/>
          <w:szCs w:val="22"/>
          <w:shd w:val="clear" w:color="auto" w:fill="FFFFFF"/>
        </w:rPr>
        <w:t xml:space="preserve">, J. and </w:t>
      </w:r>
      <w:proofErr w:type="spellStart"/>
      <w:r w:rsidRPr="00AB447A">
        <w:rPr>
          <w:rFonts w:ascii="Arial" w:hAnsi="Arial" w:cs="Arial"/>
          <w:color w:val="000000"/>
          <w:sz w:val="22"/>
          <w:szCs w:val="22"/>
          <w:shd w:val="clear" w:color="auto" w:fill="FFFFFF"/>
        </w:rPr>
        <w:t>Georgeson</w:t>
      </w:r>
      <w:proofErr w:type="spellEnd"/>
      <w:r w:rsidRPr="00AB447A">
        <w:rPr>
          <w:rFonts w:ascii="Arial" w:hAnsi="Arial" w:cs="Arial"/>
          <w:color w:val="000000"/>
          <w:sz w:val="22"/>
          <w:szCs w:val="22"/>
          <w:shd w:val="clear" w:color="auto" w:fill="FFFFFF"/>
        </w:rPr>
        <w:t>, J. (2013). Multiagency working in the early years: confidence, competence and context. </w:t>
      </w:r>
      <w:r w:rsidRPr="00AB447A">
        <w:rPr>
          <w:rFonts w:ascii="Arial" w:hAnsi="Arial" w:cs="Arial"/>
          <w:i/>
          <w:iCs/>
          <w:color w:val="000000"/>
          <w:sz w:val="22"/>
          <w:szCs w:val="22"/>
        </w:rPr>
        <w:t>Early Years</w:t>
      </w:r>
      <w:r w:rsidRPr="00AB447A">
        <w:rPr>
          <w:rFonts w:ascii="Arial" w:hAnsi="Arial" w:cs="Arial"/>
          <w:color w:val="000000"/>
          <w:sz w:val="22"/>
          <w:szCs w:val="22"/>
          <w:shd w:val="clear" w:color="auto" w:fill="FFFFFF"/>
        </w:rPr>
        <w:t>, 33(4), pp.380-397.</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lang w:eastAsia="en-US"/>
        </w:rPr>
        <w:t>Piaget, J. (1958). The growth of logical thinking from childhood to adolescence. </w:t>
      </w:r>
      <w:r w:rsidRPr="00AB447A">
        <w:rPr>
          <w:rFonts w:ascii="Arial" w:hAnsi="Arial" w:cs="Arial"/>
          <w:i/>
          <w:iCs/>
          <w:color w:val="000000"/>
          <w:sz w:val="22"/>
          <w:szCs w:val="22"/>
          <w:lang w:eastAsia="en-US"/>
        </w:rPr>
        <w:t>AMC, 10</w:t>
      </w:r>
      <w:r w:rsidRPr="00AB447A">
        <w:rPr>
          <w:rFonts w:ascii="Arial" w:hAnsi="Arial" w:cs="Arial"/>
          <w:color w:val="000000"/>
          <w:sz w:val="22"/>
          <w:szCs w:val="22"/>
          <w:shd w:val="clear" w:color="auto" w:fill="FFFFFF"/>
          <w:lang w:eastAsia="en-US"/>
        </w:rPr>
        <w:t>, 12.</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lang w:eastAsia="en-US"/>
        </w:rPr>
        <w:t>Pickup, I. and Price, L. (2007). </w:t>
      </w:r>
      <w:r w:rsidRPr="00AB447A">
        <w:rPr>
          <w:rFonts w:ascii="Arial" w:hAnsi="Arial" w:cs="Arial"/>
          <w:i/>
          <w:iCs/>
          <w:color w:val="000000"/>
          <w:sz w:val="22"/>
          <w:szCs w:val="22"/>
          <w:lang w:eastAsia="en-US"/>
        </w:rPr>
        <w:t>Teaching physical education in the primary school</w:t>
      </w:r>
      <w:r w:rsidRPr="00AB447A">
        <w:rPr>
          <w:rFonts w:ascii="Arial" w:hAnsi="Arial" w:cs="Arial"/>
          <w:color w:val="000000"/>
          <w:sz w:val="22"/>
          <w:szCs w:val="22"/>
          <w:shd w:val="clear" w:color="auto" w:fill="FFFFFF"/>
          <w:lang w:eastAsia="en-US"/>
        </w:rPr>
        <w:t>. New York, NY: Continuum International Pub. Group.</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proofErr w:type="spellStart"/>
      <w:r w:rsidRPr="00AB447A">
        <w:rPr>
          <w:rFonts w:ascii="Arial" w:hAnsi="Arial" w:cs="Arial"/>
          <w:color w:val="000000"/>
          <w:sz w:val="22"/>
          <w:szCs w:val="22"/>
          <w:shd w:val="clear" w:color="auto" w:fill="FFFFFF"/>
          <w:lang w:eastAsia="en-US"/>
        </w:rPr>
        <w:t>Rietdijk</w:t>
      </w:r>
      <w:proofErr w:type="spellEnd"/>
      <w:r w:rsidRPr="00AB447A">
        <w:rPr>
          <w:rFonts w:ascii="Arial" w:hAnsi="Arial" w:cs="Arial"/>
          <w:color w:val="000000"/>
          <w:sz w:val="22"/>
          <w:szCs w:val="22"/>
          <w:shd w:val="clear" w:color="auto" w:fill="FFFFFF"/>
          <w:lang w:eastAsia="en-US"/>
        </w:rPr>
        <w:t xml:space="preserve">, S., van </w:t>
      </w:r>
      <w:proofErr w:type="spellStart"/>
      <w:r w:rsidRPr="00AB447A">
        <w:rPr>
          <w:rFonts w:ascii="Arial" w:hAnsi="Arial" w:cs="Arial"/>
          <w:color w:val="000000"/>
          <w:sz w:val="22"/>
          <w:szCs w:val="22"/>
          <w:shd w:val="clear" w:color="auto" w:fill="FFFFFF"/>
          <w:lang w:eastAsia="en-US"/>
        </w:rPr>
        <w:t>Weijen</w:t>
      </w:r>
      <w:proofErr w:type="spellEnd"/>
      <w:r w:rsidRPr="00AB447A">
        <w:rPr>
          <w:rFonts w:ascii="Arial" w:hAnsi="Arial" w:cs="Arial"/>
          <w:color w:val="000000"/>
          <w:sz w:val="22"/>
          <w:szCs w:val="22"/>
          <w:shd w:val="clear" w:color="auto" w:fill="FFFFFF"/>
          <w:lang w:eastAsia="en-US"/>
        </w:rPr>
        <w:t xml:space="preserve">, D., Janssen, T., van den Bergh, H. and </w:t>
      </w:r>
      <w:proofErr w:type="spellStart"/>
      <w:r w:rsidRPr="00AB447A">
        <w:rPr>
          <w:rFonts w:ascii="Arial" w:hAnsi="Arial" w:cs="Arial"/>
          <w:color w:val="000000"/>
          <w:sz w:val="22"/>
          <w:szCs w:val="22"/>
          <w:shd w:val="clear" w:color="auto" w:fill="FFFFFF"/>
          <w:lang w:eastAsia="en-US"/>
        </w:rPr>
        <w:t>Rijlaarsdam</w:t>
      </w:r>
      <w:proofErr w:type="spellEnd"/>
      <w:r w:rsidRPr="00AB447A">
        <w:rPr>
          <w:rFonts w:ascii="Arial" w:hAnsi="Arial" w:cs="Arial"/>
          <w:color w:val="000000"/>
          <w:sz w:val="22"/>
          <w:szCs w:val="22"/>
          <w:shd w:val="clear" w:color="auto" w:fill="FFFFFF"/>
          <w:lang w:eastAsia="en-US"/>
        </w:rPr>
        <w:t>, G. (2018). Teaching writing in primary education: Classroom practice, time, teachers’ beliefs and skills. </w:t>
      </w:r>
      <w:r w:rsidRPr="00AB447A">
        <w:rPr>
          <w:rFonts w:ascii="Arial" w:hAnsi="Arial" w:cs="Arial"/>
          <w:i/>
          <w:iCs/>
          <w:color w:val="000000"/>
          <w:sz w:val="22"/>
          <w:szCs w:val="22"/>
          <w:lang w:eastAsia="en-US"/>
        </w:rPr>
        <w:t>Journal of Educational Psychology</w:t>
      </w:r>
      <w:r w:rsidRPr="00AB447A">
        <w:rPr>
          <w:rFonts w:ascii="Arial" w:hAnsi="Arial" w:cs="Arial"/>
          <w:color w:val="000000"/>
          <w:sz w:val="22"/>
          <w:szCs w:val="22"/>
          <w:shd w:val="clear" w:color="auto" w:fill="FFFFFF"/>
          <w:lang w:eastAsia="en-US"/>
        </w:rPr>
        <w:t>, 110(5), pp.640-663.</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proofErr w:type="spellStart"/>
      <w:r w:rsidRPr="00AB447A">
        <w:rPr>
          <w:rFonts w:ascii="Arial" w:hAnsi="Arial" w:cs="Arial"/>
          <w:sz w:val="22"/>
          <w:szCs w:val="22"/>
        </w:rPr>
        <w:t>Rinaidi</w:t>
      </w:r>
      <w:proofErr w:type="spellEnd"/>
      <w:r w:rsidRPr="00AB447A">
        <w:rPr>
          <w:rFonts w:ascii="Arial" w:hAnsi="Arial" w:cs="Arial"/>
          <w:sz w:val="22"/>
          <w:szCs w:val="22"/>
        </w:rPr>
        <w:t>, C. 2001. A pedagogy of listening. Children in Europe 1(IJ: 2-5.</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 xml:space="preserve">Russell, L., </w:t>
      </w:r>
      <w:proofErr w:type="spellStart"/>
      <w:r w:rsidRPr="00AB447A">
        <w:rPr>
          <w:rFonts w:ascii="Arial" w:hAnsi="Arial" w:cs="Arial"/>
          <w:color w:val="000000"/>
          <w:sz w:val="22"/>
          <w:szCs w:val="22"/>
          <w:shd w:val="clear" w:color="auto" w:fill="FFFFFF"/>
        </w:rPr>
        <w:t>Byrom</w:t>
      </w:r>
      <w:proofErr w:type="spellEnd"/>
      <w:r w:rsidRPr="00AB447A">
        <w:rPr>
          <w:rFonts w:ascii="Arial" w:hAnsi="Arial" w:cs="Arial"/>
          <w:color w:val="000000"/>
          <w:sz w:val="22"/>
          <w:szCs w:val="22"/>
          <w:shd w:val="clear" w:color="auto" w:fill="FFFFFF"/>
        </w:rPr>
        <w:t>, T. and Robinson, C. (2007). Engaging critically with pupil voice. </w:t>
      </w:r>
      <w:r w:rsidRPr="00AB447A">
        <w:rPr>
          <w:rFonts w:ascii="Arial" w:hAnsi="Arial" w:cs="Arial"/>
          <w:i/>
          <w:iCs/>
          <w:color w:val="000000"/>
          <w:sz w:val="22"/>
          <w:szCs w:val="22"/>
        </w:rPr>
        <w:t>Improving Schools</w:t>
      </w:r>
      <w:r w:rsidRPr="00AB447A">
        <w:rPr>
          <w:rFonts w:ascii="Arial" w:hAnsi="Arial" w:cs="Arial"/>
          <w:color w:val="000000"/>
          <w:sz w:val="22"/>
          <w:szCs w:val="22"/>
          <w:shd w:val="clear" w:color="auto" w:fill="FFFFFF"/>
        </w:rPr>
        <w:t>, 10(1), pp.3-4.</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lastRenderedPageBreak/>
        <w:t xml:space="preserve">Saleh, M., </w:t>
      </w:r>
      <w:proofErr w:type="spellStart"/>
      <w:r w:rsidRPr="00AB447A">
        <w:rPr>
          <w:rFonts w:ascii="Arial" w:hAnsi="Arial" w:cs="Arial"/>
          <w:color w:val="000000"/>
          <w:sz w:val="22"/>
          <w:szCs w:val="22"/>
          <w:shd w:val="clear" w:color="auto" w:fill="FFFFFF"/>
        </w:rPr>
        <w:t>Lazonder</w:t>
      </w:r>
      <w:proofErr w:type="spellEnd"/>
      <w:r w:rsidRPr="00AB447A">
        <w:rPr>
          <w:rFonts w:ascii="Arial" w:hAnsi="Arial" w:cs="Arial"/>
          <w:color w:val="000000"/>
          <w:sz w:val="22"/>
          <w:szCs w:val="22"/>
          <w:shd w:val="clear" w:color="auto" w:fill="FFFFFF"/>
        </w:rPr>
        <w:t>, A. and Jong, T. (2007). Structuring collaboration in mixed-ability groups to promote verbal interaction, learning, and motivation of average-ability students. </w:t>
      </w:r>
      <w:r w:rsidRPr="00AB447A">
        <w:rPr>
          <w:rFonts w:ascii="Arial" w:hAnsi="Arial" w:cs="Arial"/>
          <w:i/>
          <w:iCs/>
          <w:color w:val="000000"/>
          <w:sz w:val="22"/>
          <w:szCs w:val="22"/>
        </w:rPr>
        <w:t>Contemporary Educational Psychology</w:t>
      </w:r>
      <w:r w:rsidRPr="00AB447A">
        <w:rPr>
          <w:rFonts w:ascii="Arial" w:hAnsi="Arial" w:cs="Arial"/>
          <w:color w:val="000000"/>
          <w:sz w:val="22"/>
          <w:szCs w:val="22"/>
          <w:shd w:val="clear" w:color="auto" w:fill="FFFFFF"/>
        </w:rPr>
        <w:t>, 32(3), pp.314-331.</w:t>
      </w:r>
    </w:p>
    <w:p w:rsidR="00AB447A" w:rsidRPr="00AB447A" w:rsidRDefault="00AB447A" w:rsidP="00AB447A">
      <w:pPr>
        <w:pStyle w:val="ListParagraph"/>
        <w:numPr>
          <w:ilvl w:val="0"/>
          <w:numId w:val="7"/>
        </w:numPr>
        <w:spacing w:line="480" w:lineRule="auto"/>
        <w:rPr>
          <w:rFonts w:ascii="Arial" w:hAnsi="Arial" w:cs="Arial"/>
          <w:sz w:val="22"/>
          <w:szCs w:val="22"/>
        </w:rPr>
      </w:pPr>
      <w:proofErr w:type="spellStart"/>
      <w:r w:rsidRPr="00AB447A">
        <w:rPr>
          <w:rFonts w:ascii="Arial" w:hAnsi="Arial" w:cs="Arial"/>
          <w:color w:val="000000"/>
          <w:sz w:val="22"/>
          <w:szCs w:val="22"/>
          <w:shd w:val="clear" w:color="auto" w:fill="FFFFFF"/>
        </w:rPr>
        <w:t>Serriere</w:t>
      </w:r>
      <w:proofErr w:type="spellEnd"/>
      <w:r w:rsidRPr="00AB447A">
        <w:rPr>
          <w:rFonts w:ascii="Arial" w:hAnsi="Arial" w:cs="Arial"/>
          <w:color w:val="000000"/>
          <w:sz w:val="22"/>
          <w:szCs w:val="22"/>
          <w:shd w:val="clear" w:color="auto" w:fill="FFFFFF"/>
        </w:rPr>
        <w:t>, S. (2010). Carpet-Time Democracy: Digital Photography and Social Consciousness in the Early Childhood Classroom. </w:t>
      </w:r>
      <w:r w:rsidRPr="00AB447A">
        <w:rPr>
          <w:rFonts w:ascii="Arial" w:hAnsi="Arial" w:cs="Arial"/>
          <w:i/>
          <w:iCs/>
          <w:color w:val="000000"/>
          <w:sz w:val="22"/>
          <w:szCs w:val="22"/>
        </w:rPr>
        <w:t>The Social Studies</w:t>
      </w:r>
      <w:r w:rsidRPr="00AB447A">
        <w:rPr>
          <w:rFonts w:ascii="Arial" w:hAnsi="Arial" w:cs="Arial"/>
          <w:color w:val="000000"/>
          <w:sz w:val="22"/>
          <w:szCs w:val="22"/>
          <w:shd w:val="clear" w:color="auto" w:fill="FFFFFF"/>
        </w:rPr>
        <w:t>, 101(2), pp.60-68.</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Sharp, J. and Byrne, J. (2007).</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Primary science</w:t>
      </w:r>
      <w:r w:rsidRPr="00AB447A">
        <w:rPr>
          <w:rFonts w:ascii="Arial" w:hAnsi="Arial" w:cs="Arial"/>
          <w:color w:val="000000"/>
          <w:sz w:val="22"/>
          <w:szCs w:val="22"/>
          <w:shd w:val="clear" w:color="auto" w:fill="FFFFFF"/>
        </w:rPr>
        <w:t>. Exeter: Learning Matters.</w:t>
      </w:r>
    </w:p>
    <w:p w:rsidR="00AB447A" w:rsidRPr="00AB447A" w:rsidRDefault="00AB447A" w:rsidP="00AB447A">
      <w:pPr>
        <w:pStyle w:val="ListParagraph"/>
        <w:numPr>
          <w:ilvl w:val="0"/>
          <w:numId w:val="7"/>
        </w:numPr>
        <w:spacing w:line="480" w:lineRule="auto"/>
        <w:rPr>
          <w:rFonts w:ascii="Arial" w:hAnsi="Arial" w:cs="Arial"/>
          <w:sz w:val="22"/>
          <w:szCs w:val="22"/>
        </w:rPr>
      </w:pPr>
      <w:proofErr w:type="spellStart"/>
      <w:r w:rsidRPr="00AB447A">
        <w:rPr>
          <w:rFonts w:ascii="Arial" w:hAnsi="Arial" w:cs="Arial"/>
          <w:color w:val="000000"/>
          <w:sz w:val="22"/>
          <w:szCs w:val="22"/>
          <w:shd w:val="clear" w:color="auto" w:fill="FFFFFF"/>
        </w:rPr>
        <w:t>Slavin</w:t>
      </w:r>
      <w:proofErr w:type="spellEnd"/>
      <w:r w:rsidRPr="00AB447A">
        <w:rPr>
          <w:rFonts w:ascii="Arial" w:hAnsi="Arial" w:cs="Arial"/>
          <w:color w:val="000000"/>
          <w:sz w:val="22"/>
          <w:szCs w:val="22"/>
          <w:shd w:val="clear" w:color="auto" w:fill="FFFFFF"/>
        </w:rPr>
        <w:t>, R. (2016). </w:t>
      </w:r>
      <w:r w:rsidRPr="00AB447A">
        <w:rPr>
          <w:rFonts w:ascii="Arial" w:hAnsi="Arial" w:cs="Arial"/>
          <w:i/>
          <w:iCs/>
          <w:color w:val="000000"/>
          <w:sz w:val="22"/>
          <w:szCs w:val="22"/>
        </w:rPr>
        <w:t>Classroom management &amp; assessment</w:t>
      </w:r>
      <w:r w:rsidRPr="00AB447A">
        <w:rPr>
          <w:rFonts w:ascii="Arial" w:hAnsi="Arial" w:cs="Arial"/>
          <w:color w:val="000000"/>
          <w:sz w:val="22"/>
          <w:szCs w:val="22"/>
          <w:shd w:val="clear" w:color="auto" w:fill="FFFFFF"/>
        </w:rPr>
        <w:t>. Thousand Oaks, California: Corwin.</w:t>
      </w:r>
    </w:p>
    <w:p w:rsidR="00AB447A" w:rsidRPr="00AB447A" w:rsidRDefault="00AB447A" w:rsidP="00AB447A">
      <w:pPr>
        <w:pStyle w:val="ListParagraph"/>
        <w:numPr>
          <w:ilvl w:val="0"/>
          <w:numId w:val="7"/>
        </w:numPr>
        <w:spacing w:before="120" w:after="120" w:line="480" w:lineRule="auto"/>
        <w:rPr>
          <w:rFonts w:ascii="Arial" w:hAnsi="Arial" w:cs="Arial"/>
          <w:sz w:val="22"/>
          <w:szCs w:val="22"/>
        </w:rPr>
      </w:pPr>
      <w:r w:rsidRPr="00AB447A">
        <w:rPr>
          <w:rFonts w:ascii="Arial" w:hAnsi="Arial" w:cs="Arial"/>
          <w:sz w:val="22"/>
          <w:szCs w:val="22"/>
        </w:rPr>
        <w:t xml:space="preserve">Spooner, M. (2002). </w:t>
      </w:r>
      <w:r w:rsidRPr="00AB447A">
        <w:rPr>
          <w:rFonts w:ascii="Arial" w:hAnsi="Arial" w:cs="Arial"/>
          <w:i/>
          <w:iCs/>
          <w:sz w:val="22"/>
          <w:szCs w:val="22"/>
        </w:rPr>
        <w:t>Errors and Misconceptions in Maths at Key Stage 2:</w:t>
      </w:r>
      <w:r w:rsidRPr="00AB447A">
        <w:rPr>
          <w:rFonts w:ascii="Arial" w:hAnsi="Arial" w:cs="Arial"/>
          <w:sz w:val="22"/>
          <w:szCs w:val="22"/>
        </w:rPr>
        <w:t xml:space="preserve"> Working Towards </w:t>
      </w:r>
      <w:proofErr w:type="spellStart"/>
      <w:r w:rsidRPr="00AB447A">
        <w:rPr>
          <w:rFonts w:ascii="Arial" w:hAnsi="Arial" w:cs="Arial"/>
          <w:sz w:val="22"/>
          <w:szCs w:val="22"/>
        </w:rPr>
        <w:t>Sucess</w:t>
      </w:r>
      <w:proofErr w:type="spellEnd"/>
      <w:r w:rsidRPr="00AB447A">
        <w:rPr>
          <w:rFonts w:ascii="Arial" w:hAnsi="Arial" w:cs="Arial"/>
          <w:sz w:val="22"/>
          <w:szCs w:val="22"/>
        </w:rPr>
        <w:t xml:space="preserve"> in SATS.</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sz w:val="22"/>
          <w:szCs w:val="22"/>
        </w:rPr>
        <w:t>Vygotsky, L. 1978. Mind in Society: Development of Higher Psychological Processes. USA: Harvard University Press.</w:t>
      </w:r>
    </w:p>
    <w:p w:rsidR="00AB447A" w:rsidRPr="00AB447A" w:rsidRDefault="00AB447A" w:rsidP="00AB447A">
      <w:pPr>
        <w:pStyle w:val="ListParagraph"/>
        <w:numPr>
          <w:ilvl w:val="0"/>
          <w:numId w:val="7"/>
        </w:numPr>
        <w:spacing w:line="480" w:lineRule="auto"/>
        <w:rPr>
          <w:rFonts w:ascii="Arial" w:hAnsi="Arial" w:cs="Arial"/>
          <w:sz w:val="22"/>
          <w:szCs w:val="22"/>
          <w:lang w:eastAsia="en-US"/>
        </w:rPr>
      </w:pPr>
      <w:r w:rsidRPr="00AB447A">
        <w:rPr>
          <w:rFonts w:ascii="Arial" w:hAnsi="Arial" w:cs="Arial"/>
          <w:color w:val="000000"/>
          <w:sz w:val="22"/>
          <w:szCs w:val="22"/>
          <w:shd w:val="clear" w:color="auto" w:fill="FFFFFF"/>
        </w:rPr>
        <w:t>Wells, D. (1991). Skills, Knowledge and Understanding.</w:t>
      </w:r>
      <w:r w:rsidRPr="00AB447A">
        <w:rPr>
          <w:rStyle w:val="apple-converted-space"/>
          <w:rFonts w:ascii="Arial" w:hAnsi="Arial" w:cs="Arial"/>
          <w:color w:val="000000"/>
          <w:sz w:val="22"/>
          <w:szCs w:val="22"/>
          <w:shd w:val="clear" w:color="auto" w:fill="FFFFFF"/>
        </w:rPr>
        <w:t> </w:t>
      </w:r>
      <w:r w:rsidRPr="00AB447A">
        <w:rPr>
          <w:rFonts w:ascii="Arial" w:hAnsi="Arial" w:cs="Arial"/>
          <w:i/>
          <w:iCs/>
          <w:color w:val="000000"/>
          <w:sz w:val="22"/>
          <w:szCs w:val="22"/>
        </w:rPr>
        <w:t>The Mathematical Gazette</w:t>
      </w:r>
      <w:r w:rsidRPr="00AB447A">
        <w:rPr>
          <w:rFonts w:ascii="Arial" w:hAnsi="Arial" w:cs="Arial"/>
          <w:color w:val="000000"/>
          <w:sz w:val="22"/>
          <w:szCs w:val="22"/>
          <w:shd w:val="clear" w:color="auto" w:fill="FFFFFF"/>
        </w:rPr>
        <w:t>, 75(471), p.97.</w:t>
      </w:r>
    </w:p>
    <w:p w:rsidR="00AB447A" w:rsidRPr="00AB447A" w:rsidRDefault="00AB447A" w:rsidP="00AB447A">
      <w:pPr>
        <w:pStyle w:val="ListParagraph"/>
        <w:numPr>
          <w:ilvl w:val="0"/>
          <w:numId w:val="7"/>
        </w:numPr>
        <w:spacing w:line="480" w:lineRule="auto"/>
        <w:rPr>
          <w:rFonts w:ascii="Arial" w:hAnsi="Arial" w:cs="Arial"/>
          <w:sz w:val="22"/>
          <w:szCs w:val="22"/>
        </w:rPr>
      </w:pPr>
      <w:r w:rsidRPr="00AB447A">
        <w:rPr>
          <w:rFonts w:ascii="Arial" w:hAnsi="Arial" w:cs="Arial"/>
          <w:color w:val="000000"/>
          <w:sz w:val="22"/>
          <w:szCs w:val="22"/>
          <w:shd w:val="clear" w:color="auto" w:fill="FFFFFF"/>
        </w:rPr>
        <w:t>Zinn, W. (2008). Making Fun of School, or Why does Learning have to be Such a Drag?. </w:t>
      </w:r>
      <w:r w:rsidRPr="00AB447A">
        <w:rPr>
          <w:rFonts w:ascii="Arial" w:hAnsi="Arial" w:cs="Arial"/>
          <w:i/>
          <w:iCs/>
          <w:color w:val="000000"/>
          <w:sz w:val="22"/>
          <w:szCs w:val="22"/>
        </w:rPr>
        <w:t>The International Journal of Learning: Annual Review</w:t>
      </w:r>
      <w:r w:rsidRPr="00AB447A">
        <w:rPr>
          <w:rFonts w:ascii="Arial" w:hAnsi="Arial" w:cs="Arial"/>
          <w:color w:val="000000"/>
          <w:sz w:val="22"/>
          <w:szCs w:val="22"/>
          <w:shd w:val="clear" w:color="auto" w:fill="FFFFFF"/>
        </w:rPr>
        <w:t>, 15(8), pp.153-160.</w:t>
      </w:r>
    </w:p>
    <w:p w:rsidR="004C660A" w:rsidRPr="00AB447A" w:rsidRDefault="004C660A" w:rsidP="00AB447A">
      <w:pPr>
        <w:spacing w:before="120" w:after="120" w:line="480" w:lineRule="auto"/>
        <w:rPr>
          <w:rFonts w:ascii="Arial" w:hAnsi="Arial" w:cs="Arial"/>
          <w:b/>
          <w:bCs/>
          <w:sz w:val="22"/>
          <w:szCs w:val="22"/>
          <w:u w:val="single"/>
        </w:rPr>
      </w:pPr>
    </w:p>
    <w:p w:rsidR="004C660A" w:rsidRPr="00AB447A" w:rsidRDefault="004C660A" w:rsidP="00AB447A">
      <w:pPr>
        <w:spacing w:before="120" w:after="120" w:line="480" w:lineRule="auto"/>
        <w:rPr>
          <w:rFonts w:ascii="Arial" w:hAnsi="Arial" w:cs="Arial"/>
          <w:b/>
          <w:bCs/>
          <w:sz w:val="22"/>
          <w:szCs w:val="22"/>
          <w:u w:val="single"/>
        </w:rPr>
      </w:pPr>
    </w:p>
    <w:p w:rsidR="004C660A" w:rsidRPr="00AB447A" w:rsidRDefault="004C660A" w:rsidP="00AB447A">
      <w:pPr>
        <w:spacing w:before="120" w:after="120" w:line="480" w:lineRule="auto"/>
        <w:rPr>
          <w:rFonts w:ascii="Arial" w:hAnsi="Arial" w:cs="Arial"/>
          <w:b/>
          <w:bCs/>
          <w:sz w:val="22"/>
          <w:szCs w:val="22"/>
          <w:u w:val="single"/>
        </w:rPr>
      </w:pPr>
    </w:p>
    <w:p w:rsidR="004C660A" w:rsidRPr="00AB447A" w:rsidRDefault="004C660A" w:rsidP="00AB447A">
      <w:pPr>
        <w:spacing w:before="120" w:after="120" w:line="480" w:lineRule="auto"/>
        <w:rPr>
          <w:rFonts w:ascii="Arial" w:hAnsi="Arial" w:cs="Arial"/>
          <w:b/>
          <w:bCs/>
          <w:sz w:val="22"/>
          <w:szCs w:val="22"/>
          <w:u w:val="single"/>
        </w:rPr>
      </w:pPr>
    </w:p>
    <w:p w:rsidR="004C660A" w:rsidRDefault="004C660A" w:rsidP="00AB447A">
      <w:pPr>
        <w:spacing w:before="120" w:after="120" w:line="480" w:lineRule="auto"/>
        <w:rPr>
          <w:rFonts w:ascii="Arial" w:hAnsi="Arial" w:cs="Arial"/>
          <w:b/>
          <w:bCs/>
          <w:sz w:val="22"/>
          <w:szCs w:val="22"/>
          <w:u w:val="single"/>
        </w:rPr>
      </w:pPr>
    </w:p>
    <w:p w:rsidR="00AB447A" w:rsidRPr="00AB447A" w:rsidRDefault="00AB447A" w:rsidP="00AB447A">
      <w:pPr>
        <w:spacing w:before="120" w:after="120" w:line="480" w:lineRule="auto"/>
        <w:rPr>
          <w:rFonts w:ascii="Arial" w:hAnsi="Arial" w:cs="Arial"/>
          <w:b/>
          <w:bCs/>
          <w:sz w:val="22"/>
          <w:szCs w:val="22"/>
          <w:u w:val="single"/>
        </w:rPr>
      </w:pPr>
      <w:bookmarkStart w:id="0" w:name="_GoBack"/>
      <w:bookmarkEnd w:id="0"/>
    </w:p>
    <w:p w:rsidR="004C660A" w:rsidRPr="00AB447A" w:rsidRDefault="004C660A" w:rsidP="00AB447A">
      <w:pPr>
        <w:spacing w:before="120" w:after="120" w:line="480" w:lineRule="auto"/>
        <w:rPr>
          <w:rFonts w:ascii="Arial" w:hAnsi="Arial" w:cs="Arial"/>
          <w:b/>
          <w:bCs/>
          <w:sz w:val="22"/>
          <w:szCs w:val="22"/>
          <w:u w:val="single"/>
        </w:rPr>
      </w:pPr>
    </w:p>
    <w:p w:rsidR="000D1DE6" w:rsidRPr="00AB447A" w:rsidRDefault="000D1DE6" w:rsidP="00AB447A">
      <w:pPr>
        <w:spacing w:before="120" w:after="120" w:line="480" w:lineRule="auto"/>
        <w:rPr>
          <w:rFonts w:ascii="Arial" w:hAnsi="Arial" w:cs="Arial"/>
          <w:b/>
          <w:bCs/>
          <w:sz w:val="22"/>
          <w:szCs w:val="22"/>
          <w:u w:val="single"/>
        </w:rPr>
      </w:pPr>
    </w:p>
    <w:p w:rsidR="008B0EB6" w:rsidRPr="00AB447A" w:rsidRDefault="008B0EB6" w:rsidP="00AB447A">
      <w:pPr>
        <w:spacing w:before="120" w:after="120" w:line="480" w:lineRule="auto"/>
        <w:rPr>
          <w:rFonts w:ascii="Arial" w:hAnsi="Arial" w:cs="Arial"/>
          <w:b/>
          <w:bCs/>
          <w:sz w:val="22"/>
          <w:szCs w:val="22"/>
          <w:u w:val="single"/>
        </w:rPr>
      </w:pPr>
      <w:r w:rsidRPr="00AB447A">
        <w:rPr>
          <w:rFonts w:ascii="Arial" w:hAnsi="Arial" w:cs="Arial"/>
          <w:b/>
          <w:bCs/>
          <w:sz w:val="22"/>
          <w:szCs w:val="22"/>
          <w:u w:val="single"/>
        </w:rPr>
        <w:lastRenderedPageBreak/>
        <w:t>Appendices</w:t>
      </w:r>
    </w:p>
    <w:p w:rsidR="008B0EB6" w:rsidRPr="00AB447A" w:rsidRDefault="008B0EB6" w:rsidP="00AB447A">
      <w:pPr>
        <w:spacing w:before="120" w:after="120" w:line="480" w:lineRule="auto"/>
        <w:rPr>
          <w:rFonts w:ascii="Arial" w:hAnsi="Arial" w:cs="Arial"/>
          <w:b/>
          <w:bCs/>
          <w:sz w:val="22"/>
          <w:szCs w:val="22"/>
        </w:rPr>
      </w:pPr>
      <w:r w:rsidRPr="00AB447A">
        <w:rPr>
          <w:rFonts w:ascii="Arial" w:hAnsi="Arial" w:cs="Arial"/>
          <w:b/>
          <w:bCs/>
          <w:sz w:val="22"/>
          <w:szCs w:val="22"/>
        </w:rPr>
        <w:t>Appendix 1</w:t>
      </w:r>
    </w:p>
    <w:p w:rsidR="00B36D5F" w:rsidRPr="00AB447A" w:rsidRDefault="00B36D5F" w:rsidP="00AB447A">
      <w:pPr>
        <w:spacing w:before="120" w:after="120" w:line="480" w:lineRule="auto"/>
        <w:rPr>
          <w:rFonts w:ascii="Arial" w:hAnsi="Arial" w:cs="Arial"/>
          <w:b/>
          <w:bCs/>
          <w:sz w:val="22"/>
          <w:szCs w:val="22"/>
        </w:rPr>
      </w:pPr>
      <w:r w:rsidRPr="00AB447A">
        <w:rPr>
          <w:rFonts w:ascii="Arial" w:hAnsi="Arial" w:cs="Arial"/>
          <w:b/>
          <w:bCs/>
          <w:noProof/>
          <w:sz w:val="22"/>
          <w:szCs w:val="22"/>
        </w:rPr>
        <w:lastRenderedPageBreak/>
        <w:drawing>
          <wp:inline distT="0" distB="0" distL="0" distR="0" wp14:anchorId="112A5355" wp14:editId="1FCB988E">
            <wp:extent cx="5727700" cy="8145780"/>
            <wp:effectExtent l="0" t="0" r="0" b="0"/>
            <wp:docPr id="40" name="Picture 40" descr="A screenshot of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WhatsApp Image 2019-05-30 at 10.38.49f.jpeg"/>
                    <pic:cNvPicPr/>
                  </pic:nvPicPr>
                  <pic:blipFill>
                    <a:blip r:embed="rId7">
                      <a:extLst>
                        <a:ext uri="{28A0092B-C50C-407E-A947-70E740481C1C}">
                          <a14:useLocalDpi xmlns:a14="http://schemas.microsoft.com/office/drawing/2010/main" val="0"/>
                        </a:ext>
                      </a:extLst>
                    </a:blip>
                    <a:stretch>
                      <a:fillRect/>
                    </a:stretch>
                  </pic:blipFill>
                  <pic:spPr>
                    <a:xfrm>
                      <a:off x="0" y="0"/>
                      <a:ext cx="5727700" cy="8145780"/>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 xml:space="preserve">Appendix 2 </w:t>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noProof/>
          <w:sz w:val="22"/>
          <w:szCs w:val="22"/>
        </w:rPr>
        <w:drawing>
          <wp:inline distT="0" distB="0" distL="0" distR="0">
            <wp:extent cx="5727700" cy="8081645"/>
            <wp:effectExtent l="0" t="0" r="0" b="0"/>
            <wp:docPr id="51" name="Picture 5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WhatsApp Image 2019-05-30 avet 10.38.49.jpeg"/>
                    <pic:cNvPicPr/>
                  </pic:nvPicPr>
                  <pic:blipFill>
                    <a:blip r:embed="rId8">
                      <a:extLst>
                        <a:ext uri="{28A0092B-C50C-407E-A947-70E740481C1C}">
                          <a14:useLocalDpi xmlns:a14="http://schemas.microsoft.com/office/drawing/2010/main" val="0"/>
                        </a:ext>
                      </a:extLst>
                    </a:blip>
                    <a:stretch>
                      <a:fillRect/>
                    </a:stretch>
                  </pic:blipFill>
                  <pic:spPr>
                    <a:xfrm>
                      <a:off x="0" y="0"/>
                      <a:ext cx="5727700" cy="8081645"/>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t>Appendix 3</w:t>
      </w:r>
    </w:p>
    <w:p w:rsidR="00D35E3A" w:rsidRPr="00AB447A" w:rsidRDefault="00B36D5F" w:rsidP="00AB447A">
      <w:pPr>
        <w:spacing w:before="120" w:after="120" w:line="480" w:lineRule="auto"/>
        <w:rPr>
          <w:rFonts w:ascii="Arial" w:hAnsi="Arial" w:cs="Arial"/>
          <w:b/>
          <w:bCs/>
          <w:sz w:val="22"/>
          <w:szCs w:val="22"/>
        </w:rPr>
      </w:pPr>
      <w:r w:rsidRPr="00AB447A">
        <w:rPr>
          <w:rFonts w:ascii="Arial" w:hAnsi="Arial" w:cs="Arial"/>
          <w:b/>
          <w:bCs/>
          <w:noProof/>
          <w:sz w:val="22"/>
          <w:szCs w:val="22"/>
        </w:rPr>
        <w:drawing>
          <wp:inline distT="0" distB="0" distL="0" distR="0">
            <wp:extent cx="5727700" cy="4295775"/>
            <wp:effectExtent l="0" t="0" r="0" b="0"/>
            <wp:docPr id="26" name="Picture 26" descr="A picture containing indoor, floor, wall,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brh.jpe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 xml:space="preserve">Appendix 4 </w:t>
      </w:r>
      <w:r w:rsidRPr="00AB447A">
        <w:rPr>
          <w:rFonts w:ascii="Arial" w:hAnsi="Arial" w:cs="Arial"/>
          <w:b/>
          <w:bCs/>
          <w:noProof/>
          <w:sz w:val="22"/>
          <w:szCs w:val="22"/>
        </w:rPr>
        <w:drawing>
          <wp:inline distT="0" distB="0" distL="0" distR="0" wp14:anchorId="633785E4" wp14:editId="64186746">
            <wp:extent cx="5727700" cy="4295775"/>
            <wp:effectExtent l="0" t="0" r="0" b="0"/>
            <wp:docPr id="28" name="Picture 28" descr="A picture containing indoor, table, floor, furni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ge.jpe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r w:rsidR="00B36D5F" w:rsidRPr="00AB447A">
        <w:rPr>
          <w:rFonts w:ascii="Arial" w:hAnsi="Arial" w:cs="Arial"/>
          <w:b/>
          <w:bCs/>
          <w:noProof/>
          <w:sz w:val="22"/>
          <w:szCs w:val="22"/>
        </w:rPr>
        <w:lastRenderedPageBreak/>
        <w:drawing>
          <wp:inline distT="0" distB="0" distL="0" distR="0">
            <wp:extent cx="5727700" cy="4295775"/>
            <wp:effectExtent l="0" t="0" r="0" b="0"/>
            <wp:docPr id="27" name="Picture 27" descr="A picture containing floor, indoor, wall, ro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ej.jpe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t>Appendix 5</w:t>
      </w:r>
    </w:p>
    <w:p w:rsidR="00D35E3A" w:rsidRPr="00AB447A" w:rsidRDefault="00B36D5F" w:rsidP="00AB447A">
      <w:pPr>
        <w:spacing w:before="120" w:after="120" w:line="480" w:lineRule="auto"/>
        <w:rPr>
          <w:rFonts w:ascii="Arial" w:hAnsi="Arial" w:cs="Arial"/>
          <w:b/>
          <w:bCs/>
          <w:sz w:val="22"/>
          <w:szCs w:val="22"/>
        </w:rPr>
      </w:pPr>
      <w:r w:rsidRPr="00AB447A">
        <w:rPr>
          <w:rFonts w:ascii="Arial" w:hAnsi="Arial" w:cs="Arial"/>
          <w:b/>
          <w:bCs/>
          <w:noProof/>
          <w:sz w:val="22"/>
          <w:szCs w:val="22"/>
        </w:rPr>
        <w:lastRenderedPageBreak/>
        <w:drawing>
          <wp:inline distT="0" distB="0" distL="0" distR="0">
            <wp:extent cx="5727700" cy="4295775"/>
            <wp:effectExtent l="0" t="0" r="0" b="0"/>
            <wp:docPr id="29" name="Picture 29" descr="A picture containing indoor, floor, wall,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rbrb.jpe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r w:rsidRPr="00AB447A">
        <w:rPr>
          <w:rFonts w:ascii="Arial" w:hAnsi="Arial" w:cs="Arial"/>
          <w:b/>
          <w:bCs/>
          <w:noProof/>
          <w:sz w:val="22"/>
          <w:szCs w:val="22"/>
        </w:rPr>
        <w:drawing>
          <wp:inline distT="0" distB="0" distL="0" distR="0">
            <wp:extent cx="5727700" cy="4295775"/>
            <wp:effectExtent l="0" t="0" r="0" b="0"/>
            <wp:docPr id="30" name="Picture 30" descr="A picture containing indoor, wall, floor, sm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rfhr.jpe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4295775"/>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Appendix 6</w:t>
      </w:r>
      <w:r w:rsidR="00B36D5F" w:rsidRPr="00AB447A">
        <w:rPr>
          <w:rFonts w:ascii="Arial" w:hAnsi="Arial" w:cs="Arial"/>
          <w:b/>
          <w:bCs/>
          <w:noProof/>
          <w:sz w:val="22"/>
          <w:szCs w:val="22"/>
        </w:rPr>
        <w:drawing>
          <wp:inline distT="0" distB="0" distL="0" distR="0">
            <wp:extent cx="5727700" cy="7969250"/>
            <wp:effectExtent l="0" t="0" r="0" b="6350"/>
            <wp:docPr id="33" name="Picture 3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hatsApp Image 2019-05-3f0 at 10.38.49.jpeg"/>
                    <pic:cNvPicPr/>
                  </pic:nvPicPr>
                  <pic:blipFill>
                    <a:blip r:embed="rId14">
                      <a:extLst>
                        <a:ext uri="{28A0092B-C50C-407E-A947-70E740481C1C}">
                          <a14:useLocalDpi xmlns:a14="http://schemas.microsoft.com/office/drawing/2010/main" val="0"/>
                        </a:ext>
                      </a:extLst>
                    </a:blip>
                    <a:stretch>
                      <a:fillRect/>
                    </a:stretch>
                  </pic:blipFill>
                  <pic:spPr>
                    <a:xfrm>
                      <a:off x="0" y="0"/>
                      <a:ext cx="5727700" cy="7969250"/>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Appendix 7</w:t>
      </w:r>
      <w:r w:rsidR="00B36D5F" w:rsidRPr="00AB447A">
        <w:rPr>
          <w:rFonts w:ascii="Arial" w:hAnsi="Arial" w:cs="Arial"/>
          <w:b/>
          <w:bCs/>
          <w:noProof/>
          <w:sz w:val="22"/>
          <w:szCs w:val="22"/>
        </w:rPr>
        <w:drawing>
          <wp:inline distT="0" distB="0" distL="0" distR="0">
            <wp:extent cx="5727700" cy="8017510"/>
            <wp:effectExtent l="0" t="0" r="0" b="0"/>
            <wp:docPr id="34" name="Picture 3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hatsApp Image 2019-05-30 acdt 10.38.49.jpeg"/>
                    <pic:cNvPicPr/>
                  </pic:nvPicPr>
                  <pic:blipFill>
                    <a:blip r:embed="rId15">
                      <a:extLst>
                        <a:ext uri="{28A0092B-C50C-407E-A947-70E740481C1C}">
                          <a14:useLocalDpi xmlns:a14="http://schemas.microsoft.com/office/drawing/2010/main" val="0"/>
                        </a:ext>
                      </a:extLst>
                    </a:blip>
                    <a:stretch>
                      <a:fillRect/>
                    </a:stretch>
                  </pic:blipFill>
                  <pic:spPr>
                    <a:xfrm>
                      <a:off x="0" y="0"/>
                      <a:ext cx="5727700" cy="8017510"/>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lastRenderedPageBreak/>
        <w:t>Appendix 8</w:t>
      </w:r>
      <w:r w:rsidR="00B36D5F" w:rsidRPr="00AB447A">
        <w:rPr>
          <w:rFonts w:ascii="Arial" w:hAnsi="Arial" w:cs="Arial"/>
          <w:b/>
          <w:bCs/>
          <w:noProof/>
          <w:sz w:val="22"/>
          <w:szCs w:val="22"/>
        </w:rPr>
        <w:drawing>
          <wp:inline distT="0" distB="0" distL="0" distR="0">
            <wp:extent cx="5727700" cy="8226425"/>
            <wp:effectExtent l="0" t="0" r="0" b="3175"/>
            <wp:docPr id="35" name="Picture 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hatsApp Image 2019-05-30 afet 10.38.49.jpeg"/>
                    <pic:cNvPicPr/>
                  </pic:nvPicPr>
                  <pic:blipFill>
                    <a:blip r:embed="rId16">
                      <a:extLst>
                        <a:ext uri="{28A0092B-C50C-407E-A947-70E740481C1C}">
                          <a14:useLocalDpi xmlns:a14="http://schemas.microsoft.com/office/drawing/2010/main" val="0"/>
                        </a:ext>
                      </a:extLst>
                    </a:blip>
                    <a:stretch>
                      <a:fillRect/>
                    </a:stretch>
                  </pic:blipFill>
                  <pic:spPr>
                    <a:xfrm>
                      <a:off x="0" y="0"/>
                      <a:ext cx="5727700" cy="8226425"/>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sz w:val="22"/>
          <w:szCs w:val="22"/>
        </w:rPr>
        <w:t>Appendix 9</w:t>
      </w:r>
      <w:r w:rsidRPr="00AB447A">
        <w:rPr>
          <w:rFonts w:ascii="Arial" w:hAnsi="Arial" w:cs="Arial"/>
          <w:b/>
          <w:bCs/>
          <w:noProof/>
          <w:sz w:val="22"/>
          <w:szCs w:val="22"/>
        </w:rPr>
        <w:drawing>
          <wp:inline distT="0" distB="0" distL="0" distR="0" wp14:anchorId="7DEF8BED" wp14:editId="69D7F5A9">
            <wp:extent cx="5727700" cy="8053070"/>
            <wp:effectExtent l="0" t="0" r="0" b="0"/>
            <wp:docPr id="32" name="Picture 3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w.jpeg"/>
                    <pic:cNvPicPr/>
                  </pic:nvPicPr>
                  <pic:blipFill>
                    <a:blip r:embed="rId17">
                      <a:extLst>
                        <a:ext uri="{28A0092B-C50C-407E-A947-70E740481C1C}">
                          <a14:useLocalDpi xmlns:a14="http://schemas.microsoft.com/office/drawing/2010/main" val="0"/>
                        </a:ext>
                      </a:extLst>
                    </a:blip>
                    <a:stretch>
                      <a:fillRect/>
                    </a:stretch>
                  </pic:blipFill>
                  <pic:spPr>
                    <a:xfrm>
                      <a:off x="0" y="0"/>
                      <a:ext cx="5727700" cy="8053070"/>
                    </a:xfrm>
                    <a:prstGeom prst="rect">
                      <a:avLst/>
                    </a:prstGeom>
                  </pic:spPr>
                </pic:pic>
              </a:graphicData>
            </a:graphic>
          </wp:inline>
        </w:drawing>
      </w:r>
    </w:p>
    <w:p w:rsidR="00D35E3A" w:rsidRPr="00AB447A" w:rsidRDefault="00D35E3A" w:rsidP="00AB447A">
      <w:pPr>
        <w:spacing w:before="120" w:after="120" w:line="480" w:lineRule="auto"/>
        <w:rPr>
          <w:rFonts w:ascii="Arial" w:hAnsi="Arial" w:cs="Arial"/>
          <w:b/>
          <w:bCs/>
          <w:sz w:val="22"/>
          <w:szCs w:val="22"/>
        </w:rPr>
      </w:pPr>
      <w:r w:rsidRPr="00AB447A">
        <w:rPr>
          <w:rFonts w:ascii="Arial" w:hAnsi="Arial" w:cs="Arial"/>
          <w:b/>
          <w:bCs/>
          <w:noProof/>
          <w:sz w:val="22"/>
          <w:szCs w:val="22"/>
        </w:rPr>
        <w:lastRenderedPageBreak/>
        <w:drawing>
          <wp:inline distT="0" distB="0" distL="0" distR="0" wp14:anchorId="2E06E2BE" wp14:editId="59355A0E">
            <wp:extent cx="5727700" cy="7936230"/>
            <wp:effectExtent l="0" t="0" r="0" b="1270"/>
            <wp:docPr id="50" name="Picture 50"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wj.jpeg"/>
                    <pic:cNvPicPr/>
                  </pic:nvPicPr>
                  <pic:blipFill>
                    <a:blip r:embed="rId18">
                      <a:extLst>
                        <a:ext uri="{28A0092B-C50C-407E-A947-70E740481C1C}">
                          <a14:useLocalDpi xmlns:a14="http://schemas.microsoft.com/office/drawing/2010/main" val="0"/>
                        </a:ext>
                      </a:extLst>
                    </a:blip>
                    <a:stretch>
                      <a:fillRect/>
                    </a:stretch>
                  </pic:blipFill>
                  <pic:spPr>
                    <a:xfrm>
                      <a:off x="0" y="0"/>
                      <a:ext cx="5727700" cy="7936230"/>
                    </a:xfrm>
                    <a:prstGeom prst="rect">
                      <a:avLst/>
                    </a:prstGeom>
                  </pic:spPr>
                </pic:pic>
              </a:graphicData>
            </a:graphic>
          </wp:inline>
        </w:drawing>
      </w:r>
      <w:r w:rsidRPr="00AB447A">
        <w:rPr>
          <w:rFonts w:ascii="Arial" w:hAnsi="Arial" w:cs="Arial"/>
          <w:b/>
          <w:bCs/>
          <w:noProof/>
          <w:sz w:val="22"/>
          <w:szCs w:val="22"/>
        </w:rPr>
        <w:lastRenderedPageBreak/>
        <w:drawing>
          <wp:inline distT="0" distB="0" distL="0" distR="0" wp14:anchorId="74931F96" wp14:editId="4B2FC004">
            <wp:extent cx="5727700" cy="7907020"/>
            <wp:effectExtent l="0" t="0" r="0" b="5080"/>
            <wp:docPr id="52" name="Picture 52"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vejdvb.jpeg"/>
                    <pic:cNvPicPr/>
                  </pic:nvPicPr>
                  <pic:blipFill>
                    <a:blip r:embed="rId19">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inline>
        </w:drawing>
      </w:r>
      <w:r w:rsidR="00B36D5F" w:rsidRPr="00AB447A">
        <w:rPr>
          <w:rFonts w:ascii="Arial" w:hAnsi="Arial" w:cs="Arial"/>
          <w:b/>
          <w:bCs/>
          <w:noProof/>
          <w:sz w:val="22"/>
          <w:szCs w:val="22"/>
        </w:rPr>
        <w:lastRenderedPageBreak/>
        <w:drawing>
          <wp:inline distT="0" distB="0" distL="0" distR="0">
            <wp:extent cx="5727700" cy="8032115"/>
            <wp:effectExtent l="0" t="0" r="0" b="0"/>
            <wp:docPr id="36" name="Picture 3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hatsApp Image 2019-05-30 at 10.38.4c9.jpeg"/>
                    <pic:cNvPicPr/>
                  </pic:nvPicPr>
                  <pic:blipFill>
                    <a:blip r:embed="rId20">
                      <a:extLst>
                        <a:ext uri="{28A0092B-C50C-407E-A947-70E740481C1C}">
                          <a14:useLocalDpi xmlns:a14="http://schemas.microsoft.com/office/drawing/2010/main" val="0"/>
                        </a:ext>
                      </a:extLst>
                    </a:blip>
                    <a:stretch>
                      <a:fillRect/>
                    </a:stretch>
                  </pic:blipFill>
                  <pic:spPr>
                    <a:xfrm>
                      <a:off x="0" y="0"/>
                      <a:ext cx="5727700" cy="8032115"/>
                    </a:xfrm>
                    <a:prstGeom prst="rect">
                      <a:avLst/>
                    </a:prstGeom>
                  </pic:spPr>
                </pic:pic>
              </a:graphicData>
            </a:graphic>
          </wp:inline>
        </w:drawing>
      </w:r>
    </w:p>
    <w:p w:rsidR="00D35E3A" w:rsidRDefault="00D35E3A" w:rsidP="008B0EB6">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14:anchorId="3A5F0057" wp14:editId="699CEC0F">
            <wp:extent cx="5727700" cy="8145780"/>
            <wp:effectExtent l="0" t="0" r="0" b="0"/>
            <wp:docPr id="47" name="Picture 4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WhatsApp Image 2019-05d-30 at 10.38.49.jpeg"/>
                    <pic:cNvPicPr/>
                  </pic:nvPicPr>
                  <pic:blipFill>
                    <a:blip r:embed="rId21">
                      <a:extLst>
                        <a:ext uri="{28A0092B-C50C-407E-A947-70E740481C1C}">
                          <a14:useLocalDpi xmlns:a14="http://schemas.microsoft.com/office/drawing/2010/main" val="0"/>
                        </a:ext>
                      </a:extLst>
                    </a:blip>
                    <a:stretch>
                      <a:fillRect/>
                    </a:stretch>
                  </pic:blipFill>
                  <pic:spPr>
                    <a:xfrm>
                      <a:off x="0" y="0"/>
                      <a:ext cx="5727700" cy="8145780"/>
                    </a:xfrm>
                    <a:prstGeom prst="rect">
                      <a:avLst/>
                    </a:prstGeom>
                  </pic:spPr>
                </pic:pic>
              </a:graphicData>
            </a:graphic>
          </wp:inline>
        </w:drawing>
      </w:r>
    </w:p>
    <w:p w:rsidR="00D35E3A" w:rsidRDefault="00D35E3A" w:rsidP="00D35E3A">
      <w:pPr>
        <w:spacing w:before="120" w:after="120"/>
        <w:rPr>
          <w:rFonts w:ascii="Arial" w:hAnsi="Arial" w:cs="Arial"/>
          <w:b/>
          <w:bCs/>
          <w:sz w:val="22"/>
          <w:szCs w:val="22"/>
        </w:rPr>
      </w:pPr>
      <w:r>
        <w:rPr>
          <w:rFonts w:ascii="Arial" w:hAnsi="Arial" w:cs="Arial"/>
          <w:b/>
          <w:bCs/>
          <w:sz w:val="22"/>
          <w:szCs w:val="22"/>
        </w:rPr>
        <w:lastRenderedPageBreak/>
        <w:t>Appendix 10</w:t>
      </w:r>
      <w:r w:rsidR="00B36D5F">
        <w:rPr>
          <w:rFonts w:ascii="Arial" w:hAnsi="Arial" w:cs="Arial"/>
          <w:b/>
          <w:bCs/>
          <w:noProof/>
          <w:sz w:val="22"/>
          <w:szCs w:val="22"/>
        </w:rPr>
        <w:drawing>
          <wp:inline distT="0" distB="0" distL="0" distR="0">
            <wp:extent cx="5727700" cy="5326380"/>
            <wp:effectExtent l="0" t="0" r="0" b="0"/>
            <wp:docPr id="37" name="Picture 37"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hatsApp Image 2019-05-30 at 10.38.4d9.jpeg"/>
                    <pic:cNvPicPr/>
                  </pic:nvPicPr>
                  <pic:blipFill>
                    <a:blip r:embed="rId22">
                      <a:extLst>
                        <a:ext uri="{28A0092B-C50C-407E-A947-70E740481C1C}">
                          <a14:useLocalDpi xmlns:a14="http://schemas.microsoft.com/office/drawing/2010/main" val="0"/>
                        </a:ext>
                      </a:extLst>
                    </a:blip>
                    <a:stretch>
                      <a:fillRect/>
                    </a:stretch>
                  </pic:blipFill>
                  <pic:spPr>
                    <a:xfrm>
                      <a:off x="0" y="0"/>
                      <a:ext cx="5727700" cy="5326380"/>
                    </a:xfrm>
                    <a:prstGeom prst="rect">
                      <a:avLst/>
                    </a:prstGeom>
                  </pic:spPr>
                </pic:pic>
              </a:graphicData>
            </a:graphic>
          </wp:inline>
        </w:drawing>
      </w:r>
    </w:p>
    <w:p w:rsidR="00D35E3A" w:rsidRDefault="00D35E3A" w:rsidP="00D35E3A">
      <w:pPr>
        <w:spacing w:before="120" w:after="120"/>
        <w:rPr>
          <w:rFonts w:ascii="Arial" w:hAnsi="Arial" w:cs="Arial"/>
          <w:b/>
          <w:bCs/>
          <w:sz w:val="22"/>
          <w:szCs w:val="22"/>
        </w:rPr>
      </w:pPr>
    </w:p>
    <w:p w:rsidR="00D35E3A" w:rsidRDefault="00D35E3A" w:rsidP="00D35E3A">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14:anchorId="74013C90" wp14:editId="6E7D45D6">
            <wp:extent cx="5727700" cy="833120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WhatsApp Image 2019-05ved-3f0 at 10.38.49.jpeg"/>
                    <pic:cNvPicPr/>
                  </pic:nvPicPr>
                  <pic:blipFill>
                    <a:blip r:embed="rId23">
                      <a:extLst>
                        <a:ext uri="{28A0092B-C50C-407E-A947-70E740481C1C}">
                          <a14:useLocalDpi xmlns:a14="http://schemas.microsoft.com/office/drawing/2010/main" val="0"/>
                        </a:ext>
                      </a:extLst>
                    </a:blip>
                    <a:stretch>
                      <a:fillRect/>
                    </a:stretch>
                  </pic:blipFill>
                  <pic:spPr>
                    <a:xfrm>
                      <a:off x="0" y="0"/>
                      <a:ext cx="5727700" cy="8331200"/>
                    </a:xfrm>
                    <a:prstGeom prst="rect">
                      <a:avLst/>
                    </a:prstGeom>
                  </pic:spPr>
                </pic:pic>
              </a:graphicData>
            </a:graphic>
          </wp:inline>
        </w:drawing>
      </w:r>
      <w:r>
        <w:rPr>
          <w:rFonts w:ascii="Arial" w:hAnsi="Arial" w:cs="Arial"/>
          <w:b/>
          <w:bCs/>
          <w:noProof/>
          <w:sz w:val="22"/>
          <w:szCs w:val="22"/>
        </w:rPr>
        <w:lastRenderedPageBreak/>
        <w:drawing>
          <wp:inline distT="0" distB="0" distL="0" distR="0" wp14:anchorId="56ED27BD" wp14:editId="631A6762">
            <wp:extent cx="5727700" cy="8174990"/>
            <wp:effectExtent l="0" t="0" r="0" b="3810"/>
            <wp:docPr id="41" name="Picture 4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WhatsApp Image 2019-05-30 at 10.c38.49.jpeg"/>
                    <pic:cNvPicPr/>
                  </pic:nvPicPr>
                  <pic:blipFill>
                    <a:blip r:embed="rId24">
                      <a:extLst>
                        <a:ext uri="{28A0092B-C50C-407E-A947-70E740481C1C}">
                          <a14:useLocalDpi xmlns:a14="http://schemas.microsoft.com/office/drawing/2010/main" val="0"/>
                        </a:ext>
                      </a:extLst>
                    </a:blip>
                    <a:stretch>
                      <a:fillRect/>
                    </a:stretch>
                  </pic:blipFill>
                  <pic:spPr>
                    <a:xfrm>
                      <a:off x="0" y="0"/>
                      <a:ext cx="5727700" cy="8174990"/>
                    </a:xfrm>
                    <a:prstGeom prst="rect">
                      <a:avLst/>
                    </a:prstGeom>
                  </pic:spPr>
                </pic:pic>
              </a:graphicData>
            </a:graphic>
          </wp:inline>
        </w:drawing>
      </w:r>
    </w:p>
    <w:p w:rsidR="00D35E3A" w:rsidRDefault="00D35E3A" w:rsidP="00D35E3A">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14:anchorId="32EC7132" wp14:editId="33BF5C16">
            <wp:extent cx="5727700" cy="8017510"/>
            <wp:effectExtent l="0" t="0" r="0" b="0"/>
            <wp:docPr id="46" name="Picture 46"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19-05-ve30 at 10.38.49.jpeg"/>
                    <pic:cNvPicPr/>
                  </pic:nvPicPr>
                  <pic:blipFill>
                    <a:blip r:embed="rId25">
                      <a:extLst>
                        <a:ext uri="{28A0092B-C50C-407E-A947-70E740481C1C}">
                          <a14:useLocalDpi xmlns:a14="http://schemas.microsoft.com/office/drawing/2010/main" val="0"/>
                        </a:ext>
                      </a:extLst>
                    </a:blip>
                    <a:stretch>
                      <a:fillRect/>
                    </a:stretch>
                  </pic:blipFill>
                  <pic:spPr>
                    <a:xfrm>
                      <a:off x="0" y="0"/>
                      <a:ext cx="5727700" cy="8017510"/>
                    </a:xfrm>
                    <a:prstGeom prst="rect">
                      <a:avLst/>
                    </a:prstGeom>
                  </pic:spPr>
                </pic:pic>
              </a:graphicData>
            </a:graphic>
          </wp:inline>
        </w:drawing>
      </w:r>
    </w:p>
    <w:p w:rsidR="00D35E3A" w:rsidRDefault="00D35E3A" w:rsidP="00D35E3A">
      <w:pPr>
        <w:spacing w:before="120" w:after="120"/>
        <w:rPr>
          <w:rFonts w:ascii="Arial" w:hAnsi="Arial" w:cs="Arial"/>
          <w:b/>
          <w:bCs/>
          <w:sz w:val="22"/>
          <w:szCs w:val="22"/>
        </w:rPr>
      </w:pPr>
      <w:r>
        <w:rPr>
          <w:rFonts w:ascii="Arial" w:hAnsi="Arial" w:cs="Arial"/>
          <w:b/>
          <w:bCs/>
          <w:sz w:val="22"/>
          <w:szCs w:val="22"/>
        </w:rPr>
        <w:lastRenderedPageBreak/>
        <w:t>Appendix 11</w:t>
      </w:r>
      <w:r w:rsidR="00B36D5F">
        <w:rPr>
          <w:rFonts w:ascii="Arial" w:hAnsi="Arial" w:cs="Arial"/>
          <w:b/>
          <w:bCs/>
          <w:noProof/>
          <w:sz w:val="22"/>
          <w:szCs w:val="22"/>
        </w:rPr>
        <w:drawing>
          <wp:inline distT="0" distB="0" distL="0" distR="0">
            <wp:extent cx="5727700" cy="8110220"/>
            <wp:effectExtent l="0" t="0" r="0" b="5080"/>
            <wp:docPr id="38" name="Picture 38"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WhatsApp Image 2019-05-30 at 10.38.48.jpeg"/>
                    <pic:cNvPicPr/>
                  </pic:nvPicPr>
                  <pic:blipFill>
                    <a:blip r:embed="rId26">
                      <a:extLst>
                        <a:ext uri="{28A0092B-C50C-407E-A947-70E740481C1C}">
                          <a14:useLocalDpi xmlns:a14="http://schemas.microsoft.com/office/drawing/2010/main" val="0"/>
                        </a:ext>
                      </a:extLst>
                    </a:blip>
                    <a:stretch>
                      <a:fillRect/>
                    </a:stretch>
                  </pic:blipFill>
                  <pic:spPr>
                    <a:xfrm>
                      <a:off x="0" y="0"/>
                      <a:ext cx="5727700" cy="8110220"/>
                    </a:xfrm>
                    <a:prstGeom prst="rect">
                      <a:avLst/>
                    </a:prstGeom>
                  </pic:spPr>
                </pic:pic>
              </a:graphicData>
            </a:graphic>
          </wp:inline>
        </w:drawing>
      </w:r>
      <w:r>
        <w:rPr>
          <w:rFonts w:ascii="Arial" w:hAnsi="Arial" w:cs="Arial"/>
          <w:b/>
          <w:bCs/>
          <w:sz w:val="22"/>
          <w:szCs w:val="22"/>
        </w:rPr>
        <w:lastRenderedPageBreak/>
        <w:t>Appendix 12</w:t>
      </w:r>
      <w:r>
        <w:rPr>
          <w:rFonts w:ascii="Arial" w:hAnsi="Arial" w:cs="Arial"/>
          <w:b/>
          <w:bCs/>
          <w:noProof/>
          <w:sz w:val="22"/>
          <w:szCs w:val="22"/>
        </w:rPr>
        <w:drawing>
          <wp:inline distT="0" distB="0" distL="0" distR="0" wp14:anchorId="13DE1911" wp14:editId="4A7462F6">
            <wp:extent cx="5727700" cy="7962265"/>
            <wp:effectExtent l="0" t="0" r="0" b="635"/>
            <wp:docPr id="49" name="Picture 49"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WhatsApp Imavdge 2019-05-30 at 10.38.49.jpeg"/>
                    <pic:cNvPicPr/>
                  </pic:nvPicPr>
                  <pic:blipFill>
                    <a:blip r:embed="rId27">
                      <a:extLst>
                        <a:ext uri="{28A0092B-C50C-407E-A947-70E740481C1C}">
                          <a14:useLocalDpi xmlns:a14="http://schemas.microsoft.com/office/drawing/2010/main" val="0"/>
                        </a:ext>
                      </a:extLst>
                    </a:blip>
                    <a:stretch>
                      <a:fillRect/>
                    </a:stretch>
                  </pic:blipFill>
                  <pic:spPr>
                    <a:xfrm>
                      <a:off x="0" y="0"/>
                      <a:ext cx="5727700" cy="7962265"/>
                    </a:xfrm>
                    <a:prstGeom prst="rect">
                      <a:avLst/>
                    </a:prstGeom>
                  </pic:spPr>
                </pic:pic>
              </a:graphicData>
            </a:graphic>
          </wp:inline>
        </w:drawing>
      </w:r>
    </w:p>
    <w:p w:rsidR="008B0EB6" w:rsidRDefault="00D35E3A" w:rsidP="008B0EB6">
      <w:pPr>
        <w:spacing w:before="120" w:after="120"/>
        <w:rPr>
          <w:rFonts w:ascii="Arial" w:hAnsi="Arial" w:cs="Arial"/>
          <w:b/>
          <w:bCs/>
          <w:sz w:val="22"/>
          <w:szCs w:val="22"/>
        </w:rPr>
      </w:pPr>
      <w:r>
        <w:rPr>
          <w:rFonts w:ascii="Arial" w:hAnsi="Arial" w:cs="Arial"/>
          <w:b/>
          <w:bCs/>
          <w:sz w:val="22"/>
          <w:szCs w:val="22"/>
        </w:rPr>
        <w:lastRenderedPageBreak/>
        <w:t>Appendix 13</w:t>
      </w:r>
      <w:r w:rsidR="00B36D5F">
        <w:rPr>
          <w:rFonts w:ascii="Arial" w:hAnsi="Arial" w:cs="Arial"/>
          <w:b/>
          <w:bCs/>
          <w:noProof/>
          <w:sz w:val="22"/>
          <w:szCs w:val="22"/>
        </w:rPr>
        <w:drawing>
          <wp:inline distT="0" distB="0" distL="0" distR="0">
            <wp:extent cx="5727700" cy="7962265"/>
            <wp:effectExtent l="0" t="0" r="0" b="635"/>
            <wp:docPr id="42" name="Picture 42"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WhatsApp Image 2019-05-30 at 10dfd.38.49.jpeg"/>
                    <pic:cNvPicPr/>
                  </pic:nvPicPr>
                  <pic:blipFill>
                    <a:blip r:embed="rId28">
                      <a:extLst>
                        <a:ext uri="{28A0092B-C50C-407E-A947-70E740481C1C}">
                          <a14:useLocalDpi xmlns:a14="http://schemas.microsoft.com/office/drawing/2010/main" val="0"/>
                        </a:ext>
                      </a:extLst>
                    </a:blip>
                    <a:stretch>
                      <a:fillRect/>
                    </a:stretch>
                  </pic:blipFill>
                  <pic:spPr>
                    <a:xfrm>
                      <a:off x="0" y="0"/>
                      <a:ext cx="5727700" cy="7962265"/>
                    </a:xfrm>
                    <a:prstGeom prst="rect">
                      <a:avLst/>
                    </a:prstGeom>
                  </pic:spPr>
                </pic:pic>
              </a:graphicData>
            </a:graphic>
          </wp:inline>
        </w:drawing>
      </w:r>
      <w:r>
        <w:rPr>
          <w:rFonts w:ascii="Arial" w:hAnsi="Arial" w:cs="Arial"/>
          <w:b/>
          <w:bCs/>
          <w:sz w:val="22"/>
          <w:szCs w:val="22"/>
        </w:rPr>
        <w:lastRenderedPageBreak/>
        <w:t>Appendix 14</w:t>
      </w:r>
      <w:r w:rsidR="00B36D5F">
        <w:rPr>
          <w:rFonts w:ascii="Arial" w:hAnsi="Arial" w:cs="Arial"/>
          <w:b/>
          <w:bCs/>
          <w:noProof/>
          <w:sz w:val="22"/>
          <w:szCs w:val="22"/>
        </w:rPr>
        <w:drawing>
          <wp:inline distT="0" distB="0" distL="0" distR="0">
            <wp:extent cx="5727700" cy="8032115"/>
            <wp:effectExtent l="0" t="0" r="0" b="0"/>
            <wp:docPr id="45" name="Picture 45"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hatsApp Image 2019-05-30 dat 10.38.49.jpeg"/>
                    <pic:cNvPicPr/>
                  </pic:nvPicPr>
                  <pic:blipFill>
                    <a:blip r:embed="rId29">
                      <a:extLst>
                        <a:ext uri="{28A0092B-C50C-407E-A947-70E740481C1C}">
                          <a14:useLocalDpi xmlns:a14="http://schemas.microsoft.com/office/drawing/2010/main" val="0"/>
                        </a:ext>
                      </a:extLst>
                    </a:blip>
                    <a:stretch>
                      <a:fillRect/>
                    </a:stretch>
                  </pic:blipFill>
                  <pic:spPr>
                    <a:xfrm>
                      <a:off x="0" y="0"/>
                      <a:ext cx="5727700" cy="8032115"/>
                    </a:xfrm>
                    <a:prstGeom prst="rect">
                      <a:avLst/>
                    </a:prstGeom>
                  </pic:spPr>
                </pic:pic>
              </a:graphicData>
            </a:graphic>
          </wp:inline>
        </w:drawing>
      </w:r>
    </w:p>
    <w:p w:rsidR="00124A20" w:rsidRDefault="00124A20" w:rsidP="008B0EB6">
      <w:pPr>
        <w:spacing w:before="120" w:after="120"/>
        <w:rPr>
          <w:rFonts w:ascii="Arial" w:hAnsi="Arial" w:cs="Arial"/>
          <w:b/>
          <w:bCs/>
          <w:sz w:val="22"/>
          <w:szCs w:val="22"/>
        </w:rPr>
      </w:pPr>
      <w:r>
        <w:rPr>
          <w:rFonts w:ascii="Arial" w:hAnsi="Arial" w:cs="Arial"/>
          <w:b/>
          <w:bCs/>
          <w:sz w:val="22"/>
          <w:szCs w:val="22"/>
        </w:rPr>
        <w:t>Appendix 15</w:t>
      </w:r>
    </w:p>
    <w:p w:rsidR="00124A20" w:rsidRDefault="00124A20" w:rsidP="008B0EB6">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extent cx="5727700" cy="6426835"/>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WhatsApp Image 2019-05-30 at 11.21.49.jpe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27700" cy="6426835"/>
                    </a:xfrm>
                    <a:prstGeom prst="rect">
                      <a:avLst/>
                    </a:prstGeom>
                  </pic:spPr>
                </pic:pic>
              </a:graphicData>
            </a:graphic>
          </wp:inline>
        </w:drawing>
      </w:r>
    </w:p>
    <w:p w:rsidR="00124A20" w:rsidRDefault="00124A20" w:rsidP="008B0EB6">
      <w:pPr>
        <w:spacing w:before="120" w:after="120"/>
        <w:rPr>
          <w:rFonts w:ascii="Arial" w:hAnsi="Arial" w:cs="Arial"/>
          <w:b/>
          <w:bCs/>
          <w:sz w:val="22"/>
          <w:szCs w:val="22"/>
        </w:rPr>
      </w:pPr>
      <w:r>
        <w:rPr>
          <w:rFonts w:ascii="Arial" w:hAnsi="Arial" w:cs="Arial"/>
          <w:b/>
          <w:bCs/>
          <w:sz w:val="22"/>
          <w:szCs w:val="22"/>
        </w:rPr>
        <w:lastRenderedPageBreak/>
        <w:t>Appendix 16</w:t>
      </w:r>
      <w:r>
        <w:rPr>
          <w:rFonts w:ascii="Arial" w:hAnsi="Arial" w:cs="Arial"/>
          <w:b/>
          <w:bCs/>
          <w:noProof/>
          <w:sz w:val="22"/>
          <w:szCs w:val="22"/>
        </w:rPr>
        <w:drawing>
          <wp:inline distT="0" distB="0" distL="0" distR="0">
            <wp:extent cx="5727700" cy="6689725"/>
            <wp:effectExtent l="0" t="0" r="0" b="3175"/>
            <wp:docPr id="54" name="Picture 5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WhatsApp Image 2019-05f-30 at 11.21.49.jpeg"/>
                    <pic:cNvPicPr/>
                  </pic:nvPicPr>
                  <pic:blipFill>
                    <a:blip r:embed="rId31">
                      <a:extLst>
                        <a:ext uri="{28A0092B-C50C-407E-A947-70E740481C1C}">
                          <a14:useLocalDpi xmlns:a14="http://schemas.microsoft.com/office/drawing/2010/main" val="0"/>
                        </a:ext>
                      </a:extLst>
                    </a:blip>
                    <a:stretch>
                      <a:fillRect/>
                    </a:stretch>
                  </pic:blipFill>
                  <pic:spPr>
                    <a:xfrm>
                      <a:off x="0" y="0"/>
                      <a:ext cx="5727700" cy="6689725"/>
                    </a:xfrm>
                    <a:prstGeom prst="rect">
                      <a:avLst/>
                    </a:prstGeom>
                  </pic:spPr>
                </pic:pic>
              </a:graphicData>
            </a:graphic>
          </wp:inline>
        </w:drawing>
      </w:r>
    </w:p>
    <w:p w:rsidR="00B700D4" w:rsidRDefault="00B700D4" w:rsidP="008B0EB6">
      <w:pPr>
        <w:spacing w:before="120" w:after="120"/>
        <w:rPr>
          <w:rFonts w:ascii="Arial" w:hAnsi="Arial" w:cs="Arial"/>
          <w:b/>
          <w:bCs/>
          <w:sz w:val="22"/>
          <w:szCs w:val="22"/>
        </w:rPr>
      </w:pPr>
      <w:r>
        <w:rPr>
          <w:rFonts w:ascii="Arial" w:hAnsi="Arial" w:cs="Arial"/>
          <w:b/>
          <w:bCs/>
          <w:sz w:val="22"/>
          <w:szCs w:val="22"/>
        </w:rPr>
        <w:t xml:space="preserve">Appendix 17 </w:t>
      </w:r>
    </w:p>
    <w:p w:rsidR="00B700D4" w:rsidRDefault="00B700D4" w:rsidP="00B700D4"/>
    <w:p w:rsidR="00B700D4" w:rsidRDefault="00B700D4" w:rsidP="008B0EB6">
      <w:pPr>
        <w:spacing w:before="120" w:after="120"/>
        <w:rPr>
          <w:rFonts w:ascii="Arial" w:hAnsi="Arial" w:cs="Arial"/>
          <w:b/>
          <w:bCs/>
          <w:sz w:val="22"/>
          <w:szCs w:val="22"/>
        </w:rPr>
      </w:pPr>
      <w:r>
        <w:rPr>
          <w:rFonts w:ascii="Arial" w:hAnsi="Arial" w:cs="Arial"/>
          <w:b/>
          <w:bCs/>
          <w:noProof/>
          <w:sz w:val="22"/>
          <w:szCs w:val="22"/>
        </w:rPr>
        <w:lastRenderedPageBreak/>
        <w:drawing>
          <wp:anchor distT="0" distB="0" distL="114300" distR="114300" simplePos="0" relativeHeight="251658240" behindDoc="0" locked="0" layoutInCell="1" allowOverlap="1">
            <wp:simplePos x="914400" y="914400"/>
            <wp:positionH relativeFrom="column">
              <wp:align>left</wp:align>
            </wp:positionH>
            <wp:positionV relativeFrom="paragraph">
              <wp:align>top</wp:align>
            </wp:positionV>
            <wp:extent cx="4903470" cy="5593080"/>
            <wp:effectExtent l="0" t="0" r="0" b="0"/>
            <wp:wrapSquare wrapText="bothSides"/>
            <wp:docPr id="57" name="Picture 5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Screen Shot 2019-05-30 at 11.27.30.png"/>
                    <pic:cNvPicPr/>
                  </pic:nvPicPr>
                  <pic:blipFill rotWithShape="1">
                    <a:blip r:embed="rId32">
                      <a:extLst>
                        <a:ext uri="{28A0092B-C50C-407E-A947-70E740481C1C}">
                          <a14:useLocalDpi xmlns:a14="http://schemas.microsoft.com/office/drawing/2010/main" val="0"/>
                        </a:ext>
                      </a:extLst>
                    </a:blip>
                    <a:srcRect l="21150" t="16481" r="42024" b="16313"/>
                    <a:stretch/>
                  </pic:blipFill>
                  <pic:spPr bwMode="auto">
                    <a:xfrm>
                      <a:off x="0" y="0"/>
                      <a:ext cx="4918042" cy="56097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Pr="00B700D4" w:rsidRDefault="00B700D4" w:rsidP="00B700D4">
      <w:pPr>
        <w:rPr>
          <w:rFonts w:ascii="Arial" w:hAnsi="Arial" w:cs="Arial"/>
          <w:sz w:val="22"/>
          <w:szCs w:val="22"/>
        </w:rPr>
      </w:pPr>
    </w:p>
    <w:p w:rsidR="00B700D4" w:rsidRDefault="00B700D4" w:rsidP="008B0EB6">
      <w:pPr>
        <w:spacing w:before="120" w:after="120"/>
        <w:rPr>
          <w:rFonts w:ascii="Arial" w:hAnsi="Arial" w:cs="Arial"/>
          <w:b/>
          <w:bCs/>
          <w:sz w:val="22"/>
          <w:szCs w:val="22"/>
        </w:rPr>
      </w:pPr>
    </w:p>
    <w:p w:rsidR="00B700D4" w:rsidRDefault="00B700D4" w:rsidP="008B0EB6">
      <w:pPr>
        <w:spacing w:before="120" w:after="120"/>
        <w:rPr>
          <w:rFonts w:ascii="Arial" w:hAnsi="Arial" w:cs="Arial"/>
          <w:b/>
          <w:bCs/>
          <w:sz w:val="22"/>
          <w:szCs w:val="22"/>
        </w:rPr>
      </w:pPr>
      <w:r>
        <w:rPr>
          <w:rFonts w:ascii="Arial" w:hAnsi="Arial" w:cs="Arial"/>
          <w:b/>
          <w:bCs/>
          <w:sz w:val="22"/>
          <w:szCs w:val="22"/>
        </w:rPr>
        <w:br w:type="textWrapping" w:clear="all"/>
      </w:r>
    </w:p>
    <w:p w:rsidR="00C60222" w:rsidRDefault="00C60222" w:rsidP="008B0EB6">
      <w:pPr>
        <w:spacing w:before="120" w:after="120"/>
        <w:rPr>
          <w:rFonts w:ascii="Arial" w:hAnsi="Arial" w:cs="Arial"/>
          <w:b/>
          <w:bCs/>
          <w:sz w:val="22"/>
          <w:szCs w:val="22"/>
        </w:rPr>
      </w:pPr>
      <w:r>
        <w:rPr>
          <w:rFonts w:ascii="Arial" w:hAnsi="Arial" w:cs="Arial"/>
          <w:b/>
          <w:bCs/>
          <w:sz w:val="22"/>
          <w:szCs w:val="22"/>
        </w:rPr>
        <w:t>Appendix 18</w:t>
      </w:r>
    </w:p>
    <w:p w:rsidR="00C60222" w:rsidRDefault="00C60222" w:rsidP="008B0EB6">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14:anchorId="3DF52C56" wp14:editId="01B2A35B">
            <wp:extent cx="5727700" cy="7907020"/>
            <wp:effectExtent l="0" t="0" r="0" b="5080"/>
            <wp:docPr id="39" name="Picture 39"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WhatsApp Image 2019-05-30 at 10.38.49.jpeg"/>
                    <pic:cNvPicPr/>
                  </pic:nvPicPr>
                  <pic:blipFill>
                    <a:blip r:embed="rId33">
                      <a:extLst>
                        <a:ext uri="{28A0092B-C50C-407E-A947-70E740481C1C}">
                          <a14:useLocalDpi xmlns:a14="http://schemas.microsoft.com/office/drawing/2010/main" val="0"/>
                        </a:ext>
                      </a:extLst>
                    </a:blip>
                    <a:stretch>
                      <a:fillRect/>
                    </a:stretch>
                  </pic:blipFill>
                  <pic:spPr>
                    <a:xfrm>
                      <a:off x="0" y="0"/>
                      <a:ext cx="5727700" cy="7907020"/>
                    </a:xfrm>
                    <a:prstGeom prst="rect">
                      <a:avLst/>
                    </a:prstGeom>
                  </pic:spPr>
                </pic:pic>
              </a:graphicData>
            </a:graphic>
          </wp:inline>
        </w:drawing>
      </w:r>
    </w:p>
    <w:p w:rsidR="0056684C" w:rsidRDefault="0056684C" w:rsidP="008B0EB6">
      <w:pPr>
        <w:spacing w:before="120" w:after="120"/>
        <w:rPr>
          <w:rFonts w:ascii="Arial" w:hAnsi="Arial" w:cs="Arial"/>
          <w:b/>
          <w:bCs/>
          <w:sz w:val="22"/>
          <w:szCs w:val="22"/>
        </w:rPr>
      </w:pPr>
      <w:r>
        <w:rPr>
          <w:rFonts w:ascii="Arial" w:hAnsi="Arial" w:cs="Arial"/>
          <w:b/>
          <w:bCs/>
          <w:sz w:val="22"/>
          <w:szCs w:val="22"/>
        </w:rPr>
        <w:t xml:space="preserve">Appendix 19 </w:t>
      </w:r>
    </w:p>
    <w:p w:rsidR="0056684C" w:rsidRPr="008B0EB6" w:rsidRDefault="0056684C" w:rsidP="008B0EB6">
      <w:pPr>
        <w:spacing w:before="120" w:after="120"/>
        <w:rPr>
          <w:rFonts w:ascii="Arial" w:hAnsi="Arial" w:cs="Arial"/>
          <w:b/>
          <w:bCs/>
          <w:sz w:val="22"/>
          <w:szCs w:val="22"/>
        </w:rPr>
      </w:pPr>
      <w:r>
        <w:rPr>
          <w:rFonts w:ascii="Arial" w:hAnsi="Arial" w:cs="Arial"/>
          <w:b/>
          <w:bCs/>
          <w:noProof/>
          <w:sz w:val="22"/>
          <w:szCs w:val="22"/>
        </w:rPr>
        <w:lastRenderedPageBreak/>
        <w:drawing>
          <wp:inline distT="0" distB="0" distL="0" distR="0" wp14:anchorId="639ECE31" wp14:editId="5E591F3E">
            <wp:extent cx="5727700" cy="8017510"/>
            <wp:effectExtent l="0" t="0" r="0" b="0"/>
            <wp:docPr id="43" name="Picture 4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hatsApp Image 2019-05-30 at f10.38.49.jpeg"/>
                    <pic:cNvPicPr/>
                  </pic:nvPicPr>
                  <pic:blipFill>
                    <a:blip r:embed="rId34">
                      <a:extLst>
                        <a:ext uri="{28A0092B-C50C-407E-A947-70E740481C1C}">
                          <a14:useLocalDpi xmlns:a14="http://schemas.microsoft.com/office/drawing/2010/main" val="0"/>
                        </a:ext>
                      </a:extLst>
                    </a:blip>
                    <a:stretch>
                      <a:fillRect/>
                    </a:stretch>
                  </pic:blipFill>
                  <pic:spPr>
                    <a:xfrm>
                      <a:off x="0" y="0"/>
                      <a:ext cx="5727700" cy="8017510"/>
                    </a:xfrm>
                    <a:prstGeom prst="rect">
                      <a:avLst/>
                    </a:prstGeom>
                  </pic:spPr>
                </pic:pic>
              </a:graphicData>
            </a:graphic>
          </wp:inline>
        </w:drawing>
      </w:r>
    </w:p>
    <w:sectPr w:rsidR="0056684C" w:rsidRPr="008B0EB6" w:rsidSect="00E50B6F">
      <w:headerReference w:type="default" r:id="rId35"/>
      <w:footerReference w:type="even" r:id="rId36"/>
      <w:footerReference w:type="default" r:id="rId3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D355A" w:rsidRDefault="000D355A" w:rsidP="007D501C">
      <w:r>
        <w:separator/>
      </w:r>
    </w:p>
  </w:endnote>
  <w:endnote w:type="continuationSeparator" w:id="0">
    <w:p w:rsidR="000D355A" w:rsidRDefault="000D355A" w:rsidP="007D50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2881279"/>
      <w:docPartObj>
        <w:docPartGallery w:val="Page Numbers (Bottom of Page)"/>
        <w:docPartUnique/>
      </w:docPartObj>
    </w:sdtPr>
    <w:sdtContent>
      <w:p w:rsidR="007D501C" w:rsidRDefault="007D501C" w:rsidP="00A03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D501C" w:rsidRDefault="007D501C" w:rsidP="007D50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0574829"/>
      <w:docPartObj>
        <w:docPartGallery w:val="Page Numbers (Bottom of Page)"/>
        <w:docPartUnique/>
      </w:docPartObj>
    </w:sdtPr>
    <w:sdtContent>
      <w:p w:rsidR="007D501C" w:rsidRDefault="007D501C" w:rsidP="00A03FE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D501C" w:rsidRDefault="007D501C" w:rsidP="007D50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D355A" w:rsidRDefault="000D355A" w:rsidP="007D501C">
      <w:r>
        <w:separator/>
      </w:r>
    </w:p>
  </w:footnote>
  <w:footnote w:type="continuationSeparator" w:id="0">
    <w:p w:rsidR="000D355A" w:rsidRDefault="000D355A" w:rsidP="007D50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D501C" w:rsidRPr="00AB447A" w:rsidRDefault="00AB447A">
    <w:pPr>
      <w:pStyle w:val="Header"/>
      <w:rPr>
        <w:rFonts w:ascii="Arial" w:hAnsi="Arial" w:cs="Arial"/>
        <w:sz w:val="18"/>
        <w:szCs w:val="18"/>
      </w:rPr>
    </w:pPr>
    <w:r w:rsidRPr="00AB447A">
      <w:rPr>
        <w:rFonts w:ascii="Arial" w:hAnsi="Arial" w:cs="Arial"/>
        <w:sz w:val="18"/>
        <w:szCs w:val="18"/>
      </w:rPr>
      <w:t>1401002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FB62CC"/>
    <w:multiLevelType w:val="hybridMultilevel"/>
    <w:tmpl w:val="FFC26AA6"/>
    <w:lvl w:ilvl="0" w:tplc="CC5C989C">
      <w:start w:val="1"/>
      <w:numFmt w:val="bullet"/>
      <w:lvlText w:val="•"/>
      <w:lvlJc w:val="left"/>
      <w:pPr>
        <w:tabs>
          <w:tab w:val="num" w:pos="720"/>
        </w:tabs>
        <w:ind w:left="720" w:hanging="360"/>
      </w:pPr>
      <w:rPr>
        <w:rFonts w:ascii="Arial" w:hAnsi="Arial" w:hint="default"/>
      </w:rPr>
    </w:lvl>
    <w:lvl w:ilvl="1" w:tplc="16203718" w:tentative="1">
      <w:start w:val="1"/>
      <w:numFmt w:val="bullet"/>
      <w:lvlText w:val="•"/>
      <w:lvlJc w:val="left"/>
      <w:pPr>
        <w:tabs>
          <w:tab w:val="num" w:pos="1440"/>
        </w:tabs>
        <w:ind w:left="1440" w:hanging="360"/>
      </w:pPr>
      <w:rPr>
        <w:rFonts w:ascii="Arial" w:hAnsi="Arial" w:hint="default"/>
      </w:rPr>
    </w:lvl>
    <w:lvl w:ilvl="2" w:tplc="F800D9BA" w:tentative="1">
      <w:start w:val="1"/>
      <w:numFmt w:val="bullet"/>
      <w:lvlText w:val="•"/>
      <w:lvlJc w:val="left"/>
      <w:pPr>
        <w:tabs>
          <w:tab w:val="num" w:pos="2160"/>
        </w:tabs>
        <w:ind w:left="2160" w:hanging="360"/>
      </w:pPr>
      <w:rPr>
        <w:rFonts w:ascii="Arial" w:hAnsi="Arial" w:hint="default"/>
      </w:rPr>
    </w:lvl>
    <w:lvl w:ilvl="3" w:tplc="6674F050" w:tentative="1">
      <w:start w:val="1"/>
      <w:numFmt w:val="bullet"/>
      <w:lvlText w:val="•"/>
      <w:lvlJc w:val="left"/>
      <w:pPr>
        <w:tabs>
          <w:tab w:val="num" w:pos="2880"/>
        </w:tabs>
        <w:ind w:left="2880" w:hanging="360"/>
      </w:pPr>
      <w:rPr>
        <w:rFonts w:ascii="Arial" w:hAnsi="Arial" w:hint="default"/>
      </w:rPr>
    </w:lvl>
    <w:lvl w:ilvl="4" w:tplc="C52018CA" w:tentative="1">
      <w:start w:val="1"/>
      <w:numFmt w:val="bullet"/>
      <w:lvlText w:val="•"/>
      <w:lvlJc w:val="left"/>
      <w:pPr>
        <w:tabs>
          <w:tab w:val="num" w:pos="3600"/>
        </w:tabs>
        <w:ind w:left="3600" w:hanging="360"/>
      </w:pPr>
      <w:rPr>
        <w:rFonts w:ascii="Arial" w:hAnsi="Arial" w:hint="default"/>
      </w:rPr>
    </w:lvl>
    <w:lvl w:ilvl="5" w:tplc="5756EC16" w:tentative="1">
      <w:start w:val="1"/>
      <w:numFmt w:val="bullet"/>
      <w:lvlText w:val="•"/>
      <w:lvlJc w:val="left"/>
      <w:pPr>
        <w:tabs>
          <w:tab w:val="num" w:pos="4320"/>
        </w:tabs>
        <w:ind w:left="4320" w:hanging="360"/>
      </w:pPr>
      <w:rPr>
        <w:rFonts w:ascii="Arial" w:hAnsi="Arial" w:hint="default"/>
      </w:rPr>
    </w:lvl>
    <w:lvl w:ilvl="6" w:tplc="A8D44EB2" w:tentative="1">
      <w:start w:val="1"/>
      <w:numFmt w:val="bullet"/>
      <w:lvlText w:val="•"/>
      <w:lvlJc w:val="left"/>
      <w:pPr>
        <w:tabs>
          <w:tab w:val="num" w:pos="5040"/>
        </w:tabs>
        <w:ind w:left="5040" w:hanging="360"/>
      </w:pPr>
      <w:rPr>
        <w:rFonts w:ascii="Arial" w:hAnsi="Arial" w:hint="default"/>
      </w:rPr>
    </w:lvl>
    <w:lvl w:ilvl="7" w:tplc="7182E91A" w:tentative="1">
      <w:start w:val="1"/>
      <w:numFmt w:val="bullet"/>
      <w:lvlText w:val="•"/>
      <w:lvlJc w:val="left"/>
      <w:pPr>
        <w:tabs>
          <w:tab w:val="num" w:pos="5760"/>
        </w:tabs>
        <w:ind w:left="5760" w:hanging="360"/>
      </w:pPr>
      <w:rPr>
        <w:rFonts w:ascii="Arial" w:hAnsi="Arial" w:hint="default"/>
      </w:rPr>
    </w:lvl>
    <w:lvl w:ilvl="8" w:tplc="50204F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82B5C58"/>
    <w:multiLevelType w:val="hybridMultilevel"/>
    <w:tmpl w:val="EE3AB9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90048E"/>
    <w:multiLevelType w:val="hybridMultilevel"/>
    <w:tmpl w:val="BA2830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10C0566"/>
    <w:multiLevelType w:val="hybridMultilevel"/>
    <w:tmpl w:val="9FD8BD24"/>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B964897"/>
    <w:multiLevelType w:val="hybridMultilevel"/>
    <w:tmpl w:val="18AE2762"/>
    <w:lvl w:ilvl="0" w:tplc="3F0875DA">
      <w:start w:val="1"/>
      <w:numFmt w:val="bullet"/>
      <w:lvlText w:val="•"/>
      <w:lvlJc w:val="left"/>
      <w:pPr>
        <w:tabs>
          <w:tab w:val="num" w:pos="720"/>
        </w:tabs>
        <w:ind w:left="720" w:hanging="360"/>
      </w:pPr>
      <w:rPr>
        <w:rFonts w:ascii="Arial" w:hAnsi="Arial" w:hint="default"/>
      </w:rPr>
    </w:lvl>
    <w:lvl w:ilvl="1" w:tplc="A6E65302" w:tentative="1">
      <w:start w:val="1"/>
      <w:numFmt w:val="bullet"/>
      <w:lvlText w:val="•"/>
      <w:lvlJc w:val="left"/>
      <w:pPr>
        <w:tabs>
          <w:tab w:val="num" w:pos="1440"/>
        </w:tabs>
        <w:ind w:left="1440" w:hanging="360"/>
      </w:pPr>
      <w:rPr>
        <w:rFonts w:ascii="Arial" w:hAnsi="Arial" w:hint="default"/>
      </w:rPr>
    </w:lvl>
    <w:lvl w:ilvl="2" w:tplc="E7CE5578" w:tentative="1">
      <w:start w:val="1"/>
      <w:numFmt w:val="bullet"/>
      <w:lvlText w:val="•"/>
      <w:lvlJc w:val="left"/>
      <w:pPr>
        <w:tabs>
          <w:tab w:val="num" w:pos="2160"/>
        </w:tabs>
        <w:ind w:left="2160" w:hanging="360"/>
      </w:pPr>
      <w:rPr>
        <w:rFonts w:ascii="Arial" w:hAnsi="Arial" w:hint="default"/>
      </w:rPr>
    </w:lvl>
    <w:lvl w:ilvl="3" w:tplc="720A8148" w:tentative="1">
      <w:start w:val="1"/>
      <w:numFmt w:val="bullet"/>
      <w:lvlText w:val="•"/>
      <w:lvlJc w:val="left"/>
      <w:pPr>
        <w:tabs>
          <w:tab w:val="num" w:pos="2880"/>
        </w:tabs>
        <w:ind w:left="2880" w:hanging="360"/>
      </w:pPr>
      <w:rPr>
        <w:rFonts w:ascii="Arial" w:hAnsi="Arial" w:hint="default"/>
      </w:rPr>
    </w:lvl>
    <w:lvl w:ilvl="4" w:tplc="2020C4B6" w:tentative="1">
      <w:start w:val="1"/>
      <w:numFmt w:val="bullet"/>
      <w:lvlText w:val="•"/>
      <w:lvlJc w:val="left"/>
      <w:pPr>
        <w:tabs>
          <w:tab w:val="num" w:pos="3600"/>
        </w:tabs>
        <w:ind w:left="3600" w:hanging="360"/>
      </w:pPr>
      <w:rPr>
        <w:rFonts w:ascii="Arial" w:hAnsi="Arial" w:hint="default"/>
      </w:rPr>
    </w:lvl>
    <w:lvl w:ilvl="5" w:tplc="12906902" w:tentative="1">
      <w:start w:val="1"/>
      <w:numFmt w:val="bullet"/>
      <w:lvlText w:val="•"/>
      <w:lvlJc w:val="left"/>
      <w:pPr>
        <w:tabs>
          <w:tab w:val="num" w:pos="4320"/>
        </w:tabs>
        <w:ind w:left="4320" w:hanging="360"/>
      </w:pPr>
      <w:rPr>
        <w:rFonts w:ascii="Arial" w:hAnsi="Arial" w:hint="default"/>
      </w:rPr>
    </w:lvl>
    <w:lvl w:ilvl="6" w:tplc="0D221980" w:tentative="1">
      <w:start w:val="1"/>
      <w:numFmt w:val="bullet"/>
      <w:lvlText w:val="•"/>
      <w:lvlJc w:val="left"/>
      <w:pPr>
        <w:tabs>
          <w:tab w:val="num" w:pos="5040"/>
        </w:tabs>
        <w:ind w:left="5040" w:hanging="360"/>
      </w:pPr>
      <w:rPr>
        <w:rFonts w:ascii="Arial" w:hAnsi="Arial" w:hint="default"/>
      </w:rPr>
    </w:lvl>
    <w:lvl w:ilvl="7" w:tplc="C4709314" w:tentative="1">
      <w:start w:val="1"/>
      <w:numFmt w:val="bullet"/>
      <w:lvlText w:val="•"/>
      <w:lvlJc w:val="left"/>
      <w:pPr>
        <w:tabs>
          <w:tab w:val="num" w:pos="5760"/>
        </w:tabs>
        <w:ind w:left="5760" w:hanging="360"/>
      </w:pPr>
      <w:rPr>
        <w:rFonts w:ascii="Arial" w:hAnsi="Arial" w:hint="default"/>
      </w:rPr>
    </w:lvl>
    <w:lvl w:ilvl="8" w:tplc="CD46B26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5FE5DCC"/>
    <w:multiLevelType w:val="hybridMultilevel"/>
    <w:tmpl w:val="510488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96F5A52"/>
    <w:multiLevelType w:val="hybridMultilevel"/>
    <w:tmpl w:val="66C61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6"/>
  </w:num>
  <w:num w:numId="4">
    <w:abstractNumId w:val="1"/>
  </w:num>
  <w:num w:numId="5">
    <w:abstractNumId w:val="5"/>
  </w:num>
  <w:num w:numId="6">
    <w:abstractNumId w:val="2"/>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3D6"/>
    <w:rsid w:val="00000ED7"/>
    <w:rsid w:val="00004A7E"/>
    <w:rsid w:val="0002295F"/>
    <w:rsid w:val="000354DE"/>
    <w:rsid w:val="00050A35"/>
    <w:rsid w:val="00054793"/>
    <w:rsid w:val="000814DE"/>
    <w:rsid w:val="00083C32"/>
    <w:rsid w:val="0008714A"/>
    <w:rsid w:val="000944F6"/>
    <w:rsid w:val="000D1DE6"/>
    <w:rsid w:val="000D355A"/>
    <w:rsid w:val="000D7FAB"/>
    <w:rsid w:val="000F12A6"/>
    <w:rsid w:val="00114A96"/>
    <w:rsid w:val="0012074E"/>
    <w:rsid w:val="00124A20"/>
    <w:rsid w:val="001331F0"/>
    <w:rsid w:val="00135C3C"/>
    <w:rsid w:val="001375CE"/>
    <w:rsid w:val="00156BF4"/>
    <w:rsid w:val="00176B97"/>
    <w:rsid w:val="00180564"/>
    <w:rsid w:val="001929AC"/>
    <w:rsid w:val="001A5FD0"/>
    <w:rsid w:val="001B6004"/>
    <w:rsid w:val="001C05E8"/>
    <w:rsid w:val="001E7CD6"/>
    <w:rsid w:val="002034D6"/>
    <w:rsid w:val="0021472D"/>
    <w:rsid w:val="002175E7"/>
    <w:rsid w:val="002432D5"/>
    <w:rsid w:val="00245DDF"/>
    <w:rsid w:val="00264A7B"/>
    <w:rsid w:val="00271864"/>
    <w:rsid w:val="00293755"/>
    <w:rsid w:val="002D070D"/>
    <w:rsid w:val="00317F66"/>
    <w:rsid w:val="0032263A"/>
    <w:rsid w:val="00322E13"/>
    <w:rsid w:val="00323219"/>
    <w:rsid w:val="003357EB"/>
    <w:rsid w:val="003538B2"/>
    <w:rsid w:val="003670D8"/>
    <w:rsid w:val="00372161"/>
    <w:rsid w:val="003847E1"/>
    <w:rsid w:val="003B2556"/>
    <w:rsid w:val="003C2A0A"/>
    <w:rsid w:val="004078FA"/>
    <w:rsid w:val="00415B1B"/>
    <w:rsid w:val="004342D4"/>
    <w:rsid w:val="00465895"/>
    <w:rsid w:val="004669D4"/>
    <w:rsid w:val="00475A5C"/>
    <w:rsid w:val="004832C4"/>
    <w:rsid w:val="004907AB"/>
    <w:rsid w:val="00492BBA"/>
    <w:rsid w:val="00496C54"/>
    <w:rsid w:val="004A3102"/>
    <w:rsid w:val="004C660A"/>
    <w:rsid w:val="004D791D"/>
    <w:rsid w:val="004E04B1"/>
    <w:rsid w:val="005012DD"/>
    <w:rsid w:val="005030A2"/>
    <w:rsid w:val="00510FED"/>
    <w:rsid w:val="00512255"/>
    <w:rsid w:val="005179BB"/>
    <w:rsid w:val="00553E91"/>
    <w:rsid w:val="00560E0D"/>
    <w:rsid w:val="0056684C"/>
    <w:rsid w:val="005B57DC"/>
    <w:rsid w:val="005B72FD"/>
    <w:rsid w:val="005C0111"/>
    <w:rsid w:val="005E5068"/>
    <w:rsid w:val="005E61E9"/>
    <w:rsid w:val="005F533B"/>
    <w:rsid w:val="005F57E7"/>
    <w:rsid w:val="0060582C"/>
    <w:rsid w:val="00610998"/>
    <w:rsid w:val="0063066B"/>
    <w:rsid w:val="00633300"/>
    <w:rsid w:val="00644CA1"/>
    <w:rsid w:val="00662E08"/>
    <w:rsid w:val="00670D64"/>
    <w:rsid w:val="006C6561"/>
    <w:rsid w:val="006E1589"/>
    <w:rsid w:val="006E3DD7"/>
    <w:rsid w:val="006F1E34"/>
    <w:rsid w:val="00712B68"/>
    <w:rsid w:val="0071471F"/>
    <w:rsid w:val="0071786D"/>
    <w:rsid w:val="007231FE"/>
    <w:rsid w:val="0072641B"/>
    <w:rsid w:val="00744E32"/>
    <w:rsid w:val="00750F24"/>
    <w:rsid w:val="00756727"/>
    <w:rsid w:val="00760607"/>
    <w:rsid w:val="00764851"/>
    <w:rsid w:val="00785C10"/>
    <w:rsid w:val="007A5606"/>
    <w:rsid w:val="007C0B80"/>
    <w:rsid w:val="007C349C"/>
    <w:rsid w:val="007C3D23"/>
    <w:rsid w:val="007C4B67"/>
    <w:rsid w:val="007D0FB6"/>
    <w:rsid w:val="007D3063"/>
    <w:rsid w:val="007D501C"/>
    <w:rsid w:val="007E429A"/>
    <w:rsid w:val="007E6027"/>
    <w:rsid w:val="007F1723"/>
    <w:rsid w:val="007F3613"/>
    <w:rsid w:val="0084301A"/>
    <w:rsid w:val="008514DA"/>
    <w:rsid w:val="00872EF5"/>
    <w:rsid w:val="0088465D"/>
    <w:rsid w:val="0088478E"/>
    <w:rsid w:val="008B0EB6"/>
    <w:rsid w:val="008D52CE"/>
    <w:rsid w:val="008D5865"/>
    <w:rsid w:val="00905D0B"/>
    <w:rsid w:val="00906B99"/>
    <w:rsid w:val="00907E19"/>
    <w:rsid w:val="00921615"/>
    <w:rsid w:val="0093728C"/>
    <w:rsid w:val="00942B19"/>
    <w:rsid w:val="00944803"/>
    <w:rsid w:val="009735FC"/>
    <w:rsid w:val="00982562"/>
    <w:rsid w:val="0099574A"/>
    <w:rsid w:val="009B43DB"/>
    <w:rsid w:val="009E26CD"/>
    <w:rsid w:val="009E7430"/>
    <w:rsid w:val="009F06D3"/>
    <w:rsid w:val="009F7A16"/>
    <w:rsid w:val="00A17164"/>
    <w:rsid w:val="00A27436"/>
    <w:rsid w:val="00A31717"/>
    <w:rsid w:val="00A41600"/>
    <w:rsid w:val="00A70A5C"/>
    <w:rsid w:val="00A85CEB"/>
    <w:rsid w:val="00AB447A"/>
    <w:rsid w:val="00AB464C"/>
    <w:rsid w:val="00AC53D6"/>
    <w:rsid w:val="00AD5EC5"/>
    <w:rsid w:val="00AE355E"/>
    <w:rsid w:val="00AF4118"/>
    <w:rsid w:val="00AF4D9B"/>
    <w:rsid w:val="00AF74A6"/>
    <w:rsid w:val="00AF7830"/>
    <w:rsid w:val="00B11E00"/>
    <w:rsid w:val="00B13B93"/>
    <w:rsid w:val="00B16158"/>
    <w:rsid w:val="00B212EB"/>
    <w:rsid w:val="00B36D5F"/>
    <w:rsid w:val="00B3719C"/>
    <w:rsid w:val="00B42A7D"/>
    <w:rsid w:val="00B4504F"/>
    <w:rsid w:val="00B521C0"/>
    <w:rsid w:val="00B5374F"/>
    <w:rsid w:val="00B700D4"/>
    <w:rsid w:val="00B82554"/>
    <w:rsid w:val="00B903C0"/>
    <w:rsid w:val="00BA1CD9"/>
    <w:rsid w:val="00BA2C4F"/>
    <w:rsid w:val="00BA6572"/>
    <w:rsid w:val="00BC0A1F"/>
    <w:rsid w:val="00BC70B3"/>
    <w:rsid w:val="00BE286F"/>
    <w:rsid w:val="00BF16A7"/>
    <w:rsid w:val="00BF5301"/>
    <w:rsid w:val="00C005E4"/>
    <w:rsid w:val="00C202FF"/>
    <w:rsid w:val="00C37E58"/>
    <w:rsid w:val="00C429D6"/>
    <w:rsid w:val="00C46384"/>
    <w:rsid w:val="00C47CD9"/>
    <w:rsid w:val="00C60222"/>
    <w:rsid w:val="00C840AB"/>
    <w:rsid w:val="00C87F53"/>
    <w:rsid w:val="00C95E6E"/>
    <w:rsid w:val="00CC5FCA"/>
    <w:rsid w:val="00CC79DA"/>
    <w:rsid w:val="00CD3DF3"/>
    <w:rsid w:val="00CE00F3"/>
    <w:rsid w:val="00CE7938"/>
    <w:rsid w:val="00D0017B"/>
    <w:rsid w:val="00D022B2"/>
    <w:rsid w:val="00D02736"/>
    <w:rsid w:val="00D03C35"/>
    <w:rsid w:val="00D23A66"/>
    <w:rsid w:val="00D35E3A"/>
    <w:rsid w:val="00D42CD1"/>
    <w:rsid w:val="00D538F9"/>
    <w:rsid w:val="00DA72F0"/>
    <w:rsid w:val="00DD0C7F"/>
    <w:rsid w:val="00DE1634"/>
    <w:rsid w:val="00DE2757"/>
    <w:rsid w:val="00DE5365"/>
    <w:rsid w:val="00DF437F"/>
    <w:rsid w:val="00DF4EF1"/>
    <w:rsid w:val="00E00086"/>
    <w:rsid w:val="00E03431"/>
    <w:rsid w:val="00E07674"/>
    <w:rsid w:val="00E26AD5"/>
    <w:rsid w:val="00E360CD"/>
    <w:rsid w:val="00E50B6F"/>
    <w:rsid w:val="00E575C9"/>
    <w:rsid w:val="00E57CCF"/>
    <w:rsid w:val="00E759C1"/>
    <w:rsid w:val="00E92848"/>
    <w:rsid w:val="00E95A91"/>
    <w:rsid w:val="00E9752B"/>
    <w:rsid w:val="00EA25F4"/>
    <w:rsid w:val="00EA50D5"/>
    <w:rsid w:val="00EB48E8"/>
    <w:rsid w:val="00EB6C4D"/>
    <w:rsid w:val="00EC2CF4"/>
    <w:rsid w:val="00ED3121"/>
    <w:rsid w:val="00ED4B70"/>
    <w:rsid w:val="00EE19F0"/>
    <w:rsid w:val="00EE5538"/>
    <w:rsid w:val="00F26D35"/>
    <w:rsid w:val="00F270AA"/>
    <w:rsid w:val="00F3002D"/>
    <w:rsid w:val="00F336A1"/>
    <w:rsid w:val="00F3531B"/>
    <w:rsid w:val="00F410F0"/>
    <w:rsid w:val="00F608E8"/>
    <w:rsid w:val="00F644B4"/>
    <w:rsid w:val="00F83E01"/>
    <w:rsid w:val="00F95DDE"/>
    <w:rsid w:val="00F96B73"/>
    <w:rsid w:val="00FA5EC0"/>
    <w:rsid w:val="00FA624C"/>
    <w:rsid w:val="00FB06BF"/>
    <w:rsid w:val="00FB0F14"/>
    <w:rsid w:val="00FB75A6"/>
    <w:rsid w:val="00FC13FA"/>
    <w:rsid w:val="00FD2166"/>
    <w:rsid w:val="00FF7B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3BA0C"/>
  <w15:chartTrackingRefBased/>
  <w15:docId w15:val="{D7BB993B-C9A2-D541-940E-4623F3CF8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1CD9"/>
    <w:rPr>
      <w:rFonts w:ascii="Times New Roman" w:eastAsia="Times New Roman" w:hAnsi="Times New Roman" w:cs="Times New Roma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022B2"/>
    <w:pPr>
      <w:ind w:left="720"/>
      <w:contextualSpacing/>
    </w:pPr>
    <w:rPr>
      <w:sz w:val="20"/>
      <w:szCs w:val="20"/>
      <w:lang w:eastAsia="en-GB"/>
    </w:rPr>
  </w:style>
  <w:style w:type="character" w:customStyle="1" w:styleId="apple-converted-space">
    <w:name w:val="apple-converted-space"/>
    <w:basedOn w:val="DefaultParagraphFont"/>
    <w:rsid w:val="008D5865"/>
  </w:style>
  <w:style w:type="paragraph" w:styleId="NormalWeb">
    <w:name w:val="Normal (Web)"/>
    <w:basedOn w:val="Normal"/>
    <w:uiPriority w:val="99"/>
    <w:semiHidden/>
    <w:unhideWhenUsed/>
    <w:rsid w:val="004342D4"/>
    <w:pPr>
      <w:spacing w:before="100" w:beforeAutospacing="1" w:after="100" w:afterAutospacing="1"/>
    </w:pPr>
  </w:style>
  <w:style w:type="character" w:styleId="Emphasis">
    <w:name w:val="Emphasis"/>
    <w:basedOn w:val="DefaultParagraphFont"/>
    <w:uiPriority w:val="20"/>
    <w:qFormat/>
    <w:rsid w:val="006E3DD7"/>
    <w:rPr>
      <w:i/>
      <w:iCs/>
    </w:rPr>
  </w:style>
  <w:style w:type="character" w:styleId="Hyperlink">
    <w:name w:val="Hyperlink"/>
    <w:basedOn w:val="DefaultParagraphFont"/>
    <w:uiPriority w:val="99"/>
    <w:semiHidden/>
    <w:unhideWhenUsed/>
    <w:rsid w:val="006E3DD7"/>
    <w:rPr>
      <w:color w:val="0000FF"/>
      <w:u w:val="single"/>
    </w:rPr>
  </w:style>
  <w:style w:type="paragraph" w:styleId="Footer">
    <w:name w:val="footer"/>
    <w:basedOn w:val="Normal"/>
    <w:link w:val="FooterChar"/>
    <w:uiPriority w:val="99"/>
    <w:unhideWhenUsed/>
    <w:rsid w:val="007D501C"/>
    <w:pPr>
      <w:tabs>
        <w:tab w:val="center" w:pos="4680"/>
        <w:tab w:val="right" w:pos="9360"/>
      </w:tabs>
    </w:pPr>
  </w:style>
  <w:style w:type="character" w:customStyle="1" w:styleId="FooterChar">
    <w:name w:val="Footer Char"/>
    <w:basedOn w:val="DefaultParagraphFont"/>
    <w:link w:val="Footer"/>
    <w:uiPriority w:val="99"/>
    <w:rsid w:val="007D501C"/>
    <w:rPr>
      <w:rFonts w:ascii="Times New Roman" w:eastAsia="Times New Roman" w:hAnsi="Times New Roman" w:cs="Times New Roman"/>
    </w:rPr>
  </w:style>
  <w:style w:type="character" w:styleId="PageNumber">
    <w:name w:val="page number"/>
    <w:basedOn w:val="DefaultParagraphFont"/>
    <w:uiPriority w:val="99"/>
    <w:semiHidden/>
    <w:unhideWhenUsed/>
    <w:rsid w:val="007D501C"/>
  </w:style>
  <w:style w:type="paragraph" w:styleId="Header">
    <w:name w:val="header"/>
    <w:basedOn w:val="Normal"/>
    <w:link w:val="HeaderChar"/>
    <w:uiPriority w:val="99"/>
    <w:unhideWhenUsed/>
    <w:rsid w:val="007D501C"/>
    <w:pPr>
      <w:tabs>
        <w:tab w:val="center" w:pos="4680"/>
        <w:tab w:val="right" w:pos="9360"/>
      </w:tabs>
    </w:pPr>
  </w:style>
  <w:style w:type="character" w:customStyle="1" w:styleId="HeaderChar">
    <w:name w:val="Header Char"/>
    <w:basedOn w:val="DefaultParagraphFont"/>
    <w:link w:val="Header"/>
    <w:uiPriority w:val="99"/>
    <w:rsid w:val="007D501C"/>
    <w:rPr>
      <w:rFonts w:ascii="Times New Roman" w:eastAsia="Times New Roman" w:hAnsi="Times New Roman" w:cs="Times New Roman"/>
    </w:rPr>
  </w:style>
  <w:style w:type="paragraph" w:styleId="BalloonText">
    <w:name w:val="Balloon Text"/>
    <w:basedOn w:val="Normal"/>
    <w:link w:val="BalloonTextChar"/>
    <w:uiPriority w:val="99"/>
    <w:semiHidden/>
    <w:unhideWhenUsed/>
    <w:rsid w:val="009B43DB"/>
    <w:rPr>
      <w:sz w:val="18"/>
      <w:szCs w:val="18"/>
    </w:rPr>
  </w:style>
  <w:style w:type="character" w:customStyle="1" w:styleId="BalloonTextChar">
    <w:name w:val="Balloon Text Char"/>
    <w:basedOn w:val="DefaultParagraphFont"/>
    <w:link w:val="BalloonText"/>
    <w:uiPriority w:val="99"/>
    <w:semiHidden/>
    <w:rsid w:val="009B43DB"/>
    <w:rPr>
      <w:rFonts w:ascii="Times New Roman" w:eastAsia="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18664">
      <w:bodyDiv w:val="1"/>
      <w:marLeft w:val="0"/>
      <w:marRight w:val="0"/>
      <w:marTop w:val="0"/>
      <w:marBottom w:val="0"/>
      <w:divBdr>
        <w:top w:val="none" w:sz="0" w:space="0" w:color="auto"/>
        <w:left w:val="none" w:sz="0" w:space="0" w:color="auto"/>
        <w:bottom w:val="none" w:sz="0" w:space="0" w:color="auto"/>
        <w:right w:val="none" w:sz="0" w:space="0" w:color="auto"/>
      </w:divBdr>
    </w:div>
    <w:div w:id="27143788">
      <w:bodyDiv w:val="1"/>
      <w:marLeft w:val="0"/>
      <w:marRight w:val="0"/>
      <w:marTop w:val="0"/>
      <w:marBottom w:val="0"/>
      <w:divBdr>
        <w:top w:val="none" w:sz="0" w:space="0" w:color="auto"/>
        <w:left w:val="none" w:sz="0" w:space="0" w:color="auto"/>
        <w:bottom w:val="none" w:sz="0" w:space="0" w:color="auto"/>
        <w:right w:val="none" w:sz="0" w:space="0" w:color="auto"/>
      </w:divBdr>
    </w:div>
    <w:div w:id="39870132">
      <w:bodyDiv w:val="1"/>
      <w:marLeft w:val="0"/>
      <w:marRight w:val="0"/>
      <w:marTop w:val="0"/>
      <w:marBottom w:val="0"/>
      <w:divBdr>
        <w:top w:val="none" w:sz="0" w:space="0" w:color="auto"/>
        <w:left w:val="none" w:sz="0" w:space="0" w:color="auto"/>
        <w:bottom w:val="none" w:sz="0" w:space="0" w:color="auto"/>
        <w:right w:val="none" w:sz="0" w:space="0" w:color="auto"/>
      </w:divBdr>
      <w:divsChild>
        <w:div w:id="505290651">
          <w:marLeft w:val="0"/>
          <w:marRight w:val="0"/>
          <w:marTop w:val="0"/>
          <w:marBottom w:val="0"/>
          <w:divBdr>
            <w:top w:val="none" w:sz="0" w:space="0" w:color="auto"/>
            <w:left w:val="none" w:sz="0" w:space="0" w:color="auto"/>
            <w:bottom w:val="none" w:sz="0" w:space="0" w:color="auto"/>
            <w:right w:val="none" w:sz="0" w:space="0" w:color="auto"/>
          </w:divBdr>
          <w:divsChild>
            <w:div w:id="1821844296">
              <w:marLeft w:val="0"/>
              <w:marRight w:val="0"/>
              <w:marTop w:val="0"/>
              <w:marBottom w:val="0"/>
              <w:divBdr>
                <w:top w:val="none" w:sz="0" w:space="0" w:color="auto"/>
                <w:left w:val="none" w:sz="0" w:space="0" w:color="auto"/>
                <w:bottom w:val="none" w:sz="0" w:space="0" w:color="auto"/>
                <w:right w:val="none" w:sz="0" w:space="0" w:color="auto"/>
              </w:divBdr>
              <w:divsChild>
                <w:div w:id="1095175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013836">
      <w:bodyDiv w:val="1"/>
      <w:marLeft w:val="0"/>
      <w:marRight w:val="0"/>
      <w:marTop w:val="0"/>
      <w:marBottom w:val="0"/>
      <w:divBdr>
        <w:top w:val="none" w:sz="0" w:space="0" w:color="auto"/>
        <w:left w:val="none" w:sz="0" w:space="0" w:color="auto"/>
        <w:bottom w:val="none" w:sz="0" w:space="0" w:color="auto"/>
        <w:right w:val="none" w:sz="0" w:space="0" w:color="auto"/>
      </w:divBdr>
    </w:div>
    <w:div w:id="181282477">
      <w:bodyDiv w:val="1"/>
      <w:marLeft w:val="0"/>
      <w:marRight w:val="0"/>
      <w:marTop w:val="0"/>
      <w:marBottom w:val="0"/>
      <w:divBdr>
        <w:top w:val="none" w:sz="0" w:space="0" w:color="auto"/>
        <w:left w:val="none" w:sz="0" w:space="0" w:color="auto"/>
        <w:bottom w:val="none" w:sz="0" w:space="0" w:color="auto"/>
        <w:right w:val="none" w:sz="0" w:space="0" w:color="auto"/>
      </w:divBdr>
      <w:divsChild>
        <w:div w:id="594900694">
          <w:marLeft w:val="0"/>
          <w:marRight w:val="0"/>
          <w:marTop w:val="0"/>
          <w:marBottom w:val="0"/>
          <w:divBdr>
            <w:top w:val="none" w:sz="0" w:space="0" w:color="auto"/>
            <w:left w:val="none" w:sz="0" w:space="0" w:color="auto"/>
            <w:bottom w:val="none" w:sz="0" w:space="0" w:color="auto"/>
            <w:right w:val="none" w:sz="0" w:space="0" w:color="auto"/>
          </w:divBdr>
        </w:div>
      </w:divsChild>
    </w:div>
    <w:div w:id="233513074">
      <w:bodyDiv w:val="1"/>
      <w:marLeft w:val="0"/>
      <w:marRight w:val="0"/>
      <w:marTop w:val="0"/>
      <w:marBottom w:val="0"/>
      <w:divBdr>
        <w:top w:val="none" w:sz="0" w:space="0" w:color="auto"/>
        <w:left w:val="none" w:sz="0" w:space="0" w:color="auto"/>
        <w:bottom w:val="none" w:sz="0" w:space="0" w:color="auto"/>
        <w:right w:val="none" w:sz="0" w:space="0" w:color="auto"/>
      </w:divBdr>
      <w:divsChild>
        <w:div w:id="8726484">
          <w:marLeft w:val="0"/>
          <w:marRight w:val="0"/>
          <w:marTop w:val="0"/>
          <w:marBottom w:val="0"/>
          <w:divBdr>
            <w:top w:val="none" w:sz="0" w:space="0" w:color="auto"/>
            <w:left w:val="none" w:sz="0" w:space="0" w:color="auto"/>
            <w:bottom w:val="none" w:sz="0" w:space="0" w:color="auto"/>
            <w:right w:val="none" w:sz="0" w:space="0" w:color="auto"/>
          </w:divBdr>
          <w:divsChild>
            <w:div w:id="1597326731">
              <w:marLeft w:val="0"/>
              <w:marRight w:val="0"/>
              <w:marTop w:val="0"/>
              <w:marBottom w:val="0"/>
              <w:divBdr>
                <w:top w:val="none" w:sz="0" w:space="0" w:color="auto"/>
                <w:left w:val="none" w:sz="0" w:space="0" w:color="auto"/>
                <w:bottom w:val="none" w:sz="0" w:space="0" w:color="auto"/>
                <w:right w:val="none" w:sz="0" w:space="0" w:color="auto"/>
              </w:divBdr>
              <w:divsChild>
                <w:div w:id="1239635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677071">
      <w:bodyDiv w:val="1"/>
      <w:marLeft w:val="0"/>
      <w:marRight w:val="0"/>
      <w:marTop w:val="0"/>
      <w:marBottom w:val="0"/>
      <w:divBdr>
        <w:top w:val="none" w:sz="0" w:space="0" w:color="auto"/>
        <w:left w:val="none" w:sz="0" w:space="0" w:color="auto"/>
        <w:bottom w:val="none" w:sz="0" w:space="0" w:color="auto"/>
        <w:right w:val="none" w:sz="0" w:space="0" w:color="auto"/>
      </w:divBdr>
    </w:div>
    <w:div w:id="330916440">
      <w:bodyDiv w:val="1"/>
      <w:marLeft w:val="0"/>
      <w:marRight w:val="0"/>
      <w:marTop w:val="0"/>
      <w:marBottom w:val="0"/>
      <w:divBdr>
        <w:top w:val="none" w:sz="0" w:space="0" w:color="auto"/>
        <w:left w:val="none" w:sz="0" w:space="0" w:color="auto"/>
        <w:bottom w:val="none" w:sz="0" w:space="0" w:color="auto"/>
        <w:right w:val="none" w:sz="0" w:space="0" w:color="auto"/>
      </w:divBdr>
    </w:div>
    <w:div w:id="330985989">
      <w:bodyDiv w:val="1"/>
      <w:marLeft w:val="0"/>
      <w:marRight w:val="0"/>
      <w:marTop w:val="0"/>
      <w:marBottom w:val="0"/>
      <w:divBdr>
        <w:top w:val="none" w:sz="0" w:space="0" w:color="auto"/>
        <w:left w:val="none" w:sz="0" w:space="0" w:color="auto"/>
        <w:bottom w:val="none" w:sz="0" w:space="0" w:color="auto"/>
        <w:right w:val="none" w:sz="0" w:space="0" w:color="auto"/>
      </w:divBdr>
      <w:divsChild>
        <w:div w:id="1844928646">
          <w:marLeft w:val="0"/>
          <w:marRight w:val="0"/>
          <w:marTop w:val="0"/>
          <w:marBottom w:val="0"/>
          <w:divBdr>
            <w:top w:val="none" w:sz="0" w:space="0" w:color="auto"/>
            <w:left w:val="none" w:sz="0" w:space="0" w:color="auto"/>
            <w:bottom w:val="none" w:sz="0" w:space="0" w:color="auto"/>
            <w:right w:val="none" w:sz="0" w:space="0" w:color="auto"/>
          </w:divBdr>
          <w:divsChild>
            <w:div w:id="430318524">
              <w:marLeft w:val="0"/>
              <w:marRight w:val="0"/>
              <w:marTop w:val="0"/>
              <w:marBottom w:val="0"/>
              <w:divBdr>
                <w:top w:val="none" w:sz="0" w:space="0" w:color="auto"/>
                <w:left w:val="none" w:sz="0" w:space="0" w:color="auto"/>
                <w:bottom w:val="none" w:sz="0" w:space="0" w:color="auto"/>
                <w:right w:val="none" w:sz="0" w:space="0" w:color="auto"/>
              </w:divBdr>
              <w:divsChild>
                <w:div w:id="250894913">
                  <w:marLeft w:val="0"/>
                  <w:marRight w:val="0"/>
                  <w:marTop w:val="0"/>
                  <w:marBottom w:val="0"/>
                  <w:divBdr>
                    <w:top w:val="none" w:sz="0" w:space="0" w:color="auto"/>
                    <w:left w:val="none" w:sz="0" w:space="0" w:color="auto"/>
                    <w:bottom w:val="none" w:sz="0" w:space="0" w:color="auto"/>
                    <w:right w:val="none" w:sz="0" w:space="0" w:color="auto"/>
                  </w:divBdr>
                  <w:divsChild>
                    <w:div w:id="192781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280356">
      <w:bodyDiv w:val="1"/>
      <w:marLeft w:val="0"/>
      <w:marRight w:val="0"/>
      <w:marTop w:val="0"/>
      <w:marBottom w:val="0"/>
      <w:divBdr>
        <w:top w:val="none" w:sz="0" w:space="0" w:color="auto"/>
        <w:left w:val="none" w:sz="0" w:space="0" w:color="auto"/>
        <w:bottom w:val="none" w:sz="0" w:space="0" w:color="auto"/>
        <w:right w:val="none" w:sz="0" w:space="0" w:color="auto"/>
      </w:divBdr>
    </w:div>
    <w:div w:id="532308677">
      <w:bodyDiv w:val="1"/>
      <w:marLeft w:val="0"/>
      <w:marRight w:val="0"/>
      <w:marTop w:val="0"/>
      <w:marBottom w:val="0"/>
      <w:divBdr>
        <w:top w:val="none" w:sz="0" w:space="0" w:color="auto"/>
        <w:left w:val="none" w:sz="0" w:space="0" w:color="auto"/>
        <w:bottom w:val="none" w:sz="0" w:space="0" w:color="auto"/>
        <w:right w:val="none" w:sz="0" w:space="0" w:color="auto"/>
      </w:divBdr>
    </w:div>
    <w:div w:id="538204423">
      <w:bodyDiv w:val="1"/>
      <w:marLeft w:val="0"/>
      <w:marRight w:val="0"/>
      <w:marTop w:val="0"/>
      <w:marBottom w:val="0"/>
      <w:divBdr>
        <w:top w:val="none" w:sz="0" w:space="0" w:color="auto"/>
        <w:left w:val="none" w:sz="0" w:space="0" w:color="auto"/>
        <w:bottom w:val="none" w:sz="0" w:space="0" w:color="auto"/>
        <w:right w:val="none" w:sz="0" w:space="0" w:color="auto"/>
      </w:divBdr>
    </w:div>
    <w:div w:id="561988302">
      <w:bodyDiv w:val="1"/>
      <w:marLeft w:val="0"/>
      <w:marRight w:val="0"/>
      <w:marTop w:val="0"/>
      <w:marBottom w:val="0"/>
      <w:divBdr>
        <w:top w:val="none" w:sz="0" w:space="0" w:color="auto"/>
        <w:left w:val="none" w:sz="0" w:space="0" w:color="auto"/>
        <w:bottom w:val="none" w:sz="0" w:space="0" w:color="auto"/>
        <w:right w:val="none" w:sz="0" w:space="0" w:color="auto"/>
      </w:divBdr>
      <w:divsChild>
        <w:div w:id="1309475623">
          <w:marLeft w:val="360"/>
          <w:marRight w:val="0"/>
          <w:marTop w:val="200"/>
          <w:marBottom w:val="0"/>
          <w:divBdr>
            <w:top w:val="none" w:sz="0" w:space="0" w:color="auto"/>
            <w:left w:val="none" w:sz="0" w:space="0" w:color="auto"/>
            <w:bottom w:val="none" w:sz="0" w:space="0" w:color="auto"/>
            <w:right w:val="none" w:sz="0" w:space="0" w:color="auto"/>
          </w:divBdr>
        </w:div>
        <w:div w:id="14355526">
          <w:marLeft w:val="360"/>
          <w:marRight w:val="0"/>
          <w:marTop w:val="200"/>
          <w:marBottom w:val="0"/>
          <w:divBdr>
            <w:top w:val="none" w:sz="0" w:space="0" w:color="auto"/>
            <w:left w:val="none" w:sz="0" w:space="0" w:color="auto"/>
            <w:bottom w:val="none" w:sz="0" w:space="0" w:color="auto"/>
            <w:right w:val="none" w:sz="0" w:space="0" w:color="auto"/>
          </w:divBdr>
        </w:div>
        <w:div w:id="1994410013">
          <w:marLeft w:val="360"/>
          <w:marRight w:val="0"/>
          <w:marTop w:val="200"/>
          <w:marBottom w:val="0"/>
          <w:divBdr>
            <w:top w:val="none" w:sz="0" w:space="0" w:color="auto"/>
            <w:left w:val="none" w:sz="0" w:space="0" w:color="auto"/>
            <w:bottom w:val="none" w:sz="0" w:space="0" w:color="auto"/>
            <w:right w:val="none" w:sz="0" w:space="0" w:color="auto"/>
          </w:divBdr>
        </w:div>
        <w:div w:id="545142746">
          <w:marLeft w:val="360"/>
          <w:marRight w:val="0"/>
          <w:marTop w:val="200"/>
          <w:marBottom w:val="0"/>
          <w:divBdr>
            <w:top w:val="none" w:sz="0" w:space="0" w:color="auto"/>
            <w:left w:val="none" w:sz="0" w:space="0" w:color="auto"/>
            <w:bottom w:val="none" w:sz="0" w:space="0" w:color="auto"/>
            <w:right w:val="none" w:sz="0" w:space="0" w:color="auto"/>
          </w:divBdr>
        </w:div>
        <w:div w:id="1318920526">
          <w:marLeft w:val="360"/>
          <w:marRight w:val="0"/>
          <w:marTop w:val="200"/>
          <w:marBottom w:val="0"/>
          <w:divBdr>
            <w:top w:val="none" w:sz="0" w:space="0" w:color="auto"/>
            <w:left w:val="none" w:sz="0" w:space="0" w:color="auto"/>
            <w:bottom w:val="none" w:sz="0" w:space="0" w:color="auto"/>
            <w:right w:val="none" w:sz="0" w:space="0" w:color="auto"/>
          </w:divBdr>
        </w:div>
        <w:div w:id="478613775">
          <w:marLeft w:val="360"/>
          <w:marRight w:val="0"/>
          <w:marTop w:val="200"/>
          <w:marBottom w:val="0"/>
          <w:divBdr>
            <w:top w:val="none" w:sz="0" w:space="0" w:color="auto"/>
            <w:left w:val="none" w:sz="0" w:space="0" w:color="auto"/>
            <w:bottom w:val="none" w:sz="0" w:space="0" w:color="auto"/>
            <w:right w:val="none" w:sz="0" w:space="0" w:color="auto"/>
          </w:divBdr>
        </w:div>
        <w:div w:id="759371421">
          <w:marLeft w:val="360"/>
          <w:marRight w:val="0"/>
          <w:marTop w:val="200"/>
          <w:marBottom w:val="0"/>
          <w:divBdr>
            <w:top w:val="none" w:sz="0" w:space="0" w:color="auto"/>
            <w:left w:val="none" w:sz="0" w:space="0" w:color="auto"/>
            <w:bottom w:val="none" w:sz="0" w:space="0" w:color="auto"/>
            <w:right w:val="none" w:sz="0" w:space="0" w:color="auto"/>
          </w:divBdr>
        </w:div>
      </w:divsChild>
    </w:div>
    <w:div w:id="616067178">
      <w:bodyDiv w:val="1"/>
      <w:marLeft w:val="0"/>
      <w:marRight w:val="0"/>
      <w:marTop w:val="0"/>
      <w:marBottom w:val="0"/>
      <w:divBdr>
        <w:top w:val="none" w:sz="0" w:space="0" w:color="auto"/>
        <w:left w:val="none" w:sz="0" w:space="0" w:color="auto"/>
        <w:bottom w:val="none" w:sz="0" w:space="0" w:color="auto"/>
        <w:right w:val="none" w:sz="0" w:space="0" w:color="auto"/>
      </w:divBdr>
    </w:div>
    <w:div w:id="750346160">
      <w:bodyDiv w:val="1"/>
      <w:marLeft w:val="0"/>
      <w:marRight w:val="0"/>
      <w:marTop w:val="0"/>
      <w:marBottom w:val="0"/>
      <w:divBdr>
        <w:top w:val="none" w:sz="0" w:space="0" w:color="auto"/>
        <w:left w:val="none" w:sz="0" w:space="0" w:color="auto"/>
        <w:bottom w:val="none" w:sz="0" w:space="0" w:color="auto"/>
        <w:right w:val="none" w:sz="0" w:space="0" w:color="auto"/>
      </w:divBdr>
      <w:divsChild>
        <w:div w:id="318580366">
          <w:marLeft w:val="0"/>
          <w:marRight w:val="0"/>
          <w:marTop w:val="0"/>
          <w:marBottom w:val="0"/>
          <w:divBdr>
            <w:top w:val="none" w:sz="0" w:space="0" w:color="auto"/>
            <w:left w:val="none" w:sz="0" w:space="0" w:color="auto"/>
            <w:bottom w:val="none" w:sz="0" w:space="0" w:color="auto"/>
            <w:right w:val="none" w:sz="0" w:space="0" w:color="auto"/>
          </w:divBdr>
          <w:divsChild>
            <w:div w:id="1568809019">
              <w:marLeft w:val="0"/>
              <w:marRight w:val="0"/>
              <w:marTop w:val="0"/>
              <w:marBottom w:val="0"/>
              <w:divBdr>
                <w:top w:val="none" w:sz="0" w:space="0" w:color="auto"/>
                <w:left w:val="none" w:sz="0" w:space="0" w:color="auto"/>
                <w:bottom w:val="none" w:sz="0" w:space="0" w:color="auto"/>
                <w:right w:val="none" w:sz="0" w:space="0" w:color="auto"/>
              </w:divBdr>
              <w:divsChild>
                <w:div w:id="1097870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433207">
      <w:bodyDiv w:val="1"/>
      <w:marLeft w:val="0"/>
      <w:marRight w:val="0"/>
      <w:marTop w:val="0"/>
      <w:marBottom w:val="0"/>
      <w:divBdr>
        <w:top w:val="none" w:sz="0" w:space="0" w:color="auto"/>
        <w:left w:val="none" w:sz="0" w:space="0" w:color="auto"/>
        <w:bottom w:val="none" w:sz="0" w:space="0" w:color="auto"/>
        <w:right w:val="none" w:sz="0" w:space="0" w:color="auto"/>
      </w:divBdr>
    </w:div>
    <w:div w:id="889463566">
      <w:bodyDiv w:val="1"/>
      <w:marLeft w:val="0"/>
      <w:marRight w:val="0"/>
      <w:marTop w:val="0"/>
      <w:marBottom w:val="0"/>
      <w:divBdr>
        <w:top w:val="none" w:sz="0" w:space="0" w:color="auto"/>
        <w:left w:val="none" w:sz="0" w:space="0" w:color="auto"/>
        <w:bottom w:val="none" w:sz="0" w:space="0" w:color="auto"/>
        <w:right w:val="none" w:sz="0" w:space="0" w:color="auto"/>
      </w:divBdr>
      <w:divsChild>
        <w:div w:id="171381903">
          <w:marLeft w:val="0"/>
          <w:marRight w:val="0"/>
          <w:marTop w:val="0"/>
          <w:marBottom w:val="0"/>
          <w:divBdr>
            <w:top w:val="none" w:sz="0" w:space="0" w:color="auto"/>
            <w:left w:val="none" w:sz="0" w:space="0" w:color="auto"/>
            <w:bottom w:val="none" w:sz="0" w:space="0" w:color="auto"/>
            <w:right w:val="none" w:sz="0" w:space="0" w:color="auto"/>
          </w:divBdr>
        </w:div>
      </w:divsChild>
    </w:div>
    <w:div w:id="941036584">
      <w:bodyDiv w:val="1"/>
      <w:marLeft w:val="0"/>
      <w:marRight w:val="0"/>
      <w:marTop w:val="0"/>
      <w:marBottom w:val="0"/>
      <w:divBdr>
        <w:top w:val="none" w:sz="0" w:space="0" w:color="auto"/>
        <w:left w:val="none" w:sz="0" w:space="0" w:color="auto"/>
        <w:bottom w:val="none" w:sz="0" w:space="0" w:color="auto"/>
        <w:right w:val="none" w:sz="0" w:space="0" w:color="auto"/>
      </w:divBdr>
    </w:div>
    <w:div w:id="953946989">
      <w:bodyDiv w:val="1"/>
      <w:marLeft w:val="0"/>
      <w:marRight w:val="0"/>
      <w:marTop w:val="0"/>
      <w:marBottom w:val="0"/>
      <w:divBdr>
        <w:top w:val="none" w:sz="0" w:space="0" w:color="auto"/>
        <w:left w:val="none" w:sz="0" w:space="0" w:color="auto"/>
        <w:bottom w:val="none" w:sz="0" w:space="0" w:color="auto"/>
        <w:right w:val="none" w:sz="0" w:space="0" w:color="auto"/>
      </w:divBdr>
    </w:div>
    <w:div w:id="1013141930">
      <w:bodyDiv w:val="1"/>
      <w:marLeft w:val="0"/>
      <w:marRight w:val="0"/>
      <w:marTop w:val="0"/>
      <w:marBottom w:val="0"/>
      <w:divBdr>
        <w:top w:val="none" w:sz="0" w:space="0" w:color="auto"/>
        <w:left w:val="none" w:sz="0" w:space="0" w:color="auto"/>
        <w:bottom w:val="none" w:sz="0" w:space="0" w:color="auto"/>
        <w:right w:val="none" w:sz="0" w:space="0" w:color="auto"/>
      </w:divBdr>
      <w:divsChild>
        <w:div w:id="425004465">
          <w:marLeft w:val="0"/>
          <w:marRight w:val="0"/>
          <w:marTop w:val="0"/>
          <w:marBottom w:val="0"/>
          <w:divBdr>
            <w:top w:val="none" w:sz="0" w:space="0" w:color="auto"/>
            <w:left w:val="none" w:sz="0" w:space="0" w:color="auto"/>
            <w:bottom w:val="none" w:sz="0" w:space="0" w:color="auto"/>
            <w:right w:val="none" w:sz="0" w:space="0" w:color="auto"/>
          </w:divBdr>
          <w:divsChild>
            <w:div w:id="136804741">
              <w:marLeft w:val="0"/>
              <w:marRight w:val="0"/>
              <w:marTop w:val="0"/>
              <w:marBottom w:val="0"/>
              <w:divBdr>
                <w:top w:val="none" w:sz="0" w:space="0" w:color="auto"/>
                <w:left w:val="none" w:sz="0" w:space="0" w:color="auto"/>
                <w:bottom w:val="none" w:sz="0" w:space="0" w:color="auto"/>
                <w:right w:val="none" w:sz="0" w:space="0" w:color="auto"/>
              </w:divBdr>
              <w:divsChild>
                <w:div w:id="331686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6642461">
      <w:bodyDiv w:val="1"/>
      <w:marLeft w:val="0"/>
      <w:marRight w:val="0"/>
      <w:marTop w:val="0"/>
      <w:marBottom w:val="0"/>
      <w:divBdr>
        <w:top w:val="none" w:sz="0" w:space="0" w:color="auto"/>
        <w:left w:val="none" w:sz="0" w:space="0" w:color="auto"/>
        <w:bottom w:val="none" w:sz="0" w:space="0" w:color="auto"/>
        <w:right w:val="none" w:sz="0" w:space="0" w:color="auto"/>
      </w:divBdr>
    </w:div>
    <w:div w:id="1257859775">
      <w:bodyDiv w:val="1"/>
      <w:marLeft w:val="0"/>
      <w:marRight w:val="0"/>
      <w:marTop w:val="0"/>
      <w:marBottom w:val="0"/>
      <w:divBdr>
        <w:top w:val="none" w:sz="0" w:space="0" w:color="auto"/>
        <w:left w:val="none" w:sz="0" w:space="0" w:color="auto"/>
        <w:bottom w:val="none" w:sz="0" w:space="0" w:color="auto"/>
        <w:right w:val="none" w:sz="0" w:space="0" w:color="auto"/>
      </w:divBdr>
      <w:divsChild>
        <w:div w:id="1774548902">
          <w:marLeft w:val="0"/>
          <w:marRight w:val="0"/>
          <w:marTop w:val="0"/>
          <w:marBottom w:val="0"/>
          <w:divBdr>
            <w:top w:val="none" w:sz="0" w:space="0" w:color="auto"/>
            <w:left w:val="none" w:sz="0" w:space="0" w:color="auto"/>
            <w:bottom w:val="none" w:sz="0" w:space="0" w:color="auto"/>
            <w:right w:val="none" w:sz="0" w:space="0" w:color="auto"/>
          </w:divBdr>
          <w:divsChild>
            <w:div w:id="864246573">
              <w:marLeft w:val="0"/>
              <w:marRight w:val="0"/>
              <w:marTop w:val="0"/>
              <w:marBottom w:val="0"/>
              <w:divBdr>
                <w:top w:val="none" w:sz="0" w:space="0" w:color="auto"/>
                <w:left w:val="none" w:sz="0" w:space="0" w:color="auto"/>
                <w:bottom w:val="none" w:sz="0" w:space="0" w:color="auto"/>
                <w:right w:val="none" w:sz="0" w:space="0" w:color="auto"/>
              </w:divBdr>
              <w:divsChild>
                <w:div w:id="846209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4189200">
      <w:bodyDiv w:val="1"/>
      <w:marLeft w:val="0"/>
      <w:marRight w:val="0"/>
      <w:marTop w:val="0"/>
      <w:marBottom w:val="0"/>
      <w:divBdr>
        <w:top w:val="none" w:sz="0" w:space="0" w:color="auto"/>
        <w:left w:val="none" w:sz="0" w:space="0" w:color="auto"/>
        <w:bottom w:val="none" w:sz="0" w:space="0" w:color="auto"/>
        <w:right w:val="none" w:sz="0" w:space="0" w:color="auto"/>
      </w:divBdr>
      <w:divsChild>
        <w:div w:id="1494294205">
          <w:marLeft w:val="0"/>
          <w:marRight w:val="0"/>
          <w:marTop w:val="0"/>
          <w:marBottom w:val="0"/>
          <w:divBdr>
            <w:top w:val="none" w:sz="0" w:space="0" w:color="auto"/>
            <w:left w:val="none" w:sz="0" w:space="0" w:color="auto"/>
            <w:bottom w:val="none" w:sz="0" w:space="0" w:color="auto"/>
            <w:right w:val="none" w:sz="0" w:space="0" w:color="auto"/>
          </w:divBdr>
          <w:divsChild>
            <w:div w:id="1000161837">
              <w:marLeft w:val="0"/>
              <w:marRight w:val="0"/>
              <w:marTop w:val="0"/>
              <w:marBottom w:val="0"/>
              <w:divBdr>
                <w:top w:val="none" w:sz="0" w:space="0" w:color="auto"/>
                <w:left w:val="none" w:sz="0" w:space="0" w:color="auto"/>
                <w:bottom w:val="none" w:sz="0" w:space="0" w:color="auto"/>
                <w:right w:val="none" w:sz="0" w:space="0" w:color="auto"/>
              </w:divBdr>
              <w:divsChild>
                <w:div w:id="1877279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6688065">
      <w:bodyDiv w:val="1"/>
      <w:marLeft w:val="0"/>
      <w:marRight w:val="0"/>
      <w:marTop w:val="0"/>
      <w:marBottom w:val="0"/>
      <w:divBdr>
        <w:top w:val="none" w:sz="0" w:space="0" w:color="auto"/>
        <w:left w:val="none" w:sz="0" w:space="0" w:color="auto"/>
        <w:bottom w:val="none" w:sz="0" w:space="0" w:color="auto"/>
        <w:right w:val="none" w:sz="0" w:space="0" w:color="auto"/>
      </w:divBdr>
    </w:div>
    <w:div w:id="1414157590">
      <w:bodyDiv w:val="1"/>
      <w:marLeft w:val="0"/>
      <w:marRight w:val="0"/>
      <w:marTop w:val="0"/>
      <w:marBottom w:val="0"/>
      <w:divBdr>
        <w:top w:val="none" w:sz="0" w:space="0" w:color="auto"/>
        <w:left w:val="none" w:sz="0" w:space="0" w:color="auto"/>
        <w:bottom w:val="none" w:sz="0" w:space="0" w:color="auto"/>
        <w:right w:val="none" w:sz="0" w:space="0" w:color="auto"/>
      </w:divBdr>
    </w:div>
    <w:div w:id="1522623228">
      <w:bodyDiv w:val="1"/>
      <w:marLeft w:val="0"/>
      <w:marRight w:val="0"/>
      <w:marTop w:val="0"/>
      <w:marBottom w:val="0"/>
      <w:divBdr>
        <w:top w:val="none" w:sz="0" w:space="0" w:color="auto"/>
        <w:left w:val="none" w:sz="0" w:space="0" w:color="auto"/>
        <w:bottom w:val="none" w:sz="0" w:space="0" w:color="auto"/>
        <w:right w:val="none" w:sz="0" w:space="0" w:color="auto"/>
      </w:divBdr>
      <w:divsChild>
        <w:div w:id="997804873">
          <w:marLeft w:val="0"/>
          <w:marRight w:val="0"/>
          <w:marTop w:val="0"/>
          <w:marBottom w:val="0"/>
          <w:divBdr>
            <w:top w:val="none" w:sz="0" w:space="0" w:color="auto"/>
            <w:left w:val="none" w:sz="0" w:space="0" w:color="auto"/>
            <w:bottom w:val="none" w:sz="0" w:space="0" w:color="auto"/>
            <w:right w:val="none" w:sz="0" w:space="0" w:color="auto"/>
          </w:divBdr>
          <w:divsChild>
            <w:div w:id="129834618">
              <w:marLeft w:val="0"/>
              <w:marRight w:val="0"/>
              <w:marTop w:val="0"/>
              <w:marBottom w:val="0"/>
              <w:divBdr>
                <w:top w:val="none" w:sz="0" w:space="0" w:color="auto"/>
                <w:left w:val="none" w:sz="0" w:space="0" w:color="auto"/>
                <w:bottom w:val="none" w:sz="0" w:space="0" w:color="auto"/>
                <w:right w:val="none" w:sz="0" w:space="0" w:color="auto"/>
              </w:divBdr>
              <w:divsChild>
                <w:div w:id="1445878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16757">
      <w:bodyDiv w:val="1"/>
      <w:marLeft w:val="0"/>
      <w:marRight w:val="0"/>
      <w:marTop w:val="0"/>
      <w:marBottom w:val="0"/>
      <w:divBdr>
        <w:top w:val="none" w:sz="0" w:space="0" w:color="auto"/>
        <w:left w:val="none" w:sz="0" w:space="0" w:color="auto"/>
        <w:bottom w:val="none" w:sz="0" w:space="0" w:color="auto"/>
        <w:right w:val="none" w:sz="0" w:space="0" w:color="auto"/>
      </w:divBdr>
    </w:div>
    <w:div w:id="1611933822">
      <w:bodyDiv w:val="1"/>
      <w:marLeft w:val="0"/>
      <w:marRight w:val="0"/>
      <w:marTop w:val="0"/>
      <w:marBottom w:val="0"/>
      <w:divBdr>
        <w:top w:val="none" w:sz="0" w:space="0" w:color="auto"/>
        <w:left w:val="none" w:sz="0" w:space="0" w:color="auto"/>
        <w:bottom w:val="none" w:sz="0" w:space="0" w:color="auto"/>
        <w:right w:val="none" w:sz="0" w:space="0" w:color="auto"/>
      </w:divBdr>
    </w:div>
    <w:div w:id="1754621286">
      <w:bodyDiv w:val="1"/>
      <w:marLeft w:val="0"/>
      <w:marRight w:val="0"/>
      <w:marTop w:val="0"/>
      <w:marBottom w:val="0"/>
      <w:divBdr>
        <w:top w:val="none" w:sz="0" w:space="0" w:color="auto"/>
        <w:left w:val="none" w:sz="0" w:space="0" w:color="auto"/>
        <w:bottom w:val="none" w:sz="0" w:space="0" w:color="auto"/>
        <w:right w:val="none" w:sz="0" w:space="0" w:color="auto"/>
      </w:divBdr>
    </w:div>
    <w:div w:id="1768307510">
      <w:bodyDiv w:val="1"/>
      <w:marLeft w:val="0"/>
      <w:marRight w:val="0"/>
      <w:marTop w:val="0"/>
      <w:marBottom w:val="0"/>
      <w:divBdr>
        <w:top w:val="none" w:sz="0" w:space="0" w:color="auto"/>
        <w:left w:val="none" w:sz="0" w:space="0" w:color="auto"/>
        <w:bottom w:val="none" w:sz="0" w:space="0" w:color="auto"/>
        <w:right w:val="none" w:sz="0" w:space="0" w:color="auto"/>
      </w:divBdr>
    </w:div>
    <w:div w:id="1806046103">
      <w:bodyDiv w:val="1"/>
      <w:marLeft w:val="0"/>
      <w:marRight w:val="0"/>
      <w:marTop w:val="0"/>
      <w:marBottom w:val="0"/>
      <w:divBdr>
        <w:top w:val="none" w:sz="0" w:space="0" w:color="auto"/>
        <w:left w:val="none" w:sz="0" w:space="0" w:color="auto"/>
        <w:bottom w:val="none" w:sz="0" w:space="0" w:color="auto"/>
        <w:right w:val="none" w:sz="0" w:space="0" w:color="auto"/>
      </w:divBdr>
    </w:div>
    <w:div w:id="1874147248">
      <w:bodyDiv w:val="1"/>
      <w:marLeft w:val="0"/>
      <w:marRight w:val="0"/>
      <w:marTop w:val="0"/>
      <w:marBottom w:val="0"/>
      <w:divBdr>
        <w:top w:val="none" w:sz="0" w:space="0" w:color="auto"/>
        <w:left w:val="none" w:sz="0" w:space="0" w:color="auto"/>
        <w:bottom w:val="none" w:sz="0" w:space="0" w:color="auto"/>
        <w:right w:val="none" w:sz="0" w:space="0" w:color="auto"/>
      </w:divBdr>
      <w:divsChild>
        <w:div w:id="1359114821">
          <w:marLeft w:val="0"/>
          <w:marRight w:val="0"/>
          <w:marTop w:val="0"/>
          <w:marBottom w:val="0"/>
          <w:divBdr>
            <w:top w:val="none" w:sz="0" w:space="0" w:color="auto"/>
            <w:left w:val="none" w:sz="0" w:space="0" w:color="auto"/>
            <w:bottom w:val="none" w:sz="0" w:space="0" w:color="auto"/>
            <w:right w:val="none" w:sz="0" w:space="0" w:color="auto"/>
          </w:divBdr>
          <w:divsChild>
            <w:div w:id="2023432780">
              <w:marLeft w:val="0"/>
              <w:marRight w:val="0"/>
              <w:marTop w:val="0"/>
              <w:marBottom w:val="0"/>
              <w:divBdr>
                <w:top w:val="none" w:sz="0" w:space="0" w:color="auto"/>
                <w:left w:val="none" w:sz="0" w:space="0" w:color="auto"/>
                <w:bottom w:val="none" w:sz="0" w:space="0" w:color="auto"/>
                <w:right w:val="none" w:sz="0" w:space="0" w:color="auto"/>
              </w:divBdr>
              <w:divsChild>
                <w:div w:id="1175875004">
                  <w:marLeft w:val="0"/>
                  <w:marRight w:val="0"/>
                  <w:marTop w:val="0"/>
                  <w:marBottom w:val="0"/>
                  <w:divBdr>
                    <w:top w:val="none" w:sz="0" w:space="0" w:color="auto"/>
                    <w:left w:val="none" w:sz="0" w:space="0" w:color="auto"/>
                    <w:bottom w:val="none" w:sz="0" w:space="0" w:color="auto"/>
                    <w:right w:val="none" w:sz="0" w:space="0" w:color="auto"/>
                  </w:divBdr>
                  <w:divsChild>
                    <w:div w:id="1884556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3733499">
      <w:bodyDiv w:val="1"/>
      <w:marLeft w:val="0"/>
      <w:marRight w:val="0"/>
      <w:marTop w:val="0"/>
      <w:marBottom w:val="0"/>
      <w:divBdr>
        <w:top w:val="none" w:sz="0" w:space="0" w:color="auto"/>
        <w:left w:val="none" w:sz="0" w:space="0" w:color="auto"/>
        <w:bottom w:val="none" w:sz="0" w:space="0" w:color="auto"/>
        <w:right w:val="none" w:sz="0" w:space="0" w:color="auto"/>
      </w:divBdr>
    </w:div>
    <w:div w:id="1927683962">
      <w:bodyDiv w:val="1"/>
      <w:marLeft w:val="0"/>
      <w:marRight w:val="0"/>
      <w:marTop w:val="0"/>
      <w:marBottom w:val="0"/>
      <w:divBdr>
        <w:top w:val="none" w:sz="0" w:space="0" w:color="auto"/>
        <w:left w:val="none" w:sz="0" w:space="0" w:color="auto"/>
        <w:bottom w:val="none" w:sz="0" w:space="0" w:color="auto"/>
        <w:right w:val="none" w:sz="0" w:space="0" w:color="auto"/>
      </w:divBdr>
    </w:div>
    <w:div w:id="1971276794">
      <w:bodyDiv w:val="1"/>
      <w:marLeft w:val="0"/>
      <w:marRight w:val="0"/>
      <w:marTop w:val="0"/>
      <w:marBottom w:val="0"/>
      <w:divBdr>
        <w:top w:val="none" w:sz="0" w:space="0" w:color="auto"/>
        <w:left w:val="none" w:sz="0" w:space="0" w:color="auto"/>
        <w:bottom w:val="none" w:sz="0" w:space="0" w:color="auto"/>
        <w:right w:val="none" w:sz="0" w:space="0" w:color="auto"/>
      </w:divBdr>
      <w:divsChild>
        <w:div w:id="2081322065">
          <w:marLeft w:val="0"/>
          <w:marRight w:val="0"/>
          <w:marTop w:val="0"/>
          <w:marBottom w:val="0"/>
          <w:divBdr>
            <w:top w:val="none" w:sz="0" w:space="0" w:color="auto"/>
            <w:left w:val="none" w:sz="0" w:space="0" w:color="auto"/>
            <w:bottom w:val="none" w:sz="0" w:space="0" w:color="auto"/>
            <w:right w:val="none" w:sz="0" w:space="0" w:color="auto"/>
          </w:divBdr>
          <w:divsChild>
            <w:div w:id="197477257">
              <w:marLeft w:val="0"/>
              <w:marRight w:val="0"/>
              <w:marTop w:val="0"/>
              <w:marBottom w:val="0"/>
              <w:divBdr>
                <w:top w:val="none" w:sz="0" w:space="0" w:color="auto"/>
                <w:left w:val="none" w:sz="0" w:space="0" w:color="auto"/>
                <w:bottom w:val="none" w:sz="0" w:space="0" w:color="auto"/>
                <w:right w:val="none" w:sz="0" w:space="0" w:color="auto"/>
              </w:divBdr>
              <w:divsChild>
                <w:div w:id="1188834387">
                  <w:marLeft w:val="0"/>
                  <w:marRight w:val="0"/>
                  <w:marTop w:val="0"/>
                  <w:marBottom w:val="0"/>
                  <w:divBdr>
                    <w:top w:val="none" w:sz="0" w:space="0" w:color="auto"/>
                    <w:left w:val="none" w:sz="0" w:space="0" w:color="auto"/>
                    <w:bottom w:val="none" w:sz="0" w:space="0" w:color="auto"/>
                    <w:right w:val="none" w:sz="0" w:space="0" w:color="auto"/>
                  </w:divBdr>
                  <w:divsChild>
                    <w:div w:id="1961375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2442690">
      <w:bodyDiv w:val="1"/>
      <w:marLeft w:val="0"/>
      <w:marRight w:val="0"/>
      <w:marTop w:val="0"/>
      <w:marBottom w:val="0"/>
      <w:divBdr>
        <w:top w:val="none" w:sz="0" w:space="0" w:color="auto"/>
        <w:left w:val="none" w:sz="0" w:space="0" w:color="auto"/>
        <w:bottom w:val="none" w:sz="0" w:space="0" w:color="auto"/>
        <w:right w:val="none" w:sz="0" w:space="0" w:color="auto"/>
      </w:divBdr>
      <w:divsChild>
        <w:div w:id="1855074917">
          <w:marLeft w:val="0"/>
          <w:marRight w:val="0"/>
          <w:marTop w:val="0"/>
          <w:marBottom w:val="0"/>
          <w:divBdr>
            <w:top w:val="none" w:sz="0" w:space="0" w:color="auto"/>
            <w:left w:val="none" w:sz="0" w:space="0" w:color="auto"/>
            <w:bottom w:val="none" w:sz="0" w:space="0" w:color="auto"/>
            <w:right w:val="none" w:sz="0" w:space="0" w:color="auto"/>
          </w:divBdr>
          <w:divsChild>
            <w:div w:id="1031997630">
              <w:marLeft w:val="0"/>
              <w:marRight w:val="0"/>
              <w:marTop w:val="0"/>
              <w:marBottom w:val="0"/>
              <w:divBdr>
                <w:top w:val="none" w:sz="0" w:space="0" w:color="auto"/>
                <w:left w:val="none" w:sz="0" w:space="0" w:color="auto"/>
                <w:bottom w:val="none" w:sz="0" w:space="0" w:color="auto"/>
                <w:right w:val="none" w:sz="0" w:space="0" w:color="auto"/>
              </w:divBdr>
              <w:divsChild>
                <w:div w:id="2008054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4312466">
      <w:bodyDiv w:val="1"/>
      <w:marLeft w:val="0"/>
      <w:marRight w:val="0"/>
      <w:marTop w:val="0"/>
      <w:marBottom w:val="0"/>
      <w:divBdr>
        <w:top w:val="none" w:sz="0" w:space="0" w:color="auto"/>
        <w:left w:val="none" w:sz="0" w:space="0" w:color="auto"/>
        <w:bottom w:val="none" w:sz="0" w:space="0" w:color="auto"/>
        <w:right w:val="none" w:sz="0" w:space="0" w:color="auto"/>
      </w:divBdr>
      <w:divsChild>
        <w:div w:id="1664427751">
          <w:marLeft w:val="0"/>
          <w:marRight w:val="0"/>
          <w:marTop w:val="0"/>
          <w:marBottom w:val="0"/>
          <w:divBdr>
            <w:top w:val="none" w:sz="0" w:space="0" w:color="auto"/>
            <w:left w:val="none" w:sz="0" w:space="0" w:color="auto"/>
            <w:bottom w:val="none" w:sz="0" w:space="0" w:color="auto"/>
            <w:right w:val="none" w:sz="0" w:space="0" w:color="auto"/>
          </w:divBdr>
          <w:divsChild>
            <w:div w:id="250045896">
              <w:marLeft w:val="0"/>
              <w:marRight w:val="0"/>
              <w:marTop w:val="0"/>
              <w:marBottom w:val="0"/>
              <w:divBdr>
                <w:top w:val="none" w:sz="0" w:space="0" w:color="auto"/>
                <w:left w:val="none" w:sz="0" w:space="0" w:color="auto"/>
                <w:bottom w:val="none" w:sz="0" w:space="0" w:color="auto"/>
                <w:right w:val="none" w:sz="0" w:space="0" w:color="auto"/>
              </w:divBdr>
              <w:divsChild>
                <w:div w:id="916356582">
                  <w:marLeft w:val="0"/>
                  <w:marRight w:val="0"/>
                  <w:marTop w:val="0"/>
                  <w:marBottom w:val="0"/>
                  <w:divBdr>
                    <w:top w:val="none" w:sz="0" w:space="0" w:color="auto"/>
                    <w:left w:val="none" w:sz="0" w:space="0" w:color="auto"/>
                    <w:bottom w:val="none" w:sz="0" w:space="0" w:color="auto"/>
                    <w:right w:val="none" w:sz="0" w:space="0" w:color="auto"/>
                  </w:divBdr>
                  <w:divsChild>
                    <w:div w:id="2035576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9789">
      <w:bodyDiv w:val="1"/>
      <w:marLeft w:val="0"/>
      <w:marRight w:val="0"/>
      <w:marTop w:val="0"/>
      <w:marBottom w:val="0"/>
      <w:divBdr>
        <w:top w:val="none" w:sz="0" w:space="0" w:color="auto"/>
        <w:left w:val="none" w:sz="0" w:space="0" w:color="auto"/>
        <w:bottom w:val="none" w:sz="0" w:space="0" w:color="auto"/>
        <w:right w:val="none" w:sz="0" w:space="0" w:color="auto"/>
      </w:divBdr>
    </w:div>
    <w:div w:id="1996908153">
      <w:bodyDiv w:val="1"/>
      <w:marLeft w:val="0"/>
      <w:marRight w:val="0"/>
      <w:marTop w:val="0"/>
      <w:marBottom w:val="0"/>
      <w:divBdr>
        <w:top w:val="none" w:sz="0" w:space="0" w:color="auto"/>
        <w:left w:val="none" w:sz="0" w:space="0" w:color="auto"/>
        <w:bottom w:val="none" w:sz="0" w:space="0" w:color="auto"/>
        <w:right w:val="none" w:sz="0" w:space="0" w:color="auto"/>
      </w:divBdr>
    </w:div>
    <w:div w:id="2070835663">
      <w:bodyDiv w:val="1"/>
      <w:marLeft w:val="0"/>
      <w:marRight w:val="0"/>
      <w:marTop w:val="0"/>
      <w:marBottom w:val="0"/>
      <w:divBdr>
        <w:top w:val="none" w:sz="0" w:space="0" w:color="auto"/>
        <w:left w:val="none" w:sz="0" w:space="0" w:color="auto"/>
        <w:bottom w:val="none" w:sz="0" w:space="0" w:color="auto"/>
        <w:right w:val="none" w:sz="0" w:space="0" w:color="auto"/>
      </w:divBdr>
    </w:div>
    <w:div w:id="2087263720">
      <w:bodyDiv w:val="1"/>
      <w:marLeft w:val="0"/>
      <w:marRight w:val="0"/>
      <w:marTop w:val="0"/>
      <w:marBottom w:val="0"/>
      <w:divBdr>
        <w:top w:val="none" w:sz="0" w:space="0" w:color="auto"/>
        <w:left w:val="none" w:sz="0" w:space="0" w:color="auto"/>
        <w:bottom w:val="none" w:sz="0" w:space="0" w:color="auto"/>
        <w:right w:val="none" w:sz="0" w:space="0" w:color="auto"/>
      </w:divBdr>
      <w:divsChild>
        <w:div w:id="727460893">
          <w:marLeft w:val="0"/>
          <w:marRight w:val="0"/>
          <w:marTop w:val="0"/>
          <w:marBottom w:val="0"/>
          <w:divBdr>
            <w:top w:val="none" w:sz="0" w:space="0" w:color="auto"/>
            <w:left w:val="none" w:sz="0" w:space="0" w:color="auto"/>
            <w:bottom w:val="none" w:sz="0" w:space="0" w:color="auto"/>
            <w:right w:val="none" w:sz="0" w:space="0" w:color="auto"/>
          </w:divBdr>
          <w:divsChild>
            <w:div w:id="1135564480">
              <w:marLeft w:val="0"/>
              <w:marRight w:val="0"/>
              <w:marTop w:val="0"/>
              <w:marBottom w:val="0"/>
              <w:divBdr>
                <w:top w:val="none" w:sz="0" w:space="0" w:color="auto"/>
                <w:left w:val="none" w:sz="0" w:space="0" w:color="auto"/>
                <w:bottom w:val="none" w:sz="0" w:space="0" w:color="auto"/>
                <w:right w:val="none" w:sz="0" w:space="0" w:color="auto"/>
              </w:divBdr>
              <w:divsChild>
                <w:div w:id="59717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180289">
      <w:bodyDiv w:val="1"/>
      <w:marLeft w:val="0"/>
      <w:marRight w:val="0"/>
      <w:marTop w:val="0"/>
      <w:marBottom w:val="0"/>
      <w:divBdr>
        <w:top w:val="none" w:sz="0" w:space="0" w:color="auto"/>
        <w:left w:val="none" w:sz="0" w:space="0" w:color="auto"/>
        <w:bottom w:val="none" w:sz="0" w:space="0" w:color="auto"/>
        <w:right w:val="none" w:sz="0" w:space="0" w:color="auto"/>
      </w:divBdr>
      <w:divsChild>
        <w:div w:id="1208107603">
          <w:marLeft w:val="0"/>
          <w:marRight w:val="0"/>
          <w:marTop w:val="0"/>
          <w:marBottom w:val="0"/>
          <w:divBdr>
            <w:top w:val="none" w:sz="0" w:space="0" w:color="auto"/>
            <w:left w:val="none" w:sz="0" w:space="0" w:color="auto"/>
            <w:bottom w:val="none" w:sz="0" w:space="0" w:color="auto"/>
            <w:right w:val="none" w:sz="0" w:space="0" w:color="auto"/>
          </w:divBdr>
          <w:divsChild>
            <w:div w:id="538250286">
              <w:marLeft w:val="0"/>
              <w:marRight w:val="0"/>
              <w:marTop w:val="0"/>
              <w:marBottom w:val="0"/>
              <w:divBdr>
                <w:top w:val="none" w:sz="0" w:space="0" w:color="auto"/>
                <w:left w:val="none" w:sz="0" w:space="0" w:color="auto"/>
                <w:bottom w:val="none" w:sz="0" w:space="0" w:color="auto"/>
                <w:right w:val="none" w:sz="0" w:space="0" w:color="auto"/>
              </w:divBdr>
              <w:divsChild>
                <w:div w:id="625045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theme" Target="theme/theme1.xml"/><Relationship Id="rId21" Type="http://schemas.openxmlformats.org/officeDocument/2006/relationships/image" Target="media/image15.jpeg"/><Relationship Id="rId34" Type="http://schemas.openxmlformats.org/officeDocument/2006/relationships/image" Target="media/image28.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png"/><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5.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header" Target="header1.xml"/><Relationship Id="rId8" Type="http://schemas.openxmlformats.org/officeDocument/2006/relationships/image" Target="media/image2.jpe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47</Pages>
  <Words>5510</Words>
  <Characters>31413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Murray</dc:creator>
  <cp:keywords/>
  <dc:description/>
  <cp:lastModifiedBy>Abigail Murray</cp:lastModifiedBy>
  <cp:revision>6</cp:revision>
  <cp:lastPrinted>2019-05-30T08:38:00Z</cp:lastPrinted>
  <dcterms:created xsi:type="dcterms:W3CDTF">2019-05-30T11:43:00Z</dcterms:created>
  <dcterms:modified xsi:type="dcterms:W3CDTF">2019-05-30T11:45:00Z</dcterms:modified>
</cp:coreProperties>
</file>