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eastAsia="en-US"/>
        </w:rPr>
        <w:id w:val="1968156064"/>
        <w:docPartObj>
          <w:docPartGallery w:val="Cover Pages"/>
          <w:docPartUnique/>
        </w:docPartObj>
      </w:sdtPr>
      <w:sdtEndPr>
        <w:rPr>
          <w:b/>
          <w:bCs/>
          <w:color w:val="auto"/>
        </w:rPr>
      </w:sdtEndPr>
      <w:sdtContent>
        <w:p w14:paraId="4DD0C5BF" w14:textId="3A53C48B" w:rsidR="00351D18" w:rsidRDefault="00351D18">
          <w:pPr>
            <w:pStyle w:val="NoSpacing"/>
            <w:spacing w:before="1540" w:after="240"/>
            <w:jc w:val="center"/>
            <w:rPr>
              <w:color w:val="156082" w:themeColor="accent1"/>
            </w:rPr>
          </w:pPr>
          <w:r>
            <w:rPr>
              <w:noProof/>
              <w:color w:val="156082" w:themeColor="accent1"/>
            </w:rPr>
            <w:drawing>
              <wp:inline distT="0" distB="0" distL="0" distR="0" wp14:anchorId="594382D3" wp14:editId="0DFEBDB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ED3F1EB9BC184E8D9F2D1C6BCBA9C23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D3F1790" w14:textId="4EF7B1C9" w:rsidR="00351D18" w:rsidRDefault="00351D1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Researh proposal report</w:t>
              </w:r>
            </w:p>
          </w:sdtContent>
        </w:sdt>
        <w:sdt>
          <w:sdtPr>
            <w:rPr>
              <w:color w:val="156082" w:themeColor="accent1"/>
              <w:sz w:val="28"/>
              <w:szCs w:val="28"/>
            </w:rPr>
            <w:alias w:val="Subtitle"/>
            <w:tag w:val=""/>
            <w:id w:val="328029620"/>
            <w:placeholder>
              <w:docPart w:val="69881616BB0345D2857CCC4B71158B58"/>
            </w:placeholder>
            <w:dataBinding w:prefixMappings="xmlns:ns0='http://purl.org/dc/elements/1.1/' xmlns:ns1='http://schemas.openxmlformats.org/package/2006/metadata/core-properties' " w:xpath="/ns1:coreProperties[1]/ns0:subject[1]" w:storeItemID="{6C3C8BC8-F283-45AE-878A-BAB7291924A1}"/>
            <w:text/>
          </w:sdtPr>
          <w:sdtContent>
            <w:p w14:paraId="5877CDB9" w14:textId="64DF6583" w:rsidR="00351D18" w:rsidRDefault="00351D18">
              <w:pPr>
                <w:pStyle w:val="NoSpacing"/>
                <w:jc w:val="center"/>
                <w:rPr>
                  <w:color w:val="156082" w:themeColor="accent1"/>
                  <w:sz w:val="28"/>
                  <w:szCs w:val="28"/>
                </w:rPr>
              </w:pPr>
              <w:r w:rsidRPr="00351D18">
                <w:rPr>
                  <w:color w:val="156082" w:themeColor="accent1"/>
                  <w:sz w:val="28"/>
                  <w:szCs w:val="28"/>
                </w:rPr>
                <w:t>The Effectiveness of Proxy Leadership in Maintaining Process Compliance During High-Volume Demand at Amazon Fulfilment Centre</w:t>
              </w:r>
            </w:p>
          </w:sdtContent>
        </w:sdt>
        <w:p w14:paraId="071C06F4" w14:textId="77777777" w:rsidR="00351D18" w:rsidRDefault="00351D1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0C18A0D" wp14:editId="1BD9C36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dd MMMM yyyy"/>
                                    <w:lid w:val="en-GB"/>
                                    <w:storeMappedDataAs w:val="dateTime"/>
                                    <w:calendar w:val="gregorian"/>
                                  </w:date>
                                </w:sdtPr>
                                <w:sdtContent>
                                  <w:p w14:paraId="61D96F5C" w14:textId="7DC0D115" w:rsidR="00351D18" w:rsidRDefault="00351D18">
                                    <w:pPr>
                                      <w:pStyle w:val="NoSpacing"/>
                                      <w:spacing w:after="40"/>
                                      <w:jc w:val="center"/>
                                      <w:rPr>
                                        <w:caps/>
                                        <w:color w:val="156082" w:themeColor="accent1"/>
                                        <w:sz w:val="28"/>
                                        <w:szCs w:val="28"/>
                                      </w:rPr>
                                    </w:pPr>
                                    <w:r>
                                      <w:rPr>
                                        <w:caps/>
                                        <w:color w:val="156082" w:themeColor="accent1"/>
                                        <w:sz w:val="28"/>
                                        <w:szCs w:val="28"/>
                                      </w:rPr>
                                      <w:t>04 July 2025</w:t>
                                    </w:r>
                                  </w:p>
                                </w:sdtContent>
                              </w:sdt>
                              <w:p w14:paraId="6D91F74F" w14:textId="66A784AA" w:rsidR="00351D1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36699">
                                      <w:rPr>
                                        <w:caps/>
                                        <w:color w:val="156082" w:themeColor="accent1"/>
                                      </w:rPr>
                                      <w:t>UWTSD</w:t>
                                    </w:r>
                                  </w:sdtContent>
                                </w:sdt>
                              </w:p>
                              <w:p w14:paraId="13C97834" w14:textId="7B81725B" w:rsidR="00351D18"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51D18">
                                      <w:rPr>
                                        <w:color w:val="156082" w:themeColor="accent1"/>
                                      </w:rPr>
                                      <w:t>Andrei Selaru 2112461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0C18A0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dd MMMM yyyy"/>
                              <w:lid w:val="en-GB"/>
                              <w:storeMappedDataAs w:val="dateTime"/>
                              <w:calendar w:val="gregorian"/>
                            </w:date>
                          </w:sdtPr>
                          <w:sdtContent>
                            <w:p w14:paraId="61D96F5C" w14:textId="7DC0D115" w:rsidR="00351D18" w:rsidRDefault="00351D18">
                              <w:pPr>
                                <w:pStyle w:val="NoSpacing"/>
                                <w:spacing w:after="40"/>
                                <w:jc w:val="center"/>
                                <w:rPr>
                                  <w:caps/>
                                  <w:color w:val="156082" w:themeColor="accent1"/>
                                  <w:sz w:val="28"/>
                                  <w:szCs w:val="28"/>
                                </w:rPr>
                              </w:pPr>
                              <w:r>
                                <w:rPr>
                                  <w:caps/>
                                  <w:color w:val="156082" w:themeColor="accent1"/>
                                  <w:sz w:val="28"/>
                                  <w:szCs w:val="28"/>
                                </w:rPr>
                                <w:t>04 July 2025</w:t>
                              </w:r>
                            </w:p>
                          </w:sdtContent>
                        </w:sdt>
                        <w:p w14:paraId="6D91F74F" w14:textId="66A784AA" w:rsidR="00351D1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36699">
                                <w:rPr>
                                  <w:caps/>
                                  <w:color w:val="156082" w:themeColor="accent1"/>
                                </w:rPr>
                                <w:t>UWTSD</w:t>
                              </w:r>
                            </w:sdtContent>
                          </w:sdt>
                        </w:p>
                        <w:p w14:paraId="13C97834" w14:textId="7B81725B" w:rsidR="00351D18"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351D18">
                                <w:rPr>
                                  <w:color w:val="156082" w:themeColor="accent1"/>
                                </w:rPr>
                                <w:t>Andrei Selaru 2112461</w:t>
                              </w:r>
                            </w:sdtContent>
                          </w:sdt>
                        </w:p>
                      </w:txbxContent>
                    </v:textbox>
                    <w10:wrap anchorx="margin" anchory="page"/>
                  </v:shape>
                </w:pict>
              </mc:Fallback>
            </mc:AlternateContent>
          </w:r>
          <w:r>
            <w:rPr>
              <w:noProof/>
              <w:color w:val="156082" w:themeColor="accent1"/>
            </w:rPr>
            <w:drawing>
              <wp:inline distT="0" distB="0" distL="0" distR="0" wp14:anchorId="0C2A267B" wp14:editId="4812F66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E2248D" w14:textId="04F40615" w:rsidR="00351D18" w:rsidRDefault="00351D18">
          <w:pPr>
            <w:rPr>
              <w:b/>
              <w:bCs/>
            </w:rPr>
          </w:pPr>
          <w:r>
            <w:rPr>
              <w:b/>
              <w:bCs/>
            </w:rPr>
            <w:br w:type="page"/>
          </w:r>
        </w:p>
      </w:sdtContent>
    </w:sdt>
    <w:p w14:paraId="6AC71284" w14:textId="77777777" w:rsidR="007D2C89" w:rsidRPr="007D2C89" w:rsidRDefault="007D2C89" w:rsidP="00355DAF">
      <w:pPr>
        <w:spacing w:line="276" w:lineRule="auto"/>
        <w:jc w:val="both"/>
        <w:rPr>
          <w:b/>
          <w:bCs/>
        </w:rPr>
      </w:pPr>
    </w:p>
    <w:p w14:paraId="1BA10D7E" w14:textId="77777777" w:rsidR="007D2C89" w:rsidRPr="007D2C89" w:rsidRDefault="007D2C89" w:rsidP="00355DAF">
      <w:pPr>
        <w:spacing w:line="276" w:lineRule="auto"/>
        <w:jc w:val="both"/>
        <w:rPr>
          <w:b/>
          <w:bCs/>
        </w:rPr>
      </w:pPr>
    </w:p>
    <w:p w14:paraId="0C8F4D34" w14:textId="77777777" w:rsidR="007D2C89" w:rsidRPr="007D2C89" w:rsidRDefault="007D2C89" w:rsidP="00355DAF">
      <w:pPr>
        <w:spacing w:line="276" w:lineRule="auto"/>
        <w:jc w:val="both"/>
        <w:rPr>
          <w:b/>
          <w:bCs/>
        </w:rPr>
      </w:pPr>
    </w:p>
    <w:sdt>
      <w:sdtPr>
        <w:id w:val="1626728493"/>
        <w:docPartObj>
          <w:docPartGallery w:val="Table of Contents"/>
          <w:docPartUnique/>
        </w:docPartObj>
      </w:sdtPr>
      <w:sdtEndPr>
        <w:rPr>
          <w:b/>
          <w:bCs/>
        </w:rPr>
      </w:sdtEndPr>
      <w:sdtContent>
        <w:p w14:paraId="25C2AC6A" w14:textId="77777777" w:rsidR="007D2C89" w:rsidRPr="007D2C89" w:rsidRDefault="007D2C89" w:rsidP="00355DAF">
          <w:pPr>
            <w:spacing w:line="276" w:lineRule="auto"/>
            <w:jc w:val="both"/>
          </w:pPr>
          <w:r w:rsidRPr="007D2C89">
            <w:t>Table of Contents</w:t>
          </w:r>
        </w:p>
        <w:p w14:paraId="211523B4" w14:textId="757A1992" w:rsidR="00236699" w:rsidRDefault="007D2C89">
          <w:pPr>
            <w:pStyle w:val="TOC1"/>
            <w:tabs>
              <w:tab w:val="left" w:pos="720"/>
              <w:tab w:val="right" w:leader="dot" w:pos="9350"/>
            </w:tabs>
            <w:rPr>
              <w:rFonts w:eastAsiaTheme="minorEastAsia"/>
              <w:noProof/>
              <w:kern w:val="2"/>
              <w:sz w:val="24"/>
              <w:szCs w:val="24"/>
              <w:lang w:eastAsia="en-GB"/>
              <w14:ligatures w14:val="standardContextual"/>
            </w:rPr>
          </w:pPr>
          <w:r w:rsidRPr="007D2C89">
            <w:fldChar w:fldCharType="begin"/>
          </w:r>
          <w:r w:rsidRPr="007D2C89">
            <w:instrText xml:space="preserve"> TOC \o "1-3" \h \z \u </w:instrText>
          </w:r>
          <w:r w:rsidRPr="007D2C89">
            <w:fldChar w:fldCharType="separate"/>
          </w:r>
          <w:hyperlink w:anchor="_Toc202539329" w:history="1">
            <w:r w:rsidR="00236699" w:rsidRPr="005A68CB">
              <w:rPr>
                <w:rStyle w:val="Hyperlink"/>
                <w:noProof/>
              </w:rPr>
              <w:t>1.0</w:t>
            </w:r>
            <w:r w:rsidR="00236699">
              <w:rPr>
                <w:rFonts w:eastAsiaTheme="minorEastAsia"/>
                <w:noProof/>
                <w:kern w:val="2"/>
                <w:sz w:val="24"/>
                <w:szCs w:val="24"/>
                <w:lang w:eastAsia="en-GB"/>
                <w14:ligatures w14:val="standardContextual"/>
              </w:rPr>
              <w:tab/>
            </w:r>
            <w:r w:rsidR="00236699" w:rsidRPr="005A68CB">
              <w:rPr>
                <w:rStyle w:val="Hyperlink"/>
                <w:noProof/>
              </w:rPr>
              <w:t>Background to the Research</w:t>
            </w:r>
            <w:r w:rsidR="00236699">
              <w:rPr>
                <w:noProof/>
                <w:webHidden/>
              </w:rPr>
              <w:tab/>
            </w:r>
            <w:r w:rsidR="00236699">
              <w:rPr>
                <w:noProof/>
                <w:webHidden/>
              </w:rPr>
              <w:fldChar w:fldCharType="begin"/>
            </w:r>
            <w:r w:rsidR="00236699">
              <w:rPr>
                <w:noProof/>
                <w:webHidden/>
              </w:rPr>
              <w:instrText xml:space="preserve"> PAGEREF _Toc202539329 \h </w:instrText>
            </w:r>
            <w:r w:rsidR="00236699">
              <w:rPr>
                <w:noProof/>
                <w:webHidden/>
              </w:rPr>
            </w:r>
            <w:r w:rsidR="00236699">
              <w:rPr>
                <w:noProof/>
                <w:webHidden/>
              </w:rPr>
              <w:fldChar w:fldCharType="separate"/>
            </w:r>
            <w:r w:rsidR="00236699">
              <w:rPr>
                <w:noProof/>
                <w:webHidden/>
              </w:rPr>
              <w:t>2</w:t>
            </w:r>
            <w:r w:rsidR="00236699">
              <w:rPr>
                <w:noProof/>
                <w:webHidden/>
              </w:rPr>
              <w:fldChar w:fldCharType="end"/>
            </w:r>
          </w:hyperlink>
        </w:p>
        <w:p w14:paraId="43077061" w14:textId="28898797"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30" w:history="1">
            <w:r w:rsidRPr="005A68CB">
              <w:rPr>
                <w:rStyle w:val="Hyperlink"/>
                <w:noProof/>
              </w:rPr>
              <w:t>2.0 Research Rationale</w:t>
            </w:r>
            <w:r>
              <w:rPr>
                <w:noProof/>
                <w:webHidden/>
              </w:rPr>
              <w:tab/>
            </w:r>
            <w:r>
              <w:rPr>
                <w:noProof/>
                <w:webHidden/>
              </w:rPr>
              <w:fldChar w:fldCharType="begin"/>
            </w:r>
            <w:r>
              <w:rPr>
                <w:noProof/>
                <w:webHidden/>
              </w:rPr>
              <w:instrText xml:space="preserve"> PAGEREF _Toc202539330 \h </w:instrText>
            </w:r>
            <w:r>
              <w:rPr>
                <w:noProof/>
                <w:webHidden/>
              </w:rPr>
            </w:r>
            <w:r>
              <w:rPr>
                <w:noProof/>
                <w:webHidden/>
              </w:rPr>
              <w:fldChar w:fldCharType="separate"/>
            </w:r>
            <w:r>
              <w:rPr>
                <w:noProof/>
                <w:webHidden/>
              </w:rPr>
              <w:t>3</w:t>
            </w:r>
            <w:r>
              <w:rPr>
                <w:noProof/>
                <w:webHidden/>
              </w:rPr>
              <w:fldChar w:fldCharType="end"/>
            </w:r>
          </w:hyperlink>
        </w:p>
        <w:p w14:paraId="0F6F17BA" w14:textId="4F0983A4"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31" w:history="1">
            <w:r w:rsidRPr="005A68CB">
              <w:rPr>
                <w:rStyle w:val="Hyperlink"/>
                <w:noProof/>
              </w:rPr>
              <w:t>3.0 Research Problem</w:t>
            </w:r>
            <w:r>
              <w:rPr>
                <w:noProof/>
                <w:webHidden/>
              </w:rPr>
              <w:tab/>
            </w:r>
            <w:r>
              <w:rPr>
                <w:noProof/>
                <w:webHidden/>
              </w:rPr>
              <w:fldChar w:fldCharType="begin"/>
            </w:r>
            <w:r>
              <w:rPr>
                <w:noProof/>
                <w:webHidden/>
              </w:rPr>
              <w:instrText xml:space="preserve"> PAGEREF _Toc202539331 \h </w:instrText>
            </w:r>
            <w:r>
              <w:rPr>
                <w:noProof/>
                <w:webHidden/>
              </w:rPr>
            </w:r>
            <w:r>
              <w:rPr>
                <w:noProof/>
                <w:webHidden/>
              </w:rPr>
              <w:fldChar w:fldCharType="separate"/>
            </w:r>
            <w:r>
              <w:rPr>
                <w:noProof/>
                <w:webHidden/>
              </w:rPr>
              <w:t>4</w:t>
            </w:r>
            <w:r>
              <w:rPr>
                <w:noProof/>
                <w:webHidden/>
              </w:rPr>
              <w:fldChar w:fldCharType="end"/>
            </w:r>
          </w:hyperlink>
        </w:p>
        <w:p w14:paraId="33EDEFEC" w14:textId="563AB83E"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32" w:history="1">
            <w:r w:rsidRPr="005A68CB">
              <w:rPr>
                <w:rStyle w:val="Hyperlink"/>
                <w:noProof/>
              </w:rPr>
              <w:t>4.0 Research Aims and Objectives</w:t>
            </w:r>
            <w:r>
              <w:rPr>
                <w:noProof/>
                <w:webHidden/>
              </w:rPr>
              <w:tab/>
            </w:r>
            <w:r>
              <w:rPr>
                <w:noProof/>
                <w:webHidden/>
              </w:rPr>
              <w:fldChar w:fldCharType="begin"/>
            </w:r>
            <w:r>
              <w:rPr>
                <w:noProof/>
                <w:webHidden/>
              </w:rPr>
              <w:instrText xml:space="preserve"> PAGEREF _Toc202539332 \h </w:instrText>
            </w:r>
            <w:r>
              <w:rPr>
                <w:noProof/>
                <w:webHidden/>
              </w:rPr>
            </w:r>
            <w:r>
              <w:rPr>
                <w:noProof/>
                <w:webHidden/>
              </w:rPr>
              <w:fldChar w:fldCharType="separate"/>
            </w:r>
            <w:r>
              <w:rPr>
                <w:noProof/>
                <w:webHidden/>
              </w:rPr>
              <w:t>5</w:t>
            </w:r>
            <w:r>
              <w:rPr>
                <w:noProof/>
                <w:webHidden/>
              </w:rPr>
              <w:fldChar w:fldCharType="end"/>
            </w:r>
          </w:hyperlink>
        </w:p>
        <w:p w14:paraId="4A19F0CC" w14:textId="11B26A7C"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33" w:history="1">
            <w:r w:rsidRPr="005A68CB">
              <w:rPr>
                <w:rStyle w:val="Hyperlink"/>
                <w:noProof/>
              </w:rPr>
              <w:t>4.1 Aims</w:t>
            </w:r>
            <w:r>
              <w:rPr>
                <w:noProof/>
                <w:webHidden/>
              </w:rPr>
              <w:tab/>
            </w:r>
            <w:r>
              <w:rPr>
                <w:noProof/>
                <w:webHidden/>
              </w:rPr>
              <w:fldChar w:fldCharType="begin"/>
            </w:r>
            <w:r>
              <w:rPr>
                <w:noProof/>
                <w:webHidden/>
              </w:rPr>
              <w:instrText xml:space="preserve"> PAGEREF _Toc202539333 \h </w:instrText>
            </w:r>
            <w:r>
              <w:rPr>
                <w:noProof/>
                <w:webHidden/>
              </w:rPr>
            </w:r>
            <w:r>
              <w:rPr>
                <w:noProof/>
                <w:webHidden/>
              </w:rPr>
              <w:fldChar w:fldCharType="separate"/>
            </w:r>
            <w:r>
              <w:rPr>
                <w:noProof/>
                <w:webHidden/>
              </w:rPr>
              <w:t>5</w:t>
            </w:r>
            <w:r>
              <w:rPr>
                <w:noProof/>
                <w:webHidden/>
              </w:rPr>
              <w:fldChar w:fldCharType="end"/>
            </w:r>
          </w:hyperlink>
        </w:p>
        <w:p w14:paraId="6037A790" w14:textId="507F0614"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34" w:history="1">
            <w:r w:rsidRPr="005A68CB">
              <w:rPr>
                <w:rStyle w:val="Hyperlink"/>
                <w:noProof/>
              </w:rPr>
              <w:t>4.2 Objectives</w:t>
            </w:r>
            <w:r>
              <w:rPr>
                <w:noProof/>
                <w:webHidden/>
              </w:rPr>
              <w:tab/>
            </w:r>
            <w:r>
              <w:rPr>
                <w:noProof/>
                <w:webHidden/>
              </w:rPr>
              <w:fldChar w:fldCharType="begin"/>
            </w:r>
            <w:r>
              <w:rPr>
                <w:noProof/>
                <w:webHidden/>
              </w:rPr>
              <w:instrText xml:space="preserve"> PAGEREF _Toc202539334 \h </w:instrText>
            </w:r>
            <w:r>
              <w:rPr>
                <w:noProof/>
                <w:webHidden/>
              </w:rPr>
            </w:r>
            <w:r>
              <w:rPr>
                <w:noProof/>
                <w:webHidden/>
              </w:rPr>
              <w:fldChar w:fldCharType="separate"/>
            </w:r>
            <w:r>
              <w:rPr>
                <w:noProof/>
                <w:webHidden/>
              </w:rPr>
              <w:t>5</w:t>
            </w:r>
            <w:r>
              <w:rPr>
                <w:noProof/>
                <w:webHidden/>
              </w:rPr>
              <w:fldChar w:fldCharType="end"/>
            </w:r>
          </w:hyperlink>
        </w:p>
        <w:p w14:paraId="522416E7" w14:textId="4231E5F3"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35" w:history="1">
            <w:r w:rsidRPr="005A68CB">
              <w:rPr>
                <w:rStyle w:val="Hyperlink"/>
                <w:noProof/>
              </w:rPr>
              <w:t>4.3 Research Questions</w:t>
            </w:r>
            <w:r>
              <w:rPr>
                <w:noProof/>
                <w:webHidden/>
              </w:rPr>
              <w:tab/>
            </w:r>
            <w:r>
              <w:rPr>
                <w:noProof/>
                <w:webHidden/>
              </w:rPr>
              <w:fldChar w:fldCharType="begin"/>
            </w:r>
            <w:r>
              <w:rPr>
                <w:noProof/>
                <w:webHidden/>
              </w:rPr>
              <w:instrText xml:space="preserve"> PAGEREF _Toc202539335 \h </w:instrText>
            </w:r>
            <w:r>
              <w:rPr>
                <w:noProof/>
                <w:webHidden/>
              </w:rPr>
            </w:r>
            <w:r>
              <w:rPr>
                <w:noProof/>
                <w:webHidden/>
              </w:rPr>
              <w:fldChar w:fldCharType="separate"/>
            </w:r>
            <w:r>
              <w:rPr>
                <w:noProof/>
                <w:webHidden/>
              </w:rPr>
              <w:t>5</w:t>
            </w:r>
            <w:r>
              <w:rPr>
                <w:noProof/>
                <w:webHidden/>
              </w:rPr>
              <w:fldChar w:fldCharType="end"/>
            </w:r>
          </w:hyperlink>
        </w:p>
        <w:p w14:paraId="4D8F82B8" w14:textId="78101D43"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36" w:history="1">
            <w:r w:rsidRPr="005A68CB">
              <w:rPr>
                <w:rStyle w:val="Hyperlink"/>
                <w:noProof/>
              </w:rPr>
              <w:t>5.0 Literature Review</w:t>
            </w:r>
            <w:r>
              <w:rPr>
                <w:noProof/>
                <w:webHidden/>
              </w:rPr>
              <w:tab/>
            </w:r>
            <w:r>
              <w:rPr>
                <w:noProof/>
                <w:webHidden/>
              </w:rPr>
              <w:fldChar w:fldCharType="begin"/>
            </w:r>
            <w:r>
              <w:rPr>
                <w:noProof/>
                <w:webHidden/>
              </w:rPr>
              <w:instrText xml:space="preserve"> PAGEREF _Toc202539336 \h </w:instrText>
            </w:r>
            <w:r>
              <w:rPr>
                <w:noProof/>
                <w:webHidden/>
              </w:rPr>
            </w:r>
            <w:r>
              <w:rPr>
                <w:noProof/>
                <w:webHidden/>
              </w:rPr>
              <w:fldChar w:fldCharType="separate"/>
            </w:r>
            <w:r>
              <w:rPr>
                <w:noProof/>
                <w:webHidden/>
              </w:rPr>
              <w:t>6</w:t>
            </w:r>
            <w:r>
              <w:rPr>
                <w:noProof/>
                <w:webHidden/>
              </w:rPr>
              <w:fldChar w:fldCharType="end"/>
            </w:r>
          </w:hyperlink>
        </w:p>
        <w:p w14:paraId="1596AEC7" w14:textId="2BC1252C"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37" w:history="1">
            <w:r w:rsidRPr="005A68CB">
              <w:rPr>
                <w:rStyle w:val="Hyperlink"/>
                <w:noProof/>
              </w:rPr>
              <w:t>5.1 Proxy Leadership in High-Pressure, High-Volume Environments</w:t>
            </w:r>
            <w:r>
              <w:rPr>
                <w:noProof/>
                <w:webHidden/>
              </w:rPr>
              <w:tab/>
            </w:r>
            <w:r>
              <w:rPr>
                <w:noProof/>
                <w:webHidden/>
              </w:rPr>
              <w:fldChar w:fldCharType="begin"/>
            </w:r>
            <w:r>
              <w:rPr>
                <w:noProof/>
                <w:webHidden/>
              </w:rPr>
              <w:instrText xml:space="preserve"> PAGEREF _Toc202539337 \h </w:instrText>
            </w:r>
            <w:r>
              <w:rPr>
                <w:noProof/>
                <w:webHidden/>
              </w:rPr>
            </w:r>
            <w:r>
              <w:rPr>
                <w:noProof/>
                <w:webHidden/>
              </w:rPr>
              <w:fldChar w:fldCharType="separate"/>
            </w:r>
            <w:r>
              <w:rPr>
                <w:noProof/>
                <w:webHidden/>
              </w:rPr>
              <w:t>6</w:t>
            </w:r>
            <w:r>
              <w:rPr>
                <w:noProof/>
                <w:webHidden/>
              </w:rPr>
              <w:fldChar w:fldCharType="end"/>
            </w:r>
          </w:hyperlink>
        </w:p>
        <w:p w14:paraId="50BBCB47" w14:textId="5F9545DE"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38" w:history="1">
            <w:r w:rsidRPr="005A68CB">
              <w:rPr>
                <w:rStyle w:val="Hyperlink"/>
                <w:noProof/>
              </w:rPr>
              <w:t>5.2 Leadership Effectiveness and Process Compliance</w:t>
            </w:r>
            <w:r>
              <w:rPr>
                <w:noProof/>
                <w:webHidden/>
              </w:rPr>
              <w:tab/>
            </w:r>
            <w:r>
              <w:rPr>
                <w:noProof/>
                <w:webHidden/>
              </w:rPr>
              <w:fldChar w:fldCharType="begin"/>
            </w:r>
            <w:r>
              <w:rPr>
                <w:noProof/>
                <w:webHidden/>
              </w:rPr>
              <w:instrText xml:space="preserve"> PAGEREF _Toc202539338 \h </w:instrText>
            </w:r>
            <w:r>
              <w:rPr>
                <w:noProof/>
                <w:webHidden/>
              </w:rPr>
            </w:r>
            <w:r>
              <w:rPr>
                <w:noProof/>
                <w:webHidden/>
              </w:rPr>
              <w:fldChar w:fldCharType="separate"/>
            </w:r>
            <w:r>
              <w:rPr>
                <w:noProof/>
                <w:webHidden/>
              </w:rPr>
              <w:t>6</w:t>
            </w:r>
            <w:r>
              <w:rPr>
                <w:noProof/>
                <w:webHidden/>
              </w:rPr>
              <w:fldChar w:fldCharType="end"/>
            </w:r>
          </w:hyperlink>
        </w:p>
        <w:p w14:paraId="4F724B78" w14:textId="1377C689"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39" w:history="1">
            <w:r w:rsidRPr="005A68CB">
              <w:rPr>
                <w:rStyle w:val="Hyperlink"/>
                <w:noProof/>
              </w:rPr>
              <w:t>5.3 Training, Feedback, and Recognition for Proxy Leaders</w:t>
            </w:r>
            <w:r>
              <w:rPr>
                <w:noProof/>
                <w:webHidden/>
              </w:rPr>
              <w:tab/>
            </w:r>
            <w:r>
              <w:rPr>
                <w:noProof/>
                <w:webHidden/>
              </w:rPr>
              <w:fldChar w:fldCharType="begin"/>
            </w:r>
            <w:r>
              <w:rPr>
                <w:noProof/>
                <w:webHidden/>
              </w:rPr>
              <w:instrText xml:space="preserve"> PAGEREF _Toc202539339 \h </w:instrText>
            </w:r>
            <w:r>
              <w:rPr>
                <w:noProof/>
                <w:webHidden/>
              </w:rPr>
            </w:r>
            <w:r>
              <w:rPr>
                <w:noProof/>
                <w:webHidden/>
              </w:rPr>
              <w:fldChar w:fldCharType="separate"/>
            </w:r>
            <w:r>
              <w:rPr>
                <w:noProof/>
                <w:webHidden/>
              </w:rPr>
              <w:t>7</w:t>
            </w:r>
            <w:r>
              <w:rPr>
                <w:noProof/>
                <w:webHidden/>
              </w:rPr>
              <w:fldChar w:fldCharType="end"/>
            </w:r>
          </w:hyperlink>
        </w:p>
        <w:p w14:paraId="6EC60AEA" w14:textId="56371B24"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40" w:history="1">
            <w:r w:rsidRPr="005A68CB">
              <w:rPr>
                <w:rStyle w:val="Hyperlink"/>
                <w:noProof/>
              </w:rPr>
              <w:t>5.4 Perceptions of Associates and Managers Regarding Proxy Leadership</w:t>
            </w:r>
            <w:r>
              <w:rPr>
                <w:noProof/>
                <w:webHidden/>
              </w:rPr>
              <w:tab/>
            </w:r>
            <w:r>
              <w:rPr>
                <w:noProof/>
                <w:webHidden/>
              </w:rPr>
              <w:fldChar w:fldCharType="begin"/>
            </w:r>
            <w:r>
              <w:rPr>
                <w:noProof/>
                <w:webHidden/>
              </w:rPr>
              <w:instrText xml:space="preserve"> PAGEREF _Toc202539340 \h </w:instrText>
            </w:r>
            <w:r>
              <w:rPr>
                <w:noProof/>
                <w:webHidden/>
              </w:rPr>
            </w:r>
            <w:r>
              <w:rPr>
                <w:noProof/>
                <w:webHidden/>
              </w:rPr>
              <w:fldChar w:fldCharType="separate"/>
            </w:r>
            <w:r>
              <w:rPr>
                <w:noProof/>
                <w:webHidden/>
              </w:rPr>
              <w:t>8</w:t>
            </w:r>
            <w:r>
              <w:rPr>
                <w:noProof/>
                <w:webHidden/>
              </w:rPr>
              <w:fldChar w:fldCharType="end"/>
            </w:r>
          </w:hyperlink>
        </w:p>
        <w:p w14:paraId="3E9DA86C" w14:textId="2F20150A"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41" w:history="1">
            <w:r w:rsidRPr="005A68CB">
              <w:rPr>
                <w:rStyle w:val="Hyperlink"/>
                <w:noProof/>
              </w:rPr>
              <w:t>6.0 Methodology</w:t>
            </w:r>
            <w:r>
              <w:rPr>
                <w:noProof/>
                <w:webHidden/>
              </w:rPr>
              <w:tab/>
            </w:r>
            <w:r>
              <w:rPr>
                <w:noProof/>
                <w:webHidden/>
              </w:rPr>
              <w:fldChar w:fldCharType="begin"/>
            </w:r>
            <w:r>
              <w:rPr>
                <w:noProof/>
                <w:webHidden/>
              </w:rPr>
              <w:instrText xml:space="preserve"> PAGEREF _Toc202539341 \h </w:instrText>
            </w:r>
            <w:r>
              <w:rPr>
                <w:noProof/>
                <w:webHidden/>
              </w:rPr>
            </w:r>
            <w:r>
              <w:rPr>
                <w:noProof/>
                <w:webHidden/>
              </w:rPr>
              <w:fldChar w:fldCharType="separate"/>
            </w:r>
            <w:r>
              <w:rPr>
                <w:noProof/>
                <w:webHidden/>
              </w:rPr>
              <w:t>9</w:t>
            </w:r>
            <w:r>
              <w:rPr>
                <w:noProof/>
                <w:webHidden/>
              </w:rPr>
              <w:fldChar w:fldCharType="end"/>
            </w:r>
          </w:hyperlink>
        </w:p>
        <w:p w14:paraId="415302FD" w14:textId="68F81FC0"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42" w:history="1">
            <w:r w:rsidRPr="005A68CB">
              <w:rPr>
                <w:rStyle w:val="Hyperlink"/>
                <w:noProof/>
              </w:rPr>
              <w:t>6.1 Research Design</w:t>
            </w:r>
            <w:r>
              <w:rPr>
                <w:noProof/>
                <w:webHidden/>
              </w:rPr>
              <w:tab/>
            </w:r>
            <w:r>
              <w:rPr>
                <w:noProof/>
                <w:webHidden/>
              </w:rPr>
              <w:fldChar w:fldCharType="begin"/>
            </w:r>
            <w:r>
              <w:rPr>
                <w:noProof/>
                <w:webHidden/>
              </w:rPr>
              <w:instrText xml:space="preserve"> PAGEREF _Toc202539342 \h </w:instrText>
            </w:r>
            <w:r>
              <w:rPr>
                <w:noProof/>
                <w:webHidden/>
              </w:rPr>
            </w:r>
            <w:r>
              <w:rPr>
                <w:noProof/>
                <w:webHidden/>
              </w:rPr>
              <w:fldChar w:fldCharType="separate"/>
            </w:r>
            <w:r>
              <w:rPr>
                <w:noProof/>
                <w:webHidden/>
              </w:rPr>
              <w:t>9</w:t>
            </w:r>
            <w:r>
              <w:rPr>
                <w:noProof/>
                <w:webHidden/>
              </w:rPr>
              <w:fldChar w:fldCharType="end"/>
            </w:r>
          </w:hyperlink>
        </w:p>
        <w:p w14:paraId="28A66FE4" w14:textId="65835F01"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43" w:history="1">
            <w:r w:rsidRPr="005A68CB">
              <w:rPr>
                <w:rStyle w:val="Hyperlink"/>
                <w:noProof/>
              </w:rPr>
              <w:t>6.2 Research Approach</w:t>
            </w:r>
            <w:r>
              <w:rPr>
                <w:noProof/>
                <w:webHidden/>
              </w:rPr>
              <w:tab/>
            </w:r>
            <w:r>
              <w:rPr>
                <w:noProof/>
                <w:webHidden/>
              </w:rPr>
              <w:fldChar w:fldCharType="begin"/>
            </w:r>
            <w:r>
              <w:rPr>
                <w:noProof/>
                <w:webHidden/>
              </w:rPr>
              <w:instrText xml:space="preserve"> PAGEREF _Toc202539343 \h </w:instrText>
            </w:r>
            <w:r>
              <w:rPr>
                <w:noProof/>
                <w:webHidden/>
              </w:rPr>
            </w:r>
            <w:r>
              <w:rPr>
                <w:noProof/>
                <w:webHidden/>
              </w:rPr>
              <w:fldChar w:fldCharType="separate"/>
            </w:r>
            <w:r>
              <w:rPr>
                <w:noProof/>
                <w:webHidden/>
              </w:rPr>
              <w:t>9</w:t>
            </w:r>
            <w:r>
              <w:rPr>
                <w:noProof/>
                <w:webHidden/>
              </w:rPr>
              <w:fldChar w:fldCharType="end"/>
            </w:r>
          </w:hyperlink>
        </w:p>
        <w:p w14:paraId="141F385A" w14:textId="7018E7EC"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44" w:history="1">
            <w:r w:rsidRPr="005A68CB">
              <w:rPr>
                <w:rStyle w:val="Hyperlink"/>
                <w:noProof/>
              </w:rPr>
              <w:t>6.3 Sampling Strategy</w:t>
            </w:r>
            <w:r>
              <w:rPr>
                <w:noProof/>
                <w:webHidden/>
              </w:rPr>
              <w:tab/>
            </w:r>
            <w:r>
              <w:rPr>
                <w:noProof/>
                <w:webHidden/>
              </w:rPr>
              <w:fldChar w:fldCharType="begin"/>
            </w:r>
            <w:r>
              <w:rPr>
                <w:noProof/>
                <w:webHidden/>
              </w:rPr>
              <w:instrText xml:space="preserve"> PAGEREF _Toc202539344 \h </w:instrText>
            </w:r>
            <w:r>
              <w:rPr>
                <w:noProof/>
                <w:webHidden/>
              </w:rPr>
            </w:r>
            <w:r>
              <w:rPr>
                <w:noProof/>
                <w:webHidden/>
              </w:rPr>
              <w:fldChar w:fldCharType="separate"/>
            </w:r>
            <w:r>
              <w:rPr>
                <w:noProof/>
                <w:webHidden/>
              </w:rPr>
              <w:t>10</w:t>
            </w:r>
            <w:r>
              <w:rPr>
                <w:noProof/>
                <w:webHidden/>
              </w:rPr>
              <w:fldChar w:fldCharType="end"/>
            </w:r>
          </w:hyperlink>
        </w:p>
        <w:p w14:paraId="0CC182DB" w14:textId="64C09DF0"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45" w:history="1">
            <w:r w:rsidRPr="005A68CB">
              <w:rPr>
                <w:rStyle w:val="Hyperlink"/>
                <w:noProof/>
              </w:rPr>
              <w:t>6.4 Data Collection</w:t>
            </w:r>
            <w:r>
              <w:rPr>
                <w:noProof/>
                <w:webHidden/>
              </w:rPr>
              <w:tab/>
            </w:r>
            <w:r>
              <w:rPr>
                <w:noProof/>
                <w:webHidden/>
              </w:rPr>
              <w:fldChar w:fldCharType="begin"/>
            </w:r>
            <w:r>
              <w:rPr>
                <w:noProof/>
                <w:webHidden/>
              </w:rPr>
              <w:instrText xml:space="preserve"> PAGEREF _Toc202539345 \h </w:instrText>
            </w:r>
            <w:r>
              <w:rPr>
                <w:noProof/>
                <w:webHidden/>
              </w:rPr>
            </w:r>
            <w:r>
              <w:rPr>
                <w:noProof/>
                <w:webHidden/>
              </w:rPr>
              <w:fldChar w:fldCharType="separate"/>
            </w:r>
            <w:r>
              <w:rPr>
                <w:noProof/>
                <w:webHidden/>
              </w:rPr>
              <w:t>10</w:t>
            </w:r>
            <w:r>
              <w:rPr>
                <w:noProof/>
                <w:webHidden/>
              </w:rPr>
              <w:fldChar w:fldCharType="end"/>
            </w:r>
          </w:hyperlink>
        </w:p>
        <w:p w14:paraId="76C5BAD6" w14:textId="30218B9E"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46" w:history="1">
            <w:r w:rsidRPr="005A68CB">
              <w:rPr>
                <w:rStyle w:val="Hyperlink"/>
                <w:noProof/>
              </w:rPr>
              <w:t>6.5 Data Analysis</w:t>
            </w:r>
            <w:r>
              <w:rPr>
                <w:noProof/>
                <w:webHidden/>
              </w:rPr>
              <w:tab/>
            </w:r>
            <w:r>
              <w:rPr>
                <w:noProof/>
                <w:webHidden/>
              </w:rPr>
              <w:fldChar w:fldCharType="begin"/>
            </w:r>
            <w:r>
              <w:rPr>
                <w:noProof/>
                <w:webHidden/>
              </w:rPr>
              <w:instrText xml:space="preserve"> PAGEREF _Toc202539346 \h </w:instrText>
            </w:r>
            <w:r>
              <w:rPr>
                <w:noProof/>
                <w:webHidden/>
              </w:rPr>
            </w:r>
            <w:r>
              <w:rPr>
                <w:noProof/>
                <w:webHidden/>
              </w:rPr>
              <w:fldChar w:fldCharType="separate"/>
            </w:r>
            <w:r>
              <w:rPr>
                <w:noProof/>
                <w:webHidden/>
              </w:rPr>
              <w:t>10</w:t>
            </w:r>
            <w:r>
              <w:rPr>
                <w:noProof/>
                <w:webHidden/>
              </w:rPr>
              <w:fldChar w:fldCharType="end"/>
            </w:r>
          </w:hyperlink>
        </w:p>
        <w:p w14:paraId="1A9D9530" w14:textId="23FB9F1F"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47" w:history="1">
            <w:r w:rsidRPr="005A68CB">
              <w:rPr>
                <w:rStyle w:val="Hyperlink"/>
                <w:noProof/>
              </w:rPr>
              <w:t>7.0 Ethical Issues</w:t>
            </w:r>
            <w:r>
              <w:rPr>
                <w:noProof/>
                <w:webHidden/>
              </w:rPr>
              <w:tab/>
            </w:r>
            <w:r>
              <w:rPr>
                <w:noProof/>
                <w:webHidden/>
              </w:rPr>
              <w:fldChar w:fldCharType="begin"/>
            </w:r>
            <w:r>
              <w:rPr>
                <w:noProof/>
                <w:webHidden/>
              </w:rPr>
              <w:instrText xml:space="preserve"> PAGEREF _Toc202539347 \h </w:instrText>
            </w:r>
            <w:r>
              <w:rPr>
                <w:noProof/>
                <w:webHidden/>
              </w:rPr>
            </w:r>
            <w:r>
              <w:rPr>
                <w:noProof/>
                <w:webHidden/>
              </w:rPr>
              <w:fldChar w:fldCharType="separate"/>
            </w:r>
            <w:r>
              <w:rPr>
                <w:noProof/>
                <w:webHidden/>
              </w:rPr>
              <w:t>11</w:t>
            </w:r>
            <w:r>
              <w:rPr>
                <w:noProof/>
                <w:webHidden/>
              </w:rPr>
              <w:fldChar w:fldCharType="end"/>
            </w:r>
          </w:hyperlink>
        </w:p>
        <w:p w14:paraId="2A710637" w14:textId="2D3BE802" w:rsidR="00236699" w:rsidRDefault="00236699">
          <w:pPr>
            <w:pStyle w:val="TOC2"/>
            <w:tabs>
              <w:tab w:val="right" w:leader="dot" w:pos="9350"/>
            </w:tabs>
            <w:rPr>
              <w:rFonts w:eastAsiaTheme="minorEastAsia"/>
              <w:noProof/>
              <w:kern w:val="2"/>
              <w:sz w:val="24"/>
              <w:szCs w:val="24"/>
              <w:lang w:eastAsia="en-GB"/>
              <w14:ligatures w14:val="standardContextual"/>
            </w:rPr>
          </w:pPr>
          <w:hyperlink w:anchor="_Toc202539348" w:history="1">
            <w:r w:rsidRPr="005A68CB">
              <w:rPr>
                <w:rStyle w:val="Hyperlink"/>
                <w:noProof/>
              </w:rPr>
              <w:t>7.1 Access Issues</w:t>
            </w:r>
            <w:r>
              <w:rPr>
                <w:noProof/>
                <w:webHidden/>
              </w:rPr>
              <w:tab/>
            </w:r>
            <w:r>
              <w:rPr>
                <w:noProof/>
                <w:webHidden/>
              </w:rPr>
              <w:fldChar w:fldCharType="begin"/>
            </w:r>
            <w:r>
              <w:rPr>
                <w:noProof/>
                <w:webHidden/>
              </w:rPr>
              <w:instrText xml:space="preserve"> PAGEREF _Toc202539348 \h </w:instrText>
            </w:r>
            <w:r>
              <w:rPr>
                <w:noProof/>
                <w:webHidden/>
              </w:rPr>
            </w:r>
            <w:r>
              <w:rPr>
                <w:noProof/>
                <w:webHidden/>
              </w:rPr>
              <w:fldChar w:fldCharType="separate"/>
            </w:r>
            <w:r>
              <w:rPr>
                <w:noProof/>
                <w:webHidden/>
              </w:rPr>
              <w:t>11</w:t>
            </w:r>
            <w:r>
              <w:rPr>
                <w:noProof/>
                <w:webHidden/>
              </w:rPr>
              <w:fldChar w:fldCharType="end"/>
            </w:r>
          </w:hyperlink>
        </w:p>
        <w:p w14:paraId="4D083329" w14:textId="38E16238"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49" w:history="1">
            <w:r w:rsidRPr="005A68CB">
              <w:rPr>
                <w:rStyle w:val="Hyperlink"/>
                <w:noProof/>
              </w:rPr>
              <w:t>8.0 Timeline</w:t>
            </w:r>
            <w:r>
              <w:rPr>
                <w:noProof/>
                <w:webHidden/>
              </w:rPr>
              <w:tab/>
            </w:r>
            <w:r>
              <w:rPr>
                <w:noProof/>
                <w:webHidden/>
              </w:rPr>
              <w:fldChar w:fldCharType="begin"/>
            </w:r>
            <w:r>
              <w:rPr>
                <w:noProof/>
                <w:webHidden/>
              </w:rPr>
              <w:instrText xml:space="preserve"> PAGEREF _Toc202539349 \h </w:instrText>
            </w:r>
            <w:r>
              <w:rPr>
                <w:noProof/>
                <w:webHidden/>
              </w:rPr>
            </w:r>
            <w:r>
              <w:rPr>
                <w:noProof/>
                <w:webHidden/>
              </w:rPr>
              <w:fldChar w:fldCharType="separate"/>
            </w:r>
            <w:r>
              <w:rPr>
                <w:noProof/>
                <w:webHidden/>
              </w:rPr>
              <w:t>12</w:t>
            </w:r>
            <w:r>
              <w:rPr>
                <w:noProof/>
                <w:webHidden/>
              </w:rPr>
              <w:fldChar w:fldCharType="end"/>
            </w:r>
          </w:hyperlink>
        </w:p>
        <w:p w14:paraId="4E9F9B2A" w14:textId="44A2DC81" w:rsidR="00236699" w:rsidRDefault="00236699">
          <w:pPr>
            <w:pStyle w:val="TOC1"/>
            <w:tabs>
              <w:tab w:val="right" w:leader="dot" w:pos="9350"/>
            </w:tabs>
            <w:rPr>
              <w:rFonts w:eastAsiaTheme="minorEastAsia"/>
              <w:noProof/>
              <w:kern w:val="2"/>
              <w:sz w:val="24"/>
              <w:szCs w:val="24"/>
              <w:lang w:eastAsia="en-GB"/>
              <w14:ligatures w14:val="standardContextual"/>
            </w:rPr>
          </w:pPr>
          <w:hyperlink w:anchor="_Toc202539350" w:history="1">
            <w:r w:rsidRPr="005A68CB">
              <w:rPr>
                <w:rStyle w:val="Hyperlink"/>
                <w:noProof/>
              </w:rPr>
              <w:t>9.0 References</w:t>
            </w:r>
            <w:r>
              <w:rPr>
                <w:noProof/>
                <w:webHidden/>
              </w:rPr>
              <w:tab/>
            </w:r>
            <w:r>
              <w:rPr>
                <w:noProof/>
                <w:webHidden/>
              </w:rPr>
              <w:fldChar w:fldCharType="begin"/>
            </w:r>
            <w:r>
              <w:rPr>
                <w:noProof/>
                <w:webHidden/>
              </w:rPr>
              <w:instrText xml:space="preserve"> PAGEREF _Toc202539350 \h </w:instrText>
            </w:r>
            <w:r>
              <w:rPr>
                <w:noProof/>
                <w:webHidden/>
              </w:rPr>
            </w:r>
            <w:r>
              <w:rPr>
                <w:noProof/>
                <w:webHidden/>
              </w:rPr>
              <w:fldChar w:fldCharType="separate"/>
            </w:r>
            <w:r>
              <w:rPr>
                <w:noProof/>
                <w:webHidden/>
              </w:rPr>
              <w:t>13</w:t>
            </w:r>
            <w:r>
              <w:rPr>
                <w:noProof/>
                <w:webHidden/>
              </w:rPr>
              <w:fldChar w:fldCharType="end"/>
            </w:r>
          </w:hyperlink>
        </w:p>
        <w:p w14:paraId="3DC8E75E" w14:textId="5C1069FB" w:rsidR="007D2C89" w:rsidRPr="007D2C89" w:rsidRDefault="007D2C89" w:rsidP="00355DAF">
          <w:pPr>
            <w:spacing w:line="276" w:lineRule="auto"/>
            <w:jc w:val="both"/>
          </w:pPr>
          <w:r w:rsidRPr="007D2C89">
            <w:fldChar w:fldCharType="end"/>
          </w:r>
        </w:p>
      </w:sdtContent>
    </w:sdt>
    <w:p w14:paraId="5F60DB96" w14:textId="77777777" w:rsidR="007D2C89" w:rsidRPr="007D2C89" w:rsidRDefault="007D2C89" w:rsidP="00355DAF">
      <w:pPr>
        <w:spacing w:line="276" w:lineRule="auto"/>
        <w:jc w:val="both"/>
        <w:rPr>
          <w:b/>
        </w:rPr>
      </w:pPr>
      <w:r w:rsidRPr="007D2C89">
        <w:br w:type="page"/>
      </w:r>
    </w:p>
    <w:p w14:paraId="21D4EC8D" w14:textId="1C4979B7" w:rsidR="007D2C89" w:rsidRDefault="007D2C89" w:rsidP="00355DAF">
      <w:pPr>
        <w:pStyle w:val="Heading1"/>
        <w:numPr>
          <w:ilvl w:val="0"/>
          <w:numId w:val="4"/>
        </w:numPr>
        <w:spacing w:line="276" w:lineRule="auto"/>
        <w:jc w:val="center"/>
      </w:pPr>
      <w:bookmarkStart w:id="0" w:name="_Toc202539329"/>
      <w:r w:rsidRPr="007D2C89">
        <w:lastRenderedPageBreak/>
        <w:t>Background to the Research</w:t>
      </w:r>
      <w:bookmarkEnd w:id="0"/>
    </w:p>
    <w:p w14:paraId="0F99D9E9" w14:textId="77777777" w:rsidR="007D2C89" w:rsidRPr="007D2C89" w:rsidRDefault="007D2C89" w:rsidP="00355DAF">
      <w:pPr>
        <w:spacing w:line="276" w:lineRule="auto"/>
      </w:pPr>
    </w:p>
    <w:p w14:paraId="008395A6" w14:textId="77777777" w:rsidR="007D2C89" w:rsidRPr="007D2C89" w:rsidRDefault="007D2C89" w:rsidP="00355DAF">
      <w:pPr>
        <w:spacing w:line="276" w:lineRule="auto"/>
        <w:jc w:val="both"/>
      </w:pPr>
      <w:r w:rsidRPr="007D2C89">
        <w:t>Amazon operates an expansive and highly integrated network of fulfilment centres globally, with its Swansea (CWL1) fulfilment centre playing a critical role in managing the increasing demand during peak operational periods. The Swansea fulfilment centre is one of Amazon's distribution centres, which has a widespread system designed to handle a significant number of orders per day, especially during peak holidays like Black Friday, Christmas, and Prime Day (Holland and Vickers, 2020). Amazon's logistics operations at the Swansea facility are supported by a complex combination of automated systems, high-level robotics and a highly qualified labour force, which allows the organisation to achieve its demand and fulfilment goals. The facility forms part of the key component of Amazon's strategy to deliver purchases swiftly, thus supporting its customer-obsession philosophy. To complement Swansea, other centres are located in the South Wales area (Bristol (BRS1, BRS2), Kenfig, Port Talbot, and Newport). Together, these locations meet regional demand with flexibility in operations and improved overall efficiency of the Amazon supply chain at peak periods of volume (Houde, Newberry and Seim, 2017). The main managerial issue that should be tackled during peak times is balancing operational efficiency, speed, and workforce management; balancing the three aspects requires firm leadership and management frameworks that will fit human and technological elements.</w:t>
      </w:r>
    </w:p>
    <w:p w14:paraId="5310AC2A" w14:textId="77777777" w:rsidR="007D2C89" w:rsidRPr="007D2C89" w:rsidRDefault="007D2C89" w:rsidP="00355DAF">
      <w:pPr>
        <w:spacing w:line="276" w:lineRule="auto"/>
        <w:jc w:val="both"/>
      </w:pPr>
      <w:r w:rsidRPr="007D2C89">
        <w:t xml:space="preserve">Customer obsession is the key principle of Amazon operations and one of its leadership values. The company applies these principles in all its operations, including strategic planning and day-to-day operations. Therefore, operational excellence is not confined to discussing efficiencies but represents ongoing efforts to enhance customer experiences. Amazon's leadership principles focus on ownership of the results of decisions, establishing high performance standards, and ensuring that innovation remains a constant challenge (Dev Cookies, 2020). These values run throughout the company, starting at top management and extending to the warehouse associates. At Amazon, the notion of leadership is not a position, but rather a set of responsibilities that come with making choices that impact the performance of a team or the level of satisfaction of customers (Adigwe, 2024). These principles are directly linked to the key performance indicators in the company, such as order fulfilment rates, customer feedback, and downtime operations. In the highly demanding operations, high pressure of core performance indicators requires strict compliance with standardised processes and achievement of strict operational benchmarks. </w:t>
      </w:r>
    </w:p>
    <w:p w14:paraId="41A99D34" w14:textId="5FB3E44F" w:rsidR="007D2C89" w:rsidRPr="007D2C89" w:rsidRDefault="007D2C89" w:rsidP="00355DAF">
      <w:pPr>
        <w:spacing w:line="276" w:lineRule="auto"/>
        <w:jc w:val="both"/>
      </w:pPr>
      <w:r w:rsidRPr="007D2C89">
        <w:t xml:space="preserve">Proxy leadership roles, such as Step-Up Leads and Process Guides, have become increasingly vital in Amazon's fulfilment centres, particularly during high-volume operational periods (Kelk, 2023). These subordinate leaders serve as </w:t>
      </w:r>
      <w:r w:rsidR="00E00D27" w:rsidRPr="007D2C89">
        <w:t>links</w:t>
      </w:r>
      <w:r w:rsidRPr="007D2C89">
        <w:t xml:space="preserve"> between the top management and the working-level personnel, fulfilling a managerial role without full-time managers. Their roles include standard operating procedure (SOP) enforcement, safety compliance verification, and procedural compliance. Their value lies in their ability to fill gaps of workload imbalance, where management needs exceed the strength of the standing managerial cadre. As a result, proxy leadership goes far beyond merely assigning work; it involves providing guidance, aiding the conformity regulation, and </w:t>
      </w:r>
      <w:r w:rsidRPr="007D2C89">
        <w:lastRenderedPageBreak/>
        <w:t>maintaining continuity of process when the most work must be done. In the Swansea fulfilment centre, these positions play an essential role in upholding order and effectiveness, upholding the promise of client due dates by preserving consistency of activities like item collecting, packing, and transport regardless of the strains of high volume (Amazon, 2024). Hence, the existence of proxy leaders improves operational compliance. It encourages a culture of empowered employees at the workplace to deliver their best in the face of the pressures of peak demand.</w:t>
      </w:r>
    </w:p>
    <w:p w14:paraId="23009FF2" w14:textId="6C24156D" w:rsidR="007D2C89" w:rsidRPr="007D2C89" w:rsidRDefault="007D2C89" w:rsidP="00355DAF">
      <w:pPr>
        <w:spacing w:line="276" w:lineRule="auto"/>
        <w:jc w:val="both"/>
      </w:pPr>
      <w:r w:rsidRPr="007D2C89">
        <w:t xml:space="preserve">The ongoing digital change triggered by automation and artificial intelligence (AI) in Amazon significantly redefines leadership roles, especially the ones performed by proxy leaders (Jassy, 2025). The modern development of technology allows machines to perform the tasks that people initially (and still are) performing, such as inventory sorting, order tracking, etc. However, this tech-based leadership usurpation does not eliminate the need for leadership; instead, it demands a paradigm where innovation is combined with people management. Tan (2024) notes that the leadership development at Amazon has begun to focus on digital competencies and fluent knowledge of technology, training leaders at every level to manage human resources and the systems and processes in place. Bryar and Carr (2023) emphasise the role of innovative leadership principles driving Amazon, such as Invent and Simplify, which makes leaders mobilise digital tools to support performance. With automation growing across Amazon </w:t>
      </w:r>
      <w:r w:rsidR="00E00D27" w:rsidRPr="007D2C89">
        <w:t>fulfilment</w:t>
      </w:r>
      <w:r w:rsidRPr="007D2C89">
        <w:t xml:space="preserve"> </w:t>
      </w:r>
      <w:r w:rsidR="00E00D27" w:rsidRPr="007D2C89">
        <w:t>centres</w:t>
      </w:r>
      <w:r w:rsidRPr="007D2C89">
        <w:t>, leaders, especially proxy leaders have to be careful to control technology-powered operations simultaneously and also offer the human control needed to attract employee connectivity, and compliance with the standardised operations requirements (Wang, 2024). Digital technology has funded this dual mandate, which is necessary to maintain high operational standards through the seasonal spikes. Thus, the proxy leaders must integrate digital and human aspects of their operations, promote team integrity and efficiency, and oversee a complex technological infrastructure.</w:t>
      </w:r>
    </w:p>
    <w:p w14:paraId="6A04C866" w14:textId="0912E585" w:rsidR="007D2C89" w:rsidRDefault="00E00D27" w:rsidP="00E00D27">
      <w:pPr>
        <w:pStyle w:val="Heading1"/>
        <w:jc w:val="center"/>
      </w:pPr>
      <w:bookmarkStart w:id="1" w:name="_Toc202539330"/>
      <w:r>
        <w:t xml:space="preserve">2.0 </w:t>
      </w:r>
      <w:r w:rsidR="007D2C89" w:rsidRPr="007D2C89">
        <w:t>Research Rationale</w:t>
      </w:r>
      <w:bookmarkEnd w:id="1"/>
    </w:p>
    <w:p w14:paraId="3B7C4B4C" w14:textId="77777777" w:rsidR="00E00D27" w:rsidRPr="00E00D27" w:rsidRDefault="00E00D27" w:rsidP="00E00D27"/>
    <w:p w14:paraId="5488E7D1" w14:textId="7A268B7B" w:rsidR="007D2C89" w:rsidRPr="007D2C89" w:rsidRDefault="007D2C89" w:rsidP="00355DAF">
      <w:pPr>
        <w:spacing w:line="276" w:lineRule="auto"/>
        <w:jc w:val="both"/>
      </w:pPr>
      <w:r w:rsidRPr="007D2C89">
        <w:t xml:space="preserve">The current investigation is driven by the fact that the role of proxy leadership is becoming more and more important in Amazon </w:t>
      </w:r>
      <w:r w:rsidR="00E00D27" w:rsidRPr="007D2C89">
        <w:t>fulfilment</w:t>
      </w:r>
      <w:r w:rsidRPr="007D2C89">
        <w:t xml:space="preserve"> centres, with Swansea being one of them where ensuring procedural compliance and operational performance during peak volumes is vital. The production systems at Amazon have a well-earned reputation of complexity, and peak orders factory e.g. Black Friday and Christmas add severe demands in terms of deadline and correctness of the order fulfilment. Proxy leaders, including Step-Up Leads and Process Guides, also play an essential mediating role during such periods, although the current body of literature is constrained in evaluating the effectiveness of these leaders to maintain team compliance and functional performance outcomes. This paper thus aims at filling this gap by exploring how proxy leadership affects Standard Operating Procedures (SOP) adherence, leadership behaviours, and team performance during stress. The insights based on this investigation are crucial to find answers to the questions, how temporary leadership positions contribute to the operational success of Amazon, </w:t>
      </w:r>
      <w:r w:rsidRPr="007D2C89">
        <w:lastRenderedPageBreak/>
        <w:t>and whether the proxy leaders are able to manage teams, enhance performance, and maintain high standards at exceedingly demanding time.</w:t>
      </w:r>
    </w:p>
    <w:p w14:paraId="233212F2" w14:textId="4FBA7A00" w:rsidR="007D2C89" w:rsidRPr="007D2C89" w:rsidRDefault="00E00D27" w:rsidP="00E00D27">
      <w:pPr>
        <w:pStyle w:val="Heading1"/>
        <w:jc w:val="center"/>
      </w:pPr>
      <w:bookmarkStart w:id="2" w:name="_Toc202539331"/>
      <w:r>
        <w:t xml:space="preserve">3.0 </w:t>
      </w:r>
      <w:r w:rsidR="007D2C89" w:rsidRPr="007D2C89">
        <w:t>Research Problem</w:t>
      </w:r>
      <w:bookmarkEnd w:id="2"/>
    </w:p>
    <w:p w14:paraId="530D9578" w14:textId="77777777" w:rsidR="007D2C89" w:rsidRPr="007D2C89" w:rsidRDefault="007D2C89" w:rsidP="00355DAF">
      <w:pPr>
        <w:spacing w:line="276" w:lineRule="auto"/>
        <w:jc w:val="both"/>
      </w:pPr>
      <w:r w:rsidRPr="007D2C89">
        <w:t>The core problem addressed in this research is the lack of a comprehensive understanding regarding the effectiveness of proxy leadership roles, such as Step-Up Leads and Process Guides, in ensuring process compliance at Amazon's Swansea fulfilment centre, especially during high-demand, high-pressure operational periods. Proxy leadership takes a different dimension during super seasons, where the demand level skyrockets. In contrast, the firm also has a responsibility to ensure adherence to Standard Operating Procedures (SOPs) as well as ensure that its operation consistent (Trottier, Van Wart and Wang, 2018). In particular, temporary proxy leaders who are responsible for supervising associates, ensuring that safety procedures are observed, and protecting productivity standards are an indispensable source of management capability at the high end of the workload scale (Morgan, 2025). However, specific duties, challenges and efficacy of proxy leadership in high volume operations remain poorly studied. The existing literature lacks a clear explanation of how proxy-leaders influence the team's behaviour, decision-making, and process compliance in the conditions of intense demand, the time of operational complexity. Despite the numerous records on leadership values and operational excellence tenets at Amazon, whether proxy leaders support such systems during peak seasons is scarcely researched. As a result, there is still a knowledge gap on the role of proxy leadership in contributing to compliance in high-pressure situations.</w:t>
      </w:r>
    </w:p>
    <w:p w14:paraId="4B2C0857" w14:textId="77777777" w:rsidR="007D2C89" w:rsidRPr="007D2C89" w:rsidRDefault="007D2C89" w:rsidP="00355DAF">
      <w:pPr>
        <w:spacing w:line="276" w:lineRule="auto"/>
        <w:jc w:val="both"/>
      </w:pPr>
      <w:r w:rsidRPr="007D2C89">
        <w:t>Current theorisations of leadership effectiveness focus primarily on general constructs like transformational and transactional leadership. Still, empirical evidence fails to systematically examine proxy leadership in a high-demand system like Amazon fulfilment centres (Antonakis and House, 2024). The current literature explains leadership styles in general. Still, it does not cover how proxy leaders, subjected to increased pressure and limited control, affect team compliance and performance success during high peak seasons. Therefore, the given contribution reveals that the topic of applying foundational theoretical frameworks to the proxy leadership case at Amazon presents a research gap. In particular, Situational Leadership Theory can shed light on how proxy leaders change their leadership styles according to the maturity and readiness of their teams when at its peak (Thompson and Glasø, 2018). Transactional Leadership Theory provides a clue to endorse compliance in a competitive setting based on strict metrics and reward and punishment (Khairy, Baquero and Al-Romeedy, 2023). Similarly, the High-Reliability Organisation (HRO) Theory also applies exceptionally well to the fulfilment centres of Amazon, in which safety and compliance are the most significant factors in high-stress operations. The HRO Theory focuses on leaders who can function well under pressure and take risk management from a varied perspective. These are issues that are directly related to Amazon filling high-stress jobs (IFATCA, 2025). Combining these theoretical approaches and proxy leadership in Amazon would not only fill a fundamental research gap but also explain how the real dynamics of leadership play out when facing extreme demand situations.</w:t>
      </w:r>
    </w:p>
    <w:p w14:paraId="7348D316" w14:textId="568F02FB" w:rsidR="007D2C89" w:rsidRPr="007D2C89" w:rsidRDefault="00E00D27" w:rsidP="00E00D27">
      <w:pPr>
        <w:pStyle w:val="Heading1"/>
        <w:jc w:val="center"/>
      </w:pPr>
      <w:bookmarkStart w:id="3" w:name="_Toc202539332"/>
      <w:r>
        <w:lastRenderedPageBreak/>
        <w:t xml:space="preserve">4.0 </w:t>
      </w:r>
      <w:r w:rsidR="007D2C89" w:rsidRPr="007D2C89">
        <w:t>Research Aims and Objectives</w:t>
      </w:r>
      <w:bookmarkEnd w:id="3"/>
    </w:p>
    <w:p w14:paraId="4BD6D8E5" w14:textId="77777777" w:rsidR="007D2C89" w:rsidRPr="007D2C89" w:rsidRDefault="007D2C89" w:rsidP="00E00D27">
      <w:pPr>
        <w:pStyle w:val="Heading2"/>
        <w:jc w:val="center"/>
      </w:pPr>
      <w:bookmarkStart w:id="4" w:name="_Toc202539333"/>
      <w:r w:rsidRPr="007D2C89">
        <w:t>4.1 Aims</w:t>
      </w:r>
      <w:bookmarkEnd w:id="4"/>
    </w:p>
    <w:p w14:paraId="0C4BA43C" w14:textId="77777777" w:rsidR="007D2C89" w:rsidRPr="007D2C89" w:rsidRDefault="007D2C89" w:rsidP="00355DAF">
      <w:pPr>
        <w:spacing w:line="276" w:lineRule="auto"/>
        <w:jc w:val="both"/>
      </w:pPr>
      <w:r w:rsidRPr="007D2C89">
        <w:t>This study aims to evaluate the effectiveness of proxy leadership roles in maintaining process compliance during high-volume operational periods at Amazon's Swansea Fulfilment Centre.</w:t>
      </w:r>
    </w:p>
    <w:p w14:paraId="4CE83982" w14:textId="77777777" w:rsidR="007D2C89" w:rsidRPr="007D2C89" w:rsidRDefault="007D2C89" w:rsidP="00E00D27">
      <w:pPr>
        <w:pStyle w:val="Heading2"/>
        <w:jc w:val="center"/>
      </w:pPr>
      <w:bookmarkStart w:id="5" w:name="_Toc202539334"/>
      <w:r w:rsidRPr="007D2C89">
        <w:t>4.2 Objectives</w:t>
      </w:r>
      <w:bookmarkEnd w:id="5"/>
    </w:p>
    <w:p w14:paraId="03F31469" w14:textId="77777777" w:rsidR="007D2C89" w:rsidRPr="007D2C89" w:rsidRDefault="007D2C89" w:rsidP="00355DAF">
      <w:pPr>
        <w:numPr>
          <w:ilvl w:val="0"/>
          <w:numId w:val="2"/>
        </w:numPr>
        <w:spacing w:line="276" w:lineRule="auto"/>
        <w:jc w:val="both"/>
      </w:pPr>
      <w:r w:rsidRPr="007D2C89">
        <w:t>To identify the responsibilities and decision-making scope of proxy leaders during peak operations.</w:t>
      </w:r>
    </w:p>
    <w:p w14:paraId="1F62AE01" w14:textId="77777777" w:rsidR="007D2C89" w:rsidRPr="007D2C89" w:rsidRDefault="007D2C89" w:rsidP="00355DAF">
      <w:pPr>
        <w:numPr>
          <w:ilvl w:val="0"/>
          <w:numId w:val="2"/>
        </w:numPr>
        <w:spacing w:line="276" w:lineRule="auto"/>
        <w:jc w:val="both"/>
      </w:pPr>
      <w:r w:rsidRPr="007D2C89">
        <w:t>To assess the influence of proxy leadership on team compliance with SOPs during high-volume shifts.</w:t>
      </w:r>
    </w:p>
    <w:p w14:paraId="27BA1623" w14:textId="77777777" w:rsidR="007D2C89" w:rsidRPr="007D2C89" w:rsidRDefault="007D2C89" w:rsidP="00355DAF">
      <w:pPr>
        <w:numPr>
          <w:ilvl w:val="0"/>
          <w:numId w:val="2"/>
        </w:numPr>
        <w:spacing w:line="276" w:lineRule="auto"/>
        <w:jc w:val="both"/>
      </w:pPr>
      <w:r w:rsidRPr="007D2C89">
        <w:t>To explore the perceptions of associates and managers regarding the authority and effectiveness of proxy leaders.</w:t>
      </w:r>
    </w:p>
    <w:p w14:paraId="28EFF1EA" w14:textId="77777777" w:rsidR="007D2C89" w:rsidRPr="007D2C89" w:rsidRDefault="007D2C89" w:rsidP="00355DAF">
      <w:pPr>
        <w:numPr>
          <w:ilvl w:val="0"/>
          <w:numId w:val="2"/>
        </w:numPr>
        <w:spacing w:line="276" w:lineRule="auto"/>
        <w:jc w:val="both"/>
      </w:pPr>
      <w:r w:rsidRPr="007D2C89">
        <w:t>To evaluate the training, feedback, and recognition provided to proxy leaders and their relationship with performance.</w:t>
      </w:r>
    </w:p>
    <w:p w14:paraId="18207680" w14:textId="77777777" w:rsidR="007D2C89" w:rsidRPr="007D2C89" w:rsidRDefault="007D2C89" w:rsidP="00E00D27">
      <w:pPr>
        <w:pStyle w:val="Heading2"/>
        <w:jc w:val="center"/>
      </w:pPr>
      <w:bookmarkStart w:id="6" w:name="_Toc202539335"/>
      <w:r w:rsidRPr="007D2C89">
        <w:t>4.3 Research Questions</w:t>
      </w:r>
      <w:bookmarkEnd w:id="6"/>
    </w:p>
    <w:p w14:paraId="306ED3D5" w14:textId="77777777" w:rsidR="007D2C89" w:rsidRPr="007D2C89" w:rsidRDefault="007D2C89" w:rsidP="00355DAF">
      <w:pPr>
        <w:numPr>
          <w:ilvl w:val="0"/>
          <w:numId w:val="3"/>
        </w:numPr>
        <w:spacing w:line="276" w:lineRule="auto"/>
        <w:jc w:val="both"/>
      </w:pPr>
      <w:r w:rsidRPr="007D2C89">
        <w:t>What are proxy leaders' key responsibilities, and what is the scope of decision-making during peak operational periods at Amazon Swansea?</w:t>
      </w:r>
    </w:p>
    <w:p w14:paraId="26C16939" w14:textId="7E1155BD" w:rsidR="007D2C89" w:rsidRPr="007D2C89" w:rsidRDefault="007D2C89" w:rsidP="00355DAF">
      <w:pPr>
        <w:numPr>
          <w:ilvl w:val="0"/>
          <w:numId w:val="3"/>
        </w:numPr>
        <w:spacing w:line="276" w:lineRule="auto"/>
        <w:jc w:val="both"/>
      </w:pPr>
      <w:r w:rsidRPr="007D2C89">
        <w:t xml:space="preserve">How does proxy leadership influence team compliance with SOPs during </w:t>
      </w:r>
      <w:r w:rsidR="00E00D27" w:rsidRPr="007D2C89">
        <w:t>high demand</w:t>
      </w:r>
      <w:r w:rsidRPr="007D2C89">
        <w:t xml:space="preserve"> shifts at Amazon Swansea?</w:t>
      </w:r>
    </w:p>
    <w:p w14:paraId="64EE7730" w14:textId="77777777" w:rsidR="007D2C89" w:rsidRPr="007D2C89" w:rsidRDefault="007D2C89" w:rsidP="00355DAF">
      <w:pPr>
        <w:numPr>
          <w:ilvl w:val="0"/>
          <w:numId w:val="3"/>
        </w:numPr>
        <w:spacing w:line="276" w:lineRule="auto"/>
        <w:jc w:val="both"/>
      </w:pPr>
      <w:r w:rsidRPr="007D2C89">
        <w:t>What are the perceptions of associates and managers regarding the authority and effectiveness of proxy leaders?</w:t>
      </w:r>
    </w:p>
    <w:p w14:paraId="2B5F5138" w14:textId="77777777" w:rsidR="007D2C89" w:rsidRPr="007D2C89" w:rsidRDefault="007D2C89" w:rsidP="00355DAF">
      <w:pPr>
        <w:numPr>
          <w:ilvl w:val="0"/>
          <w:numId w:val="3"/>
        </w:numPr>
        <w:spacing w:line="276" w:lineRule="auto"/>
        <w:jc w:val="both"/>
      </w:pPr>
      <w:r w:rsidRPr="007D2C89">
        <w:t>How do training, feedback, and recognition impact proxy leadership performance at Amazon Swansea?</w:t>
      </w:r>
    </w:p>
    <w:p w14:paraId="02BB9096" w14:textId="77777777" w:rsidR="007D2C89" w:rsidRPr="007D2C89" w:rsidRDefault="007D2C89" w:rsidP="00355DAF">
      <w:pPr>
        <w:spacing w:line="276" w:lineRule="auto"/>
        <w:jc w:val="both"/>
        <w:rPr>
          <w:b/>
        </w:rPr>
      </w:pPr>
      <w:r w:rsidRPr="007D2C89">
        <w:br w:type="page"/>
      </w:r>
    </w:p>
    <w:p w14:paraId="70A689A7" w14:textId="3D2D68C8" w:rsidR="007D2C89" w:rsidRDefault="00E00D27" w:rsidP="00E00D27">
      <w:pPr>
        <w:pStyle w:val="Heading1"/>
        <w:jc w:val="center"/>
      </w:pPr>
      <w:bookmarkStart w:id="7" w:name="_Toc202539336"/>
      <w:r>
        <w:lastRenderedPageBreak/>
        <w:t xml:space="preserve">5.0 </w:t>
      </w:r>
      <w:r w:rsidR="007D2C89" w:rsidRPr="007D2C89">
        <w:t>Literature Review</w:t>
      </w:r>
      <w:bookmarkEnd w:id="7"/>
    </w:p>
    <w:p w14:paraId="412BA98C" w14:textId="78EDE598" w:rsidR="00E00D27" w:rsidRPr="00E00D27" w:rsidRDefault="00E00D27" w:rsidP="00E00D27"/>
    <w:p w14:paraId="3FFBD098" w14:textId="77777777" w:rsidR="007D2C89" w:rsidRPr="007D2C89" w:rsidRDefault="007D2C89" w:rsidP="00355DAF">
      <w:pPr>
        <w:spacing w:line="276" w:lineRule="auto"/>
        <w:jc w:val="both"/>
      </w:pPr>
      <w:r w:rsidRPr="007D2C89">
        <w:t>This literature review explores the effectiveness of proxy leadership roles in ensuring process compliance during high-demand operational periods at Amazon's Swansea Fulfilment Centre. Leadership is crucial in maintaining operational standards, especially when volume and complexity escalate during peak seasons. Proxy leaders, such as Step-Up Leads and Process Guides, oversee daily operations and ensure compliance with Standard Operating Procedures (SOPs). Despite their significance, there is limited research specifically addressing the impact of proxy leadership on process compliance in Amazon's high-pressure environments, making this study both relevant and necessary.</w:t>
      </w:r>
    </w:p>
    <w:p w14:paraId="3A7E2A9D" w14:textId="77777777" w:rsidR="007D2C89" w:rsidRPr="007D2C89" w:rsidRDefault="007D2C89" w:rsidP="00E00D27">
      <w:pPr>
        <w:pStyle w:val="Heading2"/>
        <w:jc w:val="center"/>
      </w:pPr>
      <w:bookmarkStart w:id="8" w:name="_Toc202539337"/>
      <w:r w:rsidRPr="007D2C89">
        <w:t>5.1 Proxy Leadership in High-Pressure, High-Volume Environments</w:t>
      </w:r>
      <w:bookmarkEnd w:id="8"/>
    </w:p>
    <w:p w14:paraId="1535A93F" w14:textId="77777777" w:rsidR="007D2C89" w:rsidRPr="007D2C89" w:rsidRDefault="007D2C89" w:rsidP="00355DAF">
      <w:pPr>
        <w:spacing w:line="276" w:lineRule="auto"/>
        <w:jc w:val="both"/>
      </w:pPr>
      <w:r w:rsidRPr="007D2C89">
        <w:t>The concept of proxy leadership in Amazon fulfilment centres creates temporary leadership roles essential at times of high demand. Functions like Step-Up Leads and Process Guides are informal leaders that take over the manager role when senior managers are absent or when there is a higher operational need than managerial ability (Errida and Lotfi, 2021). In high-stress situations, proxy leaders monitor subordinates, implement Standard Operating Procedures (SOPs), organise the working process, and maintain safety. Their decision-making rights do not approach those of full-time managers but are still enough to keep a flowing day-to-day operation during peaks like Black Friday or Christmas (Sengupta, 2025). As a result, proxy leadership finds its way into the mix to address leadership deficits and ensure process compliance in a resource-poor scenario.</w:t>
      </w:r>
    </w:p>
    <w:p w14:paraId="46AA920E" w14:textId="77777777" w:rsidR="007D2C89" w:rsidRPr="007D2C89" w:rsidRDefault="007D2C89" w:rsidP="00355DAF">
      <w:pPr>
        <w:spacing w:line="276" w:lineRule="auto"/>
        <w:jc w:val="both"/>
      </w:pPr>
      <w:r w:rsidRPr="007D2C89">
        <w:t>Due to the immense influx of demand during peak seasons, the implementation of proxy leadership authority is required to deal with the complexity of operations. Studies, such as Oyewole (2021), have highlighted that additional leadership support becomes crucial during high-volume operational periods to maintain order and efficiency. The concept of proxy leadership has also been recognized in the literature of organizations as essential in delegation of work to subordinates and maintaining adherence to standard operating procedures (SOPs). An article by Tan on the digital transformation of Amazon (2024) argues that, despite adopting automation and artificial-intelligence systems to free staff of specific tasks, the existence of proxy leaders is still essential to human supervision and ensuring the effective integration of technology in everyday processes. Accordingly, proxy leadership plays a significant role in enhancing the ability of Amazon to scale up operations at short notice amidst strict performance standards, particularly at challenging operational stages. These observations are consistent with the results presented by Mushtaq (2024), showing that successful leadership in high-stress settings is associated with employee adherence to operational rules and, therefore, requires proxy leadership roles in the guarantee of compliance.</w:t>
      </w:r>
    </w:p>
    <w:p w14:paraId="18B1F775" w14:textId="77777777" w:rsidR="007D2C89" w:rsidRPr="007D2C89" w:rsidRDefault="007D2C89" w:rsidP="00E00D27">
      <w:pPr>
        <w:pStyle w:val="Heading2"/>
        <w:jc w:val="center"/>
      </w:pPr>
      <w:bookmarkStart w:id="9" w:name="_Toc202539338"/>
      <w:r w:rsidRPr="007D2C89">
        <w:t>5.2 Leadership Effectiveness and Process Compliance</w:t>
      </w:r>
      <w:bookmarkEnd w:id="9"/>
    </w:p>
    <w:p w14:paraId="7E6F0B35" w14:textId="77777777" w:rsidR="007D2C89" w:rsidRPr="007D2C89" w:rsidRDefault="007D2C89" w:rsidP="00355DAF">
      <w:pPr>
        <w:spacing w:line="276" w:lineRule="auto"/>
        <w:jc w:val="both"/>
      </w:pPr>
      <w:r w:rsidRPr="007D2C89">
        <w:t xml:space="preserve">Leadership effectiveness is pivotal in ensuring process compliance with Standard Operating Procedures (SOPs), particularly in fast-paced industries such as logistics and e-commerce. </w:t>
      </w:r>
      <w:r w:rsidRPr="007D2C89">
        <w:lastRenderedPageBreak/>
        <w:t>According to Transactional Leadership Theory, leaders focus on clear expectations, rewards and sanctions to ensure compliance (Dong, 2023). The concept is especially relevant in the Amazon fulfilment centres, where strict compliance with standard operating procedures (SOPs) is crucial to operational success. Situational Leadership Theory, in turn, states that leaders should adjust their interactive style to the maturity and competence levels of their teams (Thompson and Glasø, 2018). Leaders will have to calibrate their leadership style during peak seasons, which are marked by increased performance requirements to ensure observation of essential operational processes. The effectiveness of such initiatives depends on the selected leadership practice. For example, during the increased stresses of Black Friday, the clarity of transactional leadership on non-negotiable, task-oriented expectations is critical to the adherence to SOPs by the associates.</w:t>
      </w:r>
    </w:p>
    <w:p w14:paraId="050DE9F1" w14:textId="77777777" w:rsidR="007D2C89" w:rsidRPr="007D2C89" w:rsidRDefault="007D2C89" w:rsidP="00355DAF">
      <w:pPr>
        <w:spacing w:line="276" w:lineRule="auto"/>
        <w:jc w:val="both"/>
      </w:pPr>
      <w:r w:rsidRPr="007D2C89">
        <w:t>In the Amazon organisational structure, process compliance is directly influenced by leadership, represented by formal and proxy leaders. Briken and Taylor (2018) argue that the culture in Amazon warehouses relies on the regular practice of leadership principles to streamline processes and make them compliant. Proxy leaders play a significant role in this dynamic; most importantly, Step-Up Leads are tasked with making associates follow best practices, despite the sheer pressures of peak seasons. Oyewole (2021) provides a comparable statement, and one of its points concerns the importance of leadership in compliance management during high-volume seasons, highlighting the importance of a well-established leadership structure. In comparison, articles like Mushtaq (2024) and Tan (2024) reveal the bigger picture regarding how leadership influences organisational behaviour. The success of proxy leadership in Amazon, thus, plays a pivotal role in sustaining excellence in high operational stages, allowing the fulfilment cycle to go on well and continuing compliance with SOPs regardless of its high-interest rates and quantity. As a result, effective leadership is directly associated with Amazon's ability to achieve functional objectives and maintain performance levels.</w:t>
      </w:r>
    </w:p>
    <w:p w14:paraId="01D4756E" w14:textId="77777777" w:rsidR="007D2C89" w:rsidRPr="007D2C89" w:rsidRDefault="007D2C89" w:rsidP="00E00D27">
      <w:pPr>
        <w:pStyle w:val="Heading2"/>
        <w:jc w:val="center"/>
      </w:pPr>
      <w:bookmarkStart w:id="10" w:name="_Toc202539339"/>
      <w:r w:rsidRPr="007D2C89">
        <w:t>5.3 Training, Feedback, and Recognition for Proxy Leaders</w:t>
      </w:r>
      <w:bookmarkEnd w:id="10"/>
    </w:p>
    <w:p w14:paraId="4EA9BD40" w14:textId="77777777" w:rsidR="007D2C89" w:rsidRPr="007D2C89" w:rsidRDefault="007D2C89" w:rsidP="00355DAF">
      <w:pPr>
        <w:spacing w:line="276" w:lineRule="auto"/>
        <w:jc w:val="both"/>
      </w:pPr>
      <w:r w:rsidRPr="007D2C89">
        <w:t xml:space="preserve">Training for proxy leaders in high-volume environments like Amazon's fulfilment centres is critical for ensuring operational efficiency and process compliance. As Tan (2024) highlights, the leadership training model at Amazon combines a traditional set of skills in leadership with a digital understanding of the world, making managers more capable of navigating both the human and technological aspects of the modern working process. Such a combined system reflects the organisation's commitment to excellence in operations by emphasising technical expertise and changeable leadership to manage fast and pressure-prone atmospheres. According to Bryar &amp; Carr (2023), Amazon leadership-development programmes also focus on scalability and versatility, which, at this point, are essential prerequisites for proxy leaders who have to adapt to changing realities in the context of peak times. Integrating the two Amazon leadership principles, customer obsession and operational excellence, into the training program means that proxy leaders are in harmony with organisational goals. With the increasing emphasis of Amazon using digital technologies, including AI and automated systems in its fulfilment centres, associated training prepares proxy leaders to manage human workers and computerised systems. Such digitalisation </w:t>
      </w:r>
      <w:r w:rsidRPr="007D2C89">
        <w:lastRenderedPageBreak/>
        <w:t>not only increases the scope of the leader who/must constantly monitor technologies but also maintains team spirit and enforces compliance during increased demand.</w:t>
      </w:r>
    </w:p>
    <w:p w14:paraId="60CE143F" w14:textId="77777777" w:rsidR="007D2C89" w:rsidRPr="007D2C89" w:rsidRDefault="007D2C89" w:rsidP="00355DAF">
      <w:pPr>
        <w:spacing w:line="276" w:lineRule="auto"/>
        <w:jc w:val="both"/>
      </w:pPr>
      <w:r w:rsidRPr="007D2C89">
        <w:t>Feedback and recognition have become essential tools for improving proxy-leading performance, especially in the pressure-filled environment typical of Amazon. According to research conducted by Mushtaq (2024), recognition is a motivating factor that enhances leadership effectiveness by strengthening positive behaviours and harmonising actions with organisational objectives. The feedback systems within Amazon, such as the Pulse Surveys and performance reviews, support sustained, continuous feedback so that a proxy leader can remain on track and receive advice to make progress. This feedback loop cycle allows individuals to be aware of their strengths and areas for improvement, particularly at peak times. The understanding leads to increased motivation, an appreciation of accomplishment, and conformance to operational standards. Oyewole (2021) also proposes that recognition is a powerful driving force in warehouses, in which high turnover and stress rates can lead to disengagement. Amazon's feedback mechanisms are particularly effective during high-demand periods, as they ensure proxy leaders remain focused and empowered to lead teams effectively under pressure. While studies like Tan (2024) emphasise the role of digital tools in improving feedback delivery, Bryar &amp; Carr (2023) underscore the value of personal interaction in building trust and enhancing leadership outcomes. These findings collectively demonstrate how feedback, recognition, and consistent training equips proxy leaders to maintain process compliance and drive operational efficiency during Amazon's most challenging times.</w:t>
      </w:r>
    </w:p>
    <w:p w14:paraId="5CEB971E" w14:textId="77777777" w:rsidR="007D2C89" w:rsidRPr="007D2C89" w:rsidRDefault="007D2C89" w:rsidP="00E00D27">
      <w:pPr>
        <w:pStyle w:val="Heading2"/>
        <w:jc w:val="center"/>
      </w:pPr>
      <w:bookmarkStart w:id="11" w:name="_Toc202539340"/>
      <w:r w:rsidRPr="007D2C89">
        <w:t>5.4 Perceptions of Associates and Managers Regarding Proxy Leadership</w:t>
      </w:r>
      <w:bookmarkEnd w:id="11"/>
    </w:p>
    <w:p w14:paraId="551138C2" w14:textId="77777777" w:rsidR="007D2C89" w:rsidRPr="007D2C89" w:rsidRDefault="007D2C89" w:rsidP="00355DAF">
      <w:pPr>
        <w:spacing w:line="276" w:lineRule="auto"/>
        <w:jc w:val="both"/>
      </w:pPr>
      <w:r w:rsidRPr="007D2C89">
        <w:t xml:space="preserve">Employee perceptions of leadership authority, effectiveness, and trust are fundamental in shaping organisational dynamics, particularly in high-pressure environments like Amazon's fulfilment centres. The research on leadership perception outlines that employee levels of trust are associated with engagement, morale, and process compliance. This is demonstrated in the work by Mushtaq (2024), who showed the influence of how employees perceive the competence and fairness of their leaders in determining whether they would perform the standard operating procedures, particularly in times when there is increased strain on the operations. In Amazon, where the proxy leaders serve as interim leaders, the faith of the associates toward the leaders plays a critical role in maintaining adherence to the stringent operational requirements. When team members believe their proxy leaders are competent and fair, they desire to adhere to processes, thus increasing team performance. On the other hand, when proxy leaders are perceived to be ineffective or lack enough authority, adherence will dip, and alienation will become more acute, especially in a high-volume environment when the environment is stressful and causes mental pressure. Therefore, perceptions of leadership efficacy are closely intertwined with performance measures during peak operational periods at Amazon.  </w:t>
      </w:r>
    </w:p>
    <w:p w14:paraId="10BB42AC" w14:textId="77777777" w:rsidR="007D2C89" w:rsidRPr="007D2C89" w:rsidRDefault="007D2C89" w:rsidP="00355DAF">
      <w:pPr>
        <w:spacing w:line="276" w:lineRule="auto"/>
        <w:jc w:val="both"/>
      </w:pPr>
      <w:r w:rsidRPr="007D2C89">
        <w:t xml:space="preserve">From a management perspective, the leadership cadre at Amazon views proxy leadership as crucial in ensuring the effectiveness of operations, especially in the busy seasons. According to Rego et al. (2023), managers find proxy leaders essential in pursuing standard operating procedures and protecting compliance in situations of escalated pressure. However, the parallelism of formal and </w:t>
      </w:r>
      <w:r w:rsidRPr="007D2C89">
        <w:lastRenderedPageBreak/>
        <w:t>informal leadership forces evaluates proxy leaders more intricately. Though formal leaders have established authority, proxy leaders must establish themselves episodically, usually in poorly defined roles, creating issues of authority and influence. Mushtaq (2024) explains that managers often face challenges in measuring the performance of proxy leaders since leadership effectiveness in these positions depends on their temporal dimensions. The lack of institutionalised power and the short-term nature of proxy leadership can create confusion concerning responsibility and accountability, especially in Amazon's fast-operating fulfilment centres.</w:t>
      </w:r>
    </w:p>
    <w:p w14:paraId="7AF96BF1" w14:textId="086F6052" w:rsidR="007D2C89" w:rsidRPr="007D2C89" w:rsidRDefault="002D71FB" w:rsidP="002D71FB">
      <w:pPr>
        <w:pStyle w:val="Heading1"/>
        <w:jc w:val="center"/>
      </w:pPr>
      <w:bookmarkStart w:id="12" w:name="_Toc202539341"/>
      <w:r>
        <w:t xml:space="preserve">6.0 </w:t>
      </w:r>
      <w:r w:rsidR="007D2C89" w:rsidRPr="007D2C89">
        <w:t>Methodology</w:t>
      </w:r>
      <w:bookmarkEnd w:id="12"/>
    </w:p>
    <w:p w14:paraId="4DAEE3E0" w14:textId="77777777" w:rsidR="007D2C89" w:rsidRPr="007D2C89" w:rsidRDefault="007D2C89" w:rsidP="002D71FB">
      <w:pPr>
        <w:pStyle w:val="Heading2"/>
        <w:jc w:val="center"/>
      </w:pPr>
      <w:bookmarkStart w:id="13" w:name="_Toc202539342"/>
      <w:r w:rsidRPr="007D2C89">
        <w:t>6.1 Research Design</w:t>
      </w:r>
      <w:bookmarkEnd w:id="13"/>
    </w:p>
    <w:p w14:paraId="4968F4CC" w14:textId="77777777" w:rsidR="007D2C89" w:rsidRPr="007D2C89" w:rsidRDefault="007D2C89" w:rsidP="00355DAF">
      <w:pPr>
        <w:spacing w:line="276" w:lineRule="auto"/>
        <w:jc w:val="both"/>
      </w:pPr>
      <w:r w:rsidRPr="007D2C89">
        <w:t>The research will adopt a primary qualitative research design to gather in-depth insights into the experiences and perceptions of proxy leaders, area managers, and associates at Amazon's Swansea Fulfilment Centre during peak operational periods. Qualitative research allows for examining leadership dynamics, adherence to the process, and efficiency of operations within a high-stress environment that can be defined by the complexity and intensity of work (Lim, 2024). The study will be well served by a qualitative approach due to the ability to explore conceptual nuances surrounding the study of leadership behaviour, Proxy leader challenges and how they make decisions within their setting. Unlike quantitative methods, which focus on generalisable numerical data and trends, qualitative methods offer more in-depth, situational data about how proxy leaders negotiate employee compliance, motivation, and process enforcement in stressful situations (Abuhamda, Ismail and Bsharat, 2021). Such reflections cannot go without addressing the research questions on leadership performance and its effects on process adherence and performance levels during increased demand. Excluding quantitative data such as questionnaires and surveys, the research will better reflect the reality and understanding of the actual participants involved in dealing with operations regarding first-person experience and opinion and contribute to a complete picture of the leadership processes at the Amazon fulfilment centre during the peak.</w:t>
      </w:r>
    </w:p>
    <w:p w14:paraId="5A840994" w14:textId="77777777" w:rsidR="007D2C89" w:rsidRPr="007D2C89" w:rsidRDefault="007D2C89" w:rsidP="002D71FB">
      <w:pPr>
        <w:pStyle w:val="Heading2"/>
        <w:jc w:val="center"/>
      </w:pPr>
      <w:bookmarkStart w:id="14" w:name="_Toc202539343"/>
      <w:r w:rsidRPr="007D2C89">
        <w:t>6.2 Research Approach</w:t>
      </w:r>
      <w:bookmarkEnd w:id="14"/>
    </w:p>
    <w:p w14:paraId="167059F2" w14:textId="77777777" w:rsidR="007D2C89" w:rsidRPr="007D2C89" w:rsidRDefault="007D2C89" w:rsidP="00355DAF">
      <w:pPr>
        <w:spacing w:line="276" w:lineRule="auto"/>
        <w:jc w:val="both"/>
      </w:pPr>
      <w:r w:rsidRPr="007D2C89">
        <w:t xml:space="preserve">This research will adopt an interpretivist approach as the theoretical framework, focusing on understanding how proxy leaders manage teams and enforce compliance during peak demand periods at Amazon's Swansea Fulfilment Centre. Interpretivism allows for exploring the deeper meanings behind leadership behaviours, perceptions of authority, and team dynamics in this high-pressure environment, recognising that reality is subjective and constructed through the experiences of individuals (Pervin and Mokhtar, 2022). The exploratory research aims to uncover proxy leaders' and associates' experiences, challenges, and perspectives without testing predefined hypotheses. This approach aligns with gaining a nuanced understanding of the complex phenomena within Amazon's fulfilment centre. Furthermore, the interpretivist approach offers flexibility in data collection, enabling the research to adapt to emerging themes and findings (Junjie and Yingxin, 2022). This flexibility is significant in a dynamic setting like Amazon, where leadership roles, </w:t>
      </w:r>
      <w:r w:rsidRPr="007D2C89">
        <w:lastRenderedPageBreak/>
        <w:t>compliance challenges, and operational conditions may evolve during peak periods. This allows the research to capture these changing dynamics in real time and ensure rich, context-specific insights.</w:t>
      </w:r>
    </w:p>
    <w:p w14:paraId="6F3750F5" w14:textId="77777777" w:rsidR="007D2C89" w:rsidRPr="007D2C89" w:rsidRDefault="007D2C89" w:rsidP="002D71FB">
      <w:pPr>
        <w:pStyle w:val="Heading2"/>
        <w:jc w:val="center"/>
      </w:pPr>
      <w:bookmarkStart w:id="15" w:name="_Toc202539344"/>
      <w:r w:rsidRPr="007D2C89">
        <w:t>6.3 Sampling Strategy</w:t>
      </w:r>
      <w:bookmarkEnd w:id="15"/>
    </w:p>
    <w:p w14:paraId="3829C21D" w14:textId="77777777" w:rsidR="007D2C89" w:rsidRPr="007D2C89" w:rsidRDefault="007D2C89" w:rsidP="00355DAF">
      <w:pPr>
        <w:spacing w:line="276" w:lineRule="auto"/>
        <w:jc w:val="both"/>
      </w:pPr>
      <w:r w:rsidRPr="007D2C89">
        <w:t>The study will use purposive sampling to select key participants, including proxy leaders (e.g., Step-Up Leads, Process Guides) and area managers at Amazon Swansea who have direct experience managing teams during peak operational periods. This approach ensures that participants possess the relevant knowledge and expertise, providing in-depth insights into leadership effectiveness and process compliance during high-demand phases (Nyimbili and Nyimbili, 2024). The focus groups will be selected using stratified random sampling, which ensures that despite the opportunity of choosing only associates representing heterogeneous roles (e.g., pickers, stowers, PIT drivers) and shifts (e.g., day and night shifts) across various departments. These actions generate an extensive vision of employees in the hands of proxy leaders. The sample size will be estimated to be an interview ranging between 10 and 15 individuals. The sample size will be based on data saturation, and a sample size will be selected to give enough participants to allow comprehensive findings without overwhelming the data.</w:t>
      </w:r>
    </w:p>
    <w:p w14:paraId="350896CC" w14:textId="77777777" w:rsidR="007D2C89" w:rsidRPr="007D2C89" w:rsidRDefault="007D2C89" w:rsidP="002D71FB">
      <w:pPr>
        <w:pStyle w:val="Heading2"/>
        <w:jc w:val="center"/>
      </w:pPr>
      <w:bookmarkStart w:id="16" w:name="_Toc202539345"/>
      <w:r w:rsidRPr="007D2C89">
        <w:t>6.4 Data Collection</w:t>
      </w:r>
      <w:bookmarkEnd w:id="16"/>
    </w:p>
    <w:p w14:paraId="258DD5CB" w14:textId="0FA6B443" w:rsidR="007D2C89" w:rsidRPr="007D2C89" w:rsidRDefault="007D2C89" w:rsidP="00355DAF">
      <w:pPr>
        <w:spacing w:line="276" w:lineRule="auto"/>
        <w:jc w:val="both"/>
      </w:pPr>
      <w:r w:rsidRPr="007D2C89">
        <w:t xml:space="preserve">Semi-structured interviews and focus groups are the main data-collection approach used to evaluate leadership dynamics at the Swansea Fulfilment Centre at Amazon. Interviews will be arranged with proxy leaders (Step-Up Leads, Process Guides) and area managers, and the themes will include how laws are enforced regarding leadership behaviours, making decisions under pressure, enforcing compliance, and authority of proxy leadership. These conversations will be guided by open-ended questions, allowing the participants to elaborate on their experiences and views at length, producing a wealth of qualitative data. In a complementary vein, the focus groups will involve the associates to draw their impression of proxy leadership and how it affects their compliance and performance (Cardella, 2025). The embedded group dialogue will help the focus groups identify the collective attitudes and team-level dynamics that individual interviews may hide. The questions guiding the focus-group discussions revolve around leadership effectiveness, trust, and attachment to SOPs with proxy leadership. The interviews will be 30 to 60 minutes in duration, but the focus groups will be 60 to 90 minutes, virtual or in-person, based on logistics. The participants will be recruited through the introductory email, clarifying the study's purpose and clearly articulating that participation is voluntary. This formatted design allows effective data gathering and, at the same time, provides individual and collective ideas of leadership within the </w:t>
      </w:r>
      <w:r w:rsidR="002D71FB" w:rsidRPr="007D2C89">
        <w:t>high stress</w:t>
      </w:r>
      <w:r w:rsidRPr="007D2C89">
        <w:t xml:space="preserve"> working environments.</w:t>
      </w:r>
    </w:p>
    <w:p w14:paraId="4D4FA3BD" w14:textId="77777777" w:rsidR="007D2C89" w:rsidRPr="007D2C89" w:rsidRDefault="007D2C89" w:rsidP="002D71FB">
      <w:pPr>
        <w:pStyle w:val="Heading2"/>
        <w:jc w:val="center"/>
      </w:pPr>
      <w:bookmarkStart w:id="17" w:name="_Toc202539346"/>
      <w:r w:rsidRPr="007D2C89">
        <w:t>6.5 Data Analysis</w:t>
      </w:r>
      <w:bookmarkEnd w:id="17"/>
    </w:p>
    <w:p w14:paraId="03495F15" w14:textId="77777777" w:rsidR="007D2C89" w:rsidRPr="007D2C89" w:rsidRDefault="007D2C89" w:rsidP="00355DAF">
      <w:pPr>
        <w:spacing w:line="276" w:lineRule="auto"/>
        <w:jc w:val="both"/>
      </w:pPr>
      <w:r w:rsidRPr="007D2C89">
        <w:t xml:space="preserve">The qualitative data collected through interviews and focus groups will be analysed using thematic analysis. This approach involves identifying, analysing, and reporting patterns or themes within the data. The researcher will start by coding the data into smaller, manageable segments that reflect meaningful aspects of the participants' experiences (Naeem et al., 2023). The initial codes will be </w:t>
      </w:r>
      <w:r w:rsidRPr="007D2C89">
        <w:lastRenderedPageBreak/>
        <w:t>organised into broader themes, such as authority, compliance, stress, and recognition, which are expected to emerge from the interviews and focus group discussions (Naeem et al., 2023). As the analysis progresses, the researcher will refine these codes and themes, revisiting the data iteratively to ensure a thorough understanding of the underlying patterns. Thematic analysis allows flexibility, making it suitable for exploring complex phenomena like leadership behaviours and team dynamics in high-pressure environments. The researcher can ensure that key insights are not overlooked by continuously analysing the data. This process will also involve data triangulation, where insights from different data sources (e.g., interviews and focus groups) will be cross-referenced to enhance the validity and consistency of the findings. The iterative nature of thematic analysis ensures that the data interpretation is nuanced and reflects the diverse perspectives of participants.</w:t>
      </w:r>
    </w:p>
    <w:p w14:paraId="30D15ECE" w14:textId="7F7B8110" w:rsidR="007D2C89" w:rsidRDefault="002D71FB" w:rsidP="002D71FB">
      <w:pPr>
        <w:pStyle w:val="Heading1"/>
        <w:jc w:val="center"/>
      </w:pPr>
      <w:bookmarkStart w:id="18" w:name="_Toc202539347"/>
      <w:r>
        <w:t xml:space="preserve">7.0 </w:t>
      </w:r>
      <w:r w:rsidR="007D2C89" w:rsidRPr="007D2C89">
        <w:t>Ethical Issues</w:t>
      </w:r>
      <w:bookmarkEnd w:id="18"/>
    </w:p>
    <w:p w14:paraId="3BB17CCA" w14:textId="77777777" w:rsidR="002D71FB" w:rsidRPr="002D71FB" w:rsidRDefault="002D71FB" w:rsidP="002D71FB"/>
    <w:p w14:paraId="6B2EC4D3" w14:textId="77777777" w:rsidR="007D2C89" w:rsidRPr="007D2C89" w:rsidRDefault="007D2C89" w:rsidP="00355DAF">
      <w:pPr>
        <w:spacing w:line="276" w:lineRule="auto"/>
        <w:jc w:val="both"/>
      </w:pPr>
      <w:r w:rsidRPr="007D2C89">
        <w:t xml:space="preserve">Ethical integrity is essential to the validity of the current study. In this regard, all interviewees will sign an informed consent form. Before conducting interviews, the participants will be informed of the purpose of the study, the voluntary nature of participation, and the risks and benefits. Informed consent forms will be prepared in the best prose possible. They will also be presented in simple terms so that the participant can make an informed choice about participation (Mirza, Bellalem, and Mirza, 2023). </w:t>
      </w:r>
    </w:p>
    <w:p w14:paraId="7C41C823" w14:textId="77777777" w:rsidR="007D2C89" w:rsidRPr="007D2C89" w:rsidRDefault="007D2C89" w:rsidP="00355DAF">
      <w:pPr>
        <w:spacing w:line="276" w:lineRule="auto"/>
        <w:jc w:val="both"/>
      </w:pPr>
      <w:r w:rsidRPr="007D2C89">
        <w:t>During the study, confidentiality will be upheld. The anonymisation of data will take place so that identifying information will be either eliminated or coded to protect the confidentiality of the participants (Mirza, Bellalem and Mirza, 2023). This necessity's intensity is imminent, due to the delicate dynamics within Amazon and the proxy leader in a high-stakes, competitive and stressful environment. Participants will also be informed that they may withdraw from the study at any point with no penalty or consequence. This assurance safeguards the autonomy and welfare of the participants by allowing them to withdraw in case they feel discomfort (Taquette and Borges da Matta Souza, 2022).</w:t>
      </w:r>
    </w:p>
    <w:p w14:paraId="02A7DFBA" w14:textId="77777777" w:rsidR="007D2C89" w:rsidRPr="007D2C89" w:rsidRDefault="007D2C89" w:rsidP="00355DAF">
      <w:pPr>
        <w:spacing w:line="276" w:lineRule="auto"/>
        <w:jc w:val="both"/>
      </w:pPr>
      <w:r w:rsidRPr="007D2C89">
        <w:t>Additionally, concerns of representativeness and bias will be dealt with throughout the data collection period. The interview and survey sample will attempt to be inclusive, seeking to reflect the overall workforce at Amazon, considering the viewpoints of associates and managers working different shifts and positions. Methodological decisions will be made to reduce interviewer or response biases, especially in a qualitative interview and a focus group, to ensure that the participants will be represented through their lived experiences and perceptions.</w:t>
      </w:r>
    </w:p>
    <w:p w14:paraId="7D3EA388" w14:textId="7FDEE6EC" w:rsidR="007D2C89" w:rsidRPr="007D2C89" w:rsidRDefault="002D71FB" w:rsidP="002D71FB">
      <w:pPr>
        <w:pStyle w:val="Heading2"/>
        <w:jc w:val="center"/>
      </w:pPr>
      <w:bookmarkStart w:id="19" w:name="_Toc202539348"/>
      <w:r>
        <w:t xml:space="preserve">7.1 </w:t>
      </w:r>
      <w:r w:rsidR="007D2C89" w:rsidRPr="007D2C89">
        <w:t>Access Issues</w:t>
      </w:r>
      <w:bookmarkEnd w:id="19"/>
    </w:p>
    <w:p w14:paraId="671484C1" w14:textId="1CC1BD64" w:rsidR="007D2C89" w:rsidRPr="007D2C89" w:rsidRDefault="007D2C89" w:rsidP="00355DAF">
      <w:pPr>
        <w:spacing w:line="276" w:lineRule="auto"/>
        <w:jc w:val="both"/>
      </w:pPr>
      <w:r w:rsidRPr="007D2C89">
        <w:t xml:space="preserve">Accessibility of key personnel at Amazon Swansea Fulfilment Centre (CWL1) could be a challenge, mainly because of the operational nature of the facility and the sensitive position taken by the roles of the proxy leaders, area managers and associates. Within a busy, </w:t>
      </w:r>
      <w:r w:rsidR="002D71FB" w:rsidRPr="007D2C89">
        <w:t>high demand</w:t>
      </w:r>
      <w:r w:rsidRPr="007D2C89">
        <w:t xml:space="preserve"> setting, it can be challenging to schedule interviews and focus groups with a busy workforce (Negrin et al., 2022). In </w:t>
      </w:r>
      <w:r w:rsidRPr="007D2C89">
        <w:lastRenderedPageBreak/>
        <w:t xml:space="preserve">addition, leaders and managers who act as proxies may shy away due to the informal nature of their role as well as due to concerns of confidentiality or implications of their involvement on how they are rated in performance (Stankevičiūtė and Savanevičienė, 2021). To solve these problems, </w:t>
      </w:r>
      <w:r w:rsidR="002D71FB">
        <w:t>I</w:t>
      </w:r>
      <w:r w:rsidRPr="007D2C89">
        <w:t xml:space="preserve"> will ask Amazon's management and the HR departments to allow us access and ensure that the study will not violate the organisation's procedures. These authorisations are critical in recruitment and data collection, where Amazon's internal policies must be adhered to gain access to employees during working hours and in various departments. It will have a structured approach to ensure it does not interfere with normal work activities, possibly interviewing at off-peak hours or through flexible online survey techniques (Beiderbeck et al., 2021). Concerning confidentiality and anonymity, stringent measures will be taken to safeguard the identity of the participants. Personal identifiers will be removed or anonymised in the data, and no information that can be considered directly identifiable will be present in the research findings or reports (Mirza, Bellalem and Mirza, 2023). Data shall be stored safely, accessible only to the research team members, and destroyed at the end of the research. Such measures will allow the participants to share honest feedback comfortably without worrying about professional consequences, strengthening the research process's ethics.</w:t>
      </w:r>
    </w:p>
    <w:p w14:paraId="1935C3B2" w14:textId="7B5A884A" w:rsidR="007D2C89" w:rsidRDefault="002D71FB" w:rsidP="002D71FB">
      <w:pPr>
        <w:pStyle w:val="Heading1"/>
        <w:jc w:val="center"/>
      </w:pPr>
      <w:bookmarkStart w:id="20" w:name="_Toc202539349"/>
      <w:r>
        <w:t xml:space="preserve">8.0 </w:t>
      </w:r>
      <w:r w:rsidR="007D2C89" w:rsidRPr="007D2C89">
        <w:t>Timeline</w:t>
      </w:r>
      <w:bookmarkEnd w:id="20"/>
    </w:p>
    <w:p w14:paraId="2B3C28D5" w14:textId="77777777" w:rsidR="002D71FB" w:rsidRPr="002D71FB" w:rsidRDefault="002D71FB" w:rsidP="002D71FB"/>
    <w:p w14:paraId="3EA14680" w14:textId="77777777" w:rsidR="007D2C89" w:rsidRPr="007D2C89" w:rsidRDefault="007D2C89" w:rsidP="00355DAF">
      <w:pPr>
        <w:spacing w:line="276" w:lineRule="auto"/>
        <w:jc w:val="both"/>
      </w:pPr>
      <w:r w:rsidRPr="007D2C89">
        <w:t>The time scale for this study is structured over six months, with specific milestones to ensure timely completion. The first month will be dedicated to a literature review and the finalisation of the research methodology. During months two and three, data collection will occur, with interviews, focus groups, and surveys being conducted. Data analysis will be performed in month four, followed by writing the findings in month five. The final month will be dedicated to finalising the research report and revisions. This structured timeline allows for systematic progress and ensures the timely completion of the study. In addition to the logistic framework, producing a current investigation necessitates detailed thoughtfulness to resource allocation. Participants will have to be recruited with the help of the management and human resources departments of Amazon, which may require administrative support. Interview and focus group data will require transcription, and clerical staff will be needed to assist with scheduling and data-collection management in general. In the budget, there would be a need to provide resources to cover participant compensation, travel costs related to collecting data in-person, and any ancillary logistical expenses that would come up.</w:t>
      </w:r>
    </w:p>
    <w:p w14:paraId="4C1A773D" w14:textId="3DF738EA" w:rsidR="007D2C89" w:rsidRPr="007D2C89" w:rsidRDefault="007D2C89" w:rsidP="00355DAF">
      <w:pPr>
        <w:spacing w:line="276" w:lineRule="auto"/>
        <w:jc w:val="both"/>
      </w:pPr>
    </w:p>
    <w:p w14:paraId="492FA8DF" w14:textId="77777777" w:rsidR="007D2C89" w:rsidRPr="007D2C89" w:rsidRDefault="007D2C89" w:rsidP="00355DAF">
      <w:pPr>
        <w:spacing w:line="276" w:lineRule="auto"/>
        <w:jc w:val="both"/>
      </w:pPr>
    </w:p>
    <w:p w14:paraId="55760527" w14:textId="77777777" w:rsidR="007D2C89" w:rsidRPr="007D2C89" w:rsidRDefault="007D2C89" w:rsidP="00355DAF">
      <w:pPr>
        <w:spacing w:line="276" w:lineRule="auto"/>
        <w:jc w:val="both"/>
      </w:pPr>
    </w:p>
    <w:p w14:paraId="0117A0D7" w14:textId="77777777" w:rsidR="007D2C89" w:rsidRPr="007D2C89" w:rsidRDefault="007D2C89" w:rsidP="00355DAF">
      <w:pPr>
        <w:spacing w:line="276" w:lineRule="auto"/>
        <w:jc w:val="both"/>
      </w:pPr>
    </w:p>
    <w:p w14:paraId="0281F88E" w14:textId="77777777" w:rsidR="007D2C89" w:rsidRPr="007D2C89" w:rsidRDefault="007D2C89" w:rsidP="00355DAF">
      <w:pPr>
        <w:spacing w:line="276" w:lineRule="auto"/>
        <w:jc w:val="both"/>
      </w:pPr>
    </w:p>
    <w:p w14:paraId="4F2905A6" w14:textId="77777777" w:rsidR="007D2C89" w:rsidRPr="007D2C89" w:rsidRDefault="007D2C89" w:rsidP="00355DAF">
      <w:pPr>
        <w:spacing w:line="276" w:lineRule="auto"/>
        <w:jc w:val="both"/>
      </w:pPr>
    </w:p>
    <w:p w14:paraId="73CAA121" w14:textId="4CC17F1A" w:rsidR="007D2C89" w:rsidRDefault="002D71FB" w:rsidP="002D71FB">
      <w:pPr>
        <w:pStyle w:val="Heading1"/>
        <w:jc w:val="center"/>
      </w:pPr>
      <w:bookmarkStart w:id="21" w:name="_Toc202539350"/>
      <w:r>
        <w:lastRenderedPageBreak/>
        <w:t xml:space="preserve">9.0 </w:t>
      </w:r>
      <w:r w:rsidR="007D2C89" w:rsidRPr="007D2C89">
        <w:t>References</w:t>
      </w:r>
      <w:bookmarkEnd w:id="21"/>
    </w:p>
    <w:p w14:paraId="4DD4C991" w14:textId="77777777" w:rsidR="002D71FB" w:rsidRPr="002D71FB" w:rsidRDefault="002D71FB" w:rsidP="002D71FB"/>
    <w:p w14:paraId="3F946F31" w14:textId="77777777" w:rsidR="007D2C89" w:rsidRPr="007D2C89" w:rsidRDefault="007D2C89" w:rsidP="00355DAF">
      <w:pPr>
        <w:spacing w:line="276" w:lineRule="auto"/>
        <w:jc w:val="both"/>
      </w:pPr>
      <w:r w:rsidRPr="007D2C89">
        <w:t xml:space="preserve">Abuhamda, E.A.A., Ismail, I.A. and Bsharat, T.R.K. (2021) 'Understanding quantitative and qualitative research methods: A theoretical perspective for young researchers', </w:t>
      </w:r>
      <w:r w:rsidRPr="007D2C89">
        <w:rPr>
          <w:i/>
          <w:iCs/>
        </w:rPr>
        <w:t>International Journal of Research</w:t>
      </w:r>
      <w:r w:rsidRPr="007D2C89">
        <w:t xml:space="preserve">, 8(2), pp.71–87. Available at: </w:t>
      </w:r>
      <w:hyperlink r:id="rId10" w:tgtFrame="_new" w:history="1">
        <w:r w:rsidRPr="007D2C89">
          <w:rPr>
            <w:rStyle w:val="Hyperlink"/>
          </w:rPr>
          <w:t>https://doi.org/10.2501/ijmr-201-5-070</w:t>
        </w:r>
      </w:hyperlink>
      <w:r w:rsidRPr="007D2C89">
        <w:t xml:space="preserve"> [Accessed 3 July 2025].</w:t>
      </w:r>
    </w:p>
    <w:p w14:paraId="3C7A7C8C" w14:textId="77777777" w:rsidR="007D2C89" w:rsidRPr="007D2C89" w:rsidRDefault="007D2C89" w:rsidP="00355DAF">
      <w:pPr>
        <w:spacing w:line="276" w:lineRule="auto"/>
        <w:jc w:val="both"/>
      </w:pPr>
      <w:r w:rsidRPr="007D2C89">
        <w:t xml:space="preserve">Adigwe, C.S. (2024) 'Transformational Leadership: A Comparative Exploration of the Leadership Prowess of Jeff Bezos and Steve Jobs', </w:t>
      </w:r>
      <w:r w:rsidRPr="007D2C89">
        <w:rPr>
          <w:i/>
          <w:iCs/>
        </w:rPr>
        <w:t>Asian Journal of Economics, Business and Accounting</w:t>
      </w:r>
      <w:r w:rsidRPr="007D2C89">
        <w:t xml:space="preserve">, 24(3), pp.68–89. Available at: </w:t>
      </w:r>
      <w:hyperlink r:id="rId11" w:tgtFrame="_new" w:history="1">
        <w:r w:rsidRPr="007D2C89">
          <w:rPr>
            <w:rStyle w:val="Hyperlink"/>
          </w:rPr>
          <w:t>https://doi.org/10.9734/ajeba/2024/v24i31242</w:t>
        </w:r>
      </w:hyperlink>
      <w:r w:rsidRPr="007D2C89">
        <w:t xml:space="preserve"> [Accessed 3 July 2025].</w:t>
      </w:r>
    </w:p>
    <w:p w14:paraId="4208E738" w14:textId="77777777" w:rsidR="007D2C89" w:rsidRPr="007D2C89" w:rsidRDefault="007D2C89" w:rsidP="00355DAF">
      <w:pPr>
        <w:spacing w:line="276" w:lineRule="auto"/>
        <w:jc w:val="both"/>
      </w:pPr>
      <w:r w:rsidRPr="007D2C89">
        <w:t xml:space="preserve">Ahmed, M. (2024) 'The paradoxical impact of ethical leadership on employees’ constructive deviance behaviors within organizations', PhD thesis, Capital University of Science and Technology, Islamabad. Available at: </w:t>
      </w:r>
      <w:hyperlink r:id="rId12" w:tgtFrame="_new" w:history="1">
        <w:r w:rsidRPr="007D2C89">
          <w:rPr>
            <w:rStyle w:val="Hyperlink"/>
          </w:rPr>
          <w:t>https://cust.edu.pk/wp-content/uploads/2018/04/mushtaq.pdf</w:t>
        </w:r>
      </w:hyperlink>
      <w:r w:rsidRPr="007D2C89">
        <w:t xml:space="preserve"> [Accessed 3 July 2025].</w:t>
      </w:r>
    </w:p>
    <w:p w14:paraId="6A9B1972" w14:textId="77777777" w:rsidR="007D2C89" w:rsidRPr="007D2C89" w:rsidRDefault="007D2C89" w:rsidP="00355DAF">
      <w:pPr>
        <w:spacing w:line="276" w:lineRule="auto"/>
        <w:jc w:val="both"/>
      </w:pPr>
      <w:r w:rsidRPr="007D2C89">
        <w:t xml:space="preserve">Amazon (2024) 'Amazon FBA: Fulfillment services for your e-commerce business', Available at: </w:t>
      </w:r>
      <w:hyperlink r:id="rId13" w:tgtFrame="_new" w:history="1">
        <w:r w:rsidRPr="007D2C89">
          <w:rPr>
            <w:rStyle w:val="Hyperlink"/>
          </w:rPr>
          <w:t>https://sell.amazon.com/fulfillment-by-amazon</w:t>
        </w:r>
      </w:hyperlink>
      <w:r w:rsidRPr="007D2C89">
        <w:t xml:space="preserve"> [Accessed 3 July 2025].</w:t>
      </w:r>
    </w:p>
    <w:p w14:paraId="5B2C1CE7" w14:textId="77777777" w:rsidR="007D2C89" w:rsidRPr="007D2C89" w:rsidRDefault="007D2C89" w:rsidP="00355DAF">
      <w:pPr>
        <w:spacing w:line="276" w:lineRule="auto"/>
        <w:jc w:val="both"/>
      </w:pPr>
      <w:r w:rsidRPr="007D2C89">
        <w:t xml:space="preserve">Antonakis, J. and House, R.J. (2024) 'Instrumental leadership: Measurement and extension of transformational–transactional leadership theory', </w:t>
      </w:r>
      <w:r w:rsidRPr="007D2C89">
        <w:rPr>
          <w:i/>
          <w:iCs/>
        </w:rPr>
        <w:t>The Leadership Quarterly</w:t>
      </w:r>
      <w:r w:rsidRPr="007D2C89">
        <w:t xml:space="preserve">, 25(4), pp.746–771. Available at: </w:t>
      </w:r>
      <w:hyperlink r:id="rId14" w:tgtFrame="_new" w:history="1">
        <w:r w:rsidRPr="007D2C89">
          <w:rPr>
            <w:rStyle w:val="Hyperlink"/>
          </w:rPr>
          <w:t>https://doi.org/10.1016/j.leaqua.2024.04.005</w:t>
        </w:r>
      </w:hyperlink>
      <w:r w:rsidRPr="007D2C89">
        <w:t xml:space="preserve"> [Accessed 3 July 2025].</w:t>
      </w:r>
    </w:p>
    <w:p w14:paraId="465DB8BD" w14:textId="77777777" w:rsidR="007D2C89" w:rsidRPr="007D2C89" w:rsidRDefault="007D2C89" w:rsidP="00355DAF">
      <w:pPr>
        <w:spacing w:line="276" w:lineRule="auto"/>
        <w:jc w:val="both"/>
      </w:pPr>
      <w:r w:rsidRPr="007D2C89">
        <w:t xml:space="preserve">Beiderbeck, D., Frevel, N., von der Gracht, H.A., Schmidt, S.L. and Schweitzer, V.M. (2021) 'Preparing, conducting, and analyzing Delphi surveys: Cross-disciplinary practices, new directions, and advancements', </w:t>
      </w:r>
      <w:r w:rsidRPr="007D2C89">
        <w:rPr>
          <w:i/>
          <w:iCs/>
        </w:rPr>
        <w:t>MethodsX</w:t>
      </w:r>
      <w:r w:rsidRPr="007D2C89">
        <w:t xml:space="preserve">, [online] 8, p.101401. Available at: </w:t>
      </w:r>
      <w:hyperlink r:id="rId15" w:tgtFrame="_new" w:history="1">
        <w:r w:rsidRPr="007D2C89">
          <w:rPr>
            <w:rStyle w:val="Hyperlink"/>
          </w:rPr>
          <w:t>https://doi.org/10.1016/j.mex.2021.101401</w:t>
        </w:r>
      </w:hyperlink>
      <w:r w:rsidRPr="007D2C89">
        <w:t xml:space="preserve"> [Accessed 3 July 2025].</w:t>
      </w:r>
    </w:p>
    <w:p w14:paraId="1484F6F1" w14:textId="77777777" w:rsidR="007D2C89" w:rsidRPr="007D2C89" w:rsidRDefault="007D2C89" w:rsidP="00355DAF">
      <w:pPr>
        <w:spacing w:line="276" w:lineRule="auto"/>
        <w:jc w:val="both"/>
      </w:pPr>
      <w:r w:rsidRPr="007D2C89">
        <w:t xml:space="preserve">Briken, K. and Taylor, P. (2018) 'Fulfilling the 'British way': beyond constrained choice—Amazon workers' lived experiences of workfare', </w:t>
      </w:r>
      <w:r w:rsidRPr="007D2C89">
        <w:rPr>
          <w:i/>
          <w:iCs/>
        </w:rPr>
        <w:t>Industrial Relations Journal</w:t>
      </w:r>
      <w:r w:rsidRPr="007D2C89">
        <w:t xml:space="preserve">, 49(1), pp.438–458. Available at: </w:t>
      </w:r>
      <w:hyperlink r:id="rId16" w:tgtFrame="_new" w:history="1">
        <w:r w:rsidRPr="007D2C89">
          <w:rPr>
            <w:rStyle w:val="Hyperlink"/>
          </w:rPr>
          <w:t>https://doi.org/10.1111/irj.12232</w:t>
        </w:r>
      </w:hyperlink>
      <w:r w:rsidRPr="007D2C89">
        <w:t xml:space="preserve"> [Accessed 3 July 2025].</w:t>
      </w:r>
    </w:p>
    <w:p w14:paraId="4C022B94" w14:textId="77777777" w:rsidR="007D2C89" w:rsidRPr="007D2C89" w:rsidRDefault="007D2C89" w:rsidP="00355DAF">
      <w:pPr>
        <w:spacing w:line="276" w:lineRule="auto"/>
        <w:jc w:val="both"/>
      </w:pPr>
      <w:r w:rsidRPr="007D2C89">
        <w:t xml:space="preserve">Bryar, C. and Carr, B. (2021) </w:t>
      </w:r>
      <w:r w:rsidRPr="007D2C89">
        <w:rPr>
          <w:i/>
          <w:iCs/>
        </w:rPr>
        <w:t>Working Backwards: Insights, Stories, and Secrets from Inside Amazon</w:t>
      </w:r>
      <w:r w:rsidRPr="007D2C89">
        <w:t>. 1st ed. New York: St. Martin's Press. ISBN 978-1250267597.</w:t>
      </w:r>
    </w:p>
    <w:p w14:paraId="0A4EB72B" w14:textId="77777777" w:rsidR="007D2C89" w:rsidRPr="007D2C89" w:rsidRDefault="007D2C89" w:rsidP="00355DAF">
      <w:pPr>
        <w:spacing w:line="276" w:lineRule="auto"/>
        <w:jc w:val="both"/>
      </w:pPr>
      <w:r w:rsidRPr="007D2C89">
        <w:t xml:space="preserve">Cardella, S. (2025) 'The role of focus groups in shaping employee experience and well-being', </w:t>
      </w:r>
      <w:r w:rsidRPr="007D2C89">
        <w:rPr>
          <w:i/>
          <w:iCs/>
        </w:rPr>
        <w:t>Eni digiTALKS</w:t>
      </w:r>
      <w:r w:rsidRPr="007D2C89">
        <w:t xml:space="preserve">. Available at: </w:t>
      </w:r>
      <w:hyperlink r:id="rId17" w:tgtFrame="_new" w:history="1">
        <w:r w:rsidRPr="007D2C89">
          <w:rPr>
            <w:rStyle w:val="Hyperlink"/>
          </w:rPr>
          <w:t>https://medium.com/eni-digitalks/the-role-of-focus-groups-in-shaping-employee-experience-and-well-being-d67bff57deb0</w:t>
        </w:r>
      </w:hyperlink>
      <w:r w:rsidRPr="007D2C89">
        <w:t xml:space="preserve"> [Accessed 3 July 2025].</w:t>
      </w:r>
    </w:p>
    <w:p w14:paraId="08D59D67" w14:textId="77777777" w:rsidR="007D2C89" w:rsidRPr="007D2C89" w:rsidRDefault="007D2C89" w:rsidP="00355DAF">
      <w:pPr>
        <w:spacing w:line="276" w:lineRule="auto"/>
        <w:jc w:val="both"/>
      </w:pPr>
      <w:r w:rsidRPr="007D2C89">
        <w:t xml:space="preserve">Dev Cookies (2020) 'Amazon Leadership Principles Explained by CEO Andy Jassy', DEV Community. Available at: </w:t>
      </w:r>
      <w:hyperlink r:id="rId18" w:tgtFrame="_new" w:history="1">
        <w:r w:rsidRPr="007D2C89">
          <w:rPr>
            <w:rStyle w:val="Hyperlink"/>
          </w:rPr>
          <w:t>https://dev.to/devcorner/amazon-leadership-principles-explained-by-ceo-andy-jassy-51if</w:t>
        </w:r>
      </w:hyperlink>
      <w:r w:rsidRPr="007D2C89">
        <w:t xml:space="preserve"> [Accessed 3 July 2025].</w:t>
      </w:r>
    </w:p>
    <w:p w14:paraId="0604356A" w14:textId="77777777" w:rsidR="007D2C89" w:rsidRPr="007D2C89" w:rsidRDefault="007D2C89" w:rsidP="00355DAF">
      <w:pPr>
        <w:spacing w:line="276" w:lineRule="auto"/>
        <w:jc w:val="both"/>
      </w:pPr>
      <w:r w:rsidRPr="007D2C89">
        <w:lastRenderedPageBreak/>
        <w:t xml:space="preserve">Dong, B. (2023) 'A systematic review of the transactional leadership literature and future outlook', </w:t>
      </w:r>
      <w:r w:rsidRPr="007D2C89">
        <w:rPr>
          <w:i/>
          <w:iCs/>
        </w:rPr>
        <w:t>Academic Journal of Management and Social Sciences</w:t>
      </w:r>
      <w:r w:rsidRPr="007D2C89">
        <w:t xml:space="preserve">, 2(3), pp.21–25. Available at: </w:t>
      </w:r>
      <w:hyperlink r:id="rId19" w:tgtFrame="_new" w:history="1">
        <w:r w:rsidRPr="007D2C89">
          <w:rPr>
            <w:rStyle w:val="Hyperlink"/>
          </w:rPr>
          <w:t>https://doi.org/10.54097/ajmss.v2i3.7972</w:t>
        </w:r>
      </w:hyperlink>
      <w:r w:rsidRPr="007D2C89">
        <w:t xml:space="preserve"> [Accessed 3 July 2025].</w:t>
      </w:r>
    </w:p>
    <w:p w14:paraId="6A81D170" w14:textId="77777777" w:rsidR="007D2C89" w:rsidRPr="007D2C89" w:rsidRDefault="007D2C89" w:rsidP="00355DAF">
      <w:pPr>
        <w:spacing w:line="276" w:lineRule="auto"/>
        <w:jc w:val="both"/>
      </w:pPr>
      <w:r w:rsidRPr="007D2C89">
        <w:t xml:space="preserve">Errida, A. and Lotfi, B. (2021) 'The determinants of organizational change management success: Literature review and case study', </w:t>
      </w:r>
      <w:r w:rsidRPr="007D2C89">
        <w:rPr>
          <w:i/>
          <w:iCs/>
        </w:rPr>
        <w:t>International Journal of Engineering Business Management</w:t>
      </w:r>
      <w:r w:rsidRPr="007D2C89">
        <w:t xml:space="preserve">, 13. Available at: </w:t>
      </w:r>
      <w:hyperlink r:id="rId20" w:tgtFrame="_new" w:history="1">
        <w:r w:rsidRPr="007D2C89">
          <w:rPr>
            <w:rStyle w:val="Hyperlink"/>
          </w:rPr>
          <w:t>https://doi.org/10.1177/18479790211016273</w:t>
        </w:r>
      </w:hyperlink>
      <w:r w:rsidRPr="007D2C89">
        <w:t xml:space="preserve"> [Accessed 3 July 2025].</w:t>
      </w:r>
    </w:p>
    <w:p w14:paraId="114C9CCB" w14:textId="77777777" w:rsidR="007D2C89" w:rsidRPr="007D2C89" w:rsidRDefault="007D2C89" w:rsidP="00355DAF">
      <w:pPr>
        <w:spacing w:line="276" w:lineRule="auto"/>
        <w:jc w:val="both"/>
      </w:pPr>
      <w:r w:rsidRPr="007D2C89">
        <w:t xml:space="preserve">Holland, D. and Vickers, T. (2020) 'Evidence Review on Work, Labour and Employment in Amazon’s Fulfilment Centres', Nottingham Trent University. Available at: </w:t>
      </w:r>
      <w:hyperlink r:id="rId21" w:tgtFrame="_new" w:history="1">
        <w:r w:rsidRPr="007D2C89">
          <w:rPr>
            <w:rStyle w:val="Hyperlink"/>
          </w:rPr>
          <w:t>https://www.ntu.ac.uk/media/documents/nce/Unfufilled-Evidence-Review.pdf</w:t>
        </w:r>
      </w:hyperlink>
      <w:r w:rsidRPr="007D2C89">
        <w:t xml:space="preserve"> [Accessed 3 July 2025].</w:t>
      </w:r>
    </w:p>
    <w:p w14:paraId="4327C8D3" w14:textId="77777777" w:rsidR="007D2C89" w:rsidRPr="007D2C89" w:rsidRDefault="007D2C89" w:rsidP="00355DAF">
      <w:pPr>
        <w:spacing w:line="276" w:lineRule="auto"/>
        <w:jc w:val="both"/>
      </w:pPr>
      <w:r w:rsidRPr="007D2C89">
        <w:t xml:space="preserve">Houde, J.-F., Newberry, P. and Seim, K. (2017) 'Economies of density in e-commerce: A study of Amazon’s fulfillment center network', NBER Working Paper No. 23361. Available at: </w:t>
      </w:r>
      <w:hyperlink r:id="rId22" w:tgtFrame="_new" w:history="1">
        <w:r w:rsidRPr="007D2C89">
          <w:rPr>
            <w:rStyle w:val="Hyperlink"/>
          </w:rPr>
          <w:t>https://www.nber.org/papers/w23361</w:t>
        </w:r>
      </w:hyperlink>
      <w:r w:rsidRPr="007D2C89">
        <w:t xml:space="preserve"> [Accessed 3 July 2025].</w:t>
      </w:r>
    </w:p>
    <w:p w14:paraId="68501F84" w14:textId="77777777" w:rsidR="007D2C89" w:rsidRPr="007D2C89" w:rsidRDefault="007D2C89" w:rsidP="00355DAF">
      <w:pPr>
        <w:spacing w:line="276" w:lineRule="auto"/>
        <w:jc w:val="both"/>
      </w:pPr>
      <w:r w:rsidRPr="007D2C89">
        <w:t xml:space="preserve">IFATCA (2025) 'High Reliability Organisation'. Available at: </w:t>
      </w:r>
      <w:hyperlink r:id="rId23" w:tgtFrame="_new" w:history="1">
        <w:r w:rsidRPr="007D2C89">
          <w:rPr>
            <w:rStyle w:val="Hyperlink"/>
          </w:rPr>
          <w:t>https://ifatca.org/wp-content/uploads/WP-2025-152.pdf</w:t>
        </w:r>
      </w:hyperlink>
      <w:r w:rsidRPr="007D2C89">
        <w:t xml:space="preserve"> [Accessed 3 July 2025].</w:t>
      </w:r>
    </w:p>
    <w:p w14:paraId="64D5F520" w14:textId="77777777" w:rsidR="007D2C89" w:rsidRPr="007D2C89" w:rsidRDefault="007D2C89" w:rsidP="00355DAF">
      <w:pPr>
        <w:spacing w:line="276" w:lineRule="auto"/>
        <w:jc w:val="both"/>
      </w:pPr>
      <w:r w:rsidRPr="007D2C89">
        <w:t xml:space="preserve">Jassy, A. (2025) 'Message from CEO Andy Jassy: Some thoughts on Generative AI', </w:t>
      </w:r>
      <w:r w:rsidRPr="007D2C89">
        <w:rPr>
          <w:i/>
          <w:iCs/>
        </w:rPr>
        <w:t>About Amazon</w:t>
      </w:r>
      <w:r w:rsidRPr="007D2C89">
        <w:t xml:space="preserve">. Available at: </w:t>
      </w:r>
      <w:hyperlink r:id="rId24" w:tgtFrame="_new" w:history="1">
        <w:r w:rsidRPr="007D2C89">
          <w:rPr>
            <w:rStyle w:val="Hyperlink"/>
          </w:rPr>
          <w:t>https://www.aboutamazon.com/news/company-news/amazon-ceo-andy-jassy-on-generative-ai</w:t>
        </w:r>
      </w:hyperlink>
      <w:r w:rsidRPr="007D2C89">
        <w:t xml:space="preserve"> [Accessed 3 July 2025].</w:t>
      </w:r>
    </w:p>
    <w:p w14:paraId="7F29B539" w14:textId="77777777" w:rsidR="007D2C89" w:rsidRPr="007D2C89" w:rsidRDefault="007D2C89" w:rsidP="00355DAF">
      <w:pPr>
        <w:spacing w:line="276" w:lineRule="auto"/>
        <w:jc w:val="both"/>
      </w:pPr>
      <w:r w:rsidRPr="007D2C89">
        <w:t xml:space="preserve">Junjie, M. and Yingxin, M. (2022) 'The discussions of positivism and interpretivism', </w:t>
      </w:r>
      <w:r w:rsidRPr="007D2C89">
        <w:rPr>
          <w:i/>
          <w:iCs/>
        </w:rPr>
        <w:t>Global Academic Journal of Humanities and Social Sciences</w:t>
      </w:r>
      <w:r w:rsidRPr="007D2C89">
        <w:t xml:space="preserve">, [online] 4(1). Available at: </w:t>
      </w:r>
      <w:hyperlink r:id="rId25" w:tgtFrame="_new" w:history="1">
        <w:r w:rsidRPr="007D2C89">
          <w:rPr>
            <w:rStyle w:val="Hyperlink"/>
          </w:rPr>
          <w:t>https://www.gajrc.com</w:t>
        </w:r>
      </w:hyperlink>
      <w:r w:rsidRPr="007D2C89">
        <w:t xml:space="preserve"> [Accessed 3 July 2025]. DOI: 10.36348/gajhss.2022.v04i01.002. ISSN: 2706-901X (P), 2707-2576 (O).</w:t>
      </w:r>
    </w:p>
    <w:p w14:paraId="7E1A3B6C" w14:textId="77777777" w:rsidR="007D2C89" w:rsidRPr="007D2C89" w:rsidRDefault="007D2C89" w:rsidP="00355DAF">
      <w:pPr>
        <w:spacing w:line="276" w:lineRule="auto"/>
        <w:jc w:val="both"/>
      </w:pPr>
      <w:r w:rsidRPr="007D2C89">
        <w:t xml:space="preserve">Kelk, P. (2023) 'Amazon’s Human Resource Management Strategies: Performance, Training, and Rewards', </w:t>
      </w:r>
      <w:r w:rsidRPr="007D2C89">
        <w:rPr>
          <w:i/>
          <w:iCs/>
        </w:rPr>
        <w:t>Asian Journal of Economics, Business and Accounting</w:t>
      </w:r>
      <w:r w:rsidRPr="007D2C89">
        <w:t xml:space="preserve">, [online] 24(3), pp.68–89. Available at: </w:t>
      </w:r>
      <w:hyperlink r:id="rId26" w:tgtFrame="_new" w:history="1">
        <w:r w:rsidRPr="007D2C89">
          <w:rPr>
            <w:rStyle w:val="Hyperlink"/>
          </w:rPr>
          <w:t>https://doi.org/10.13140/RG.2.2.34159.96162</w:t>
        </w:r>
      </w:hyperlink>
      <w:r w:rsidRPr="007D2C89">
        <w:t xml:space="preserve"> [Accessed 3 July 2025].</w:t>
      </w:r>
    </w:p>
    <w:p w14:paraId="4F6697D8" w14:textId="77777777" w:rsidR="007D2C89" w:rsidRPr="007D2C89" w:rsidRDefault="007D2C89" w:rsidP="00355DAF">
      <w:pPr>
        <w:spacing w:line="276" w:lineRule="auto"/>
        <w:jc w:val="both"/>
      </w:pPr>
      <w:r w:rsidRPr="007D2C89">
        <w:t xml:space="preserve">Khairy, H.A., Baquero, A. and Al-Romeedy, B.S. (2023) 'The effect of transactional leadership on organizational agility in tourism and hospitality businesses: The mediating roles of organizational trust and ambidexterity', </w:t>
      </w:r>
      <w:r w:rsidRPr="007D2C89">
        <w:rPr>
          <w:i/>
          <w:iCs/>
        </w:rPr>
        <w:t>Sustainability</w:t>
      </w:r>
      <w:r w:rsidRPr="007D2C89">
        <w:t xml:space="preserve">, 15(19), p.14337. Available at: </w:t>
      </w:r>
      <w:hyperlink r:id="rId27" w:tgtFrame="_new" w:history="1">
        <w:r w:rsidRPr="007D2C89">
          <w:rPr>
            <w:rStyle w:val="Hyperlink"/>
          </w:rPr>
          <w:t>https://doi.org/10.3390/su151914337</w:t>
        </w:r>
      </w:hyperlink>
      <w:r w:rsidRPr="007D2C89">
        <w:t xml:space="preserve"> [Accessed 3 July 2025].</w:t>
      </w:r>
    </w:p>
    <w:p w14:paraId="2DDC0BD1" w14:textId="77777777" w:rsidR="007D2C89" w:rsidRPr="007D2C89" w:rsidRDefault="007D2C89" w:rsidP="00355DAF">
      <w:pPr>
        <w:spacing w:line="276" w:lineRule="auto"/>
        <w:jc w:val="both"/>
      </w:pPr>
      <w:r w:rsidRPr="007D2C89">
        <w:t xml:space="preserve">Lim, W.M. (2024) 'What is qualitative research? An overview and guidelines', </w:t>
      </w:r>
      <w:r w:rsidRPr="007D2C89">
        <w:rPr>
          <w:i/>
          <w:iCs/>
        </w:rPr>
        <w:t>Australasian Marketing Journal</w:t>
      </w:r>
      <w:r w:rsidRPr="007D2C89">
        <w:t xml:space="preserve">, 33(2), pp.199–229. Available at: </w:t>
      </w:r>
      <w:hyperlink r:id="rId28" w:tgtFrame="_new" w:history="1">
        <w:r w:rsidRPr="007D2C89">
          <w:rPr>
            <w:rStyle w:val="Hyperlink"/>
          </w:rPr>
          <w:t>https://doi.org/10.1177/14413582241264619</w:t>
        </w:r>
      </w:hyperlink>
      <w:r w:rsidRPr="007D2C89">
        <w:t xml:space="preserve"> [Accessed 3 July 2025]. (Original work published 2025).</w:t>
      </w:r>
    </w:p>
    <w:p w14:paraId="6DBE1C4D" w14:textId="77777777" w:rsidR="007D2C89" w:rsidRPr="007D2C89" w:rsidRDefault="007D2C89" w:rsidP="00355DAF">
      <w:pPr>
        <w:spacing w:line="276" w:lineRule="auto"/>
        <w:jc w:val="both"/>
      </w:pPr>
      <w:r w:rsidRPr="007D2C89">
        <w:t xml:space="preserve">Mirza, H., Bellalem, F. and Mirza, C. (2023) 'Ethical considerations in qualitative research: Summary guidelines for novice social science researchers', </w:t>
      </w:r>
      <w:r w:rsidRPr="007D2C89">
        <w:rPr>
          <w:i/>
          <w:iCs/>
        </w:rPr>
        <w:t>University of Nizwa</w:t>
      </w:r>
      <w:r w:rsidRPr="007D2C89">
        <w:t>. [online] Available at: &lt;[insert link]&gt; [Accessed 3 July 2025].</w:t>
      </w:r>
    </w:p>
    <w:p w14:paraId="3150ABD6" w14:textId="77777777" w:rsidR="007D2C89" w:rsidRPr="007D2C89" w:rsidRDefault="007D2C89" w:rsidP="00355DAF">
      <w:pPr>
        <w:spacing w:line="276" w:lineRule="auto"/>
        <w:jc w:val="both"/>
      </w:pPr>
      <w:r w:rsidRPr="007D2C89">
        <w:t xml:space="preserve">Morgan, J. (2025) 'Global Proxy Voting Guidelines: North America, Europe, Middle East, Africa, Central America, South America, and Asia', </w:t>
      </w:r>
      <w:r w:rsidRPr="007D2C89">
        <w:rPr>
          <w:i/>
          <w:iCs/>
        </w:rPr>
        <w:t>JPMorgan Asset Management</w:t>
      </w:r>
      <w:r w:rsidRPr="007D2C89">
        <w:t xml:space="preserve">. Available at: </w:t>
      </w:r>
      <w:hyperlink r:id="rId29" w:tgtFrame="_new" w:history="1">
        <w:r w:rsidRPr="007D2C89">
          <w:rPr>
            <w:rStyle w:val="Hyperlink"/>
          </w:rPr>
          <w:t>https://am.jpmorgan.com/content/dam/jpm-am-aem/global/en/institutional/communications/lux-communication/corporate-governance-principles-and-voting-guidelines.pdf</w:t>
        </w:r>
      </w:hyperlink>
      <w:r w:rsidRPr="007D2C89">
        <w:t xml:space="preserve"> [Accessed 3 July 2025].</w:t>
      </w:r>
    </w:p>
    <w:p w14:paraId="7EDCFFF0" w14:textId="77777777" w:rsidR="007D2C89" w:rsidRPr="007D2C89" w:rsidRDefault="007D2C89" w:rsidP="00355DAF">
      <w:pPr>
        <w:spacing w:line="276" w:lineRule="auto"/>
        <w:jc w:val="both"/>
      </w:pPr>
      <w:r w:rsidRPr="007D2C89">
        <w:t xml:space="preserve">Naeem, M., Ozuem, W., Howell, K. and Ranfagni, S. (2023) 'A step-by-step process of thematic analysis to develop a conceptual model in qualitative research', </w:t>
      </w:r>
      <w:r w:rsidRPr="007D2C89">
        <w:rPr>
          <w:i/>
          <w:iCs/>
        </w:rPr>
        <w:t>International Journal of Qualitative Methods</w:t>
      </w:r>
      <w:r w:rsidRPr="007D2C89">
        <w:t xml:space="preserve">, 22. Available at: </w:t>
      </w:r>
      <w:hyperlink r:id="rId30" w:tgtFrame="_new" w:history="1">
        <w:r w:rsidRPr="007D2C89">
          <w:rPr>
            <w:rStyle w:val="Hyperlink"/>
          </w:rPr>
          <w:t>https://doi.org/10.1177/16094069231205789</w:t>
        </w:r>
      </w:hyperlink>
      <w:r w:rsidRPr="007D2C89">
        <w:t xml:space="preserve"> [Accessed 3 July 2025]. (Original work published 2023).</w:t>
      </w:r>
    </w:p>
    <w:p w14:paraId="7F539A29" w14:textId="77777777" w:rsidR="007D2C89" w:rsidRPr="007D2C89" w:rsidRDefault="007D2C89" w:rsidP="00355DAF">
      <w:pPr>
        <w:spacing w:line="276" w:lineRule="auto"/>
        <w:jc w:val="both"/>
      </w:pPr>
      <w:r w:rsidRPr="007D2C89">
        <w:t xml:space="preserve">Negrin, K.A., Slaughter, S.E., Dahlke, S. and Olson, J. (2022) 'Successful recruitment to qualitative research: A critical reflection', </w:t>
      </w:r>
      <w:r w:rsidRPr="007D2C89">
        <w:rPr>
          <w:i/>
          <w:iCs/>
        </w:rPr>
        <w:t>International Journal of Qualitative Methods</w:t>
      </w:r>
      <w:r w:rsidRPr="007D2C89">
        <w:t xml:space="preserve">, 21. Available at: </w:t>
      </w:r>
      <w:hyperlink r:id="rId31" w:tgtFrame="_new" w:history="1">
        <w:r w:rsidRPr="007D2C89">
          <w:rPr>
            <w:rStyle w:val="Hyperlink"/>
          </w:rPr>
          <w:t>https://doi.org/10.1177/16094069221119576</w:t>
        </w:r>
      </w:hyperlink>
      <w:r w:rsidRPr="007D2C89">
        <w:t xml:space="preserve"> [Accessed 3 July 2025]. (Original work published 2022).</w:t>
      </w:r>
    </w:p>
    <w:p w14:paraId="454E2063" w14:textId="77777777" w:rsidR="007D2C89" w:rsidRPr="007D2C89" w:rsidRDefault="007D2C89" w:rsidP="00355DAF">
      <w:pPr>
        <w:spacing w:line="276" w:lineRule="auto"/>
        <w:jc w:val="both"/>
      </w:pPr>
      <w:r w:rsidRPr="007D2C89">
        <w:t xml:space="preserve">Nyimbili, F. and Nyimbili, L. (2024) 'Types of purposive sampling techniques with their examples and application in qualitative research studies', </w:t>
      </w:r>
      <w:r w:rsidRPr="007D2C89">
        <w:rPr>
          <w:i/>
          <w:iCs/>
        </w:rPr>
        <w:t>British Journal of Multidisciplinary and Advanced Studies</w:t>
      </w:r>
      <w:r w:rsidRPr="007D2C89">
        <w:t xml:space="preserve">, 5(1), pp.90–99. Available at: </w:t>
      </w:r>
      <w:hyperlink r:id="rId32" w:tgtFrame="_new" w:history="1">
        <w:r w:rsidRPr="007D2C89">
          <w:rPr>
            <w:rStyle w:val="Hyperlink"/>
          </w:rPr>
          <w:t>https://doi.org/10.37745/bjmas.2022.0419</w:t>
        </w:r>
      </w:hyperlink>
      <w:r w:rsidRPr="007D2C89">
        <w:t xml:space="preserve"> [Accessed 3 July 2025].</w:t>
      </w:r>
    </w:p>
    <w:p w14:paraId="613D5BCA" w14:textId="77777777" w:rsidR="007D2C89" w:rsidRPr="007D2C89" w:rsidRDefault="007D2C89" w:rsidP="00355DAF">
      <w:pPr>
        <w:spacing w:line="276" w:lineRule="auto"/>
        <w:jc w:val="both"/>
      </w:pPr>
      <w:r w:rsidRPr="007D2C89">
        <w:t xml:space="preserve">Oyewole, O. (2021) 'Analysis of Amazon’s current organisational performance management system', </w:t>
      </w:r>
      <w:r w:rsidRPr="007D2C89">
        <w:rPr>
          <w:i/>
          <w:iCs/>
        </w:rPr>
        <w:t>Zenodo</w:t>
      </w:r>
      <w:r w:rsidRPr="007D2C89">
        <w:t xml:space="preserve">. Available at: </w:t>
      </w:r>
      <w:hyperlink r:id="rId33" w:tgtFrame="_new" w:history="1">
        <w:r w:rsidRPr="007D2C89">
          <w:rPr>
            <w:rStyle w:val="Hyperlink"/>
          </w:rPr>
          <w:t>https://doi.org/10.5281/zenodo.10430412</w:t>
        </w:r>
      </w:hyperlink>
      <w:r w:rsidRPr="007D2C89">
        <w:t xml:space="preserve"> [Accessed 3 July 2025].</w:t>
      </w:r>
    </w:p>
    <w:p w14:paraId="09F74ED2" w14:textId="77777777" w:rsidR="007D2C89" w:rsidRPr="007D2C89" w:rsidRDefault="007D2C89" w:rsidP="00355DAF">
      <w:pPr>
        <w:spacing w:line="276" w:lineRule="auto"/>
        <w:jc w:val="both"/>
      </w:pPr>
      <w:r w:rsidRPr="007D2C89">
        <w:t xml:space="preserve">Pervin, N. and Mokhtar, M. (2022) 'The interpretivist research paradigm: A subjective notion of a social context', </w:t>
      </w:r>
      <w:r w:rsidRPr="007D2C89">
        <w:rPr>
          <w:i/>
          <w:iCs/>
        </w:rPr>
        <w:t>International Journal of Academic Research in Progressive Education and Development</w:t>
      </w:r>
      <w:r w:rsidRPr="007D2C89">
        <w:t xml:space="preserve">, 11(2), pp.419–428. Available at: </w:t>
      </w:r>
      <w:hyperlink r:id="rId34" w:tgtFrame="_new" w:history="1">
        <w:r w:rsidRPr="007D2C89">
          <w:rPr>
            <w:rStyle w:val="Hyperlink"/>
          </w:rPr>
          <w:t>https://doi.org/10.6007/IJARPED/v11-i2/12938</w:t>
        </w:r>
      </w:hyperlink>
      <w:r w:rsidRPr="007D2C89">
        <w:t xml:space="preserve"> [Accessed 3 July 2025].</w:t>
      </w:r>
    </w:p>
    <w:p w14:paraId="6F977A1F" w14:textId="77777777" w:rsidR="007D2C89" w:rsidRPr="007D2C89" w:rsidRDefault="007D2C89" w:rsidP="00355DAF">
      <w:pPr>
        <w:spacing w:line="276" w:lineRule="auto"/>
        <w:jc w:val="both"/>
      </w:pPr>
      <w:r w:rsidRPr="007D2C89">
        <w:t xml:space="preserve">Rego, A., Pina e Cunha, M. and Simpson, A.V. (2018) 'The perceived impact of leaders’ humility on team effectiveness: an empirical study', </w:t>
      </w:r>
      <w:r w:rsidRPr="007D2C89">
        <w:rPr>
          <w:i/>
          <w:iCs/>
        </w:rPr>
        <w:t>Journal of Business Ethics</w:t>
      </w:r>
      <w:r w:rsidRPr="007D2C89">
        <w:t xml:space="preserve">, 148(1), pp.205–218. Available at: </w:t>
      </w:r>
      <w:hyperlink r:id="rId35" w:tgtFrame="_new" w:history="1">
        <w:r w:rsidRPr="007D2C89">
          <w:rPr>
            <w:rStyle w:val="Hyperlink"/>
          </w:rPr>
          <w:t>https://doi.org/10.1007/s10551-015-3008-3</w:t>
        </w:r>
      </w:hyperlink>
      <w:r w:rsidRPr="007D2C89">
        <w:t xml:space="preserve"> [Accessed 3 July 2025].</w:t>
      </w:r>
    </w:p>
    <w:p w14:paraId="2134DB12" w14:textId="77777777" w:rsidR="007D2C89" w:rsidRPr="007D2C89" w:rsidRDefault="007D2C89" w:rsidP="00355DAF">
      <w:pPr>
        <w:spacing w:line="276" w:lineRule="auto"/>
        <w:jc w:val="both"/>
      </w:pPr>
      <w:r w:rsidRPr="007D2C89">
        <w:t xml:space="preserve">Sengupta, K. (2025) 'Retail supply chain strategies to handle seasonal demand', </w:t>
      </w:r>
      <w:r w:rsidRPr="007D2C89">
        <w:rPr>
          <w:i/>
          <w:iCs/>
        </w:rPr>
        <w:t>Maersk</w:t>
      </w:r>
      <w:r w:rsidRPr="007D2C89">
        <w:t xml:space="preserve">. Available at: </w:t>
      </w:r>
      <w:hyperlink r:id="rId36" w:tgtFrame="_new" w:history="1">
        <w:r w:rsidRPr="007D2C89">
          <w:rPr>
            <w:rStyle w:val="Hyperlink"/>
          </w:rPr>
          <w:t>https://www.maersk.com/insights/resilience/2025/02/18/retail-supply-chain-strategies-to-handle-seasonal-demand</w:t>
        </w:r>
      </w:hyperlink>
      <w:r w:rsidRPr="007D2C89">
        <w:t xml:space="preserve"> [Accessed 3 July 2025].</w:t>
      </w:r>
    </w:p>
    <w:p w14:paraId="03C4F2EC" w14:textId="77777777" w:rsidR="007D2C89" w:rsidRPr="007D2C89" w:rsidRDefault="007D2C89" w:rsidP="00355DAF">
      <w:pPr>
        <w:spacing w:line="276" w:lineRule="auto"/>
        <w:jc w:val="both"/>
      </w:pPr>
      <w:r w:rsidRPr="007D2C89">
        <w:t xml:space="preserve">Stankevičiūtė, Ž. and Savanevičienė, A. (2021) 'Linkage between leaders’ behaviour in performance management, organisational justice and work engagement in the public sector', </w:t>
      </w:r>
      <w:r w:rsidRPr="007D2C89">
        <w:rPr>
          <w:i/>
          <w:iCs/>
        </w:rPr>
        <w:t>Economies</w:t>
      </w:r>
      <w:r w:rsidRPr="007D2C89">
        <w:t xml:space="preserve">, 9(1), p.15. Available at: </w:t>
      </w:r>
      <w:hyperlink r:id="rId37" w:tgtFrame="_new" w:history="1">
        <w:r w:rsidRPr="007D2C89">
          <w:rPr>
            <w:rStyle w:val="Hyperlink"/>
          </w:rPr>
          <w:t>https://doi.org/10.3390/economies9010015</w:t>
        </w:r>
      </w:hyperlink>
      <w:r w:rsidRPr="007D2C89">
        <w:t xml:space="preserve"> [Accessed 3 July 2025].</w:t>
      </w:r>
    </w:p>
    <w:p w14:paraId="35A7EFBF" w14:textId="77777777" w:rsidR="007D2C89" w:rsidRPr="007D2C89" w:rsidRDefault="007D2C89" w:rsidP="00355DAF">
      <w:pPr>
        <w:spacing w:line="276" w:lineRule="auto"/>
        <w:jc w:val="both"/>
      </w:pPr>
      <w:r w:rsidRPr="007D2C89">
        <w:t xml:space="preserve">Tan, Y. (2024) 'Leadership training in the era of digital transformation: Case study of Amazon', </w:t>
      </w:r>
      <w:r w:rsidRPr="007D2C89">
        <w:rPr>
          <w:i/>
          <w:iCs/>
        </w:rPr>
        <w:t>Advances in Economics, Management and Political Sciences</w:t>
      </w:r>
      <w:r w:rsidRPr="007D2C89">
        <w:t xml:space="preserve">, 119, pp.22–28. Available at: </w:t>
      </w:r>
      <w:hyperlink r:id="rId38" w:tgtFrame="_new" w:history="1">
        <w:r w:rsidRPr="007D2C89">
          <w:rPr>
            <w:rStyle w:val="Hyperlink"/>
          </w:rPr>
          <w:t>https://doi.org/10.54254/2754-1169/119/20242303</w:t>
        </w:r>
      </w:hyperlink>
      <w:r w:rsidRPr="007D2C89">
        <w:t xml:space="preserve"> [Accessed 3 July 2025].</w:t>
      </w:r>
    </w:p>
    <w:p w14:paraId="06A54C14" w14:textId="77777777" w:rsidR="007D2C89" w:rsidRPr="007D2C89" w:rsidRDefault="007D2C89" w:rsidP="00355DAF">
      <w:pPr>
        <w:spacing w:line="276" w:lineRule="auto"/>
        <w:jc w:val="both"/>
      </w:pPr>
      <w:r w:rsidRPr="007D2C89">
        <w:t xml:space="preserve">Taquette, S.R. and Borges da Matta Souza, L.M. (2022) 'Ethical dilemmas in qualitative research: A critical literature review', </w:t>
      </w:r>
      <w:r w:rsidRPr="007D2C89">
        <w:rPr>
          <w:i/>
          <w:iCs/>
        </w:rPr>
        <w:t>International Journal of Qualitative Methods</w:t>
      </w:r>
      <w:r w:rsidRPr="007D2C89">
        <w:t xml:space="preserve">, 21. Available at: </w:t>
      </w:r>
      <w:hyperlink r:id="rId39" w:tgtFrame="_new" w:history="1">
        <w:r w:rsidRPr="007D2C89">
          <w:rPr>
            <w:rStyle w:val="Hyperlink"/>
          </w:rPr>
          <w:t>https://doi.org/10.1177/16094069221078731</w:t>
        </w:r>
      </w:hyperlink>
      <w:r w:rsidRPr="007D2C89">
        <w:t xml:space="preserve"> [Accessed 3 July 2025]. (Original work published 2022).</w:t>
      </w:r>
    </w:p>
    <w:p w14:paraId="0E645F01" w14:textId="77777777" w:rsidR="007D2C89" w:rsidRPr="007D2C89" w:rsidRDefault="007D2C89" w:rsidP="00355DAF">
      <w:pPr>
        <w:spacing w:line="276" w:lineRule="auto"/>
        <w:jc w:val="both"/>
      </w:pPr>
      <w:r w:rsidRPr="007D2C89">
        <w:t xml:space="preserve">Thompson, G. and Glasø, L. (2018) 'Situational leadership theory: A test from a leader-follower congruence approach', </w:t>
      </w:r>
      <w:r w:rsidRPr="007D2C89">
        <w:rPr>
          <w:i/>
          <w:iCs/>
        </w:rPr>
        <w:t>Leadership &amp; Organization Development Journal</w:t>
      </w:r>
      <w:r w:rsidRPr="007D2C89">
        <w:t xml:space="preserve">, 39(5), pp.574–591. Available at: </w:t>
      </w:r>
      <w:hyperlink r:id="rId40" w:tgtFrame="_new" w:history="1">
        <w:r w:rsidRPr="007D2C89">
          <w:rPr>
            <w:rStyle w:val="Hyperlink"/>
          </w:rPr>
          <w:t>https://doi.org/10.1108/LODJ-01-2018-0050</w:t>
        </w:r>
      </w:hyperlink>
      <w:r w:rsidRPr="007D2C89">
        <w:t xml:space="preserve"> [Accessed 3 July 2025].</w:t>
      </w:r>
    </w:p>
    <w:p w14:paraId="3B9D64A2" w14:textId="77777777" w:rsidR="007D2C89" w:rsidRPr="007D2C89" w:rsidRDefault="007D2C89" w:rsidP="00355DAF">
      <w:pPr>
        <w:spacing w:line="276" w:lineRule="auto"/>
        <w:jc w:val="both"/>
      </w:pPr>
      <w:r w:rsidRPr="007D2C89">
        <w:t xml:space="preserve">Thompson, G. and Glasø, L. (2018) 'Situational leadership theory: A test from a leader-follower congruence approach', </w:t>
      </w:r>
      <w:r w:rsidRPr="007D2C89">
        <w:rPr>
          <w:i/>
          <w:iCs/>
        </w:rPr>
        <w:t>Leadership &amp; Organization Development Journal</w:t>
      </w:r>
      <w:r w:rsidRPr="007D2C89">
        <w:t xml:space="preserve">, 39(5), pp.574–591. Available at: </w:t>
      </w:r>
      <w:hyperlink r:id="rId41" w:tgtFrame="_new" w:history="1">
        <w:r w:rsidRPr="007D2C89">
          <w:rPr>
            <w:rStyle w:val="Hyperlink"/>
          </w:rPr>
          <w:t>https://doi.org/10.1108/LODJ-01-2018-0050</w:t>
        </w:r>
      </w:hyperlink>
      <w:r w:rsidRPr="007D2C89">
        <w:t xml:space="preserve"> [Accessed 3 July 2025].</w:t>
      </w:r>
    </w:p>
    <w:p w14:paraId="202A6854" w14:textId="77777777" w:rsidR="007D2C89" w:rsidRPr="007D2C89" w:rsidRDefault="007D2C89" w:rsidP="00355DAF">
      <w:pPr>
        <w:spacing w:line="276" w:lineRule="auto"/>
        <w:jc w:val="both"/>
      </w:pPr>
      <w:r w:rsidRPr="007D2C89">
        <w:t xml:space="preserve">Trottier, T., Van Wart, M. and Wang, X. (2018) 'Examining the Nature and Significance of Leadership in Government Organizations', </w:t>
      </w:r>
      <w:r w:rsidRPr="007D2C89">
        <w:rPr>
          <w:i/>
          <w:iCs/>
        </w:rPr>
        <w:t>Public Administration Review</w:t>
      </w:r>
      <w:r w:rsidRPr="007D2C89">
        <w:t xml:space="preserve">, 68(2), pp.319–333. Available at: </w:t>
      </w:r>
      <w:hyperlink r:id="rId42" w:tgtFrame="_new" w:history="1">
        <w:r w:rsidRPr="007D2C89">
          <w:rPr>
            <w:rStyle w:val="Hyperlink"/>
          </w:rPr>
          <w:t>https://doi.org/10.1111/j.1540-6210.218.00865.x</w:t>
        </w:r>
      </w:hyperlink>
      <w:r w:rsidRPr="007D2C89">
        <w:t xml:space="preserve"> [Accessed 3 July 2025].</w:t>
      </w:r>
    </w:p>
    <w:p w14:paraId="15F13150" w14:textId="77777777" w:rsidR="007D2C89" w:rsidRPr="007D2C89" w:rsidRDefault="007D2C89" w:rsidP="00355DAF">
      <w:pPr>
        <w:spacing w:line="276" w:lineRule="auto"/>
        <w:jc w:val="both"/>
      </w:pPr>
      <w:r w:rsidRPr="007D2C89">
        <w:t xml:space="preserve">Wang, Y. (2024) 'Research on Amazon’s Management Style and Its Effect on Workplace Environment and Efficiency in United States of America', </w:t>
      </w:r>
      <w:r w:rsidRPr="007D2C89">
        <w:rPr>
          <w:i/>
          <w:iCs/>
        </w:rPr>
        <w:t>Advances in Economics, Management and Political Sciences</w:t>
      </w:r>
      <w:r w:rsidRPr="007D2C89">
        <w:t xml:space="preserve">, 92(1), pp.357–363. Available at: </w:t>
      </w:r>
      <w:hyperlink r:id="rId43" w:tgtFrame="_new" w:history="1">
        <w:r w:rsidRPr="007D2C89">
          <w:rPr>
            <w:rStyle w:val="Hyperlink"/>
          </w:rPr>
          <w:t>https://doi.org/10.54254/2754-1169/92/20231075</w:t>
        </w:r>
      </w:hyperlink>
      <w:r w:rsidRPr="007D2C89">
        <w:t xml:space="preserve"> [Accessed 3 July 2025].</w:t>
      </w:r>
    </w:p>
    <w:p w14:paraId="62B334FF" w14:textId="77777777" w:rsidR="00352F73" w:rsidRDefault="00352F73" w:rsidP="00355DAF">
      <w:pPr>
        <w:spacing w:line="276" w:lineRule="auto"/>
        <w:jc w:val="both"/>
      </w:pPr>
    </w:p>
    <w:sectPr w:rsidR="00352F73" w:rsidSect="00351D18">
      <w:headerReference w:type="default" r:id="rId4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89AA8" w14:textId="77777777" w:rsidR="00A8072A" w:rsidRDefault="00A8072A">
      <w:pPr>
        <w:spacing w:after="0" w:line="240" w:lineRule="auto"/>
      </w:pPr>
      <w:r>
        <w:separator/>
      </w:r>
    </w:p>
  </w:endnote>
  <w:endnote w:type="continuationSeparator" w:id="0">
    <w:p w14:paraId="61624F74" w14:textId="77777777" w:rsidR="00A8072A" w:rsidRDefault="00A80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4B3D1" w14:textId="77777777" w:rsidR="00A8072A" w:rsidRDefault="00A8072A">
      <w:pPr>
        <w:spacing w:after="0" w:line="240" w:lineRule="auto"/>
      </w:pPr>
      <w:r>
        <w:separator/>
      </w:r>
    </w:p>
  </w:footnote>
  <w:footnote w:type="continuationSeparator" w:id="0">
    <w:p w14:paraId="4BC62783" w14:textId="77777777" w:rsidR="00A8072A" w:rsidRDefault="00A80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898452"/>
      <w:docPartObj>
        <w:docPartGallery w:val="Page Numbers (Top of Page)"/>
        <w:docPartUnique/>
      </w:docPartObj>
    </w:sdtPr>
    <w:sdtContent>
      <w:p w14:paraId="38E5FA51" w14:textId="77777777" w:rsidR="000F1EF8" w:rsidRPr="00682BF1" w:rsidRDefault="00000000">
        <w:pPr>
          <w:pStyle w:val="Header"/>
          <w:jc w:val="right"/>
        </w:pPr>
        <w:r w:rsidRPr="00682BF1">
          <w:fldChar w:fldCharType="begin"/>
        </w:r>
        <w:r w:rsidRPr="00682BF1">
          <w:instrText xml:space="preserve"> PAGE   \* MERGEFORMAT </w:instrText>
        </w:r>
        <w:r w:rsidRPr="00682BF1">
          <w:fldChar w:fldCharType="separate"/>
        </w:r>
        <w:r w:rsidRPr="00682BF1">
          <w:t>2</w:t>
        </w:r>
        <w:r w:rsidRPr="00682BF1">
          <w:fldChar w:fldCharType="end"/>
        </w:r>
      </w:p>
    </w:sdtContent>
  </w:sdt>
  <w:p w14:paraId="69C0D974" w14:textId="77777777" w:rsidR="000F1EF8" w:rsidRPr="00682BF1" w:rsidRDefault="000F1E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05816"/>
    <w:multiLevelType w:val="multilevel"/>
    <w:tmpl w:val="19843B56"/>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AE43709"/>
    <w:multiLevelType w:val="multilevel"/>
    <w:tmpl w:val="492E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A451F5"/>
    <w:multiLevelType w:val="multilevel"/>
    <w:tmpl w:val="E83E29F6"/>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680C5145"/>
    <w:multiLevelType w:val="multilevel"/>
    <w:tmpl w:val="145A0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922288">
    <w:abstractNumId w:val="2"/>
  </w:num>
  <w:num w:numId="2" w16cid:durableId="1422485953">
    <w:abstractNumId w:val="1"/>
  </w:num>
  <w:num w:numId="3" w16cid:durableId="1586181087">
    <w:abstractNumId w:val="3"/>
  </w:num>
  <w:num w:numId="4" w16cid:durableId="1310089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AD2"/>
    <w:rsid w:val="00042AD2"/>
    <w:rsid w:val="000E5183"/>
    <w:rsid w:val="000F1EF8"/>
    <w:rsid w:val="00236699"/>
    <w:rsid w:val="002D71FB"/>
    <w:rsid w:val="00351D18"/>
    <w:rsid w:val="00352F73"/>
    <w:rsid w:val="00355DAF"/>
    <w:rsid w:val="006348A1"/>
    <w:rsid w:val="00703CD9"/>
    <w:rsid w:val="007D2C89"/>
    <w:rsid w:val="00A8072A"/>
    <w:rsid w:val="00D66847"/>
    <w:rsid w:val="00E00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3068B"/>
  <w15:chartTrackingRefBased/>
  <w15:docId w15:val="{5EB5E3EB-A390-495B-A4B4-6AC7AE15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2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2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2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2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AD2"/>
    <w:rPr>
      <w:rFonts w:eastAsiaTheme="majorEastAsia" w:cstheme="majorBidi"/>
      <w:color w:val="272727" w:themeColor="text1" w:themeTint="D8"/>
    </w:rPr>
  </w:style>
  <w:style w:type="paragraph" w:styleId="Title">
    <w:name w:val="Title"/>
    <w:basedOn w:val="Normal"/>
    <w:next w:val="Normal"/>
    <w:link w:val="TitleChar"/>
    <w:uiPriority w:val="10"/>
    <w:qFormat/>
    <w:rsid w:val="00042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AD2"/>
    <w:pPr>
      <w:spacing w:before="160"/>
      <w:jc w:val="center"/>
    </w:pPr>
    <w:rPr>
      <w:i/>
      <w:iCs/>
      <w:color w:val="404040" w:themeColor="text1" w:themeTint="BF"/>
    </w:rPr>
  </w:style>
  <w:style w:type="character" w:customStyle="1" w:styleId="QuoteChar">
    <w:name w:val="Quote Char"/>
    <w:basedOn w:val="DefaultParagraphFont"/>
    <w:link w:val="Quote"/>
    <w:uiPriority w:val="29"/>
    <w:rsid w:val="00042AD2"/>
    <w:rPr>
      <w:i/>
      <w:iCs/>
      <w:color w:val="404040" w:themeColor="text1" w:themeTint="BF"/>
    </w:rPr>
  </w:style>
  <w:style w:type="paragraph" w:styleId="ListParagraph">
    <w:name w:val="List Paragraph"/>
    <w:basedOn w:val="Normal"/>
    <w:uiPriority w:val="34"/>
    <w:qFormat/>
    <w:rsid w:val="00042AD2"/>
    <w:pPr>
      <w:ind w:left="720"/>
      <w:contextualSpacing/>
    </w:pPr>
  </w:style>
  <w:style w:type="character" w:styleId="IntenseEmphasis">
    <w:name w:val="Intense Emphasis"/>
    <w:basedOn w:val="DefaultParagraphFont"/>
    <w:uiPriority w:val="21"/>
    <w:qFormat/>
    <w:rsid w:val="00042AD2"/>
    <w:rPr>
      <w:i/>
      <w:iCs/>
      <w:color w:val="0F4761" w:themeColor="accent1" w:themeShade="BF"/>
    </w:rPr>
  </w:style>
  <w:style w:type="paragraph" w:styleId="IntenseQuote">
    <w:name w:val="Intense Quote"/>
    <w:basedOn w:val="Normal"/>
    <w:next w:val="Normal"/>
    <w:link w:val="IntenseQuoteChar"/>
    <w:uiPriority w:val="30"/>
    <w:qFormat/>
    <w:rsid w:val="00042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AD2"/>
    <w:rPr>
      <w:i/>
      <w:iCs/>
      <w:color w:val="0F4761" w:themeColor="accent1" w:themeShade="BF"/>
    </w:rPr>
  </w:style>
  <w:style w:type="character" w:styleId="IntenseReference">
    <w:name w:val="Intense Reference"/>
    <w:basedOn w:val="DefaultParagraphFont"/>
    <w:uiPriority w:val="32"/>
    <w:qFormat/>
    <w:rsid w:val="00042AD2"/>
    <w:rPr>
      <w:b/>
      <w:bCs/>
      <w:smallCaps/>
      <w:color w:val="0F4761" w:themeColor="accent1" w:themeShade="BF"/>
      <w:spacing w:val="5"/>
    </w:rPr>
  </w:style>
  <w:style w:type="paragraph" w:styleId="Header">
    <w:name w:val="header"/>
    <w:basedOn w:val="Normal"/>
    <w:link w:val="HeaderChar"/>
    <w:uiPriority w:val="99"/>
    <w:semiHidden/>
    <w:unhideWhenUsed/>
    <w:rsid w:val="007D2C8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D2C89"/>
  </w:style>
  <w:style w:type="character" w:styleId="Hyperlink">
    <w:name w:val="Hyperlink"/>
    <w:basedOn w:val="DefaultParagraphFont"/>
    <w:uiPriority w:val="99"/>
    <w:unhideWhenUsed/>
    <w:rsid w:val="007D2C89"/>
    <w:rPr>
      <w:color w:val="467886" w:themeColor="hyperlink"/>
      <w:u w:val="single"/>
    </w:rPr>
  </w:style>
  <w:style w:type="character" w:styleId="UnresolvedMention">
    <w:name w:val="Unresolved Mention"/>
    <w:basedOn w:val="DefaultParagraphFont"/>
    <w:uiPriority w:val="99"/>
    <w:semiHidden/>
    <w:unhideWhenUsed/>
    <w:rsid w:val="007D2C89"/>
    <w:rPr>
      <w:color w:val="605E5C"/>
      <w:shd w:val="clear" w:color="auto" w:fill="E1DFDD"/>
    </w:rPr>
  </w:style>
  <w:style w:type="paragraph" w:styleId="TOC1">
    <w:name w:val="toc 1"/>
    <w:basedOn w:val="Normal"/>
    <w:next w:val="Normal"/>
    <w:autoRedefine/>
    <w:uiPriority w:val="39"/>
    <w:unhideWhenUsed/>
    <w:rsid w:val="00351D18"/>
    <w:pPr>
      <w:spacing w:after="100"/>
    </w:pPr>
  </w:style>
  <w:style w:type="paragraph" w:styleId="TOC2">
    <w:name w:val="toc 2"/>
    <w:basedOn w:val="Normal"/>
    <w:next w:val="Normal"/>
    <w:autoRedefine/>
    <w:uiPriority w:val="39"/>
    <w:unhideWhenUsed/>
    <w:rsid w:val="00351D18"/>
    <w:pPr>
      <w:spacing w:after="100"/>
      <w:ind w:left="220"/>
    </w:pPr>
  </w:style>
  <w:style w:type="paragraph" w:styleId="NoSpacing">
    <w:name w:val="No Spacing"/>
    <w:link w:val="NoSpacingChar"/>
    <w:uiPriority w:val="1"/>
    <w:qFormat/>
    <w:rsid w:val="00351D18"/>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351D18"/>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ll.amazon.com/fulfillment-by-amazon" TargetMode="External"/><Relationship Id="rId18" Type="http://schemas.openxmlformats.org/officeDocument/2006/relationships/hyperlink" Target="https://dev.to/devcorner/amazon-leadership-principles-explained-by-ceo-andy-jassy-51if" TargetMode="External"/><Relationship Id="rId26" Type="http://schemas.openxmlformats.org/officeDocument/2006/relationships/hyperlink" Target="https://doi.org/10.13140/RG.2.2.34159.96162" TargetMode="External"/><Relationship Id="rId39" Type="http://schemas.openxmlformats.org/officeDocument/2006/relationships/hyperlink" Target="https://doi.org/10.1177/16094069221078731" TargetMode="External"/><Relationship Id="rId21" Type="http://schemas.openxmlformats.org/officeDocument/2006/relationships/hyperlink" Target="https://www.ntu.ac.uk/media/documents/nce/Unfufilled-Evidence-Review.pdf" TargetMode="External"/><Relationship Id="rId34" Type="http://schemas.openxmlformats.org/officeDocument/2006/relationships/hyperlink" Target="https://doi.org/10.6007/IJARPED/v11-i2/12938" TargetMode="External"/><Relationship Id="rId42" Type="http://schemas.openxmlformats.org/officeDocument/2006/relationships/hyperlink" Target="https://doi.org/10.1111/j.1540-6210.218.00865.x"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11/irj.12232" TargetMode="External"/><Relationship Id="rId29" Type="http://schemas.openxmlformats.org/officeDocument/2006/relationships/hyperlink" Target="https://am.jpmorgan.com/content/dam/jpm-am-aem/global/en/institutional/communications/lux-communication/corporate-governance-principles-and-voting-guidelin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9734/ajeba/2024/v24i31242" TargetMode="External"/><Relationship Id="rId24" Type="http://schemas.openxmlformats.org/officeDocument/2006/relationships/hyperlink" Target="https://www.aboutamazon.com/news/company-news/amazon-ceo-andy-jassy-on-generative-ai" TargetMode="External"/><Relationship Id="rId32" Type="http://schemas.openxmlformats.org/officeDocument/2006/relationships/hyperlink" Target="https://doi.org/10.37745/bjmas.2022.0419" TargetMode="External"/><Relationship Id="rId37" Type="http://schemas.openxmlformats.org/officeDocument/2006/relationships/hyperlink" Target="https://doi.org/10.3390/economies9010015" TargetMode="External"/><Relationship Id="rId40" Type="http://schemas.openxmlformats.org/officeDocument/2006/relationships/hyperlink" Target="https://doi.org/10.1108/LODJ-01-2018-005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mex.2021.101401" TargetMode="External"/><Relationship Id="rId23" Type="http://schemas.openxmlformats.org/officeDocument/2006/relationships/hyperlink" Target="https://ifatca.org/wp-content/uploads/WP-2025-152.pdf" TargetMode="External"/><Relationship Id="rId28" Type="http://schemas.openxmlformats.org/officeDocument/2006/relationships/hyperlink" Target="https://doi.org/10.1177/14413582241264619" TargetMode="External"/><Relationship Id="rId36" Type="http://schemas.openxmlformats.org/officeDocument/2006/relationships/hyperlink" Target="https://www.maersk.com/insights/resilience/2025/02/18/retail-supply-chain-strategies-to-handle-seasonal-demand" TargetMode="External"/><Relationship Id="rId10" Type="http://schemas.openxmlformats.org/officeDocument/2006/relationships/hyperlink" Target="https://doi.org/10.2501/ijmr-201-5-070" TargetMode="External"/><Relationship Id="rId19" Type="http://schemas.openxmlformats.org/officeDocument/2006/relationships/hyperlink" Target="https://doi.org/10.54097/ajmss.v2i3.7972" TargetMode="External"/><Relationship Id="rId31" Type="http://schemas.openxmlformats.org/officeDocument/2006/relationships/hyperlink" Target="https://doi.org/10.1177/16094069221119576"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leaqua.2024.04.005" TargetMode="External"/><Relationship Id="rId22" Type="http://schemas.openxmlformats.org/officeDocument/2006/relationships/hyperlink" Target="https://www.nber.org/papers/w23361" TargetMode="External"/><Relationship Id="rId27" Type="http://schemas.openxmlformats.org/officeDocument/2006/relationships/hyperlink" Target="https://doi.org/10.3390/su151914337" TargetMode="External"/><Relationship Id="rId30" Type="http://schemas.openxmlformats.org/officeDocument/2006/relationships/hyperlink" Target="https://doi.org/10.1177/16094069231205789" TargetMode="External"/><Relationship Id="rId35" Type="http://schemas.openxmlformats.org/officeDocument/2006/relationships/hyperlink" Target="https://doi.org/10.1007/s10551-015-3008-3" TargetMode="External"/><Relationship Id="rId43" Type="http://schemas.openxmlformats.org/officeDocument/2006/relationships/hyperlink" Target="https://doi.org/10.54254/2754-1169/92/2023107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ust.edu.pk/wp-content/uploads/2018/04/mushtaq.pdf" TargetMode="External"/><Relationship Id="rId17" Type="http://schemas.openxmlformats.org/officeDocument/2006/relationships/hyperlink" Target="https://medium.com/eni-digitalks/the-role-of-focus-groups-in-shaping-employee-experience-and-well-being-d67bff57deb0" TargetMode="External"/><Relationship Id="rId25" Type="http://schemas.openxmlformats.org/officeDocument/2006/relationships/hyperlink" Target="https://www.gajrc.com" TargetMode="External"/><Relationship Id="rId33" Type="http://schemas.openxmlformats.org/officeDocument/2006/relationships/hyperlink" Target="https://doi.org/10.5281/zenodo.10430412" TargetMode="External"/><Relationship Id="rId38" Type="http://schemas.openxmlformats.org/officeDocument/2006/relationships/hyperlink" Target="https://doi.org/10.54254/2754-1169/119/20242303" TargetMode="External"/><Relationship Id="rId46" Type="http://schemas.openxmlformats.org/officeDocument/2006/relationships/glossaryDocument" Target="glossary/document.xml"/><Relationship Id="rId20" Type="http://schemas.openxmlformats.org/officeDocument/2006/relationships/hyperlink" Target="https://doi.org/10.1177/18479790211016273" TargetMode="External"/><Relationship Id="rId41" Type="http://schemas.openxmlformats.org/officeDocument/2006/relationships/hyperlink" Target="https://doi.org/10.1108/LODJ-01-2018-005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3F1EB9BC184E8D9F2D1C6BCBA9C23A"/>
        <w:category>
          <w:name w:val="General"/>
          <w:gallery w:val="placeholder"/>
        </w:category>
        <w:types>
          <w:type w:val="bbPlcHdr"/>
        </w:types>
        <w:behaviors>
          <w:behavior w:val="content"/>
        </w:behaviors>
        <w:guid w:val="{AE62AB28-B320-4EBE-84AC-816D3FF50FC4}"/>
      </w:docPartPr>
      <w:docPartBody>
        <w:p w:rsidR="004F4D2C" w:rsidRDefault="00E22DB4" w:rsidP="00E22DB4">
          <w:pPr>
            <w:pStyle w:val="ED3F1EB9BC184E8D9F2D1C6BCBA9C23A"/>
          </w:pPr>
          <w:r>
            <w:rPr>
              <w:rFonts w:asciiTheme="majorHAnsi" w:eastAsiaTheme="majorEastAsia" w:hAnsiTheme="majorHAnsi" w:cstheme="majorBidi"/>
              <w:caps/>
              <w:color w:val="156082" w:themeColor="accent1"/>
              <w:sz w:val="80"/>
              <w:szCs w:val="80"/>
            </w:rPr>
            <w:t>[Document title]</w:t>
          </w:r>
        </w:p>
      </w:docPartBody>
    </w:docPart>
    <w:docPart>
      <w:docPartPr>
        <w:name w:val="69881616BB0345D2857CCC4B71158B58"/>
        <w:category>
          <w:name w:val="General"/>
          <w:gallery w:val="placeholder"/>
        </w:category>
        <w:types>
          <w:type w:val="bbPlcHdr"/>
        </w:types>
        <w:behaviors>
          <w:behavior w:val="content"/>
        </w:behaviors>
        <w:guid w:val="{AC8C61D6-F118-4B1A-836A-8DE520679DDE}"/>
      </w:docPartPr>
      <w:docPartBody>
        <w:p w:rsidR="004F4D2C" w:rsidRDefault="00E22DB4" w:rsidP="00E22DB4">
          <w:pPr>
            <w:pStyle w:val="69881616BB0345D2857CCC4B71158B5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B4"/>
    <w:rsid w:val="00146F38"/>
    <w:rsid w:val="004F4D2C"/>
    <w:rsid w:val="00631AD4"/>
    <w:rsid w:val="00703CD9"/>
    <w:rsid w:val="00E22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3F1EB9BC184E8D9F2D1C6BCBA9C23A">
    <w:name w:val="ED3F1EB9BC184E8D9F2D1C6BCBA9C23A"/>
    <w:rsid w:val="00E22DB4"/>
  </w:style>
  <w:style w:type="paragraph" w:customStyle="1" w:styleId="69881616BB0345D2857CCC4B71158B58">
    <w:name w:val="69881616BB0345D2857CCC4B71158B58"/>
    <w:rsid w:val="00E22D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2025-07-04T00:00:00</PublishDate>
  <Abstract/>
  <CompanyAddress>Andrei Selaru 2112461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7292</Words>
  <Characters>41569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Researh proposal report</dc:title>
  <dc:subject>The Effectiveness of Proxy Leadership in Maintaining Process Compliance During High-Volume Demand at Amazon Fulfilment Centre</dc:subject>
  <dc:creator>Andrei Selaru (2112461)</dc:creator>
  <cp:keywords/>
  <dc:description/>
  <cp:lastModifiedBy>Andrei Selaru (2112461)</cp:lastModifiedBy>
  <cp:revision>5</cp:revision>
  <dcterms:created xsi:type="dcterms:W3CDTF">2025-07-04T14:47:00Z</dcterms:created>
  <dcterms:modified xsi:type="dcterms:W3CDTF">2025-07-04T15:35:00Z</dcterms:modified>
</cp:coreProperties>
</file>