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A21DE8">
            <w:pPr>
              <w:spacing w:before="120" w:after="120"/>
              <w:jc w:val="both"/>
              <w:rPr>
                <w:rFonts w:ascii="Arial" w:hAnsi="Arial" w:cs="Arial"/>
                <w:b/>
                <w:sz w:val="22"/>
                <w:szCs w:val="22"/>
              </w:rPr>
            </w:pPr>
            <w:r>
              <w:rPr>
                <w:rFonts w:ascii="Arial" w:hAnsi="Arial" w:cs="Arial"/>
                <w:b/>
                <w:sz w:val="22"/>
                <w:szCs w:val="22"/>
              </w:rPr>
              <w:t xml:space="preserve">BA </w:t>
            </w:r>
            <w:r w:rsidR="00A21DE8">
              <w:rPr>
                <w:rFonts w:ascii="Arial" w:hAnsi="Arial" w:cs="Arial"/>
                <w:b/>
                <w:sz w:val="22"/>
                <w:szCs w:val="22"/>
              </w:rPr>
              <w:t>Advocacy</w:t>
            </w:r>
            <w:r w:rsidR="007F225E">
              <w:rPr>
                <w:rFonts w:ascii="Arial" w:hAnsi="Arial" w:cs="Arial"/>
                <w:b/>
                <w:sz w:val="22"/>
                <w:szCs w:val="22"/>
              </w:rPr>
              <w:t>/BA Social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F225E" w:rsidP="00A21DE8">
            <w:pPr>
              <w:spacing w:before="120" w:after="120"/>
              <w:jc w:val="both"/>
              <w:rPr>
                <w:rFonts w:ascii="Arial" w:hAnsi="Arial" w:cs="Arial"/>
                <w:b/>
                <w:sz w:val="22"/>
                <w:szCs w:val="22"/>
              </w:rPr>
            </w:pPr>
            <w:r>
              <w:rPr>
                <w:rFonts w:ascii="Calibri" w:hAnsi="Calibri"/>
                <w:szCs w:val="24"/>
              </w:rPr>
              <w:t>The Caring Society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F225E" w:rsidP="00152E9D">
            <w:pPr>
              <w:spacing w:before="120" w:after="120"/>
              <w:jc w:val="both"/>
              <w:rPr>
                <w:rFonts w:ascii="Arial" w:hAnsi="Arial" w:cs="Arial"/>
                <w:b/>
                <w:sz w:val="22"/>
                <w:szCs w:val="22"/>
              </w:rPr>
            </w:pPr>
            <w:bookmarkStart w:id="0" w:name="_GoBack"/>
            <w:r>
              <w:rPr>
                <w:rFonts w:ascii="Arial" w:hAnsi="Arial" w:cs="Arial"/>
                <w:b/>
                <w:sz w:val="22"/>
                <w:szCs w:val="22"/>
              </w:rPr>
              <w:t xml:space="preserve">SJSS </w:t>
            </w:r>
            <w:r w:rsidR="00A21DE8">
              <w:rPr>
                <w:rFonts w:ascii="Arial" w:hAnsi="Arial" w:cs="Arial"/>
                <w:b/>
                <w:sz w:val="22"/>
                <w:szCs w:val="22"/>
              </w:rPr>
              <w:t>4002</w:t>
            </w:r>
            <w:r w:rsidR="00E55E9C">
              <w:rPr>
                <w:rFonts w:ascii="Arial" w:hAnsi="Arial" w:cs="Arial"/>
                <w:b/>
                <w:sz w:val="22"/>
                <w:szCs w:val="22"/>
              </w:rPr>
              <w:t xml:space="preserve"> (Ass 1)</w:t>
            </w:r>
            <w:bookmarkEnd w:id="0"/>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F225E" w:rsidP="00E51AAC">
            <w:pPr>
              <w:spacing w:before="120" w:after="120"/>
              <w:jc w:val="both"/>
              <w:rPr>
                <w:rFonts w:ascii="Arial" w:hAnsi="Arial" w:cs="Arial"/>
                <w:b/>
                <w:sz w:val="22"/>
                <w:szCs w:val="22"/>
              </w:rPr>
            </w:pPr>
            <w:r>
              <w:rPr>
                <w:rFonts w:ascii="Arial" w:hAnsi="Arial" w:cs="Arial"/>
                <w:b/>
                <w:sz w:val="22"/>
                <w:szCs w:val="22"/>
              </w:rPr>
              <w:t>6</w:t>
            </w:r>
            <w:r w:rsidR="006F496B">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7F225E" w:rsidP="00E51AAC">
            <w:pPr>
              <w:spacing w:before="120" w:after="120"/>
              <w:jc w:val="both"/>
              <w:rPr>
                <w:rFonts w:ascii="Arial" w:hAnsi="Arial" w:cs="Arial"/>
                <w:b/>
                <w:sz w:val="22"/>
                <w:szCs w:val="22"/>
              </w:rPr>
            </w:pPr>
            <w:r>
              <w:rPr>
                <w:rFonts w:ascii="Arial" w:hAnsi="Arial" w:cs="Arial"/>
                <w:b/>
                <w:sz w:val="22"/>
                <w:szCs w:val="22"/>
              </w:rPr>
              <w:t>Caroline Lohmann-Hancock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F225E" w:rsidP="00E51AAC">
            <w:pPr>
              <w:spacing w:before="120" w:after="120"/>
              <w:jc w:val="both"/>
              <w:rPr>
                <w:rFonts w:ascii="Arial" w:hAnsi="Arial" w:cs="Arial"/>
                <w:b/>
                <w:sz w:val="22"/>
                <w:szCs w:val="22"/>
              </w:rPr>
            </w:pPr>
            <w:proofErr w:type="spellStart"/>
            <w:r>
              <w:rPr>
                <w:rFonts w:ascii="Arial" w:hAnsi="Arial" w:cs="Arial"/>
                <w:b/>
                <w:sz w:val="22"/>
                <w:szCs w:val="22"/>
              </w:rPr>
              <w:t>Phill</w:t>
            </w:r>
            <w:proofErr w:type="spellEnd"/>
            <w:r>
              <w:rPr>
                <w:rFonts w:ascii="Arial" w:hAnsi="Arial" w:cs="Arial"/>
                <w:b/>
                <w:sz w:val="22"/>
                <w:szCs w:val="22"/>
              </w:rPr>
              <w:t xml:space="preserve">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F225E" w:rsidP="005F0579">
            <w:pPr>
              <w:spacing w:before="120" w:after="120"/>
              <w:jc w:val="both"/>
              <w:rPr>
                <w:rFonts w:ascii="Arial" w:hAnsi="Arial" w:cs="Arial"/>
                <w:b/>
                <w:sz w:val="22"/>
                <w:szCs w:val="22"/>
              </w:rPr>
            </w:pPr>
            <w:r w:rsidRPr="00C2734C">
              <w:rPr>
                <w:rFonts w:ascii="Calibri" w:hAnsi="Calibri"/>
                <w:b/>
                <w:szCs w:val="24"/>
              </w:rPr>
              <w:t>Describe the Well-being of Future Generations (Wales) Act 2015 and consider how it might aspire to improve the social and cultural well-being of Wales.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F225E" w:rsidP="00E51AAC">
            <w:pPr>
              <w:spacing w:before="120" w:after="120"/>
              <w:jc w:val="both"/>
              <w:rPr>
                <w:rFonts w:ascii="Arial" w:hAnsi="Arial" w:cs="Arial"/>
                <w:b/>
                <w:sz w:val="22"/>
                <w:szCs w:val="22"/>
              </w:rPr>
            </w:pPr>
            <w:r>
              <w:rPr>
                <w:rFonts w:ascii="Arial" w:hAnsi="Arial" w:cs="Arial"/>
                <w:b/>
                <w:sz w:val="22"/>
                <w:szCs w:val="22"/>
              </w:rPr>
              <w:t>2</w:t>
            </w:r>
            <w:r w:rsidR="00A21DE8">
              <w:rPr>
                <w:rFonts w:ascii="Arial" w:hAnsi="Arial" w:cs="Arial"/>
                <w:b/>
                <w:sz w:val="22"/>
                <w:szCs w:val="22"/>
              </w:rPr>
              <w:t>,5</w:t>
            </w:r>
            <w:r w:rsidR="006F496B">
              <w:rPr>
                <w:rFonts w:ascii="Arial" w:hAnsi="Arial" w:cs="Arial"/>
                <w:b/>
                <w:sz w:val="22"/>
                <w:szCs w:val="22"/>
              </w:rPr>
              <w:t xml:space="preserve">00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7F225E" w:rsidP="005F0579">
            <w:pPr>
              <w:spacing w:before="120" w:after="120"/>
              <w:jc w:val="both"/>
              <w:rPr>
                <w:rFonts w:ascii="Arial" w:hAnsi="Arial" w:cs="Arial"/>
                <w:b/>
                <w:sz w:val="22"/>
                <w:szCs w:val="22"/>
              </w:rPr>
            </w:pPr>
            <w:r>
              <w:rPr>
                <w:rFonts w:ascii="Calibri" w:hAnsi="Calibri"/>
                <w:b/>
                <w:szCs w:val="24"/>
              </w:rPr>
              <w:t>3</w:t>
            </w:r>
            <w:r w:rsidRPr="00C2734C">
              <w:rPr>
                <w:rFonts w:ascii="Calibri" w:hAnsi="Calibri"/>
                <w:b/>
                <w:szCs w:val="24"/>
                <w:vertAlign w:val="superscript"/>
              </w:rPr>
              <w:t>rd</w:t>
            </w:r>
            <w:r>
              <w:rPr>
                <w:rFonts w:ascii="Calibri" w:hAnsi="Calibri"/>
                <w:b/>
                <w:szCs w:val="24"/>
              </w:rPr>
              <w:t xml:space="preserve"> Dec 2018</w:t>
            </w:r>
          </w:p>
          <w:p w:rsidR="006F496B" w:rsidRPr="00A406E5" w:rsidRDefault="00106CFB" w:rsidP="005F0579">
            <w:pPr>
              <w:spacing w:before="120" w:after="120"/>
              <w:jc w:val="both"/>
              <w:rPr>
                <w:rFonts w:ascii="Arial" w:hAnsi="Arial" w:cs="Arial"/>
                <w:b/>
                <w:sz w:val="22"/>
                <w:szCs w:val="22"/>
              </w:rPr>
            </w:pPr>
            <w:r>
              <w:rPr>
                <w:rFonts w:ascii="Arial" w:hAnsi="Arial" w:cs="Arial"/>
                <w:b/>
                <w:sz w:val="22"/>
                <w:szCs w:val="22"/>
              </w:rPr>
              <w:t>5</w:t>
            </w:r>
            <w:r w:rsidR="006F496B">
              <w:rPr>
                <w:rFonts w:ascii="Arial" w:hAnsi="Arial" w:cs="Arial"/>
                <w:b/>
                <w:sz w:val="22"/>
                <w:szCs w:val="22"/>
              </w:rPr>
              <w:t>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F225E" w:rsidP="005F0579">
            <w:pPr>
              <w:spacing w:before="120" w:after="120"/>
              <w:jc w:val="both"/>
              <w:rPr>
                <w:rFonts w:ascii="Arial" w:hAnsi="Arial" w:cs="Arial"/>
                <w:b/>
                <w:sz w:val="22"/>
                <w:szCs w:val="22"/>
              </w:rPr>
            </w:pPr>
            <w:r>
              <w:rPr>
                <w:rFonts w:ascii="Calibri" w:hAnsi="Calibri"/>
                <w:b/>
                <w:szCs w:val="24"/>
              </w:rPr>
              <w:t>21</w:t>
            </w:r>
            <w:r w:rsidRPr="00C2734C">
              <w:rPr>
                <w:rFonts w:ascii="Calibri" w:hAnsi="Calibri"/>
                <w:b/>
                <w:szCs w:val="24"/>
                <w:vertAlign w:val="superscript"/>
              </w:rPr>
              <w:t>st</w:t>
            </w:r>
            <w:r>
              <w:rPr>
                <w:rFonts w:ascii="Calibri" w:hAnsi="Calibri"/>
                <w:b/>
                <w:szCs w:val="24"/>
              </w:rPr>
              <w:t xml:space="preserve"> Jan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7F225E" w:rsidRDefault="007F225E" w:rsidP="00A21DE8">
            <w:pPr>
              <w:numPr>
                <w:ilvl w:val="0"/>
                <w:numId w:val="17"/>
              </w:numPr>
              <w:rPr>
                <w:rFonts w:ascii="Calibri" w:hAnsi="Calibri"/>
                <w:sz w:val="24"/>
                <w:szCs w:val="24"/>
              </w:rPr>
            </w:pPr>
            <w:r w:rsidRPr="007F225E">
              <w:rPr>
                <w:rFonts w:ascii="Calibri" w:hAnsi="Calibri"/>
                <w:sz w:val="24"/>
                <w:szCs w:val="24"/>
              </w:rPr>
              <w:t>Identify and understand the wide spectrum of social care provision in both formal and informal settings</w:t>
            </w:r>
            <w:r w:rsidRPr="007F225E">
              <w:rPr>
                <w:rFonts w:ascii="Calibri" w:hAnsi="Calibri"/>
                <w:sz w:val="24"/>
                <w:szCs w:val="24"/>
              </w:rPr>
              <w:t xml:space="preserve"> </w:t>
            </w:r>
          </w:p>
          <w:p w:rsidR="00A21DE8" w:rsidRPr="007F225E" w:rsidRDefault="00A21DE8" w:rsidP="00A21DE8">
            <w:pPr>
              <w:ind w:left="360"/>
              <w:rPr>
                <w:rFonts w:ascii="Calibri" w:hAnsi="Calibri"/>
                <w:sz w:val="24"/>
                <w:szCs w:val="24"/>
              </w:rPr>
            </w:pPr>
          </w:p>
        </w:tc>
      </w:tr>
      <w:tr w:rsidR="00A21DE8" w:rsidRPr="00A406E5" w:rsidTr="00A406E5">
        <w:tc>
          <w:tcPr>
            <w:tcW w:w="9747" w:type="dxa"/>
          </w:tcPr>
          <w:p w:rsidR="00A21DE8" w:rsidRDefault="007F225E" w:rsidP="00A21DE8">
            <w:pPr>
              <w:numPr>
                <w:ilvl w:val="0"/>
                <w:numId w:val="17"/>
              </w:numPr>
              <w:rPr>
                <w:rFonts w:ascii="Calibri" w:hAnsi="Calibri"/>
                <w:sz w:val="24"/>
                <w:szCs w:val="24"/>
              </w:rPr>
            </w:pPr>
            <w:r w:rsidRPr="007F225E">
              <w:rPr>
                <w:rFonts w:ascii="Calibri" w:hAnsi="Calibri"/>
                <w:sz w:val="24"/>
                <w:szCs w:val="24"/>
              </w:rPr>
              <w:t>Demonstrate a sound knowledge of social and psychological theories of social care</w:t>
            </w:r>
          </w:p>
          <w:p w:rsidR="007F225E" w:rsidRPr="007F225E" w:rsidRDefault="007F225E" w:rsidP="007F225E">
            <w:pPr>
              <w:ind w:left="360"/>
              <w:rPr>
                <w:rFonts w:ascii="Calibri" w:hAnsi="Calibri"/>
                <w:sz w:val="24"/>
                <w:szCs w:val="24"/>
              </w:rPr>
            </w:pPr>
          </w:p>
        </w:tc>
      </w:tr>
      <w:tr w:rsidR="00A21DE8" w:rsidRPr="00A406E5" w:rsidTr="00A406E5">
        <w:tc>
          <w:tcPr>
            <w:tcW w:w="9747" w:type="dxa"/>
          </w:tcPr>
          <w:p w:rsidR="00A21DE8" w:rsidRDefault="007F225E" w:rsidP="007F225E">
            <w:pPr>
              <w:numPr>
                <w:ilvl w:val="0"/>
                <w:numId w:val="17"/>
              </w:numPr>
              <w:rPr>
                <w:rFonts w:ascii="Calibri" w:hAnsi="Calibri"/>
                <w:sz w:val="24"/>
                <w:szCs w:val="24"/>
              </w:rPr>
            </w:pPr>
            <w:r w:rsidRPr="007F225E">
              <w:rPr>
                <w:rFonts w:ascii="Calibri" w:hAnsi="Calibri"/>
                <w:sz w:val="24"/>
                <w:szCs w:val="24"/>
              </w:rPr>
              <w:t>Demonstrate an understanding of the impact of history, legislation and values on the provision of care</w:t>
            </w:r>
          </w:p>
          <w:p w:rsidR="007F225E" w:rsidRPr="007F225E" w:rsidRDefault="007F225E" w:rsidP="007F225E">
            <w:pPr>
              <w:ind w:left="360"/>
              <w:rPr>
                <w:rFonts w:ascii="Calibri" w:hAnsi="Calibri"/>
                <w:sz w:val="24"/>
                <w:szCs w:val="24"/>
              </w:rPr>
            </w:pPr>
          </w:p>
        </w:tc>
      </w:tr>
      <w:tr w:rsidR="007F225E" w:rsidRPr="00A406E5" w:rsidTr="00A406E5">
        <w:tc>
          <w:tcPr>
            <w:tcW w:w="9747" w:type="dxa"/>
          </w:tcPr>
          <w:p w:rsidR="007F225E" w:rsidRDefault="007F225E" w:rsidP="007F225E">
            <w:pPr>
              <w:numPr>
                <w:ilvl w:val="0"/>
                <w:numId w:val="17"/>
              </w:numPr>
              <w:rPr>
                <w:rFonts w:ascii="Calibri" w:hAnsi="Calibri"/>
                <w:sz w:val="24"/>
                <w:szCs w:val="24"/>
              </w:rPr>
            </w:pPr>
            <w:r w:rsidRPr="007F225E">
              <w:rPr>
                <w:rFonts w:ascii="Calibri" w:hAnsi="Calibri"/>
                <w:sz w:val="24"/>
                <w:szCs w:val="24"/>
              </w:rPr>
              <w:t>Organise their knowledge and learning through use of a wide range of information resources, and present their work appropriately</w:t>
            </w:r>
          </w:p>
          <w:p w:rsidR="007F225E" w:rsidRPr="007F225E" w:rsidRDefault="007F225E" w:rsidP="007F225E">
            <w:pPr>
              <w:ind w:left="360"/>
              <w:rPr>
                <w:rFonts w:ascii="Calibri" w:hAnsi="Calibri"/>
                <w:sz w:val="24"/>
                <w:szCs w:val="24"/>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7F225E" w:rsidRPr="007F225E" w:rsidRDefault="007F225E" w:rsidP="007F225E">
      <w:pPr>
        <w:ind w:left="360"/>
        <w:rPr>
          <w:rFonts w:ascii="Calibri" w:hAnsi="Calibri"/>
          <w:i/>
          <w:sz w:val="24"/>
          <w:szCs w:val="24"/>
        </w:rPr>
      </w:pPr>
      <w:r w:rsidRPr="007F225E">
        <w:rPr>
          <w:rFonts w:ascii="Calibri" w:hAnsi="Calibri"/>
          <w:i/>
          <w:sz w:val="24"/>
          <w:szCs w:val="24"/>
        </w:rPr>
        <w:t>Organise their knowledge and learning through use of a wide range of information resources, and present their work appropriately</w:t>
      </w:r>
    </w:p>
    <w:p w:rsidR="006F496B" w:rsidRP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Demonstrate a sound knowledge of social and psychological theories of social care</w:t>
      </w:r>
    </w:p>
    <w:p w:rsidR="007F225E" w:rsidRDefault="007F225E"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Demonstrate an understanding of the impact of history, legislation and values on the provision of care</w:t>
      </w:r>
    </w:p>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 xml:space="preserve">Identify and understand the wide spectrum of social care provision in both formal and informal settings </w:t>
      </w:r>
    </w:p>
    <w:p w:rsid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7F225E" w:rsidRPr="007F225E" w:rsidRDefault="00A21DE8" w:rsidP="007F225E">
      <w:pPr>
        <w:ind w:left="360"/>
        <w:rPr>
          <w:rFonts w:ascii="Calibri" w:hAnsi="Calibri"/>
          <w:i/>
          <w:sz w:val="24"/>
          <w:szCs w:val="24"/>
        </w:rPr>
      </w:pPr>
      <w:r w:rsidRPr="00A406E5">
        <w:rPr>
          <w:rFonts w:ascii="Arial" w:hAnsi="Arial" w:cs="Arial"/>
          <w:sz w:val="22"/>
          <w:szCs w:val="22"/>
        </w:rPr>
        <w:t xml:space="preserve"> </w:t>
      </w:r>
      <w:r w:rsidR="007F225E" w:rsidRPr="007F225E">
        <w:rPr>
          <w:rFonts w:ascii="Calibri" w:hAnsi="Calibri"/>
          <w:i/>
          <w:sz w:val="24"/>
          <w:szCs w:val="24"/>
        </w:rPr>
        <w:t xml:space="preserve">Identify and understand the wide spectrum of social care provision in both formal and informal settings </w:t>
      </w:r>
    </w:p>
    <w:p w:rsidR="007F225E" w:rsidRDefault="007F225E" w:rsidP="007F225E">
      <w:pPr>
        <w:jc w:val="both"/>
        <w:rPr>
          <w:rFonts w:ascii="Arial" w:hAnsi="Arial" w:cs="Arial"/>
          <w:i/>
          <w:sz w:val="22"/>
          <w:szCs w:val="22"/>
        </w:rPr>
      </w:pPr>
    </w:p>
    <w:p w:rsidR="00A21DE8" w:rsidRPr="00A21DE8" w:rsidRDefault="00A21DE8" w:rsidP="007F225E">
      <w:pPr>
        <w:ind w:left="360"/>
        <w:rPr>
          <w:rFonts w:ascii="Calibri" w:hAnsi="Calibri"/>
          <w:b/>
          <w:i/>
          <w:sz w:val="24"/>
          <w:szCs w:val="24"/>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7F225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F225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F225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8F20944"/>
    <w:multiLevelType w:val="hybridMultilevel"/>
    <w:tmpl w:val="13A03E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7F225E"/>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2651</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Sue Ainsworth</cp:lastModifiedBy>
  <cp:revision>2</cp:revision>
  <cp:lastPrinted>2014-10-10T07:42:00Z</cp:lastPrinted>
  <dcterms:created xsi:type="dcterms:W3CDTF">2018-09-15T15:09:00Z</dcterms:created>
  <dcterms:modified xsi:type="dcterms:W3CDTF">2018-09-15T15:09:00Z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