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1C0B88B"/>
    <w:p w14:paraId="55D1C21E"/>
    <w:p w14:paraId="652604F9">
      <w:pPr>
        <w:spacing w:before="200" w:after="200"/>
        <w:jc w:val="center"/>
      </w:pPr>
      <w:r>
        <w:rPr>
          <w:b/>
          <w:bCs/>
          <w:sz w:val="28"/>
          <w:szCs w:val="28"/>
        </w:rPr>
        <w:t>DISSERTATION PROPOSAL</w:t>
      </w:r>
    </w:p>
    <w:p w14:paraId="385FEAE3"/>
    <w:p w14:paraId="51B07F20">
      <w:pPr>
        <w:spacing w:before="100" w:after="100"/>
        <w:jc w:val="center"/>
      </w:pPr>
      <w:r>
        <w:rPr>
          <w:i/>
          <w:iCs/>
          <w:sz w:val="24"/>
          <w:szCs w:val="24"/>
        </w:rPr>
        <w:t>Customer Perceptions of AI-Driven Personalisation in Fashion Retail:</w:t>
      </w:r>
    </w:p>
    <w:p w14:paraId="40BB91BA">
      <w:pPr>
        <w:spacing w:before="100" w:after="100"/>
        <w:jc w:val="center"/>
        <w:rPr>
          <w:i/>
          <w:iCs/>
          <w:sz w:val="24"/>
          <w:szCs w:val="24"/>
        </w:rPr>
      </w:pPr>
      <w:r>
        <w:rPr>
          <w:i/>
          <w:iCs/>
          <w:sz w:val="24"/>
          <w:szCs w:val="24"/>
        </w:rPr>
        <w:t>A Qualitative Study of River Island Customers in the UK</w:t>
      </w:r>
    </w:p>
    <w:p w14:paraId="27EBC2AA">
      <w:pPr>
        <w:rPr>
          <w:i/>
          <w:iCs/>
          <w:sz w:val="24"/>
          <w:szCs w:val="24"/>
        </w:rPr>
      </w:pPr>
      <w:r>
        <w:rPr>
          <w:i/>
          <w:iCs/>
          <w:sz w:val="24"/>
          <w:szCs w:val="24"/>
        </w:rPr>
        <w:br w:type="page"/>
      </w:r>
    </w:p>
    <w:sdt>
      <w:sdtPr>
        <w:rPr>
          <w:rFonts w:hint="default" w:ascii="Times New Roman" w:hAnsi="Times New Roman" w:eastAsia="SimSun" w:cs="Times New Roman"/>
          <w:sz w:val="21"/>
          <w:szCs w:val="22"/>
          <w:lang w:val="en-GB" w:eastAsia="en-GB" w:bidi="ar-SA"/>
        </w:rPr>
        <w:id w:val="147483485"/>
        <w15:color w:val="DBDBDB"/>
        <w:docPartObj>
          <w:docPartGallery w:val="Table of Contents"/>
          <w:docPartUnique/>
        </w:docPartObj>
      </w:sdtPr>
      <w:sdtEndPr>
        <w:rPr>
          <w:rFonts w:ascii="Arial" w:hAnsi="Arial" w:eastAsia="Arial" w:cs="Arial"/>
          <w:b/>
          <w:i/>
          <w:iCs/>
          <w:sz w:val="22"/>
          <w:szCs w:val="24"/>
          <w:lang w:val="en-GB" w:eastAsia="en-GB" w:bidi="ar-SA"/>
        </w:rPr>
      </w:sdtEndPr>
      <w:sdtContent>
        <w:p w14:paraId="5E4FA2E7">
          <w:pPr>
            <w:spacing w:before="0" w:beforeLines="0" w:after="0" w:afterLines="0" w:line="240" w:lineRule="auto"/>
            <w:ind w:left="0" w:leftChars="0" w:right="0" w:rightChars="0" w:firstLine="0" w:firstLineChars="0"/>
            <w:jc w:val="center"/>
            <w:rPr>
              <w:rFonts w:hint="default" w:ascii="Times New Roman" w:hAnsi="Times New Roman" w:cs="Times New Roman"/>
              <w:lang w:val="en-US"/>
            </w:rPr>
          </w:pPr>
          <w:bookmarkStart w:id="19" w:name="_GoBack"/>
          <w:r>
            <w:rPr>
              <w:rFonts w:hint="default" w:ascii="Times New Roman" w:hAnsi="Times New Roman" w:eastAsia="SimSun" w:cs="Times New Roman"/>
              <w:b/>
              <w:bCs/>
              <w:sz w:val="24"/>
              <w:szCs w:val="24"/>
              <w:lang w:val="en-US"/>
            </w:rPr>
            <w:t xml:space="preserve">Contents </w:t>
          </w:r>
        </w:p>
        <w:p w14:paraId="493600D3">
          <w:pPr>
            <w:pStyle w:val="20"/>
            <w:tabs>
              <w:tab w:val="right" w:leader="dot" w:pos="9026"/>
            </w:tabs>
            <w:rPr>
              <w:rFonts w:hint="default" w:ascii="Times New Roman" w:hAnsi="Times New Roman" w:cs="Times New Roman"/>
            </w:rPr>
          </w:pPr>
          <w:r>
            <w:rPr>
              <w:rFonts w:hint="default" w:ascii="Times New Roman" w:hAnsi="Times New Roman" w:eastAsia="Arial" w:cs="Times New Roman"/>
              <w:b/>
              <w:i/>
              <w:iCs/>
              <w:sz w:val="22"/>
              <w:szCs w:val="24"/>
              <w:lang w:val="en-GB" w:eastAsia="en-GB" w:bidi="ar-SA"/>
            </w:rPr>
            <w:fldChar w:fldCharType="begin"/>
          </w:r>
          <w:r>
            <w:rPr>
              <w:rFonts w:hint="default" w:ascii="Times New Roman" w:hAnsi="Times New Roman" w:eastAsia="Arial" w:cs="Times New Roman"/>
              <w:b/>
              <w:i/>
              <w:iCs/>
              <w:sz w:val="22"/>
              <w:szCs w:val="24"/>
              <w:lang w:val="en-GB" w:eastAsia="en-GB" w:bidi="ar-SA"/>
            </w:rPr>
            <w:instrText xml:space="preserve">TOC \o "1-2" \h \u </w:instrText>
          </w:r>
          <w:r>
            <w:rPr>
              <w:rFonts w:hint="default" w:ascii="Times New Roman" w:hAnsi="Times New Roman" w:eastAsia="Arial" w:cs="Times New Roman"/>
              <w:b/>
              <w:i/>
              <w:iCs/>
              <w:sz w:val="22"/>
              <w:szCs w:val="24"/>
              <w:lang w:val="en-GB" w:eastAsia="en-GB" w:bidi="ar-SA"/>
            </w:rPr>
            <w:fldChar w:fldCharType="separate"/>
          </w: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_Toc6948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1. Introduction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_Toc6948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2E379620">
          <w:pPr>
            <w:pStyle w:val="20"/>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_Toc17959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2. Literature Review</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_Toc17959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331FC7B8">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_Toc9792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2.1 AI Driven Personalisation in Retail</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_Toc9792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6B79A86C">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_Toc19262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2.2 Customer Trust and the Privacy Paradox</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_Toc19262 \h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24ADC528">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_Toc4697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2.3 Fashion Retail and Digital Transformation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_Toc4697 \h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04F4BCD4">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_Toc18677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2.4 Theoretical Framework</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_Toc18677 \h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1AF84363">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_Toc14022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2.5 Research Gap</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_Toc14022 \h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32E4C7A8">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_Toc22552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2.</w:t>
          </w:r>
          <w:r>
            <w:rPr>
              <w:rFonts w:hint="default" w:ascii="Times New Roman" w:hAnsi="Times New Roman" w:cs="Times New Roman"/>
              <w:lang w:val="en-US"/>
            </w:rPr>
            <w:t>6</w:t>
          </w:r>
          <w:r>
            <w:rPr>
              <w:rFonts w:hint="default" w:ascii="Times New Roman" w:hAnsi="Times New Roman" w:cs="Times New Roman"/>
            </w:rPr>
            <w:t xml:space="preserve"> Conceptual Framework</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_Toc22552 \h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2F424073">
          <w:pPr>
            <w:pStyle w:val="20"/>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_Toc5319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3. Methodology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_Toc5319 \h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590C611A">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_Toc6648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3.1 Research Philosophy and Approach</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_Toc6648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062079B6">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_Toc16665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3.2 Research Strategy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_Toc16665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495386B4">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_Toc11856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3.3 Data Collection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_Toc11856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12371B4F">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_Toc27340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3.4 Data Anal</w:t>
          </w:r>
          <w:r>
            <w:rPr>
              <w:rFonts w:hint="default" w:ascii="Times New Roman" w:hAnsi="Times New Roman" w:cs="Times New Roman"/>
              <w:lang w:val="en-US"/>
            </w:rPr>
            <w:t>ysis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_Toc27340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423878AE">
          <w:pPr>
            <w:pStyle w:val="21"/>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_Toc25892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3.5 Ethical Considerations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_Toc25892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077CD5FA">
          <w:pPr>
            <w:pStyle w:val="20"/>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_Toc29223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4. Expected Findings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_Toc29223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39BD5ACF">
          <w:pPr>
            <w:pStyle w:val="20"/>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_Toc29868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5. Limitations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_Toc29868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3763BE40">
          <w:pPr>
            <w:pStyle w:val="20"/>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_Toc22374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6. Time</w:t>
          </w:r>
          <w:r>
            <w:rPr>
              <w:rFonts w:hint="default" w:ascii="Times New Roman" w:hAnsi="Times New Roman" w:cs="Times New Roman"/>
              <w:lang w:val="en-US"/>
            </w:rPr>
            <w:t>-</w:t>
          </w:r>
          <w:r>
            <w:rPr>
              <w:rFonts w:hint="default" w:ascii="Times New Roman" w:hAnsi="Times New Roman" w:cs="Times New Roman"/>
            </w:rPr>
            <w:t>frame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_Toc22374 \h </w:instrText>
          </w:r>
          <w:r>
            <w:rPr>
              <w:rFonts w:hint="default" w:ascii="Times New Roman" w:hAnsi="Times New Roman" w:cs="Times New Roman"/>
            </w:rPr>
            <w:fldChar w:fldCharType="separate"/>
          </w:r>
          <w:r>
            <w:rPr>
              <w:rFonts w:hint="default" w:ascii="Times New Roman" w:hAnsi="Times New Roman" w:cs="Times New Roman"/>
            </w:rPr>
            <w:t>12</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5448F6E5">
          <w:pPr>
            <w:pStyle w:val="20"/>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_Toc31629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7. Conclusion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_Toc31629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2530B28C">
          <w:pPr>
            <w:pStyle w:val="20"/>
            <w:tabs>
              <w:tab w:val="right" w:leader="dot" w:pos="9026"/>
            </w:tabs>
            <w:rPr>
              <w:rFonts w:hint="default" w:ascii="Times New Roman" w:hAnsi="Times New Roman" w:cs="Times New Roman"/>
            </w:rPr>
          </w:pPr>
          <w:r>
            <w:rPr>
              <w:rFonts w:hint="default" w:ascii="Times New Roman" w:hAnsi="Times New Roman" w:eastAsia="Arial" w:cs="Times New Roman"/>
              <w:i/>
              <w:iCs/>
              <w:szCs w:val="24"/>
              <w:lang w:val="en-GB" w:eastAsia="en-GB" w:bidi="ar-SA"/>
            </w:rPr>
            <w:fldChar w:fldCharType="begin"/>
          </w:r>
          <w:r>
            <w:rPr>
              <w:rFonts w:hint="default" w:ascii="Times New Roman" w:hAnsi="Times New Roman" w:eastAsia="Arial" w:cs="Times New Roman"/>
              <w:i/>
              <w:iCs/>
              <w:szCs w:val="24"/>
              <w:lang w:val="en-GB" w:eastAsia="en-GB" w:bidi="ar-SA"/>
            </w:rPr>
            <w:instrText xml:space="preserve"> HYPERLINK \l _Toc18569 </w:instrText>
          </w:r>
          <w:r>
            <w:rPr>
              <w:rFonts w:hint="default" w:ascii="Times New Roman" w:hAnsi="Times New Roman" w:eastAsia="Arial" w:cs="Times New Roman"/>
              <w:i/>
              <w:iCs/>
              <w:szCs w:val="24"/>
              <w:lang w:val="en-GB" w:eastAsia="en-GB" w:bidi="ar-SA"/>
            </w:rPr>
            <w:fldChar w:fldCharType="separate"/>
          </w:r>
          <w:r>
            <w:rPr>
              <w:rFonts w:hint="default" w:ascii="Times New Roman" w:hAnsi="Times New Roman" w:cs="Times New Roman"/>
            </w:rPr>
            <w:t>8. References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_Toc18569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eastAsia="Arial" w:cs="Times New Roman"/>
              <w:i/>
              <w:iCs/>
              <w:szCs w:val="24"/>
              <w:lang w:val="en-GB" w:eastAsia="en-GB" w:bidi="ar-SA"/>
            </w:rPr>
            <w:fldChar w:fldCharType="end"/>
          </w:r>
        </w:p>
        <w:p w14:paraId="4197DCCF">
          <w:pPr>
            <w:spacing w:before="100" w:after="100"/>
            <w:jc w:val="center"/>
            <w:rPr>
              <w:rFonts w:ascii="Arial" w:hAnsi="Arial" w:eastAsia="Arial" w:cs="Arial"/>
              <w:b/>
              <w:i/>
              <w:iCs/>
              <w:sz w:val="22"/>
              <w:szCs w:val="24"/>
              <w:lang w:val="en-GB" w:eastAsia="en-GB" w:bidi="ar-SA"/>
            </w:rPr>
          </w:pPr>
          <w:r>
            <w:rPr>
              <w:rFonts w:hint="default" w:ascii="Times New Roman" w:hAnsi="Times New Roman" w:eastAsia="Arial" w:cs="Times New Roman"/>
              <w:i/>
              <w:iCs/>
              <w:szCs w:val="24"/>
              <w:lang w:val="en-GB" w:eastAsia="en-GB" w:bidi="ar-SA"/>
            </w:rPr>
            <w:fldChar w:fldCharType="end"/>
          </w:r>
          <w:bookmarkEnd w:id="19"/>
        </w:p>
      </w:sdtContent>
    </w:sdt>
    <w:p w14:paraId="3A70ABEF">
      <w:pPr>
        <w:spacing w:before="100" w:after="100"/>
        <w:jc w:val="center"/>
        <w:rPr>
          <w:rFonts w:ascii="Arial" w:hAnsi="Arial" w:eastAsia="Arial" w:cs="Arial"/>
          <w:b/>
          <w:i/>
          <w:iCs/>
          <w:sz w:val="22"/>
          <w:szCs w:val="24"/>
          <w:lang w:val="en-GB" w:eastAsia="en-GB" w:bidi="ar-SA"/>
        </w:rPr>
      </w:pPr>
    </w:p>
    <w:p w14:paraId="6AA3E2B7"/>
    <w:p w14:paraId="74C4FED1"/>
    <w:p w14:paraId="2D25BF66"/>
    <w:p w14:paraId="1E4AD0D5">
      <w:r>
        <w:br w:type="page"/>
      </w:r>
    </w:p>
    <w:p w14:paraId="0DB270E4">
      <w:pPr>
        <w:pStyle w:val="2"/>
        <w:bidi w:val="0"/>
        <w:spacing w:line="240" w:lineRule="auto"/>
        <w:rPr>
          <w:rFonts w:hint="default"/>
        </w:rPr>
      </w:pPr>
      <w:bookmarkStart w:id="0" w:name="_Toc6948"/>
      <w:r>
        <w:rPr>
          <w:rFonts w:hint="default"/>
        </w:rPr>
        <w:t>1. Introduction</w:t>
      </w:r>
      <w:bookmarkEnd w:id="0"/>
    </w:p>
    <w:p w14:paraId="5345BC28">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sz w:val="24"/>
          <w:szCs w:val="24"/>
        </w:rPr>
        <w:t>The introduction of artificial intelligence (AI) into the retail industry has profoundly changed the nature of how companies relate with their consumers. Recommendation algorithms, chatbots, and predictive analytics are all types of AI-powered personalisation technologies that are being widely adopted to increase customer experience, boost conversion rates, and enhance brand loyalty in the fashion retail sector (Kumar, Ashraf and Nadeem, 2024). With the ongoing change of digital retail space, retailers are dedicating substantial funds to AI technology in order to provide more personalised and data-driven customer experience (Robertson et al., 2025). The case of River Island, a popular clothing store in the United Kingdom based on the high-street, has developed digital capabilities over the last several years, which makes the company a suitable target to study the ways customers view and react to AI-based personalisation in a modern-day retail setting (Li et al., 2023)</w:t>
      </w:r>
      <w:r>
        <w:rPr>
          <w:rFonts w:hint="default" w:ascii="Times New Roman" w:hAnsi="Times New Roman" w:cs="Times New Roman"/>
          <w:sz w:val="24"/>
          <w:szCs w:val="24"/>
        </w:rPr>
        <w:t>.</w:t>
      </w:r>
    </w:p>
    <w:p w14:paraId="30579F6D">
      <w:pPr>
        <w:pStyle w:val="17"/>
        <w:keepNext w:val="0"/>
        <w:keepLines w:val="0"/>
        <w:widowControl/>
        <w:suppressLineNumbers w:val="0"/>
        <w:spacing w:line="360" w:lineRule="auto"/>
        <w:jc w:val="both"/>
        <w:rPr>
          <w:rFonts w:hint="default" w:ascii="Times New Roman" w:hAnsi="Times New Roman" w:cs="Times New Roman"/>
          <w:b w:val="0"/>
          <w:bCs w:val="0"/>
          <w:sz w:val="24"/>
          <w:szCs w:val="24"/>
        </w:rPr>
      </w:pPr>
      <w:r>
        <w:rPr>
          <w:rFonts w:hint="default" w:ascii="Times New Roman" w:hAnsi="Times New Roman"/>
          <w:b w:val="0"/>
          <w:bCs w:val="0"/>
          <w:sz w:val="24"/>
          <w:szCs w:val="24"/>
        </w:rPr>
        <w:t>Although the adoption of AI technologies in retail is increasing, few studies have considered how customers subjectively experience and perceive such technologies. The majority of the extant literature is dedicated to the use of technology, behavioural measures, and numerical data like conversion to purchases and online interactions (Batool and Mou, 2024). Nevertheless, there are limited studies that investigate the experience and feelings of consumers who engage with AI-based personalisation, especially in the UK fashion retail setting. It is significant to understand these perceptions since consumer trust, data privacy concern and anticipation of human interaction can play a significant role in the evaluation of AI-mediated retail experiences by customers (Srivastava and Gurme, 2026)</w:t>
      </w:r>
      <w:r>
        <w:rPr>
          <w:rFonts w:hint="default" w:ascii="Times New Roman" w:hAnsi="Times New Roman" w:cs="Times New Roman"/>
          <w:b w:val="0"/>
          <w:bCs w:val="0"/>
          <w:sz w:val="24"/>
          <w:szCs w:val="24"/>
        </w:rPr>
        <w:t>.</w:t>
      </w:r>
    </w:p>
    <w:p w14:paraId="37E4F6B2">
      <w:pPr>
        <w:pStyle w:val="17"/>
        <w:keepNext w:val="0"/>
        <w:keepLines w:val="0"/>
        <w:widowControl/>
        <w:suppressLineNumbers w:val="0"/>
        <w:spacing w:line="360" w:lineRule="auto"/>
        <w:jc w:val="both"/>
        <w:rPr>
          <w:rFonts w:hint="default" w:ascii="Times New Roman" w:hAnsi="Times New Roman"/>
          <w:b w:val="0"/>
          <w:bCs w:val="0"/>
          <w:sz w:val="24"/>
          <w:szCs w:val="24"/>
          <w:lang w:val="en-US"/>
        </w:rPr>
      </w:pPr>
      <w:r>
        <w:rPr>
          <w:rFonts w:hint="default" w:ascii="Times New Roman" w:hAnsi="Times New Roman"/>
          <w:b w:val="0"/>
          <w:bCs w:val="0"/>
          <w:sz w:val="24"/>
          <w:szCs w:val="24"/>
        </w:rPr>
        <w:t>This research will fill this gap by examining the perceptions, attitudes, and concerns of River Island customers in the United Kingdom towards AI-driven personalisation. Although the current literature has generally investigated the adoption of AI in retail settings, limited studies have explored how customers perceive and emotionally react to personalised digital experiences in particular fashion retailers (Zhang and Liu, 2026). The research offers qualitative understanding of customer balance between the gains of personalised shopping experiences and concerns of privacy, trust and authenticity in retail experience through interaction with brands on artificial intelligence by specifically targeting River Island customers.Although earlier studies have investigated Artificial Intelligences and personalisation in retail, more broadly, fewer have analysed how consumers perceive and emotionally react to personalisation interactions in brand communication. This work is thus valuable in that it offers a qualitative understanding of how customers strike a balance between convenience, privacy issues, and brand confidence when engaging with artificial intelligence-driven retail experiences</w:t>
      </w:r>
      <w:r>
        <w:rPr>
          <w:rFonts w:hint="default" w:ascii="Times New Roman" w:hAnsi="Times New Roman"/>
          <w:b w:val="0"/>
          <w:bCs w:val="0"/>
          <w:sz w:val="24"/>
          <w:szCs w:val="24"/>
          <w:lang w:val="en-US"/>
        </w:rPr>
        <w:t>.</w:t>
      </w:r>
    </w:p>
    <w:p w14:paraId="44D44268">
      <w:pPr>
        <w:pStyle w:val="17"/>
        <w:keepNext w:val="0"/>
        <w:keepLines w:val="0"/>
        <w:widowControl/>
        <w:suppressLineNumbers w:val="0"/>
        <w:spacing w:line="360" w:lineRule="auto"/>
        <w:jc w:val="both"/>
        <w:rPr>
          <w:rFonts w:hint="default" w:ascii="Times New Roman" w:hAnsi="Times New Roman" w:cs="Times New Roman"/>
          <w:b/>
          <w:bCs/>
          <w:sz w:val="24"/>
          <w:szCs w:val="24"/>
          <w:lang w:val="en-US"/>
        </w:rPr>
      </w:pPr>
      <w:r>
        <w:rPr>
          <w:rFonts w:hint="default" w:ascii="Times New Roman" w:hAnsi="Times New Roman"/>
          <w:b/>
          <w:bCs/>
          <w:sz w:val="24"/>
          <w:szCs w:val="24"/>
          <w:lang w:val="en-US"/>
        </w:rPr>
        <w:t>Research Aim:</w:t>
      </w:r>
    </w:p>
    <w:p w14:paraId="73D54692">
      <w:pPr>
        <w:pStyle w:val="17"/>
        <w:keepNext w:val="0"/>
        <w:keepLines w:val="0"/>
        <w:widowControl/>
        <w:suppressLineNumbers w:val="0"/>
        <w:spacing w:line="360" w:lineRule="auto"/>
        <w:jc w:val="both"/>
        <w:rPr>
          <w:rFonts w:hint="default" w:ascii="Times New Roman" w:hAnsi="Times New Roman" w:cs="Times New Roman"/>
          <w:b w:val="0"/>
          <w:bCs w:val="0"/>
          <w:sz w:val="24"/>
          <w:szCs w:val="24"/>
        </w:rPr>
      </w:pPr>
      <w:r>
        <w:rPr>
          <w:rFonts w:hint="default" w:ascii="Times New Roman" w:hAnsi="Times New Roman"/>
          <w:b w:val="0"/>
          <w:bCs w:val="0"/>
          <w:sz w:val="24"/>
          <w:szCs w:val="24"/>
        </w:rPr>
        <w:t>The main objective of this study is to investigate and learn about customer attitudes towards AI-based personalisation in the store experience of River Island in the United Kingdom. In an attempt to accomplish this objective, the research will answer the following research objectives</w:t>
      </w:r>
      <w:r>
        <w:rPr>
          <w:rFonts w:hint="default" w:ascii="Times New Roman" w:hAnsi="Times New Roman" w:cs="Times New Roman"/>
          <w:b w:val="0"/>
          <w:bCs w:val="0"/>
          <w:sz w:val="24"/>
          <w:szCs w:val="24"/>
        </w:rPr>
        <w:t>:</w:t>
      </w:r>
    </w:p>
    <w:p w14:paraId="4E52CBE1">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US"/>
        </w:rPr>
        <w:t xml:space="preserve">RO1. </w:t>
      </w:r>
      <w:r>
        <w:rPr>
          <w:rFonts w:hint="default" w:ascii="Times New Roman" w:hAnsi="Times New Roman" w:cs="Times New Roman"/>
          <w:sz w:val="24"/>
          <w:szCs w:val="24"/>
        </w:rPr>
        <w:t>To explore customer perceptions of AI-driven personalisation in fashion retail.</w:t>
      </w:r>
    </w:p>
    <w:p w14:paraId="6F17D702">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US"/>
        </w:rPr>
        <w:t xml:space="preserve">RO2. </w:t>
      </w:r>
      <w:r>
        <w:rPr>
          <w:rFonts w:hint="default" w:ascii="Times New Roman" w:hAnsi="Times New Roman" w:cs="Times New Roman"/>
          <w:sz w:val="24"/>
          <w:szCs w:val="24"/>
        </w:rPr>
        <w:t>To examine how trust, privacy concerns, and perceived usefulness influence customer attitudes towards AI-driven personalisation.</w:t>
      </w:r>
    </w:p>
    <w:p w14:paraId="33B02483">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US"/>
        </w:rPr>
        <w:t xml:space="preserve">RO3. </w:t>
      </w:r>
      <w:r>
        <w:rPr>
          <w:rFonts w:hint="default" w:ascii="Times New Roman" w:hAnsi="Times New Roman" w:cs="Times New Roman"/>
          <w:sz w:val="24"/>
          <w:szCs w:val="24"/>
        </w:rPr>
        <w:t>To investigate how AI-driven personalisation influences customer engagement, satisfaction, and purchasing behaviour.</w:t>
      </w:r>
    </w:p>
    <w:p w14:paraId="701CE881">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central research question guiding this study is:</w:t>
      </w:r>
    </w:p>
    <w:p w14:paraId="1C826F20">
      <w:pPr>
        <w:pStyle w:val="17"/>
        <w:keepNext w:val="0"/>
        <w:keepLines w:val="0"/>
        <w:widowControl/>
        <w:suppressLineNumbers w:val="0"/>
        <w:spacing w:line="360" w:lineRule="auto"/>
        <w:jc w:val="both"/>
        <w:rPr>
          <w:rFonts w:hint="default" w:ascii="Times New Roman" w:hAnsi="Times New Roman" w:cs="Times New Roman"/>
          <w:b w:val="0"/>
          <w:bCs w:val="0"/>
          <w:sz w:val="24"/>
          <w:szCs w:val="24"/>
        </w:rPr>
      </w:pPr>
      <w:r>
        <w:rPr>
          <w:rStyle w:val="18"/>
          <w:rFonts w:hint="default" w:ascii="Times New Roman" w:hAnsi="Times New Roman"/>
          <w:b w:val="0"/>
          <w:bCs w:val="0"/>
          <w:sz w:val="24"/>
          <w:szCs w:val="24"/>
        </w:rPr>
        <w:t>What is the perception of AI-driven personalisation by River Island customers in the UK, how trust, privacy issues, and perceived usefulness influence customer interaction with such technologies</w:t>
      </w:r>
      <w:r>
        <w:rPr>
          <w:rStyle w:val="18"/>
          <w:rFonts w:hint="default" w:ascii="Times New Roman" w:hAnsi="Times New Roman" w:cs="Times New Roman"/>
          <w:b w:val="0"/>
          <w:bCs w:val="0"/>
          <w:sz w:val="24"/>
          <w:szCs w:val="24"/>
        </w:rPr>
        <w:t>?</w:t>
      </w:r>
    </w:p>
    <w:p w14:paraId="31191337">
      <w:pPr>
        <w:pStyle w:val="2"/>
        <w:bidi w:val="0"/>
        <w:rPr>
          <w:rFonts w:hint="default"/>
        </w:rPr>
      </w:pPr>
      <w:bookmarkStart w:id="1" w:name="_Toc17959"/>
      <w:r>
        <w:rPr>
          <w:rFonts w:hint="default"/>
        </w:rPr>
        <w:t>2. Literature Review</w:t>
      </w:r>
      <w:bookmarkEnd w:id="1"/>
    </w:p>
    <w:p w14:paraId="5561F74A">
      <w:pPr>
        <w:pStyle w:val="3"/>
        <w:bidi w:val="0"/>
        <w:rPr>
          <w:rFonts w:hint="default"/>
        </w:rPr>
      </w:pPr>
      <w:bookmarkStart w:id="2" w:name="_Toc9792"/>
      <w:r>
        <w:rPr>
          <w:rFonts w:hint="default"/>
        </w:rPr>
        <w:t>2.1 AI Driven Personalisation in Retail</w:t>
      </w:r>
      <w:bookmarkEnd w:id="2"/>
    </w:p>
    <w:p w14:paraId="28DED38D">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Artificial intelligence based personalisation can be defined as the application of machine learning, data analytics and algorithmic systems in delivering personalized experiences to single customers based on their behaviour, preferences and demographics (Haleem et al., 2022). These technologies are more and more applied to customer interactions and enhancement of relevant shopping experience by retail organisations. Qiu and Wang (2025) have listed the following as common applications of the Yin, which are personalised product recommendations, targeted email marketing, price optimisation systems and chatbot based customer services. Through large amounts of customer data, the retailers will have a perspective of the preferences of customers and can bring more customized services that will increase the convenience and engagement.</w:t>
      </w:r>
    </w:p>
    <w:p w14:paraId="544BA558">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The studies indicate that customer satisfaction and customer engagement could be enhanced significantly through the use of personalisation strategies. According to Lemmens et al. (2025), personalised marketing enables organisations to build more robust and enduring relationships with customers as it helps them deliver value to customers that is relevant and enhances the overall customer experience. Retailers can as well be more responsive to the needs of specific consumers, resulting in higher customer loyalty and purchase intentions through personalisation.</w:t>
      </w:r>
    </w:p>
    <w:p w14:paraId="2C2FF163">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Nevertheless, recent studies indicate that the reactions of consumers to personalisation are more complicated than it was believed before. According to Bikowski (2025), despite the fact that in many cases, consumers value the existence of relevant recommendations, too much personalisation can cause discomfort and even a sense of being spied on. Customers might have some privacy and misuse of data ideas when they feel that the retailers are gathering excessive information about them. These issues might affect their perception of personalised technologies and predisposition to work with digital stores.</w:t>
      </w:r>
    </w:p>
    <w:p w14:paraId="0324F603">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sz w:val="24"/>
          <w:szCs w:val="24"/>
        </w:rPr>
        <w:t>As An and Ngo (2025) elaborate, the concept of artificial intelligence-led personalisation has ceased being merely a technological innovation but now a usual expectation in most digital retail spaces. The online fashion retailers are being demanded by consumers to provide increasingly personalised experiences when dealing with them. However, customers would differentiate between the personalisation which seems to be effective and helpful and the personalisation which seems to be invasive and manipulative. Retailers who would like to adopt effective AI driven personalisation strategies should therefore understand these perceptions</w:t>
      </w:r>
      <w:r>
        <w:rPr>
          <w:rFonts w:hint="default" w:ascii="Times New Roman" w:hAnsi="Times New Roman" w:cs="Times New Roman"/>
          <w:sz w:val="24"/>
          <w:szCs w:val="24"/>
        </w:rPr>
        <w:t>.</w:t>
      </w:r>
    </w:p>
    <w:p w14:paraId="04B4B28F">
      <w:pPr>
        <w:pStyle w:val="3"/>
        <w:bidi w:val="0"/>
        <w:rPr>
          <w:rFonts w:hint="default"/>
        </w:rPr>
      </w:pPr>
      <w:bookmarkStart w:id="3" w:name="_Toc19262"/>
      <w:r>
        <w:rPr>
          <w:rFonts w:hint="default"/>
        </w:rPr>
        <w:t>2.2 Customer Trust and the Privacy Paradox</w:t>
      </w:r>
      <w:bookmarkEnd w:id="3"/>
    </w:p>
    <w:p w14:paraId="766EB9F4">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One crucial concept presented in the literature on digital consumer behaviour is the privacy paradox. The privacy paradox refers to the scenario under which consumers often complain loudly about the privacy of their data but still volunteer to share personal information to receive personalised products and convenience (Motiwalla and Li, 2016). This trend indicates that consumers have the tendency to weigh the perceived risks and benefits when making decisions whether to provide personal data.</w:t>
      </w:r>
    </w:p>
    <w:p w14:paraId="5FBA9814">
      <w:pPr>
        <w:pStyle w:val="17"/>
        <w:keepNext w:val="0"/>
        <w:keepLines w:val="0"/>
        <w:widowControl/>
        <w:suppressLineNumbers w:val="0"/>
        <w:spacing w:line="360" w:lineRule="auto"/>
        <w:jc w:val="both"/>
        <w:rPr>
          <w:rFonts w:hint="default" w:ascii="Times New Roman" w:hAnsi="Times New Roman"/>
          <w:sz w:val="24"/>
          <w:szCs w:val="24"/>
        </w:rPr>
      </w:pPr>
    </w:p>
    <w:p w14:paraId="76960322">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According to Thompson, Ahmad and Maynard (2021), when consumers share personal information online, they often undertake a cost benefit analysis. They contrast the perceived benefits of personalised services and the risks associated with privacy and abuse of personal information. The view aligns with the Privacy Calculus Theory that suggests that people consider the advantages and dangers when they decide the digital interaction.</w:t>
      </w:r>
    </w:p>
    <w:p w14:paraId="7D4538B9">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Recent studies show that the privacy paradox is still present in artificial intelligence-driven retail settings. According to the Fintech Times (2025), 58 per cent of consumers in the United Kingdom and Europe are getting increasingly aware of the manner in which companies are collecting and using their personal information. Nevertheless, a lot of customers do not stop using personalised digital services as long as they feel that the benefits related to the convenience and appropriate product recommendations significantly surpass the threats.</w:t>
      </w:r>
    </w:p>
    <w:p w14:paraId="31044313">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sz w:val="24"/>
          <w:szCs w:val="24"/>
        </w:rPr>
        <w:t>Trust thus becomes a significant factor in consumer acceptance of AI driven personalisation. According to Monfort, Lopez-Vazquez and Sebastian-Morillas (2025), transparency, the feeling of control over personal information, and brand reputation are the predetermining factors of trust in the context of digital services. In the case of a consumer trusting a retailer, he/she might be more open to personal data use and artificial intelligence technology usage. Given these scenarios in fashion retail settings, established brands might be able to decrease perceived privacy risks and enhance customer acceptance of personalised digital services</w:t>
      </w:r>
      <w:r>
        <w:rPr>
          <w:rFonts w:hint="default" w:ascii="Times New Roman" w:hAnsi="Times New Roman" w:cs="Times New Roman"/>
          <w:sz w:val="24"/>
          <w:szCs w:val="24"/>
        </w:rPr>
        <w:t>.</w:t>
      </w:r>
    </w:p>
    <w:p w14:paraId="717FAE31">
      <w:pPr>
        <w:pStyle w:val="3"/>
        <w:bidi w:val="0"/>
        <w:rPr>
          <w:rFonts w:hint="default"/>
        </w:rPr>
      </w:pPr>
      <w:bookmarkStart w:id="4" w:name="_Toc4697"/>
      <w:r>
        <w:rPr>
          <w:rFonts w:hint="default"/>
        </w:rPr>
        <w:t>2.3 Fashion Retail and Digital Transformation</w:t>
      </w:r>
      <w:bookmarkEnd w:id="4"/>
    </w:p>
    <w:p w14:paraId="5D033EBB">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The fashion retail market has undergone a dramatic digital transformation over the past years. This change has become even faster in the times of the COVID nineteen pandemic, when numerous retailers are launching their online stores and digital customer engagement solutions (Casciani, Chkanikova and Pal, 2022). With the increased use of online shopping, fashion retailers have been increasingly using digital technologies to tailor customer experiences and enhance the customer relationship.</w:t>
      </w:r>
    </w:p>
    <w:p w14:paraId="688ED6DF">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ASOS and Zara are frequently cited as pioneers in the application of artificial intelligence technologies in fashion retail. These businesses apply the recommendation systems data driven and digital platforms to advance product discovery and online shopping experience. Nevertheless, few studies concentrate specifically on high street retailers in the United Kingdom that lie in the mid market like River Island (Rashid, 2022).</w:t>
      </w:r>
    </w:p>
    <w:p w14:paraId="15DE4635">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sz w:val="24"/>
          <w:szCs w:val="24"/>
        </w:rPr>
        <w:t>Consumption of fashion also contrasts with most other retail industries as it is heavily intertwined with identity, emotional expression, and social meaning. According to Schiaroli, Fraccascia and Dangelico (2024), the attitude of the consumer to fashion products is also determined by the functionality, but also by symbolic and experience factors. This implies that fashion retail personalisation needs to cover both emotional and social customer experience besides offering practical convenience</w:t>
      </w:r>
      <w:r>
        <w:rPr>
          <w:rFonts w:hint="default" w:ascii="Times New Roman" w:hAnsi="Times New Roman" w:cs="Times New Roman"/>
          <w:sz w:val="24"/>
          <w:szCs w:val="24"/>
        </w:rPr>
        <w:t>.</w:t>
      </w:r>
    </w:p>
    <w:p w14:paraId="03BE3769">
      <w:pPr>
        <w:pStyle w:val="3"/>
        <w:bidi w:val="0"/>
        <w:rPr>
          <w:rFonts w:hint="default"/>
        </w:rPr>
      </w:pPr>
      <w:bookmarkStart w:id="5" w:name="_Toc18677"/>
      <w:r>
        <w:rPr>
          <w:rFonts w:hint="default"/>
        </w:rPr>
        <w:t>2.4 Theoretical Framework</w:t>
      </w:r>
      <w:bookmarkEnd w:id="5"/>
    </w:p>
    <w:p w14:paraId="2AC84311">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The Privacy Calculus Theory informs this study by describing how consumers assess the risks and benefits of providing personal information in the online setting. Although Dinev and Hart (2006) note that people make this decision based on the balance between the benefits of personalised services and the privacy risks. Personalised product recommendations and targeted marketing can be beneficial in a retail environment, including being more convenient, relevant, and enhancing shopping experiences. Nevertheless, these advantages can also be questioned regarding the way the retailers collect, store, and use the personal data.</w:t>
      </w:r>
    </w:p>
    <w:p w14:paraId="3EA9B8D0">
      <w:pPr>
        <w:pStyle w:val="17"/>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Privacy Calculus Theory is thus a valuable approach towards the interpretation of consumer behaviour in an artificial intelligence facilitating retail setting (Beke et al., 2022). Consumers are more likely to receive the personalised technologies and proceed to use digital platforms when they believe that the rewards of personalisation exceed the possible risks to privacy. On the other hand, consumers might be unwilling to use the AI driven services when they perceive that the risks are greater than the benefits.</w:t>
      </w:r>
    </w:p>
    <w:p w14:paraId="2E60E966">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sz w:val="24"/>
          <w:szCs w:val="24"/>
        </w:rPr>
        <w:t>This theoretical outlook is useful in the context of fashion retail, and it explains how customers appraise AI guided personalisation provided by a retailer like River Island. Customers might like customised marketing messages and personalised recommendations but they might also have some issues about privacy and control of personal information (Vishwakarma et al., 2025). Using the Privacy Calculus Theory, this research explores the ways in which River Island customers weigh the perceived benefits and risks when dealing with AI-based personalisation technologies</w:t>
      </w:r>
      <w:r>
        <w:rPr>
          <w:rFonts w:hint="default" w:ascii="Times New Roman" w:hAnsi="Times New Roman" w:cs="Times New Roman"/>
          <w:sz w:val="24"/>
          <w:szCs w:val="24"/>
        </w:rPr>
        <w:t>.</w:t>
      </w:r>
    </w:p>
    <w:p w14:paraId="05E3DB0D">
      <w:pPr>
        <w:pStyle w:val="3"/>
        <w:bidi w:val="0"/>
        <w:rPr>
          <w:rFonts w:hint="default"/>
        </w:rPr>
      </w:pPr>
      <w:bookmarkStart w:id="6" w:name="_Toc14022"/>
      <w:r>
        <w:rPr>
          <w:rFonts w:hint="default"/>
        </w:rPr>
        <w:t>2.5 Research Gap</w:t>
      </w:r>
      <w:bookmarkEnd w:id="6"/>
    </w:p>
    <w:p w14:paraId="46C1C8CE">
      <w:pPr>
        <w:pStyle w:val="17"/>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sz w:val="24"/>
          <w:szCs w:val="24"/>
        </w:rPr>
        <w:t>Despite the fact that the current literature offers a solid base of knowledge on artificial intelligence-powered personalisation in retail, a number of significant gaps persist. Most of the past work concentrates on adoption of technology and quantitative aspect of consumer behaviour instead of the way in which the consumer subjectively experiences personalised digital interactions (Cruz-Cardenas et al., 2025). Moreover, a lot of the studies examine the general electronic commerce setting as opposed to specific retail settings like high street fashion brands in the United Kingdom. This means that there are few qualitative studies that examine how customers perceive and judge AI based personalisation in specific fashion retail brands (Teepapal, 2025). This research paper will fill this gap by discussing the perception and experiences of the customers of River Island in the United Kingdom. By applying a qualitative research method, the study seeks to gain further understanding of how consumers manage convenience, trust, and privacy issues during their engagement with artificial intelligence technologies in fashion retail settings</w:t>
      </w:r>
      <w:r>
        <w:rPr>
          <w:rFonts w:hint="default" w:ascii="Times New Roman" w:hAnsi="Times New Roman" w:cs="Times New Roman"/>
          <w:sz w:val="24"/>
          <w:szCs w:val="24"/>
        </w:rPr>
        <w:t>.</w:t>
      </w:r>
    </w:p>
    <w:p w14:paraId="05CD4CBA">
      <w:pPr>
        <w:pStyle w:val="3"/>
        <w:bidi w:val="0"/>
        <w:rPr>
          <w:rFonts w:hint="default"/>
        </w:rPr>
      </w:pPr>
      <w:bookmarkStart w:id="7" w:name="_Toc22552"/>
      <w:r>
        <w:rPr>
          <w:rFonts w:hint="default"/>
        </w:rPr>
        <w:t>2.</w:t>
      </w:r>
      <w:r>
        <w:rPr>
          <w:rFonts w:hint="default"/>
          <w:lang w:val="en-US"/>
        </w:rPr>
        <w:t>6</w:t>
      </w:r>
      <w:r>
        <w:rPr>
          <w:rFonts w:hint="default"/>
        </w:rPr>
        <w:t xml:space="preserve"> Conceptual Framework</w:t>
      </w:r>
      <w:bookmarkEnd w:id="7"/>
    </w:p>
    <w:p w14:paraId="01DB91EF">
      <w:pPr>
        <w:spacing w:line="360" w:lineRule="auto"/>
        <w:jc w:val="both"/>
        <w:rPr>
          <w:rFonts w:hint="default" w:ascii="Times New Roman" w:hAnsi="Times New Roman" w:cs="Times New Roman"/>
          <w:sz w:val="24"/>
          <w:szCs w:val="24"/>
        </w:rPr>
      </w:pPr>
    </w:p>
    <w:p w14:paraId="074BE180">
      <w:pPr>
        <w:spacing w:line="360" w:lineRule="auto"/>
        <w:jc w:val="both"/>
        <w:rPr>
          <w:rFonts w:hint="default" w:ascii="Times New Roman" w:hAnsi="Times New Roman" w:cs="Times New Roman"/>
          <w:sz w:val="24"/>
          <w:szCs w:val="24"/>
        </w:rPr>
      </w:pPr>
      <w:r>
        <w:rPr>
          <w:rFonts w:hint="default" w:ascii="Times New Roman" w:hAnsi="Times New Roman"/>
          <w:sz w:val="24"/>
          <w:szCs w:val="24"/>
        </w:rPr>
        <w:t>This paper suggests a conceptual model of the effects of artificial intelligence-based personalisation on customer perception and behavioural consequences, based on the literature and Privacy Calculus Theory. Customers can also receive perceptions based on the factors of trust, privacy, and perceived usefulness due to AI personalisation(Markou et al., 2025). These impressions can then affect customer interaction, customer satisfaction, and customer purchase intention. The model thus connects individualised digital technologies to customer attitudes and behavioural responses in the fashion retail environment</w:t>
      </w:r>
      <w:r>
        <w:rPr>
          <w:rFonts w:hint="default" w:ascii="Times New Roman" w:hAnsi="Times New Roman" w:cs="Times New Roman"/>
          <w:sz w:val="24"/>
          <w:szCs w:val="24"/>
        </w:rPr>
        <w:t>.</w:t>
      </w:r>
    </w:p>
    <w:p w14:paraId="7D9D023B">
      <w:pPr>
        <w:spacing w:line="360" w:lineRule="auto"/>
        <w:jc w:val="both"/>
      </w:pPr>
      <w:r>
        <w:drawing>
          <wp:inline distT="0" distB="0" distL="114300" distR="114300">
            <wp:extent cx="5728335" cy="1518920"/>
            <wp:effectExtent l="0" t="0" r="5715" b="5080"/>
            <wp:docPr id="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2"/>
                    <pic:cNvPicPr>
                      <a:picLocks noChangeAspect="1"/>
                    </pic:cNvPicPr>
                  </pic:nvPicPr>
                  <pic:blipFill>
                    <a:blip r:embed="rId5"/>
                    <a:stretch>
                      <a:fillRect/>
                    </a:stretch>
                  </pic:blipFill>
                  <pic:spPr>
                    <a:xfrm>
                      <a:off x="0" y="0"/>
                      <a:ext cx="5728335" cy="1518920"/>
                    </a:xfrm>
                    <a:prstGeom prst="rect">
                      <a:avLst/>
                    </a:prstGeom>
                    <a:noFill/>
                    <a:ln>
                      <a:noFill/>
                    </a:ln>
                  </pic:spPr>
                </pic:pic>
              </a:graphicData>
            </a:graphic>
          </wp:inline>
        </w:drawing>
      </w:r>
    </w:p>
    <w:p w14:paraId="00CEE4E6">
      <w:pPr>
        <w:pStyle w:val="10"/>
        <w:spacing w:line="360" w:lineRule="auto"/>
        <w:jc w:val="center"/>
        <w:rPr>
          <w:rFonts w:hint="default"/>
          <w:b/>
          <w:bCs/>
          <w:lang w:val="en-US"/>
        </w:rPr>
      </w:pPr>
      <w:r>
        <w:rPr>
          <w:b/>
          <w:bCs/>
        </w:rPr>
        <w:t xml:space="preserve">Figure </w:t>
      </w:r>
      <w:r>
        <w:rPr>
          <w:b/>
          <w:bCs/>
        </w:rPr>
        <w:fldChar w:fldCharType="begin"/>
      </w:r>
      <w:r>
        <w:rPr>
          <w:b/>
          <w:bCs/>
        </w:rPr>
        <w:instrText xml:space="preserve"> SEQ Figure \* ARABIC </w:instrText>
      </w:r>
      <w:r>
        <w:rPr>
          <w:b/>
          <w:bCs/>
        </w:rPr>
        <w:fldChar w:fldCharType="separate"/>
      </w:r>
      <w:r>
        <w:rPr>
          <w:b/>
          <w:bCs/>
        </w:rPr>
        <w:t>1</w:t>
      </w:r>
      <w:r>
        <w:rPr>
          <w:b/>
          <w:bCs/>
        </w:rPr>
        <w:fldChar w:fldCharType="end"/>
      </w:r>
      <w:r>
        <w:rPr>
          <w:rFonts w:hint="default"/>
          <w:b/>
          <w:bCs/>
          <w:lang w:val="en-US"/>
        </w:rPr>
        <w:t>: Conceptual Framework</w:t>
      </w:r>
    </w:p>
    <w:p w14:paraId="4E13D850">
      <w:pPr>
        <w:pStyle w:val="2"/>
        <w:bidi w:val="0"/>
        <w:spacing w:line="240" w:lineRule="auto"/>
        <w:rPr>
          <w:rFonts w:hint="default"/>
        </w:rPr>
      </w:pPr>
      <w:bookmarkStart w:id="8" w:name="_Toc5319"/>
      <w:r>
        <w:rPr>
          <w:rFonts w:hint="default"/>
        </w:rPr>
        <w:t>3. Methodology</w:t>
      </w:r>
      <w:bookmarkEnd w:id="8"/>
    </w:p>
    <w:p w14:paraId="242608C7">
      <w:pPr>
        <w:pStyle w:val="3"/>
        <w:bidi w:val="0"/>
        <w:rPr>
          <w:rFonts w:hint="default"/>
        </w:rPr>
      </w:pPr>
      <w:bookmarkStart w:id="9" w:name="_Toc6648"/>
      <w:r>
        <w:rPr>
          <w:rFonts w:hint="default"/>
        </w:rPr>
        <w:t>3.1 Research Philosophy and Approach</w:t>
      </w:r>
      <w:bookmarkEnd w:id="9"/>
    </w:p>
    <w:p w14:paraId="5B04FDB9">
      <w:pPr>
        <w:spacing w:before="80" w:after="80" w:line="360" w:lineRule="auto"/>
        <w:jc w:val="both"/>
        <w:rPr>
          <w:rFonts w:hint="default" w:ascii="Times New Roman" w:hAnsi="Times New Roman"/>
          <w:sz w:val="24"/>
          <w:szCs w:val="24"/>
        </w:rPr>
      </w:pPr>
      <w:r>
        <w:rPr>
          <w:rFonts w:hint="default" w:ascii="Times New Roman" w:hAnsi="Times New Roman"/>
          <w:sz w:val="24"/>
          <w:szCs w:val="24"/>
        </w:rPr>
        <w:t>The research philosophy applied in this study is that of interpretivism to examine customer perception towards artificial intelligence driven personalisation in fashion retail. The interpretivism school of thought assumes that human experiences and subjective interpretation of the world define social reality and not objective measurements. Interpretivism is typically applied within the framework of consumer behaviour research when the researcher wants to comprehend how people perceive and give meaning to specific experiences (Saunders et al., 2023). Within the context of the study, customers can get personalised digital services in different ways that rely on their experience of online shopping, trust in the brand, and their views on data privacy.</w:t>
      </w:r>
    </w:p>
    <w:p w14:paraId="141D0DF6">
      <w:pPr>
        <w:spacing w:before="80" w:after="80" w:line="360" w:lineRule="auto"/>
        <w:jc w:val="both"/>
        <w:rPr>
          <w:rFonts w:hint="default" w:ascii="Times New Roman" w:hAnsi="Times New Roman" w:cs="Times New Roman"/>
          <w:sz w:val="24"/>
          <w:szCs w:val="24"/>
        </w:rPr>
      </w:pPr>
      <w:r>
        <w:rPr>
          <w:rFonts w:hint="default" w:ascii="Times New Roman" w:hAnsi="Times New Roman"/>
          <w:sz w:val="24"/>
          <w:szCs w:val="24"/>
        </w:rPr>
        <w:t xml:space="preserve">The qualitative exploratory research design is </w:t>
      </w:r>
      <w:r>
        <w:rPr>
          <w:rFonts w:hint="default" w:ascii="Times New Roman" w:hAnsi="Times New Roman"/>
          <w:sz w:val="24"/>
          <w:szCs w:val="24"/>
          <w:lang w:val="en-US"/>
        </w:rPr>
        <w:t>implemented</w:t>
      </w:r>
      <w:r>
        <w:rPr>
          <w:rFonts w:hint="default" w:ascii="Times New Roman" w:hAnsi="Times New Roman"/>
          <w:sz w:val="24"/>
          <w:szCs w:val="24"/>
        </w:rPr>
        <w:t>. Qualitative studies should be used in cases when the goal is to gain in-depth views on attitudes and experiences, but not to quantify the statistical connections of variables (Creswell and Creswell, 2018). As the study aims to examine the perceptions of customers about artificial intelligence led personalisation, a qualitative method gives opportunities to learn more about customer perceptions and experiences. The past literature also highlights that qualitative approaches can be employed when examining multi-faceted digital consumer behaviour and technology-related trust (Bryman, 2016)</w:t>
      </w:r>
      <w:r>
        <w:rPr>
          <w:rFonts w:hint="default" w:ascii="Times New Roman" w:hAnsi="Times New Roman" w:cs="Times New Roman"/>
          <w:sz w:val="24"/>
          <w:szCs w:val="24"/>
        </w:rPr>
        <w:t>.</w:t>
      </w:r>
    </w:p>
    <w:p w14:paraId="47646B7E">
      <w:pPr>
        <w:spacing w:before="80" w:after="80" w:line="360" w:lineRule="auto"/>
        <w:jc w:val="both"/>
        <w:rPr>
          <w:rFonts w:hint="default" w:ascii="Times New Roman" w:hAnsi="Times New Roman" w:cs="Times New Roman"/>
          <w:sz w:val="24"/>
          <w:szCs w:val="24"/>
        </w:rPr>
      </w:pPr>
    </w:p>
    <w:p w14:paraId="0F8E1F33">
      <w:pPr>
        <w:pStyle w:val="3"/>
        <w:bidi w:val="0"/>
        <w:rPr>
          <w:rFonts w:hint="default"/>
        </w:rPr>
      </w:pPr>
      <w:bookmarkStart w:id="10" w:name="_Toc16665"/>
      <w:r>
        <w:rPr>
          <w:rFonts w:hint="default"/>
        </w:rPr>
        <w:t>3.2 Research Strategy</w:t>
      </w:r>
      <w:bookmarkEnd w:id="10"/>
    </w:p>
    <w:p w14:paraId="1A83AA8F">
      <w:pPr>
        <w:spacing w:before="80" w:after="80" w:line="360" w:lineRule="auto"/>
        <w:jc w:val="both"/>
        <w:rPr>
          <w:rFonts w:hint="default" w:ascii="Times New Roman" w:hAnsi="Times New Roman"/>
          <w:sz w:val="24"/>
          <w:szCs w:val="24"/>
        </w:rPr>
      </w:pPr>
      <w:r>
        <w:rPr>
          <w:rFonts w:hint="default" w:ascii="Times New Roman" w:hAnsi="Times New Roman"/>
          <w:sz w:val="24"/>
          <w:szCs w:val="24"/>
        </w:rPr>
        <w:t>The research employs a case study approach with River Island as the chosen retail organisation. Case study research allows exploring a phenomenon in the context of the real world, which will be especially helpful in examining modern business activity, including the role of artificial intelligence in the retail sector (Yin, 2018). The case study approach enables the researcher to examine the perceptions of customers within a particular organisational context and gives a comprehensive contextual information.</w:t>
      </w:r>
    </w:p>
    <w:p w14:paraId="0D0F7C05">
      <w:pPr>
        <w:spacing w:before="80" w:after="80" w:line="360" w:lineRule="auto"/>
        <w:jc w:val="both"/>
        <w:rPr>
          <w:rFonts w:hint="default" w:ascii="Times New Roman" w:hAnsi="Times New Roman" w:cs="Times New Roman"/>
          <w:sz w:val="24"/>
          <w:szCs w:val="24"/>
        </w:rPr>
      </w:pPr>
      <w:r>
        <w:rPr>
          <w:rFonts w:hint="default" w:ascii="Times New Roman" w:hAnsi="Times New Roman"/>
          <w:sz w:val="24"/>
          <w:szCs w:val="24"/>
        </w:rPr>
        <w:t>River Island is an appropriate example since it belongs to the competitive fashion retail industry and is increasingly incorporating digital technologies into its practices to maximise customer interaction by means of personalised marketing and online platforms. Retail research employs the use of case studies as it provides the opportunity to learn more about consumer experience in a given organisational setting (Stake, 2010)</w:t>
      </w:r>
      <w:r>
        <w:rPr>
          <w:rFonts w:hint="default" w:ascii="Times New Roman" w:hAnsi="Times New Roman" w:cs="Times New Roman"/>
          <w:sz w:val="24"/>
          <w:szCs w:val="24"/>
        </w:rPr>
        <w:t>.</w:t>
      </w:r>
    </w:p>
    <w:p w14:paraId="7D333218">
      <w:pPr>
        <w:pStyle w:val="3"/>
        <w:bidi w:val="0"/>
        <w:rPr>
          <w:rFonts w:hint="default"/>
        </w:rPr>
      </w:pPr>
      <w:bookmarkStart w:id="11" w:name="_Toc11856"/>
      <w:r>
        <w:rPr>
          <w:rFonts w:hint="default"/>
        </w:rPr>
        <w:t>3.3 Data Collection</w:t>
      </w:r>
      <w:bookmarkEnd w:id="11"/>
    </w:p>
    <w:p w14:paraId="5E46AD92">
      <w:pPr>
        <w:spacing w:before="80" w:after="80" w:line="360" w:lineRule="auto"/>
        <w:jc w:val="both"/>
        <w:rPr>
          <w:rFonts w:hint="default" w:ascii="Times New Roman" w:hAnsi="Times New Roman"/>
          <w:sz w:val="24"/>
          <w:szCs w:val="24"/>
        </w:rPr>
      </w:pPr>
      <w:r>
        <w:rPr>
          <w:rFonts w:hint="default" w:ascii="Times New Roman" w:hAnsi="Times New Roman"/>
          <w:sz w:val="24"/>
          <w:szCs w:val="24"/>
        </w:rPr>
        <w:t>The primary data will be gathered using semi structured interviews on the customers of River Island within United Kingdom. Semi structured interviews enable the participants to present their experiences and opinions and facilitate the researcher to seek major research issues in a uniform way (Brinkmann, 2020). The interview guide will also consist of questions pertaining to the experiences with personalised recommendations, attitude towards data privacy, trust in River Island brand, and the perception of the impact of personalisation on purchasing behaviour.</w:t>
      </w:r>
    </w:p>
    <w:p w14:paraId="44C8FD82">
      <w:pPr>
        <w:spacing w:before="80" w:after="80" w:line="360" w:lineRule="auto"/>
        <w:jc w:val="both"/>
        <w:rPr>
          <w:rFonts w:hint="default" w:ascii="Times New Roman" w:hAnsi="Times New Roman" w:cs="Times New Roman"/>
          <w:sz w:val="24"/>
          <w:szCs w:val="24"/>
        </w:rPr>
      </w:pPr>
      <w:r>
        <w:rPr>
          <w:rFonts w:hint="default" w:ascii="Times New Roman" w:hAnsi="Times New Roman"/>
          <w:sz w:val="24"/>
          <w:szCs w:val="24"/>
        </w:rPr>
        <w:t>The methods of recruiting participants will include social media, university circles, and the communities of customers to fashion retailers. Consumers are to be included in the study provided that they have shopped at River Island either over the internet or at the retail outlets within the last one year. Those participants satisfying these criteria will be selected with the help of purposive sampling (Etikan et al., 2016). It will have a sample size of twelve to fifteen participants. According to past studies, qualitative research saturating in themes can be accomplished in a range of about twelve interviews (Guest et al., 2020). The interviews will take about thirty to forty five minutes and can be done online or face-to-face depending on the availability of the participants</w:t>
      </w:r>
      <w:r>
        <w:rPr>
          <w:rFonts w:hint="default" w:ascii="Times New Roman" w:hAnsi="Times New Roman" w:cs="Times New Roman"/>
          <w:sz w:val="24"/>
          <w:szCs w:val="24"/>
        </w:rPr>
        <w:t>.</w:t>
      </w:r>
    </w:p>
    <w:p w14:paraId="4728C6F4">
      <w:pPr>
        <w:pStyle w:val="3"/>
        <w:bidi w:val="0"/>
        <w:rPr>
          <w:rFonts w:hint="default"/>
          <w:lang w:val="en-US"/>
        </w:rPr>
      </w:pPr>
      <w:bookmarkStart w:id="12" w:name="_Toc27340"/>
      <w:r>
        <w:rPr>
          <w:rFonts w:hint="default"/>
        </w:rPr>
        <w:t>3.4 Data Anal</w:t>
      </w:r>
      <w:r>
        <w:rPr>
          <w:rFonts w:hint="default"/>
          <w:lang w:val="en-US"/>
        </w:rPr>
        <w:t>ysis</w:t>
      </w:r>
      <w:bookmarkEnd w:id="12"/>
    </w:p>
    <w:p w14:paraId="7ECF9C4A">
      <w:pPr>
        <w:spacing w:before="80" w:after="80" w:line="360" w:lineRule="auto"/>
        <w:jc w:val="both"/>
        <w:rPr>
          <w:rFonts w:hint="default" w:ascii="Times New Roman" w:hAnsi="Times New Roman" w:cs="Times New Roman"/>
          <w:sz w:val="24"/>
          <w:szCs w:val="24"/>
        </w:rPr>
      </w:pPr>
      <w:r>
        <w:rPr>
          <w:rFonts w:hint="default" w:ascii="Times New Roman" w:hAnsi="Times New Roman"/>
          <w:sz w:val="24"/>
          <w:szCs w:val="24"/>
        </w:rPr>
        <w:t>Thematic analysis will be used to analyse the collected data in accordance with the methodology developed by Braun and Clarke (2021). Thematic analysis is a qualitative method that uses a pattern and themes identification of qualitative data by systematically coding and interpreting data. The transcripts of the interviews will be reviewed by the researcher in order to become acquainted with the data, and the important ideas will be coded and sorted into several broader themes. The organisation and coding of qualitative data will be supported by NVivo software (Woolf and Silver, 2018)</w:t>
      </w:r>
      <w:r>
        <w:rPr>
          <w:rFonts w:hint="default" w:ascii="Times New Roman" w:hAnsi="Times New Roman" w:cs="Times New Roman"/>
          <w:sz w:val="24"/>
          <w:szCs w:val="24"/>
        </w:rPr>
        <w:t>.</w:t>
      </w:r>
    </w:p>
    <w:p w14:paraId="44D690B7">
      <w:pPr>
        <w:pStyle w:val="3"/>
        <w:bidi w:val="0"/>
        <w:rPr>
          <w:rFonts w:hint="default"/>
        </w:rPr>
      </w:pPr>
      <w:bookmarkStart w:id="13" w:name="_Toc25892"/>
      <w:r>
        <w:rPr>
          <w:rFonts w:hint="default"/>
        </w:rPr>
        <w:t>3.5 Ethical Considerations</w:t>
      </w:r>
      <w:bookmarkEnd w:id="13"/>
    </w:p>
    <w:p w14:paraId="40B3DF84">
      <w:pPr>
        <w:spacing w:before="80" w:after="80" w:line="360" w:lineRule="auto"/>
        <w:jc w:val="both"/>
        <w:rPr>
          <w:rFonts w:hint="default" w:ascii="Times New Roman" w:hAnsi="Times New Roman" w:cs="Times New Roman"/>
          <w:sz w:val="24"/>
          <w:szCs w:val="24"/>
        </w:rPr>
      </w:pPr>
      <w:r>
        <w:rPr>
          <w:rFonts w:hint="default" w:ascii="Times New Roman" w:hAnsi="Times New Roman"/>
          <w:sz w:val="24"/>
          <w:szCs w:val="24"/>
        </w:rPr>
        <w:t>The research process will be conducted in accordance with ethical principles</w:t>
      </w:r>
      <w:r>
        <w:rPr>
          <w:rFonts w:hint="default" w:ascii="Times New Roman" w:hAnsi="Times New Roman"/>
          <w:sz w:val="24"/>
          <w:szCs w:val="24"/>
          <w:lang w:val="en-US"/>
        </w:rPr>
        <w:t xml:space="preserve"> of the university</w:t>
      </w:r>
      <w:r>
        <w:rPr>
          <w:rFonts w:hint="default" w:ascii="Times New Roman" w:hAnsi="Times New Roman"/>
          <w:sz w:val="24"/>
          <w:szCs w:val="24"/>
        </w:rPr>
        <w:t>. The information about the study will be given to the participants and informed consent will be obtained prior to the interviews. The involvement will be voluntary and the participants can pull out at any point without reprisal (Israel and Hay, 2006). To ensure confidentiality, all data relating to participants will be anonymised and stored safely in line with the United Kingdom General Data Protection Regulation guidelines (Saunders et al., 2023)</w:t>
      </w:r>
      <w:r>
        <w:rPr>
          <w:rFonts w:hint="default" w:ascii="Times New Roman" w:hAnsi="Times New Roman" w:cs="Times New Roman"/>
          <w:sz w:val="24"/>
          <w:szCs w:val="24"/>
        </w:rPr>
        <w:t>.</w:t>
      </w:r>
    </w:p>
    <w:p w14:paraId="7C54421F">
      <w:pPr>
        <w:pStyle w:val="2"/>
        <w:bidi w:val="0"/>
        <w:spacing w:line="360" w:lineRule="auto"/>
        <w:rPr>
          <w:rFonts w:hint="default"/>
        </w:rPr>
      </w:pPr>
      <w:bookmarkStart w:id="14" w:name="_Toc29223"/>
      <w:r>
        <w:rPr>
          <w:rFonts w:hint="default"/>
        </w:rPr>
        <w:t>4. Expected Findings</w:t>
      </w:r>
      <w:bookmarkEnd w:id="14"/>
    </w:p>
    <w:p w14:paraId="34F7492F">
      <w:pPr>
        <w:spacing w:before="80" w:after="80" w:line="360" w:lineRule="auto"/>
        <w:jc w:val="both"/>
        <w:rPr>
          <w:rFonts w:hint="default" w:ascii="Times New Roman" w:hAnsi="Times New Roman"/>
          <w:sz w:val="24"/>
          <w:szCs w:val="24"/>
        </w:rPr>
      </w:pPr>
      <w:r>
        <w:rPr>
          <w:rFonts w:hint="default" w:ascii="Times New Roman" w:hAnsi="Times New Roman"/>
          <w:sz w:val="24"/>
          <w:szCs w:val="24"/>
        </w:rPr>
        <w:t>According to the current literature and theoretical framework underpinning this research, it is expected that several important findings will be made in terms of customer perception of artificial intelligence enabled personalisation in fashion retail. It is anticipated that customers of River Island will have conflictual yet subtle perceptions regarding personalised online services. Personalisation of product suggestions, customised marketing messages, and personalised online shopping activities may be of great benefit and relevance to many customers. According to past research, tailored online communication may positively influence customer engagement and satisfaction in case the consumer views it as valuable and applicable to their tastes and preferences (Kumar and Reinartz, 2016; Grewal et al., 2021). Consequently, a segment of participants is bound to consider artificial intelligence facilitated personalisation as a positive factor enhancing the efficiency of the shopping process.</w:t>
      </w:r>
    </w:p>
    <w:p w14:paraId="441628AF">
      <w:pPr>
        <w:spacing w:before="80" w:after="80" w:line="360" w:lineRule="auto"/>
        <w:jc w:val="both"/>
        <w:rPr>
          <w:rFonts w:hint="default" w:ascii="Times New Roman" w:hAnsi="Times New Roman"/>
          <w:sz w:val="24"/>
          <w:szCs w:val="24"/>
        </w:rPr>
      </w:pPr>
      <w:r>
        <w:rPr>
          <w:rFonts w:hint="default" w:ascii="Times New Roman" w:hAnsi="Times New Roman"/>
          <w:sz w:val="24"/>
          <w:szCs w:val="24"/>
        </w:rPr>
        <w:t>Nonetheless, it can be assumed that there will also be customers, who will raise issues regarding data privacy and transparency. Based on the privacy paradox, when customers feel uncomfortable with the idea of collecting and using personal data, they can still use personalised digital services, as they seem to provide more benefits than drawbacks (Norberg et al., 2007; Li et al., 2022). This implies that the customers are likely to tolerate artificial intelligence-led personalisation in case they perceive that the advantages surpass the risks that might be involved in data sharing. Customer perception may also be of importance depending on the trust in the River Island brand. The customers who are more attached to the brand can also show higher acceptability of personalised technologies as they may view the retailer as a trustworthy and accountable person at managing personal information (Miltgen et al., 2021).</w:t>
      </w:r>
    </w:p>
    <w:p w14:paraId="45ED9C9D">
      <w:pPr>
        <w:spacing w:before="80" w:after="80" w:line="360" w:lineRule="auto"/>
        <w:jc w:val="both"/>
        <w:rPr>
          <w:rFonts w:hint="default" w:ascii="Times New Roman" w:hAnsi="Times New Roman" w:cs="Times New Roman"/>
          <w:sz w:val="24"/>
          <w:szCs w:val="24"/>
        </w:rPr>
      </w:pPr>
      <w:r>
        <w:rPr>
          <w:rFonts w:hint="default" w:ascii="Times New Roman" w:hAnsi="Times New Roman"/>
          <w:sz w:val="24"/>
          <w:szCs w:val="24"/>
        </w:rPr>
        <w:t>It is also anticipated that the study would unravel a number of key themes concerning customer experiences with the personalised technologies. These can be a perceived usefulness of personalised product suggestions, customer issues of transparency and data privacy, and how brand trust affects product acceptance of artificial intelligence based retailing services. Moreover, the inequality of attitudes between young and old consumers might arise. The age can potentially be more comfortable with digital technologies, whereas older consumers can be more concerned about privacy or rather demand face-to-face interactions between the customer and staff</w:t>
      </w:r>
      <w:r>
        <w:rPr>
          <w:rFonts w:hint="default" w:ascii="Times New Roman" w:hAnsi="Times New Roman" w:cs="Times New Roman"/>
          <w:sz w:val="24"/>
          <w:szCs w:val="24"/>
        </w:rPr>
        <w:t>.</w:t>
      </w:r>
    </w:p>
    <w:p w14:paraId="664990E7">
      <w:pPr>
        <w:pStyle w:val="2"/>
        <w:bidi w:val="0"/>
        <w:spacing w:line="360" w:lineRule="auto"/>
        <w:rPr>
          <w:rFonts w:hint="default"/>
        </w:rPr>
      </w:pPr>
      <w:bookmarkStart w:id="15" w:name="_Toc29868"/>
      <w:r>
        <w:rPr>
          <w:rFonts w:hint="default"/>
        </w:rPr>
        <w:t>5. Limitations</w:t>
      </w:r>
      <w:bookmarkEnd w:id="15"/>
    </w:p>
    <w:p w14:paraId="25819F81">
      <w:pPr>
        <w:spacing w:before="80" w:after="80" w:line="360" w:lineRule="auto"/>
        <w:jc w:val="both"/>
        <w:rPr>
          <w:rFonts w:hint="default" w:ascii="Times New Roman" w:hAnsi="Times New Roman" w:cs="Times New Roman"/>
          <w:sz w:val="24"/>
          <w:szCs w:val="24"/>
        </w:rPr>
      </w:pPr>
      <w:r>
        <w:rPr>
          <w:rFonts w:hint="default" w:ascii="Times New Roman" w:hAnsi="Times New Roman"/>
          <w:sz w:val="24"/>
          <w:szCs w:val="24"/>
        </w:rPr>
        <w:t>There are some limitations that are recognized in the study design. To begin with, the study is based on one case study, River Island, which restricts the externalisation of the results to the wider fashion retail market. Despite the ability to study customer attitudes in detail using the case study approach, the findings might not be a representative of the situation in various retailers or in other markets (Yin, 2018). Second, the research is qualitative in nature and hence the sample size will be relatively small. Even though twelve to fifteen interviews are typically enough to reach thematic saturation of qualitative research, the results are not statistically representative of all customers at River Island (Guest et al., 2020). The other weakness is associated with the aspect of self selection of participants. Participants who accepted to take part during interviews can be more influential regarding their views on digital personalisation in comparison to the customer community. This risk will be reduced by ensuring that participants with diverse backgrounds are hired. The research is also purely based on the perceptions of customers and lacks access to the inner organisational data and artificial intelligence systems of River Island. As a result, the study is done on the interpretation of the personalised technologies by customers and not on the technical design of such systems. Lastly, the research is based on self reported experiences that are subject to recall bias or personal interpretation. Further on, the consumer perception of artificial intelligence technologies can also shift over time as the digital retail systems evolve and regulatory frameworks evolve</w:t>
      </w:r>
      <w:r>
        <w:rPr>
          <w:rFonts w:hint="default" w:ascii="Times New Roman" w:hAnsi="Times New Roman" w:cs="Times New Roman"/>
          <w:sz w:val="24"/>
          <w:szCs w:val="24"/>
        </w:rPr>
        <w:t>.</w:t>
      </w:r>
    </w:p>
    <w:p w14:paraId="75DD640A">
      <w:pPr>
        <w:pStyle w:val="2"/>
        <w:bidi w:val="0"/>
        <w:spacing w:line="240" w:lineRule="auto"/>
        <w:rPr>
          <w:rFonts w:hint="default"/>
        </w:rPr>
      </w:pPr>
      <w:bookmarkStart w:id="16" w:name="_Toc22374"/>
      <w:r>
        <w:rPr>
          <w:rFonts w:hint="default"/>
        </w:rPr>
        <w:t>6. Time</w:t>
      </w:r>
      <w:r>
        <w:rPr>
          <w:rFonts w:hint="default"/>
          <w:lang w:val="en-US"/>
        </w:rPr>
        <w:t>-</w:t>
      </w:r>
      <w:r>
        <w:rPr>
          <w:rFonts w:hint="default"/>
        </w:rPr>
        <w:t>frame</w:t>
      </w:r>
      <w:bookmarkEnd w:id="16"/>
    </w:p>
    <w:p w14:paraId="4B4B8271">
      <w:pPr>
        <w:spacing w:line="360" w:lineRule="auto"/>
        <w:jc w:val="both"/>
        <w:rPr>
          <w:rFonts w:hint="default" w:ascii="Times New Roman" w:hAnsi="Times New Roman" w:cs="Times New Roman"/>
          <w:sz w:val="24"/>
          <w:szCs w:val="24"/>
        </w:rPr>
      </w:pPr>
    </w:p>
    <w:tbl>
      <w:tblPr>
        <w:tblStyle w:val="9"/>
        <w:tblW w:w="920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 w:type="dxa"/>
          <w:bottom w:w="0" w:type="dxa"/>
          <w:right w:w="10" w:type="dxa"/>
        </w:tblCellMar>
      </w:tblPr>
      <w:tblGrid>
        <w:gridCol w:w="2800"/>
        <w:gridCol w:w="800"/>
        <w:gridCol w:w="800"/>
        <w:gridCol w:w="800"/>
        <w:gridCol w:w="800"/>
        <w:gridCol w:w="800"/>
        <w:gridCol w:w="800"/>
        <w:gridCol w:w="800"/>
        <w:gridCol w:w="800"/>
      </w:tblGrid>
      <w:tr w14:paraId="5D5723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2800" w:type="dxa"/>
            <w:tcBorders>
              <w:top w:val="single" w:color="CCCCCC" w:sz="0" w:space="0"/>
              <w:left w:val="single" w:color="CCCCCC" w:sz="0" w:space="0"/>
              <w:bottom w:val="single" w:color="CCCCCC" w:sz="0" w:space="0"/>
              <w:right w:val="single" w:color="CCCCCC" w:sz="0" w:space="0"/>
            </w:tcBorders>
            <w:shd w:val="clear" w:color="auto" w:fill="2E4057"/>
            <w:tcMar>
              <w:top w:w="80" w:type="dxa"/>
              <w:left w:w="120" w:type="dxa"/>
              <w:bottom w:w="80" w:type="dxa"/>
              <w:right w:w="120" w:type="dxa"/>
            </w:tcMar>
          </w:tcPr>
          <w:p w14:paraId="1A6A219F">
            <w:pPr>
              <w:spacing w:line="360" w:lineRule="auto"/>
              <w:jc w:val="both"/>
              <w:rPr>
                <w:rFonts w:hint="default" w:ascii="Times New Roman" w:hAnsi="Times New Roman" w:cs="Times New Roman"/>
                <w:sz w:val="24"/>
                <w:szCs w:val="24"/>
              </w:rPr>
            </w:pPr>
            <w:r>
              <w:rPr>
                <w:rFonts w:hint="default" w:ascii="Times New Roman" w:hAnsi="Times New Roman" w:cs="Times New Roman"/>
                <w:b/>
                <w:bCs/>
                <w:color w:val="FFFFFF"/>
                <w:sz w:val="24"/>
                <w:szCs w:val="24"/>
              </w:rPr>
              <w:t>Phase / Activity</w:t>
            </w:r>
          </w:p>
        </w:tc>
        <w:tc>
          <w:tcPr>
            <w:tcW w:w="800" w:type="dxa"/>
            <w:tcBorders>
              <w:top w:val="single" w:color="CCCCCC" w:sz="0" w:space="0"/>
              <w:left w:val="single" w:color="CCCCCC" w:sz="0" w:space="0"/>
              <w:bottom w:val="single" w:color="CCCCCC" w:sz="0" w:space="0"/>
              <w:right w:val="single" w:color="CCCCCC" w:sz="0" w:space="0"/>
            </w:tcBorders>
            <w:shd w:val="clear" w:color="auto" w:fill="2E4057"/>
            <w:tcMar>
              <w:top w:w="80" w:type="dxa"/>
              <w:left w:w="40" w:type="dxa"/>
              <w:bottom w:w="80" w:type="dxa"/>
              <w:right w:w="40" w:type="dxa"/>
            </w:tcMar>
          </w:tcPr>
          <w:p w14:paraId="21C29971">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b/>
                <w:bCs/>
                <w:color w:val="FFFFFF"/>
                <w:sz w:val="24"/>
                <w:szCs w:val="24"/>
                <w:lang w:val="en-US"/>
              </w:rPr>
              <w:t xml:space="preserve">April </w:t>
            </w:r>
            <w:r>
              <w:rPr>
                <w:rFonts w:hint="default" w:ascii="Times New Roman" w:hAnsi="Times New Roman" w:cs="Times New Roman"/>
                <w:b/>
                <w:bCs/>
                <w:color w:val="FFFFFF"/>
                <w:sz w:val="24"/>
                <w:szCs w:val="24"/>
              </w:rPr>
              <w:t>202</w:t>
            </w:r>
            <w:r>
              <w:rPr>
                <w:rFonts w:hint="default" w:ascii="Times New Roman" w:hAnsi="Times New Roman" w:cs="Times New Roman"/>
                <w:b/>
                <w:bCs/>
                <w:color w:val="FFFFFF"/>
                <w:sz w:val="24"/>
                <w:szCs w:val="24"/>
                <w:lang w:val="en-US"/>
              </w:rPr>
              <w:t>6</w:t>
            </w:r>
          </w:p>
        </w:tc>
        <w:tc>
          <w:tcPr>
            <w:tcW w:w="800" w:type="dxa"/>
            <w:tcBorders>
              <w:top w:val="single" w:color="CCCCCC" w:sz="0" w:space="0"/>
              <w:left w:val="single" w:color="CCCCCC" w:sz="0" w:space="0"/>
              <w:bottom w:val="single" w:color="CCCCCC" w:sz="0" w:space="0"/>
              <w:right w:val="single" w:color="CCCCCC" w:sz="0" w:space="0"/>
            </w:tcBorders>
            <w:shd w:val="clear" w:color="auto" w:fill="2E4057"/>
            <w:tcMar>
              <w:top w:w="80" w:type="dxa"/>
              <w:left w:w="40" w:type="dxa"/>
              <w:bottom w:w="80" w:type="dxa"/>
              <w:right w:w="40" w:type="dxa"/>
            </w:tcMar>
          </w:tcPr>
          <w:p w14:paraId="7267973D">
            <w:pPr>
              <w:spacing w:line="360" w:lineRule="auto"/>
              <w:jc w:val="both"/>
              <w:rPr>
                <w:rFonts w:hint="default" w:ascii="Times New Roman" w:hAnsi="Times New Roman" w:cs="Times New Roman"/>
                <w:sz w:val="24"/>
                <w:szCs w:val="24"/>
              </w:rPr>
            </w:pPr>
            <w:r>
              <w:rPr>
                <w:rFonts w:hint="default" w:ascii="Times New Roman" w:hAnsi="Times New Roman" w:cs="Times New Roman"/>
                <w:b/>
                <w:bCs/>
                <w:color w:val="FFFFFF"/>
                <w:sz w:val="24"/>
                <w:szCs w:val="24"/>
                <w:lang w:val="en-US"/>
              </w:rPr>
              <w:t xml:space="preserve">April </w:t>
            </w:r>
            <w:r>
              <w:rPr>
                <w:rFonts w:hint="default" w:ascii="Times New Roman" w:hAnsi="Times New Roman" w:cs="Times New Roman"/>
                <w:b/>
                <w:bCs/>
                <w:color w:val="FFFFFF"/>
                <w:sz w:val="24"/>
                <w:szCs w:val="24"/>
              </w:rPr>
              <w:t>202</w:t>
            </w:r>
            <w:r>
              <w:rPr>
                <w:rFonts w:hint="default" w:ascii="Times New Roman" w:hAnsi="Times New Roman" w:cs="Times New Roman"/>
                <w:b/>
                <w:bCs/>
                <w:color w:val="FFFFFF"/>
                <w:sz w:val="24"/>
                <w:szCs w:val="24"/>
                <w:lang w:val="en-US"/>
              </w:rPr>
              <w:t>6</w:t>
            </w:r>
          </w:p>
        </w:tc>
        <w:tc>
          <w:tcPr>
            <w:tcW w:w="800" w:type="dxa"/>
            <w:tcBorders>
              <w:top w:val="single" w:color="CCCCCC" w:sz="0" w:space="0"/>
              <w:left w:val="single" w:color="CCCCCC" w:sz="0" w:space="0"/>
              <w:bottom w:val="single" w:color="CCCCCC" w:sz="0" w:space="0"/>
              <w:right w:val="single" w:color="CCCCCC" w:sz="0" w:space="0"/>
            </w:tcBorders>
            <w:shd w:val="clear" w:color="auto" w:fill="2E4057"/>
            <w:tcMar>
              <w:top w:w="80" w:type="dxa"/>
              <w:left w:w="40" w:type="dxa"/>
              <w:bottom w:w="80" w:type="dxa"/>
              <w:right w:w="40" w:type="dxa"/>
            </w:tcMar>
          </w:tcPr>
          <w:p w14:paraId="22002279">
            <w:pPr>
              <w:spacing w:line="360" w:lineRule="auto"/>
              <w:jc w:val="both"/>
              <w:rPr>
                <w:rFonts w:hint="default" w:ascii="Times New Roman" w:hAnsi="Times New Roman" w:cs="Times New Roman"/>
                <w:sz w:val="24"/>
                <w:szCs w:val="24"/>
              </w:rPr>
            </w:pPr>
            <w:r>
              <w:rPr>
                <w:rFonts w:hint="default" w:ascii="Times New Roman" w:hAnsi="Times New Roman" w:cs="Times New Roman"/>
                <w:b/>
                <w:bCs/>
                <w:color w:val="FFFFFF"/>
                <w:sz w:val="24"/>
                <w:szCs w:val="24"/>
                <w:lang w:val="en-US"/>
              </w:rPr>
              <w:t xml:space="preserve">April </w:t>
            </w:r>
            <w:r>
              <w:rPr>
                <w:rFonts w:hint="default" w:ascii="Times New Roman" w:hAnsi="Times New Roman" w:cs="Times New Roman"/>
                <w:b/>
                <w:bCs/>
                <w:color w:val="FFFFFF"/>
                <w:sz w:val="24"/>
                <w:szCs w:val="24"/>
              </w:rPr>
              <w:t>202</w:t>
            </w:r>
            <w:r>
              <w:rPr>
                <w:rFonts w:hint="default" w:ascii="Times New Roman" w:hAnsi="Times New Roman" w:cs="Times New Roman"/>
                <w:b/>
                <w:bCs/>
                <w:color w:val="FFFFFF"/>
                <w:sz w:val="24"/>
                <w:szCs w:val="24"/>
                <w:lang w:val="en-US"/>
              </w:rPr>
              <w:t>6</w:t>
            </w:r>
          </w:p>
        </w:tc>
        <w:tc>
          <w:tcPr>
            <w:tcW w:w="800" w:type="dxa"/>
            <w:tcBorders>
              <w:top w:val="single" w:color="CCCCCC" w:sz="0" w:space="0"/>
              <w:left w:val="single" w:color="CCCCCC" w:sz="0" w:space="0"/>
              <w:bottom w:val="single" w:color="CCCCCC" w:sz="0" w:space="0"/>
              <w:right w:val="single" w:color="CCCCCC" w:sz="0" w:space="0"/>
            </w:tcBorders>
            <w:shd w:val="clear" w:color="auto" w:fill="2E4057"/>
            <w:tcMar>
              <w:top w:w="80" w:type="dxa"/>
              <w:left w:w="40" w:type="dxa"/>
              <w:bottom w:w="80" w:type="dxa"/>
              <w:right w:w="40" w:type="dxa"/>
            </w:tcMar>
          </w:tcPr>
          <w:p w14:paraId="024980F9">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b/>
                <w:bCs/>
                <w:color w:val="FFFFFF"/>
                <w:sz w:val="24"/>
                <w:szCs w:val="24"/>
                <w:lang w:val="en-US"/>
              </w:rPr>
              <w:t xml:space="preserve">May </w:t>
            </w:r>
            <w:r>
              <w:rPr>
                <w:rFonts w:hint="default" w:ascii="Times New Roman" w:hAnsi="Times New Roman" w:cs="Times New Roman"/>
                <w:b/>
                <w:bCs/>
                <w:color w:val="FFFFFF"/>
                <w:sz w:val="24"/>
                <w:szCs w:val="24"/>
              </w:rPr>
              <w:t>202</w:t>
            </w:r>
            <w:r>
              <w:rPr>
                <w:rFonts w:hint="default" w:ascii="Times New Roman" w:hAnsi="Times New Roman" w:cs="Times New Roman"/>
                <w:b/>
                <w:bCs/>
                <w:color w:val="FFFFFF"/>
                <w:sz w:val="24"/>
                <w:szCs w:val="24"/>
                <w:lang w:val="en-US"/>
              </w:rPr>
              <w:t>6</w:t>
            </w:r>
          </w:p>
        </w:tc>
        <w:tc>
          <w:tcPr>
            <w:tcW w:w="800" w:type="dxa"/>
            <w:tcBorders>
              <w:top w:val="single" w:color="CCCCCC" w:sz="0" w:space="0"/>
              <w:left w:val="single" w:color="CCCCCC" w:sz="0" w:space="0"/>
              <w:bottom w:val="single" w:color="CCCCCC" w:sz="0" w:space="0"/>
              <w:right w:val="single" w:color="CCCCCC" w:sz="0" w:space="0"/>
            </w:tcBorders>
            <w:shd w:val="clear" w:color="auto" w:fill="2E4057"/>
            <w:tcMar>
              <w:top w:w="80" w:type="dxa"/>
              <w:left w:w="40" w:type="dxa"/>
              <w:bottom w:w="80" w:type="dxa"/>
              <w:right w:w="40" w:type="dxa"/>
            </w:tcMar>
          </w:tcPr>
          <w:p w14:paraId="246469D9">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b/>
                <w:bCs/>
                <w:color w:val="FFFFFF"/>
                <w:sz w:val="24"/>
                <w:szCs w:val="24"/>
              </w:rPr>
              <w:t>May 202</w:t>
            </w:r>
            <w:r>
              <w:rPr>
                <w:rFonts w:hint="default" w:ascii="Times New Roman" w:hAnsi="Times New Roman" w:cs="Times New Roman"/>
                <w:b/>
                <w:bCs/>
                <w:color w:val="FFFFFF"/>
                <w:sz w:val="24"/>
                <w:szCs w:val="24"/>
                <w:lang w:val="en-US"/>
              </w:rPr>
              <w:t>6</w:t>
            </w:r>
          </w:p>
        </w:tc>
        <w:tc>
          <w:tcPr>
            <w:tcW w:w="800" w:type="dxa"/>
            <w:tcBorders>
              <w:top w:val="single" w:color="CCCCCC" w:sz="0" w:space="0"/>
              <w:left w:val="single" w:color="CCCCCC" w:sz="0" w:space="0"/>
              <w:bottom w:val="single" w:color="CCCCCC" w:sz="0" w:space="0"/>
              <w:right w:val="single" w:color="CCCCCC" w:sz="0" w:space="0"/>
            </w:tcBorders>
            <w:shd w:val="clear" w:color="auto" w:fill="2E4057"/>
            <w:tcMar>
              <w:top w:w="80" w:type="dxa"/>
              <w:left w:w="40" w:type="dxa"/>
              <w:bottom w:w="80" w:type="dxa"/>
              <w:right w:w="40" w:type="dxa"/>
            </w:tcMar>
          </w:tcPr>
          <w:p w14:paraId="6282C47A">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b/>
                <w:bCs/>
                <w:color w:val="FFFFFF"/>
                <w:sz w:val="24"/>
                <w:szCs w:val="24"/>
              </w:rPr>
              <w:t>Jun 202</w:t>
            </w:r>
            <w:r>
              <w:rPr>
                <w:rFonts w:hint="default" w:ascii="Times New Roman" w:hAnsi="Times New Roman" w:cs="Times New Roman"/>
                <w:b/>
                <w:bCs/>
                <w:color w:val="FFFFFF"/>
                <w:sz w:val="24"/>
                <w:szCs w:val="24"/>
                <w:lang w:val="en-US"/>
              </w:rPr>
              <w:t>6</w:t>
            </w:r>
          </w:p>
        </w:tc>
        <w:tc>
          <w:tcPr>
            <w:tcW w:w="800" w:type="dxa"/>
            <w:tcBorders>
              <w:top w:val="single" w:color="CCCCCC" w:sz="0" w:space="0"/>
              <w:left w:val="single" w:color="CCCCCC" w:sz="0" w:space="0"/>
              <w:bottom w:val="single" w:color="CCCCCC" w:sz="0" w:space="0"/>
              <w:right w:val="single" w:color="CCCCCC" w:sz="0" w:space="0"/>
            </w:tcBorders>
            <w:shd w:val="clear" w:color="auto" w:fill="2E4057"/>
            <w:tcMar>
              <w:top w:w="80" w:type="dxa"/>
              <w:left w:w="40" w:type="dxa"/>
              <w:bottom w:w="80" w:type="dxa"/>
              <w:right w:w="40" w:type="dxa"/>
            </w:tcMar>
          </w:tcPr>
          <w:p w14:paraId="6BFAD0BA">
            <w:pPr>
              <w:spacing w:line="360" w:lineRule="auto"/>
              <w:jc w:val="both"/>
              <w:rPr>
                <w:rFonts w:hint="default" w:ascii="Times New Roman" w:hAnsi="Times New Roman" w:cs="Times New Roman"/>
                <w:sz w:val="24"/>
                <w:szCs w:val="24"/>
              </w:rPr>
            </w:pPr>
            <w:r>
              <w:rPr>
                <w:rFonts w:hint="default" w:ascii="Times New Roman" w:hAnsi="Times New Roman" w:cs="Times New Roman"/>
                <w:b/>
                <w:bCs/>
                <w:color w:val="FFFFFF"/>
                <w:sz w:val="24"/>
                <w:szCs w:val="24"/>
              </w:rPr>
              <w:t>Jun 202</w:t>
            </w:r>
            <w:r>
              <w:rPr>
                <w:rFonts w:hint="default" w:ascii="Times New Roman" w:hAnsi="Times New Roman" w:cs="Times New Roman"/>
                <w:b/>
                <w:bCs/>
                <w:color w:val="FFFFFF"/>
                <w:sz w:val="24"/>
                <w:szCs w:val="24"/>
                <w:lang w:val="en-US"/>
              </w:rPr>
              <w:t>6</w:t>
            </w:r>
          </w:p>
        </w:tc>
        <w:tc>
          <w:tcPr>
            <w:tcW w:w="800" w:type="dxa"/>
            <w:tcBorders>
              <w:top w:val="single" w:color="CCCCCC" w:sz="0" w:space="0"/>
              <w:left w:val="single" w:color="CCCCCC" w:sz="0" w:space="0"/>
              <w:bottom w:val="single" w:color="CCCCCC" w:sz="0" w:space="0"/>
              <w:right w:val="single" w:color="CCCCCC" w:sz="0" w:space="0"/>
            </w:tcBorders>
            <w:shd w:val="clear" w:color="auto" w:fill="2E4057"/>
            <w:tcMar>
              <w:top w:w="80" w:type="dxa"/>
              <w:left w:w="40" w:type="dxa"/>
              <w:bottom w:w="80" w:type="dxa"/>
              <w:right w:w="40" w:type="dxa"/>
            </w:tcMar>
          </w:tcPr>
          <w:p w14:paraId="09BAA7FC">
            <w:pPr>
              <w:spacing w:line="360" w:lineRule="auto"/>
              <w:jc w:val="both"/>
              <w:rPr>
                <w:rFonts w:hint="default" w:ascii="Times New Roman" w:hAnsi="Times New Roman" w:cs="Times New Roman"/>
                <w:sz w:val="24"/>
                <w:szCs w:val="24"/>
              </w:rPr>
            </w:pPr>
            <w:r>
              <w:rPr>
                <w:rFonts w:hint="default" w:ascii="Times New Roman" w:hAnsi="Times New Roman" w:cs="Times New Roman"/>
                <w:b/>
                <w:bCs/>
                <w:color w:val="FFFFFF"/>
                <w:sz w:val="24"/>
                <w:szCs w:val="24"/>
              </w:rPr>
              <w:t>Jun 202</w:t>
            </w:r>
            <w:r>
              <w:rPr>
                <w:rFonts w:hint="default" w:ascii="Times New Roman" w:hAnsi="Times New Roman" w:cs="Times New Roman"/>
                <w:b/>
                <w:bCs/>
                <w:color w:val="FFFFFF"/>
                <w:sz w:val="24"/>
                <w:szCs w:val="24"/>
                <w:lang w:val="en-US"/>
              </w:rPr>
              <w:t>6</w:t>
            </w:r>
          </w:p>
        </w:tc>
      </w:tr>
      <w:tr w14:paraId="4CF359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2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120" w:type="dxa"/>
              <w:bottom w:w="80" w:type="dxa"/>
              <w:right w:w="120" w:type="dxa"/>
            </w:tcMar>
            <w:vAlign w:val="center"/>
          </w:tcPr>
          <w:p w14:paraId="709C7EB0">
            <w:pPr>
              <w:spacing w:line="360" w:lineRule="auto"/>
              <w:jc w:val="both"/>
              <w:rPr>
                <w:rFonts w:hint="default" w:ascii="Times New Roman" w:hAnsi="Times New Roman" w:cs="Times New Roman"/>
                <w:color w:val="auto"/>
                <w:sz w:val="24"/>
                <w:szCs w:val="24"/>
              </w:rPr>
            </w:pPr>
            <w:r>
              <w:rPr>
                <w:rFonts w:hint="default" w:ascii="Times New Roman" w:hAnsi="Times New Roman" w:eastAsia="Times New Roman" w:cs="Times New Roman"/>
                <w:color w:val="auto"/>
                <w:sz w:val="24"/>
                <w:szCs w:val="24"/>
              </w:rPr>
              <w:t>Proposal development</w:t>
            </w: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3CEBBC14">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49D8638C">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610C7E8E">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13CD6FD4">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07620829">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47538BA8">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16526227">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15862948">
            <w:pPr>
              <w:spacing w:line="360" w:lineRule="auto"/>
              <w:jc w:val="both"/>
              <w:rPr>
                <w:rFonts w:hint="default" w:ascii="Times New Roman" w:hAnsi="Times New Roman" w:cs="Times New Roman"/>
                <w:sz w:val="24"/>
                <w:szCs w:val="24"/>
              </w:rPr>
            </w:pPr>
          </w:p>
        </w:tc>
      </w:tr>
      <w:tr w14:paraId="0377E6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2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120" w:type="dxa"/>
              <w:bottom w:w="80" w:type="dxa"/>
              <w:right w:w="120" w:type="dxa"/>
            </w:tcMar>
            <w:vAlign w:val="center"/>
          </w:tcPr>
          <w:p w14:paraId="4C93D1B8">
            <w:pPr>
              <w:spacing w:line="360" w:lineRule="auto"/>
              <w:jc w:val="both"/>
              <w:rPr>
                <w:rFonts w:hint="default" w:ascii="Times New Roman" w:hAnsi="Times New Roman" w:cs="Times New Roman"/>
                <w:color w:val="auto"/>
                <w:sz w:val="24"/>
                <w:szCs w:val="24"/>
              </w:rPr>
            </w:pPr>
            <w:r>
              <w:rPr>
                <w:rFonts w:hint="default" w:ascii="Times New Roman" w:hAnsi="Times New Roman" w:eastAsia="Times New Roman" w:cs="Times New Roman"/>
                <w:color w:val="auto"/>
                <w:sz w:val="24"/>
                <w:szCs w:val="24"/>
              </w:rPr>
              <w:t>Literature review</w:t>
            </w: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581752AA">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3991B45D">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16CF5583">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524D9FCB">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5335BB1C">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497C6AA7">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3E406005">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581B1C30">
            <w:pPr>
              <w:spacing w:line="360" w:lineRule="auto"/>
              <w:jc w:val="both"/>
              <w:rPr>
                <w:rFonts w:hint="default" w:ascii="Times New Roman" w:hAnsi="Times New Roman" w:cs="Times New Roman"/>
                <w:sz w:val="24"/>
                <w:szCs w:val="24"/>
              </w:rPr>
            </w:pPr>
          </w:p>
        </w:tc>
      </w:tr>
      <w:tr w14:paraId="322DAF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2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120" w:type="dxa"/>
              <w:bottom w:w="80" w:type="dxa"/>
              <w:right w:w="120" w:type="dxa"/>
            </w:tcMar>
            <w:vAlign w:val="center"/>
          </w:tcPr>
          <w:p w14:paraId="00958655">
            <w:pPr>
              <w:spacing w:line="360" w:lineRule="auto"/>
              <w:jc w:val="both"/>
              <w:rPr>
                <w:rFonts w:hint="default" w:ascii="Times New Roman" w:hAnsi="Times New Roman" w:cs="Times New Roman"/>
                <w:color w:val="auto"/>
                <w:sz w:val="24"/>
                <w:szCs w:val="24"/>
              </w:rPr>
            </w:pPr>
            <w:r>
              <w:rPr>
                <w:rFonts w:hint="default" w:ascii="Times New Roman" w:hAnsi="Times New Roman" w:eastAsia="Times New Roman" w:cs="Times New Roman"/>
                <w:color w:val="auto"/>
                <w:sz w:val="24"/>
                <w:szCs w:val="24"/>
              </w:rPr>
              <w:t>Methodology design</w:t>
            </w: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549E053A">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20C4067C">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764B7E58">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762A16BA">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1899187E">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025F6DE4">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7F5F178D">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18B765A9">
            <w:pPr>
              <w:spacing w:line="360" w:lineRule="auto"/>
              <w:jc w:val="both"/>
              <w:rPr>
                <w:rFonts w:hint="default" w:ascii="Times New Roman" w:hAnsi="Times New Roman" w:cs="Times New Roman"/>
                <w:sz w:val="24"/>
                <w:szCs w:val="24"/>
              </w:rPr>
            </w:pPr>
          </w:p>
        </w:tc>
      </w:tr>
      <w:tr w14:paraId="767D6E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2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120" w:type="dxa"/>
              <w:bottom w:w="80" w:type="dxa"/>
              <w:right w:w="120" w:type="dxa"/>
            </w:tcMar>
            <w:vAlign w:val="center"/>
          </w:tcPr>
          <w:p w14:paraId="204D08AC">
            <w:pPr>
              <w:spacing w:line="360" w:lineRule="auto"/>
              <w:jc w:val="both"/>
              <w:rPr>
                <w:rFonts w:hint="default" w:ascii="Times New Roman" w:hAnsi="Times New Roman" w:cs="Times New Roman"/>
                <w:color w:val="auto"/>
                <w:sz w:val="24"/>
                <w:szCs w:val="24"/>
              </w:rPr>
            </w:pPr>
            <w:r>
              <w:rPr>
                <w:rFonts w:hint="default" w:ascii="Times New Roman" w:hAnsi="Times New Roman" w:eastAsia="Times New Roman" w:cs="Times New Roman"/>
                <w:color w:val="auto"/>
                <w:sz w:val="24"/>
                <w:szCs w:val="24"/>
              </w:rPr>
              <w:t>Data collection</w:t>
            </w: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189C565B">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621AC45A">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51090EAE">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1BE2B13F">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66826B0D">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05575E25">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6DB805FF">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5143BB79">
            <w:pPr>
              <w:spacing w:line="360" w:lineRule="auto"/>
              <w:jc w:val="both"/>
              <w:rPr>
                <w:rFonts w:hint="default" w:ascii="Times New Roman" w:hAnsi="Times New Roman" w:cs="Times New Roman"/>
                <w:sz w:val="24"/>
                <w:szCs w:val="24"/>
              </w:rPr>
            </w:pPr>
          </w:p>
        </w:tc>
      </w:tr>
      <w:tr w14:paraId="3C97EE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2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120" w:type="dxa"/>
              <w:bottom w:w="80" w:type="dxa"/>
              <w:right w:w="120" w:type="dxa"/>
            </w:tcMar>
            <w:vAlign w:val="center"/>
          </w:tcPr>
          <w:p w14:paraId="5617BD1A">
            <w:pPr>
              <w:spacing w:line="360" w:lineRule="auto"/>
              <w:jc w:val="both"/>
              <w:rPr>
                <w:rFonts w:hint="default" w:ascii="Times New Roman" w:hAnsi="Times New Roman" w:cs="Times New Roman"/>
                <w:color w:val="auto"/>
                <w:sz w:val="24"/>
                <w:szCs w:val="24"/>
              </w:rPr>
            </w:pPr>
            <w:r>
              <w:rPr>
                <w:rFonts w:hint="default" w:ascii="Times New Roman" w:hAnsi="Times New Roman" w:eastAsia="Times New Roman" w:cs="Times New Roman"/>
                <w:color w:val="auto"/>
                <w:sz w:val="24"/>
                <w:szCs w:val="24"/>
              </w:rPr>
              <w:t>Data analysis</w:t>
            </w: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74789FC2">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6798E188">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00293A6F">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5F39BD1B">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5A6D0894">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5BBE3A67">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7CA66760">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33E90CAA">
            <w:pPr>
              <w:spacing w:line="360" w:lineRule="auto"/>
              <w:jc w:val="both"/>
              <w:rPr>
                <w:rFonts w:hint="default" w:ascii="Times New Roman" w:hAnsi="Times New Roman" w:cs="Times New Roman"/>
                <w:sz w:val="24"/>
                <w:szCs w:val="24"/>
              </w:rPr>
            </w:pPr>
          </w:p>
        </w:tc>
      </w:tr>
      <w:tr w14:paraId="785B08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2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120" w:type="dxa"/>
              <w:bottom w:w="80" w:type="dxa"/>
              <w:right w:w="120" w:type="dxa"/>
            </w:tcMar>
            <w:vAlign w:val="center"/>
          </w:tcPr>
          <w:p w14:paraId="5DDA4CD6">
            <w:pPr>
              <w:spacing w:line="360" w:lineRule="auto"/>
              <w:jc w:val="both"/>
              <w:rPr>
                <w:rFonts w:hint="default" w:ascii="Times New Roman" w:hAnsi="Times New Roman" w:cs="Times New Roman"/>
                <w:color w:val="auto"/>
                <w:sz w:val="24"/>
                <w:szCs w:val="24"/>
              </w:rPr>
            </w:pPr>
            <w:r>
              <w:rPr>
                <w:rFonts w:hint="default" w:ascii="Times New Roman" w:hAnsi="Times New Roman" w:eastAsia="Times New Roman" w:cs="Times New Roman"/>
                <w:color w:val="auto"/>
                <w:sz w:val="24"/>
                <w:szCs w:val="24"/>
              </w:rPr>
              <w:t>Writing</w:t>
            </w: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4DC981CD">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5B40DF5D">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735C4623">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622FE1C5">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4A934A54">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0C24E9A4">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6126693D">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113FA9EE">
            <w:pPr>
              <w:spacing w:line="360" w:lineRule="auto"/>
              <w:jc w:val="both"/>
              <w:rPr>
                <w:rFonts w:hint="default" w:ascii="Times New Roman" w:hAnsi="Times New Roman" w:cs="Times New Roman"/>
                <w:sz w:val="24"/>
                <w:szCs w:val="24"/>
              </w:rPr>
            </w:pPr>
          </w:p>
        </w:tc>
      </w:tr>
      <w:tr w14:paraId="0B3FC1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2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120" w:type="dxa"/>
              <w:bottom w:w="80" w:type="dxa"/>
              <w:right w:w="120" w:type="dxa"/>
            </w:tcMar>
            <w:vAlign w:val="center"/>
          </w:tcPr>
          <w:p w14:paraId="16F869F0">
            <w:pPr>
              <w:spacing w:line="360" w:lineRule="auto"/>
              <w:jc w:val="both"/>
              <w:rPr>
                <w:rFonts w:hint="default" w:ascii="Times New Roman" w:hAnsi="Times New Roman" w:cs="Times New Roman"/>
                <w:color w:val="auto"/>
                <w:sz w:val="24"/>
                <w:szCs w:val="24"/>
              </w:rPr>
            </w:pPr>
            <w:r>
              <w:rPr>
                <w:rFonts w:hint="default" w:ascii="Times New Roman" w:hAnsi="Times New Roman" w:eastAsia="Times New Roman" w:cs="Times New Roman"/>
                <w:color w:val="auto"/>
                <w:sz w:val="24"/>
                <w:szCs w:val="24"/>
              </w:rPr>
              <w:t>Final editing</w:t>
            </w: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52C62A4E">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4D95922F">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10C10C37">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39DB94E8">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4B99DEBD">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5F5F5"/>
            <w:tcMar>
              <w:top w:w="80" w:type="dxa"/>
              <w:left w:w="40" w:type="dxa"/>
              <w:bottom w:w="80" w:type="dxa"/>
              <w:right w:w="40" w:type="dxa"/>
            </w:tcMar>
          </w:tcPr>
          <w:p w14:paraId="17944B76">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29303ED3">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62F9F769">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r>
      <w:tr w14:paraId="116BDF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2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120" w:type="dxa"/>
              <w:bottom w:w="80" w:type="dxa"/>
              <w:right w:w="120" w:type="dxa"/>
            </w:tcMar>
            <w:vAlign w:val="center"/>
          </w:tcPr>
          <w:p w14:paraId="70980965">
            <w:pPr>
              <w:spacing w:line="360" w:lineRule="auto"/>
              <w:jc w:val="both"/>
              <w:rPr>
                <w:rFonts w:hint="default" w:ascii="Times New Roman" w:hAnsi="Times New Roman" w:cs="Times New Roman"/>
                <w:color w:val="auto"/>
                <w:sz w:val="24"/>
                <w:szCs w:val="24"/>
              </w:rPr>
            </w:pPr>
            <w:r>
              <w:rPr>
                <w:rFonts w:hint="default" w:ascii="Times New Roman" w:hAnsi="Times New Roman" w:eastAsia="Times New Roman" w:cs="Times New Roman"/>
                <w:color w:val="auto"/>
                <w:sz w:val="24"/>
                <w:szCs w:val="24"/>
              </w:rPr>
              <w:t>Proposal development</w:t>
            </w: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040E56EC">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533FD967">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2391622B">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1AF25B02">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5F30EA55">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06F0CF52">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FFFFFF"/>
            <w:tcMar>
              <w:top w:w="80" w:type="dxa"/>
              <w:left w:w="40" w:type="dxa"/>
              <w:bottom w:w="80" w:type="dxa"/>
              <w:right w:w="40" w:type="dxa"/>
            </w:tcMar>
          </w:tcPr>
          <w:p w14:paraId="76B682CC">
            <w:pPr>
              <w:spacing w:line="360" w:lineRule="auto"/>
              <w:jc w:val="both"/>
              <w:rPr>
                <w:rFonts w:hint="default" w:ascii="Times New Roman" w:hAnsi="Times New Roman" w:cs="Times New Roman"/>
                <w:sz w:val="24"/>
                <w:szCs w:val="24"/>
              </w:rPr>
            </w:pPr>
          </w:p>
        </w:tc>
        <w:tc>
          <w:tcPr>
            <w:tcW w:w="800" w:type="dxa"/>
            <w:tcBorders>
              <w:top w:val="single" w:color="CCCCCC" w:sz="0" w:space="0"/>
              <w:left w:val="single" w:color="CCCCCC" w:sz="0" w:space="0"/>
              <w:bottom w:val="single" w:color="CCCCCC" w:sz="0" w:space="0"/>
              <w:right w:val="single" w:color="CCCCCC" w:sz="0" w:space="0"/>
            </w:tcBorders>
            <w:shd w:val="clear" w:color="auto" w:fill="4A90D9"/>
            <w:tcMar>
              <w:top w:w="80" w:type="dxa"/>
              <w:left w:w="40" w:type="dxa"/>
              <w:bottom w:w="80" w:type="dxa"/>
              <w:right w:w="40" w:type="dxa"/>
            </w:tcMar>
          </w:tcPr>
          <w:p w14:paraId="0E1277BA">
            <w:pPr>
              <w:spacing w:line="360" w:lineRule="auto"/>
              <w:jc w:val="both"/>
              <w:rPr>
                <w:rFonts w:hint="default" w:ascii="Times New Roman" w:hAnsi="Times New Roman" w:cs="Times New Roman"/>
                <w:sz w:val="24"/>
                <w:szCs w:val="24"/>
              </w:rPr>
            </w:pPr>
            <w:r>
              <w:rPr>
                <w:rFonts w:hint="default" w:ascii="Times New Roman" w:hAnsi="Times New Roman" w:cs="Times New Roman"/>
                <w:color w:val="FFFFFF"/>
                <w:sz w:val="24"/>
                <w:szCs w:val="24"/>
              </w:rPr>
              <w:t>●</w:t>
            </w:r>
          </w:p>
        </w:tc>
      </w:tr>
    </w:tbl>
    <w:p w14:paraId="5AE91A28">
      <w:pPr>
        <w:spacing w:line="360" w:lineRule="auto"/>
        <w:jc w:val="both"/>
        <w:rPr>
          <w:rFonts w:hint="default" w:ascii="Times New Roman" w:hAnsi="Times New Roman" w:cs="Times New Roman"/>
          <w:sz w:val="24"/>
          <w:szCs w:val="24"/>
        </w:rPr>
      </w:pPr>
    </w:p>
    <w:p w14:paraId="4C42732D">
      <w:pPr>
        <w:pStyle w:val="2"/>
        <w:bidi w:val="0"/>
        <w:rPr>
          <w:rFonts w:hint="default"/>
        </w:rPr>
      </w:pPr>
      <w:bookmarkStart w:id="17" w:name="_Toc31629"/>
      <w:r>
        <w:rPr>
          <w:rFonts w:hint="default"/>
        </w:rPr>
        <w:t>7. Conclusion</w:t>
      </w:r>
      <w:bookmarkEnd w:id="17"/>
    </w:p>
    <w:p w14:paraId="3550E00C">
      <w:pPr>
        <w:spacing w:before="80" w:after="80" w:line="360" w:lineRule="auto"/>
        <w:jc w:val="both"/>
        <w:rPr>
          <w:rFonts w:hint="default" w:ascii="Times New Roman" w:hAnsi="Times New Roman" w:cs="Times New Roman"/>
          <w:sz w:val="24"/>
          <w:szCs w:val="24"/>
        </w:rPr>
      </w:pPr>
      <w:r>
        <w:rPr>
          <w:rFonts w:hint="default" w:ascii="Times New Roman" w:hAnsi="Times New Roman"/>
          <w:sz w:val="24"/>
          <w:szCs w:val="24"/>
        </w:rPr>
        <w:t>The proposed research study will explore how customers perceive AI-based personalisation in fashion retail with reference to River Island clients in the United Kingdom. The paper points out the growing popularity of artificial intelligence technologies among retailers to offer a personalised experience that improves customer engagement, satisfaction, and purchasing behaviour. Nevertheless, the same literature presents proof that these technologies present the risk of issues concerning privacy, data security, and consumer confidence. The study will seek to understand the perceptions of the customers towards AI-driven personalisation, as well as how aspects like trust and perceived usefulness and privacy issues affect their attitudes and use of personalised retail services. In an effort to attain this aim, the research takes an interpretivism research philosophy and a qualitative research methodology where semi structured interviews with River Island customers are used. I believe that the findings will serve to enhance the current body of scholarly literature by shedding more light on how consumers perceive AI-based personalisation in a particular fashion retail store. The research can also provide useful information to retailers interested in adopting personalised technologies without losing customer loyalty and integrity</w:t>
      </w:r>
      <w:r>
        <w:rPr>
          <w:rFonts w:hint="default" w:ascii="Times New Roman" w:hAnsi="Times New Roman" w:cs="Times New Roman"/>
          <w:sz w:val="24"/>
          <w:szCs w:val="24"/>
        </w:rPr>
        <w:t>.</w:t>
      </w:r>
    </w:p>
    <w:p w14:paraId="1CCA9542">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br w:type="page"/>
      </w:r>
    </w:p>
    <w:p w14:paraId="2C28A062">
      <w:pPr>
        <w:spacing w:line="360" w:lineRule="auto"/>
        <w:jc w:val="both"/>
        <w:rPr>
          <w:rFonts w:hint="default" w:ascii="Times New Roman" w:hAnsi="Times New Roman" w:cs="Times New Roman"/>
          <w:sz w:val="24"/>
          <w:szCs w:val="24"/>
        </w:rPr>
      </w:pPr>
    </w:p>
    <w:p w14:paraId="66064CF2">
      <w:pPr>
        <w:pStyle w:val="2"/>
        <w:bidi w:val="0"/>
        <w:spacing w:line="240" w:lineRule="auto"/>
        <w:rPr>
          <w:rFonts w:hint="default"/>
        </w:rPr>
      </w:pPr>
      <w:bookmarkStart w:id="18" w:name="_Toc18569"/>
      <w:r>
        <w:rPr>
          <w:rFonts w:hint="default"/>
        </w:rPr>
        <w:t>8. References</w:t>
      </w:r>
      <w:bookmarkEnd w:id="18"/>
    </w:p>
    <w:p w14:paraId="02D4F8BF">
      <w:pPr>
        <w:pStyle w:val="17"/>
        <w:keepNext w:val="0"/>
        <w:keepLines w:val="0"/>
        <w:widowControl/>
        <w:suppressLineNumbers w:val="0"/>
        <w:spacing w:line="360" w:lineRule="auto"/>
        <w:jc w:val="both"/>
      </w:pPr>
      <w:r>
        <w:t xml:space="preserve">An, G.K. and Ngo, T.T.A. (2025) ‘AI-powered personalized advertising and purchase intention in Vietnam’s digital landscape: The role of trust, relevance, and usefulness’, </w:t>
      </w:r>
      <w:r>
        <w:rPr>
          <w:rStyle w:val="11"/>
        </w:rPr>
        <w:t>Journal of Open Innovation: Technology, Market, and Complexity</w:t>
      </w:r>
      <w:r>
        <w:t xml:space="preserve">, 11(3), p.100580. Available at: </w:t>
      </w:r>
      <w:r>
        <w:fldChar w:fldCharType="begin"/>
      </w:r>
      <w:r>
        <w:instrText xml:space="preserve"> HYPERLINK "https://doi.org/10.1016/j.joitmc.2025.100580" \t "_new" </w:instrText>
      </w:r>
      <w:r>
        <w:fldChar w:fldCharType="separate"/>
      </w:r>
      <w:r>
        <w:rPr>
          <w:rStyle w:val="16"/>
        </w:rPr>
        <w:t>https://doi.org/10.1016/j.joitmc.2025.100580</w:t>
      </w:r>
      <w:r>
        <w:fldChar w:fldCharType="end"/>
      </w:r>
      <w:r>
        <w:t>.</w:t>
      </w:r>
    </w:p>
    <w:p w14:paraId="3F3E17E4">
      <w:pPr>
        <w:pStyle w:val="17"/>
        <w:keepNext w:val="0"/>
        <w:keepLines w:val="0"/>
        <w:widowControl/>
        <w:suppressLineNumbers w:val="0"/>
        <w:spacing w:line="360" w:lineRule="auto"/>
        <w:jc w:val="both"/>
      </w:pPr>
      <w:r>
        <w:t xml:space="preserve">Batool, R. and Mou, J. (2024) ‘A systematic literature review and analysis of try-on technology: Virtual fitting rooms’, </w:t>
      </w:r>
      <w:r>
        <w:rPr>
          <w:rStyle w:val="11"/>
        </w:rPr>
        <w:t>Data and Information Management</w:t>
      </w:r>
      <w:r>
        <w:t xml:space="preserve">, 8(2), p.100060. Available at: </w:t>
      </w:r>
      <w:r>
        <w:fldChar w:fldCharType="begin"/>
      </w:r>
      <w:r>
        <w:instrText xml:space="preserve"> HYPERLINK "https://doi.org/10.1016/j.dim.2023.100060" \t "_new" </w:instrText>
      </w:r>
      <w:r>
        <w:fldChar w:fldCharType="separate"/>
      </w:r>
      <w:r>
        <w:rPr>
          <w:rStyle w:val="16"/>
        </w:rPr>
        <w:t>https://doi.org/10.1016/j.dim.2023.100060</w:t>
      </w:r>
      <w:r>
        <w:fldChar w:fldCharType="end"/>
      </w:r>
      <w:r>
        <w:t>.</w:t>
      </w:r>
    </w:p>
    <w:p w14:paraId="276EA194">
      <w:pPr>
        <w:pStyle w:val="17"/>
        <w:keepNext w:val="0"/>
        <w:keepLines w:val="0"/>
        <w:widowControl/>
        <w:suppressLineNumbers w:val="0"/>
        <w:spacing w:line="360" w:lineRule="auto"/>
        <w:jc w:val="both"/>
      </w:pPr>
      <w:r>
        <w:t xml:space="preserve">Beke, F.T., Eggers, F., Verhoef, P.C. and Wieringa, J.E. (2022) ‘Consumers’ privacy calculus: The PRICAL index development and validation’, </w:t>
      </w:r>
      <w:r>
        <w:rPr>
          <w:rStyle w:val="11"/>
        </w:rPr>
        <w:t>International Journal of Research in Marketing</w:t>
      </w:r>
      <w:r>
        <w:t xml:space="preserve">, 39(1), pp.20–41. Available at: </w:t>
      </w:r>
      <w:r>
        <w:fldChar w:fldCharType="begin"/>
      </w:r>
      <w:r>
        <w:instrText xml:space="preserve"> HYPERLINK "https://doi.org/10.1016/j.ijresmar.2021.05.005" \t "_new" </w:instrText>
      </w:r>
      <w:r>
        <w:fldChar w:fldCharType="separate"/>
      </w:r>
      <w:r>
        <w:rPr>
          <w:rStyle w:val="16"/>
        </w:rPr>
        <w:t>https://doi.org/10.1016/j.ijresmar.2021.05.005</w:t>
      </w:r>
      <w:r>
        <w:fldChar w:fldCharType="end"/>
      </w:r>
      <w:r>
        <w:t>.</w:t>
      </w:r>
    </w:p>
    <w:p w14:paraId="43778465">
      <w:pPr>
        <w:pStyle w:val="17"/>
        <w:keepNext w:val="0"/>
        <w:keepLines w:val="0"/>
        <w:widowControl/>
        <w:suppressLineNumbers w:val="0"/>
        <w:spacing w:line="360" w:lineRule="auto"/>
        <w:jc w:val="both"/>
      </w:pPr>
      <w:r>
        <w:t xml:space="preserve">Bikowski, Ł. (2025) ‘Consumer responses to algorithmic marketing: Synthesis of evidence and a guiding framework’, </w:t>
      </w:r>
      <w:r>
        <w:rPr>
          <w:rStyle w:val="11"/>
        </w:rPr>
        <w:t>Expert Journal of Marketing</w:t>
      </w:r>
      <w:r>
        <w:t xml:space="preserve">, 13(1), pp.19–30. Available at: </w:t>
      </w:r>
      <w:r>
        <w:fldChar w:fldCharType="begin"/>
      </w:r>
      <w:r>
        <w:instrText xml:space="preserve"> HYPERLINK "https://marketing.expertjournals.com/23446773-1302/" \t "_new" </w:instrText>
      </w:r>
      <w:r>
        <w:fldChar w:fldCharType="separate"/>
      </w:r>
      <w:r>
        <w:rPr>
          <w:rStyle w:val="16"/>
        </w:rPr>
        <w:t>https://marketing.expertjournals.com/23446773-1302/</w:t>
      </w:r>
      <w:r>
        <w:fldChar w:fldCharType="end"/>
      </w:r>
      <w:r>
        <w:t>.</w:t>
      </w:r>
    </w:p>
    <w:p w14:paraId="40F6ABE9">
      <w:pPr>
        <w:pStyle w:val="17"/>
        <w:keepNext w:val="0"/>
        <w:keepLines w:val="0"/>
        <w:widowControl/>
        <w:suppressLineNumbers w:val="0"/>
        <w:spacing w:line="360" w:lineRule="auto"/>
        <w:jc w:val="both"/>
      </w:pPr>
      <w:r>
        <w:t xml:space="preserve">Braun, V. and Clarke, V. (2021) </w:t>
      </w:r>
      <w:r>
        <w:rPr>
          <w:rStyle w:val="11"/>
        </w:rPr>
        <w:t>Thematic Analysis: A Practical Guide</w:t>
      </w:r>
      <w:r>
        <w:t>. London: SAGE Publications.</w:t>
      </w:r>
    </w:p>
    <w:p w14:paraId="4BF6EC51">
      <w:pPr>
        <w:pStyle w:val="17"/>
        <w:keepNext w:val="0"/>
        <w:keepLines w:val="0"/>
        <w:widowControl/>
        <w:suppressLineNumbers w:val="0"/>
        <w:spacing w:line="360" w:lineRule="auto"/>
        <w:jc w:val="both"/>
      </w:pPr>
      <w:r>
        <w:t xml:space="preserve">Brinkmann, S. (2020) </w:t>
      </w:r>
      <w:r>
        <w:rPr>
          <w:rStyle w:val="11"/>
        </w:rPr>
        <w:t>Qualitative Interviewing: Conversational Knowledge Through Research Interviews</w:t>
      </w:r>
      <w:r>
        <w:t>. 2nd edn. Oxford: Oxford University Press.</w:t>
      </w:r>
    </w:p>
    <w:p w14:paraId="1A1D52BB">
      <w:pPr>
        <w:pStyle w:val="17"/>
        <w:keepNext w:val="0"/>
        <w:keepLines w:val="0"/>
        <w:widowControl/>
        <w:suppressLineNumbers w:val="0"/>
        <w:spacing w:line="360" w:lineRule="auto"/>
        <w:jc w:val="both"/>
      </w:pPr>
      <w:r>
        <w:t xml:space="preserve">Casciani, D., Chkanikova, O. and Pal, R. (2022) ‘Exploring the nature of digital transformation in the fashion industry: Opportunities for supply chains, business models, and sustainability-oriented innovations’, </w:t>
      </w:r>
      <w:r>
        <w:rPr>
          <w:rStyle w:val="11"/>
        </w:rPr>
        <w:t>Sustainability: Science, Practice and Policy</w:t>
      </w:r>
      <w:r>
        <w:t xml:space="preserve">, 18(1), pp.773–795. Available at: </w:t>
      </w:r>
      <w:r>
        <w:fldChar w:fldCharType="begin"/>
      </w:r>
      <w:r>
        <w:instrText xml:space="preserve"> HYPERLINK "https://doi.org/10.1080/15487733.2022.2125640" \t "_new" </w:instrText>
      </w:r>
      <w:r>
        <w:fldChar w:fldCharType="separate"/>
      </w:r>
      <w:r>
        <w:rPr>
          <w:rStyle w:val="16"/>
        </w:rPr>
        <w:t>https://doi.org/10.1080/15487733.2022.2125640</w:t>
      </w:r>
      <w:r>
        <w:fldChar w:fldCharType="end"/>
      </w:r>
      <w:r>
        <w:t>.</w:t>
      </w:r>
    </w:p>
    <w:p w14:paraId="53EAAC9C">
      <w:pPr>
        <w:pStyle w:val="17"/>
        <w:keepNext w:val="0"/>
        <w:keepLines w:val="0"/>
        <w:widowControl/>
        <w:suppressLineNumbers w:val="0"/>
        <w:spacing w:line="360" w:lineRule="auto"/>
        <w:jc w:val="both"/>
      </w:pPr>
      <w:r>
        <w:t xml:space="preserve">Chung, M., Ko, E., Joung, H. and Kim, S.J. (2020) ‘Chatbot e-service and customer satisfaction regarding luxury brands’, </w:t>
      </w:r>
      <w:r>
        <w:rPr>
          <w:rStyle w:val="11"/>
        </w:rPr>
        <w:t>Journal of Business Research</w:t>
      </w:r>
      <w:r>
        <w:t>, 117, pp.587–595.</w:t>
      </w:r>
    </w:p>
    <w:p w14:paraId="5775AD40">
      <w:pPr>
        <w:pStyle w:val="17"/>
        <w:keepNext w:val="0"/>
        <w:keepLines w:val="0"/>
        <w:widowControl/>
        <w:suppressLineNumbers w:val="0"/>
        <w:spacing w:line="360" w:lineRule="auto"/>
        <w:jc w:val="both"/>
      </w:pPr>
      <w:r>
        <w:t xml:space="preserve">Cruz-Cárdenas, J., Ramos-Galarza, C., Giménez-Baldazo, M. and Palacio-Fierro, A. (2025) ‘A review of consumer-to-consumer digital information and knowledge sharing’, </w:t>
      </w:r>
      <w:r>
        <w:rPr>
          <w:rStyle w:val="11"/>
        </w:rPr>
        <w:t>Management Decision</w:t>
      </w:r>
      <w:r>
        <w:t xml:space="preserve">, 63(13), pp.96–122. Available at: </w:t>
      </w:r>
      <w:r>
        <w:fldChar w:fldCharType="begin"/>
      </w:r>
      <w:r>
        <w:instrText xml:space="preserve"> HYPERLINK "https://doi.org/10.1108/MD-04-2024-0869" \t "_new" </w:instrText>
      </w:r>
      <w:r>
        <w:fldChar w:fldCharType="separate"/>
      </w:r>
      <w:r>
        <w:rPr>
          <w:rStyle w:val="16"/>
        </w:rPr>
        <w:t>https://doi.org/10.1108/MD-04-2024-0869</w:t>
      </w:r>
      <w:r>
        <w:fldChar w:fldCharType="end"/>
      </w:r>
      <w:r>
        <w:t>.</w:t>
      </w:r>
    </w:p>
    <w:p w14:paraId="28425FEB">
      <w:pPr>
        <w:pStyle w:val="17"/>
        <w:keepNext w:val="0"/>
        <w:keepLines w:val="0"/>
        <w:widowControl/>
        <w:suppressLineNumbers w:val="0"/>
        <w:spacing w:line="360" w:lineRule="auto"/>
        <w:jc w:val="both"/>
      </w:pPr>
      <w:r>
        <w:t xml:space="preserve">Dinev, T. and Hart, P. (2006) ‘An extended privacy calculus model for e-commerce transactions’, </w:t>
      </w:r>
      <w:r>
        <w:rPr>
          <w:rStyle w:val="11"/>
        </w:rPr>
        <w:t>Information Systems Research</w:t>
      </w:r>
      <w:r>
        <w:t>, 17(1), pp.61–80.</w:t>
      </w:r>
    </w:p>
    <w:p w14:paraId="54B11882">
      <w:pPr>
        <w:pStyle w:val="17"/>
        <w:keepNext w:val="0"/>
        <w:keepLines w:val="0"/>
        <w:widowControl/>
        <w:suppressLineNumbers w:val="0"/>
        <w:spacing w:line="360" w:lineRule="auto"/>
        <w:jc w:val="both"/>
      </w:pPr>
      <w:r>
        <w:t xml:space="preserve">Grewal, D., Hulland, J., Kopalle, P.K. and Karahanna, E. (2021) ‘The future of technology and marketing: A multidisciplinary perspective’, </w:t>
      </w:r>
      <w:r>
        <w:rPr>
          <w:rStyle w:val="11"/>
        </w:rPr>
        <w:t>Journal of the Academy of Marketing Science</w:t>
      </w:r>
      <w:r>
        <w:t>, 48(1), pp.1–8.</w:t>
      </w:r>
    </w:p>
    <w:p w14:paraId="614FE5B0">
      <w:pPr>
        <w:pStyle w:val="17"/>
        <w:keepNext w:val="0"/>
        <w:keepLines w:val="0"/>
        <w:widowControl/>
        <w:suppressLineNumbers w:val="0"/>
        <w:spacing w:line="360" w:lineRule="auto"/>
        <w:jc w:val="both"/>
      </w:pPr>
      <w:r>
        <w:t xml:space="preserve">Haleem, A., Javaid, M., Qadri, M.A., Singh, R.P. and Suman, R. (2022) ‘Artificial intelligence (AI) applications for marketing: A literature-based study’, </w:t>
      </w:r>
      <w:r>
        <w:rPr>
          <w:rStyle w:val="11"/>
        </w:rPr>
        <w:t>International Journal of Intelligent Networks</w:t>
      </w:r>
      <w:r>
        <w:t xml:space="preserve">, 3, pp.119–132. Available at: </w:t>
      </w:r>
      <w:r>
        <w:fldChar w:fldCharType="begin"/>
      </w:r>
      <w:r>
        <w:instrText xml:space="preserve"> HYPERLINK "https://doi.org/10.1016/j.ijin.2022.08.005" \t "_new" </w:instrText>
      </w:r>
      <w:r>
        <w:fldChar w:fldCharType="separate"/>
      </w:r>
      <w:r>
        <w:rPr>
          <w:rStyle w:val="16"/>
        </w:rPr>
        <w:t>https://doi.org/10.1016/j.ijin.2022.08.005</w:t>
      </w:r>
      <w:r>
        <w:fldChar w:fldCharType="end"/>
      </w:r>
      <w:r>
        <w:t>.</w:t>
      </w:r>
    </w:p>
    <w:p w14:paraId="44E16411">
      <w:pPr>
        <w:pStyle w:val="17"/>
        <w:keepNext w:val="0"/>
        <w:keepLines w:val="0"/>
        <w:widowControl/>
        <w:suppressLineNumbers w:val="0"/>
        <w:spacing w:line="360" w:lineRule="auto"/>
        <w:jc w:val="both"/>
      </w:pPr>
      <w:r>
        <w:t xml:space="preserve">Iyer, G.R., Blut, M., Xiao, S.H. and Grewal, D. (2020) ‘Impulse buying: A meta-analytic review’, </w:t>
      </w:r>
      <w:r>
        <w:rPr>
          <w:rStyle w:val="11"/>
        </w:rPr>
        <w:t>Journal of the Academy of Marketing Science</w:t>
      </w:r>
      <w:r>
        <w:t>, 48(3), pp.384–404.</w:t>
      </w:r>
    </w:p>
    <w:p w14:paraId="0437BEB7">
      <w:pPr>
        <w:pStyle w:val="17"/>
        <w:keepNext w:val="0"/>
        <w:keepLines w:val="0"/>
        <w:widowControl/>
        <w:suppressLineNumbers w:val="0"/>
        <w:spacing w:line="360" w:lineRule="auto"/>
        <w:jc w:val="both"/>
      </w:pPr>
      <w:r>
        <w:t xml:space="preserve">Kataev, M., Petrova, I. and Arkhipov, A. (2023) ‘Artificial intelligence in fashion e-commerce: Trends, tools, and customer experience’, </w:t>
      </w:r>
      <w:r>
        <w:rPr>
          <w:rStyle w:val="11"/>
        </w:rPr>
        <w:t>International Journal of Retail and Distribution Management</w:t>
      </w:r>
      <w:r>
        <w:t>, 51(4), pp.512–527.</w:t>
      </w:r>
    </w:p>
    <w:p w14:paraId="59126B58">
      <w:pPr>
        <w:pStyle w:val="17"/>
        <w:keepNext w:val="0"/>
        <w:keepLines w:val="0"/>
        <w:widowControl/>
        <w:suppressLineNumbers w:val="0"/>
        <w:spacing w:line="360" w:lineRule="auto"/>
        <w:jc w:val="both"/>
      </w:pPr>
      <w:r>
        <w:t xml:space="preserve">Kumar, V., Ashraf, A.R. and Nadeem, W. (2024) ‘AI-powered marketing: What, where, and how?’, </w:t>
      </w:r>
      <w:r>
        <w:rPr>
          <w:rStyle w:val="11"/>
        </w:rPr>
        <w:t>International Journal of Information Management</w:t>
      </w:r>
      <w:r>
        <w:t xml:space="preserve">, 77, p.102783. Available at: </w:t>
      </w:r>
      <w:r>
        <w:fldChar w:fldCharType="begin"/>
      </w:r>
      <w:r>
        <w:instrText xml:space="preserve"> HYPERLINK "https://doi.org/10.1016/j.ijinfomgt.2024.102783" \t "_new" </w:instrText>
      </w:r>
      <w:r>
        <w:fldChar w:fldCharType="separate"/>
      </w:r>
      <w:r>
        <w:rPr>
          <w:rStyle w:val="16"/>
        </w:rPr>
        <w:t>https://doi.org/10.1016/j.ijinfomgt.2024.102783</w:t>
      </w:r>
      <w:r>
        <w:fldChar w:fldCharType="end"/>
      </w:r>
      <w:r>
        <w:t>.</w:t>
      </w:r>
    </w:p>
    <w:p w14:paraId="4FAD19EE">
      <w:pPr>
        <w:pStyle w:val="17"/>
        <w:keepNext w:val="0"/>
        <w:keepLines w:val="0"/>
        <w:widowControl/>
        <w:suppressLineNumbers w:val="0"/>
        <w:spacing w:line="360" w:lineRule="auto"/>
        <w:jc w:val="both"/>
      </w:pPr>
      <w:r>
        <w:t xml:space="preserve">Kumar, V. and Reinartz, W. (2016) ‘Creating enduring customer value’, </w:t>
      </w:r>
      <w:r>
        <w:rPr>
          <w:rStyle w:val="11"/>
        </w:rPr>
        <w:t>Journal of Marketing</w:t>
      </w:r>
      <w:r>
        <w:t>, 80(6), pp.36–68.</w:t>
      </w:r>
    </w:p>
    <w:p w14:paraId="50EA76F0">
      <w:pPr>
        <w:pStyle w:val="17"/>
        <w:keepNext w:val="0"/>
        <w:keepLines w:val="0"/>
        <w:widowControl/>
        <w:suppressLineNumbers w:val="0"/>
        <w:spacing w:line="360" w:lineRule="auto"/>
        <w:jc w:val="both"/>
      </w:pPr>
      <w:r>
        <w:t xml:space="preserve">Lemmens, A., Roos, J.M.T., Gabel, S., Ascarza, E., Bruno, H.A., Gordon, B.R., Israeli, A., Feit, E.M., Mela, C.F. and Netzer, O. (2025) ‘Personalization and targeting: How to experiment, learn and optimise’, </w:t>
      </w:r>
      <w:r>
        <w:rPr>
          <w:rStyle w:val="11"/>
        </w:rPr>
        <w:t>International Journal of Research in Marketing</w:t>
      </w:r>
      <w:r>
        <w:t xml:space="preserve">, In Press. Available at: </w:t>
      </w:r>
      <w:r>
        <w:fldChar w:fldCharType="begin"/>
      </w:r>
      <w:r>
        <w:instrText xml:space="preserve"> HYPERLINK "https://doi.org/10.1016/j.ijresmar.2025.07.004" \t "_new" </w:instrText>
      </w:r>
      <w:r>
        <w:fldChar w:fldCharType="separate"/>
      </w:r>
      <w:r>
        <w:rPr>
          <w:rStyle w:val="16"/>
        </w:rPr>
        <w:t>https://doi.org/10.1016/j.ijresmar.2025.07.004</w:t>
      </w:r>
      <w:r>
        <w:fldChar w:fldCharType="end"/>
      </w:r>
      <w:r>
        <w:t>.</w:t>
      </w:r>
    </w:p>
    <w:p w14:paraId="71269936">
      <w:pPr>
        <w:pStyle w:val="17"/>
        <w:keepNext w:val="0"/>
        <w:keepLines w:val="0"/>
        <w:widowControl/>
        <w:suppressLineNumbers w:val="0"/>
        <w:spacing w:line="360" w:lineRule="auto"/>
        <w:jc w:val="both"/>
      </w:pPr>
      <w:r>
        <w:t xml:space="preserve">Li, H., Wu, J., Gao, Y. and Shi, Y. (2022) ‘Examining individuals’ adoption of AI-based recommendation systems in e-commerce: A trust perspective’, </w:t>
      </w:r>
      <w:r>
        <w:rPr>
          <w:rStyle w:val="11"/>
        </w:rPr>
        <w:t>International Journal of Information Management</w:t>
      </w:r>
      <w:r>
        <w:t>, 65.</w:t>
      </w:r>
    </w:p>
    <w:p w14:paraId="3148B7AD">
      <w:pPr>
        <w:pStyle w:val="17"/>
        <w:keepNext w:val="0"/>
        <w:keepLines w:val="0"/>
        <w:widowControl/>
        <w:suppressLineNumbers w:val="0"/>
        <w:spacing w:line="360" w:lineRule="auto"/>
        <w:jc w:val="both"/>
      </w:pPr>
      <w:r>
        <w:t xml:space="preserve">Li, L., Ismail, N.A., Zhang, E., Zhang, N. and others (2023) ‘Exploring the expansion of River Island’s market share and enhancement of brand values for the next generation’, </w:t>
      </w:r>
      <w:r>
        <w:rPr>
          <w:rStyle w:val="11"/>
        </w:rPr>
        <w:t>International Journal of Science and Business</w:t>
      </w:r>
      <w:r>
        <w:t xml:space="preserve">, 22(1), pp.115–125. Available at: </w:t>
      </w:r>
      <w:r>
        <w:fldChar w:fldCharType="begin"/>
      </w:r>
      <w:r>
        <w:instrText xml:space="preserve"> HYPERLINK "https://doi.org/10.58970/IJSB.2099" \t "_new" </w:instrText>
      </w:r>
      <w:r>
        <w:fldChar w:fldCharType="separate"/>
      </w:r>
      <w:r>
        <w:rPr>
          <w:rStyle w:val="16"/>
        </w:rPr>
        <w:t>https://doi.org/10.58970/IJSB.2099</w:t>
      </w:r>
      <w:r>
        <w:fldChar w:fldCharType="end"/>
      </w:r>
      <w:r>
        <w:t>.</w:t>
      </w:r>
    </w:p>
    <w:p w14:paraId="7E30A19D">
      <w:pPr>
        <w:pStyle w:val="17"/>
        <w:keepNext w:val="0"/>
        <w:keepLines w:val="0"/>
        <w:widowControl/>
        <w:suppressLineNumbers w:val="0"/>
        <w:spacing w:line="360" w:lineRule="auto"/>
        <w:jc w:val="both"/>
      </w:pPr>
      <w:r>
        <w:t xml:space="preserve">Markou, V., Serdaris, P., Antoniadis, I. and Spinthiropoulos, K. (2025) ‘Personalization, trust, and identity in AI-based marketing: An empirical study of consumer acceptance in Greece’, </w:t>
      </w:r>
      <w:r>
        <w:rPr>
          <w:rStyle w:val="11"/>
        </w:rPr>
        <w:t>Administrative Sciences</w:t>
      </w:r>
      <w:r>
        <w:t xml:space="preserve">, 15(11), p.440. Available at: </w:t>
      </w:r>
      <w:r>
        <w:fldChar w:fldCharType="begin"/>
      </w:r>
      <w:r>
        <w:instrText xml:space="preserve"> HYPERLINK "https://doi.org/10.3390/admsci15110440" \t "_new" </w:instrText>
      </w:r>
      <w:r>
        <w:fldChar w:fldCharType="separate"/>
      </w:r>
      <w:r>
        <w:rPr>
          <w:rStyle w:val="16"/>
        </w:rPr>
        <w:t>https://doi.org/10.3390/admsci15110440</w:t>
      </w:r>
      <w:r>
        <w:fldChar w:fldCharType="end"/>
      </w:r>
      <w:r>
        <w:t>.</w:t>
      </w:r>
    </w:p>
    <w:p w14:paraId="3957F22C">
      <w:pPr>
        <w:pStyle w:val="17"/>
        <w:keepNext w:val="0"/>
        <w:keepLines w:val="0"/>
        <w:widowControl/>
        <w:suppressLineNumbers w:val="0"/>
        <w:spacing w:line="360" w:lineRule="auto"/>
        <w:jc w:val="both"/>
      </w:pPr>
      <w:r>
        <w:t xml:space="preserve">Martin, K.D., Borah, A. and Palmatier, R.W. (2017) ‘Data privacy: Effects on customer and firm performance’, </w:t>
      </w:r>
      <w:r>
        <w:rPr>
          <w:rStyle w:val="11"/>
        </w:rPr>
        <w:t>Journal of Marketing</w:t>
      </w:r>
      <w:r>
        <w:t>, 81(1), pp.36–58.</w:t>
      </w:r>
    </w:p>
    <w:p w14:paraId="0AA9046A">
      <w:pPr>
        <w:pStyle w:val="17"/>
        <w:keepNext w:val="0"/>
        <w:keepLines w:val="0"/>
        <w:widowControl/>
        <w:suppressLineNumbers w:val="0"/>
        <w:spacing w:line="360" w:lineRule="auto"/>
        <w:jc w:val="both"/>
      </w:pPr>
      <w:r>
        <w:t xml:space="preserve">Miltgen, C.L., Smith, H.J., Lages, C.R. and Thatcher, J.B. (2021) ‘It depends: Understanding the impact of privacy concerns on digital service adoption through a moderating lens’, </w:t>
      </w:r>
      <w:r>
        <w:rPr>
          <w:rStyle w:val="11"/>
        </w:rPr>
        <w:t>Information Systems Journal</w:t>
      </w:r>
      <w:r>
        <w:t>, 31(5), pp.714–751.</w:t>
      </w:r>
    </w:p>
    <w:p w14:paraId="6B432500">
      <w:pPr>
        <w:pStyle w:val="17"/>
        <w:keepNext w:val="0"/>
        <w:keepLines w:val="0"/>
        <w:widowControl/>
        <w:suppressLineNumbers w:val="0"/>
        <w:spacing w:line="360" w:lineRule="auto"/>
        <w:jc w:val="both"/>
      </w:pPr>
      <w:r>
        <w:t xml:space="preserve">Monfort, A., López-Vázquez, B. and Sebastián-Morillas, A. (2025) ‘Building trust in sustainable brands: Revisiting perceived value, satisfaction, customer service, and brand image’, </w:t>
      </w:r>
      <w:r>
        <w:rPr>
          <w:rStyle w:val="11"/>
        </w:rPr>
        <w:t>Sustainable Technology and Entrepreneurship</w:t>
      </w:r>
      <w:r>
        <w:t xml:space="preserve">, 4(3), p.100105. Available at: </w:t>
      </w:r>
      <w:r>
        <w:fldChar w:fldCharType="begin"/>
      </w:r>
      <w:r>
        <w:instrText xml:space="preserve"> HYPERLINK "https://doi.org/10.1016/j.stae.2025.100105" \t "_new" </w:instrText>
      </w:r>
      <w:r>
        <w:fldChar w:fldCharType="separate"/>
      </w:r>
      <w:r>
        <w:rPr>
          <w:rStyle w:val="16"/>
        </w:rPr>
        <w:t>https://doi.org/10.1016/j.stae.2025.100105</w:t>
      </w:r>
      <w:r>
        <w:fldChar w:fldCharType="end"/>
      </w:r>
      <w:r>
        <w:t>.</w:t>
      </w:r>
    </w:p>
    <w:p w14:paraId="0CDB2F28">
      <w:pPr>
        <w:pStyle w:val="17"/>
        <w:keepNext w:val="0"/>
        <w:keepLines w:val="0"/>
        <w:widowControl/>
        <w:suppressLineNumbers w:val="0"/>
        <w:spacing w:line="360" w:lineRule="auto"/>
        <w:jc w:val="both"/>
      </w:pPr>
      <w:r>
        <w:t xml:space="preserve">Motiwalla, L.F. and Li, X.B. (2016) ‘Unveiling consumer’s privacy paradox behaviour in an economic exchange’, </w:t>
      </w:r>
      <w:r>
        <w:rPr>
          <w:rStyle w:val="11"/>
        </w:rPr>
        <w:t>International Journal of Business Information Systems</w:t>
      </w:r>
      <w:r>
        <w:t xml:space="preserve">, 23(3), pp.307–329. Available at: </w:t>
      </w:r>
      <w:r>
        <w:fldChar w:fldCharType="begin"/>
      </w:r>
      <w:r>
        <w:instrText xml:space="preserve"> HYPERLINK "https://doi.org/10.1504/IJBIS.2016.10000351" \t "_new" </w:instrText>
      </w:r>
      <w:r>
        <w:fldChar w:fldCharType="separate"/>
      </w:r>
      <w:r>
        <w:rPr>
          <w:rStyle w:val="16"/>
        </w:rPr>
        <w:t>https://doi.org/10.1504/IJBIS.2016.10000351</w:t>
      </w:r>
      <w:r>
        <w:fldChar w:fldCharType="end"/>
      </w:r>
      <w:r>
        <w:t>.</w:t>
      </w:r>
    </w:p>
    <w:p w14:paraId="48EE14D3">
      <w:pPr>
        <w:pStyle w:val="17"/>
        <w:keepNext w:val="0"/>
        <w:keepLines w:val="0"/>
        <w:widowControl/>
        <w:suppressLineNumbers w:val="0"/>
        <w:spacing w:line="360" w:lineRule="auto"/>
        <w:jc w:val="both"/>
      </w:pPr>
      <w:r>
        <w:t xml:space="preserve">Norberg, P.A., Horne, D.R. and Horne, D.A. (2007) ‘The privacy paradox: Personal information disclosure intentions versus behaviours’, </w:t>
      </w:r>
      <w:r>
        <w:rPr>
          <w:rStyle w:val="11"/>
        </w:rPr>
        <w:t>Journal of Consumer Affairs</w:t>
      </w:r>
      <w:r>
        <w:t>, 41(1), pp.100–126.</w:t>
      </w:r>
    </w:p>
    <w:p w14:paraId="2E2ED027">
      <w:pPr>
        <w:pStyle w:val="17"/>
        <w:keepNext w:val="0"/>
        <w:keepLines w:val="0"/>
        <w:widowControl/>
        <w:suppressLineNumbers w:val="0"/>
        <w:spacing w:line="360" w:lineRule="auto"/>
        <w:jc w:val="both"/>
      </w:pPr>
      <w:r>
        <w:t xml:space="preserve">Pantano, E., Pizzi, G., Scarpi, D. and Dennis, C. (2020) ‘Competing during a pandemic? Retailers’ ups and downs during the COVID-19 outbreak’, </w:t>
      </w:r>
      <w:r>
        <w:rPr>
          <w:rStyle w:val="11"/>
        </w:rPr>
        <w:t>Journal of Business Research</w:t>
      </w:r>
      <w:r>
        <w:t>, 116, pp.209–213.</w:t>
      </w:r>
    </w:p>
    <w:p w14:paraId="64BD3254">
      <w:pPr>
        <w:pStyle w:val="17"/>
        <w:keepNext w:val="0"/>
        <w:keepLines w:val="0"/>
        <w:widowControl/>
        <w:suppressLineNumbers w:val="0"/>
        <w:spacing w:line="360" w:lineRule="auto"/>
        <w:jc w:val="both"/>
      </w:pPr>
      <w:r>
        <w:t xml:space="preserve">Rashid, A. (2022) ‘The River Island case study: Implications for differentiation and re-positioning’, </w:t>
      </w:r>
      <w:r>
        <w:rPr>
          <w:rStyle w:val="11"/>
        </w:rPr>
        <w:t>Journal of Textile Science &amp; Fashion Technology</w:t>
      </w:r>
      <w:r>
        <w:t xml:space="preserve">, 9(4). Available at: </w:t>
      </w:r>
      <w:r>
        <w:fldChar w:fldCharType="begin"/>
      </w:r>
      <w:r>
        <w:instrText xml:space="preserve"> HYPERLINK "https://doi.org/10.33552/JTSFT.2022.09.000717" \t "_new" </w:instrText>
      </w:r>
      <w:r>
        <w:fldChar w:fldCharType="separate"/>
      </w:r>
      <w:r>
        <w:rPr>
          <w:rStyle w:val="16"/>
        </w:rPr>
        <w:t>https://doi.org/10.33552/JTSFT.2022.09.000717</w:t>
      </w:r>
      <w:r>
        <w:fldChar w:fldCharType="end"/>
      </w:r>
      <w:r>
        <w:t>.</w:t>
      </w:r>
    </w:p>
    <w:p w14:paraId="0513474E">
      <w:pPr>
        <w:pStyle w:val="17"/>
        <w:keepNext w:val="0"/>
        <w:keepLines w:val="0"/>
        <w:widowControl/>
        <w:suppressLineNumbers w:val="0"/>
        <w:spacing w:line="360" w:lineRule="auto"/>
        <w:jc w:val="both"/>
      </w:pPr>
      <w:r>
        <w:t xml:space="preserve">Robertson, J., Botha, E., Oosthuizen, K. and Montecchi, M. (2025) ‘Managing change when integrating artificial intelligence (AI) into the retail value chain: The AI implementation compass’, </w:t>
      </w:r>
      <w:r>
        <w:rPr>
          <w:rStyle w:val="11"/>
        </w:rPr>
        <w:t>Journal of Business Research</w:t>
      </w:r>
      <w:r>
        <w:t xml:space="preserve">, 189, p.115198. Available at: </w:t>
      </w:r>
      <w:r>
        <w:fldChar w:fldCharType="begin"/>
      </w:r>
      <w:r>
        <w:instrText xml:space="preserve"> HYPERLINK "https://doi.org/10.1016/j.jbusres.2025.115198" \t "_new" </w:instrText>
      </w:r>
      <w:r>
        <w:fldChar w:fldCharType="separate"/>
      </w:r>
      <w:r>
        <w:rPr>
          <w:rStyle w:val="16"/>
        </w:rPr>
        <w:t>https://doi.org/10.1016/j.jbusres.2025.115198</w:t>
      </w:r>
      <w:r>
        <w:fldChar w:fldCharType="end"/>
      </w:r>
      <w:r>
        <w:t>.</w:t>
      </w:r>
    </w:p>
    <w:p w14:paraId="020E1974">
      <w:pPr>
        <w:pStyle w:val="17"/>
        <w:keepNext w:val="0"/>
        <w:keepLines w:val="0"/>
        <w:widowControl/>
        <w:suppressLineNumbers w:val="0"/>
        <w:spacing w:line="360" w:lineRule="auto"/>
        <w:jc w:val="both"/>
      </w:pPr>
      <w:r>
        <w:t xml:space="preserve">Saunders, M., Lewis, P. and Thornhill, A. (2023) </w:t>
      </w:r>
      <w:r>
        <w:rPr>
          <w:rStyle w:val="11"/>
        </w:rPr>
        <w:t>Research Methods for Business Students</w:t>
      </w:r>
      <w:r>
        <w:t>. 9th edn. Harlow: Pearson Education.</w:t>
      </w:r>
    </w:p>
    <w:p w14:paraId="50CB48D2">
      <w:pPr>
        <w:pStyle w:val="17"/>
        <w:keepNext w:val="0"/>
        <w:keepLines w:val="0"/>
        <w:widowControl/>
        <w:suppressLineNumbers w:val="0"/>
        <w:spacing w:line="360" w:lineRule="auto"/>
        <w:jc w:val="both"/>
      </w:pPr>
      <w:r>
        <w:t xml:space="preserve">Schiaroli, V., Fraccascia, L. and Dangelico, R.M. (2024) ‘How can consumers behave sustainably in the fashion industry? A systematic literature review of determinants, drivers, and barriers across the consumption phases’, </w:t>
      </w:r>
      <w:r>
        <w:rPr>
          <w:rStyle w:val="11"/>
        </w:rPr>
        <w:t>Journal of Cleaner Production</w:t>
      </w:r>
      <w:r>
        <w:t xml:space="preserve">, 483, p.144232. Available at: </w:t>
      </w:r>
      <w:r>
        <w:fldChar w:fldCharType="begin"/>
      </w:r>
      <w:r>
        <w:instrText xml:space="preserve"> HYPERLINK "https://doi.org/10.1016/j.jclepro.2024.144232" \t "_new" </w:instrText>
      </w:r>
      <w:r>
        <w:fldChar w:fldCharType="separate"/>
      </w:r>
      <w:r>
        <w:rPr>
          <w:rStyle w:val="16"/>
        </w:rPr>
        <w:t>https://doi.org/10.1016/j.jclepro.2024.144232</w:t>
      </w:r>
      <w:r>
        <w:fldChar w:fldCharType="end"/>
      </w:r>
      <w:r>
        <w:t>.</w:t>
      </w:r>
    </w:p>
    <w:p w14:paraId="5EC99AF1">
      <w:pPr>
        <w:pStyle w:val="17"/>
        <w:keepNext w:val="0"/>
        <w:keepLines w:val="0"/>
        <w:widowControl/>
        <w:suppressLineNumbers w:val="0"/>
        <w:spacing w:line="360" w:lineRule="auto"/>
        <w:jc w:val="both"/>
      </w:pPr>
      <w:r>
        <w:t xml:space="preserve">Srivastava, R.K. and Gurme, V. (2026) ‘Artificial intelligence and consumer behaviour on social media: A study of personalization, trust, and privacy’, </w:t>
      </w:r>
      <w:r>
        <w:rPr>
          <w:rStyle w:val="11"/>
        </w:rPr>
        <w:t>Measurement: Digitalization</w:t>
      </w:r>
      <w:r>
        <w:t>, 5.</w:t>
      </w:r>
    </w:p>
    <w:p w14:paraId="71C62E25">
      <w:pPr>
        <w:pStyle w:val="17"/>
        <w:keepNext w:val="0"/>
        <w:keepLines w:val="0"/>
        <w:widowControl/>
        <w:suppressLineNumbers w:val="0"/>
        <w:spacing w:line="360" w:lineRule="auto"/>
        <w:jc w:val="both"/>
      </w:pPr>
      <w:r>
        <w:t xml:space="preserve">Teepapal, T. (2025) ‘AI-driven personalization: Unraveling consumer perceptions in social media engagement’, </w:t>
      </w:r>
      <w:r>
        <w:rPr>
          <w:rStyle w:val="11"/>
        </w:rPr>
        <w:t>Computers in Human Behavior</w:t>
      </w:r>
      <w:r>
        <w:t>, 165.</w:t>
      </w:r>
    </w:p>
    <w:p w14:paraId="168C268A">
      <w:pPr>
        <w:pStyle w:val="17"/>
        <w:keepNext w:val="0"/>
        <w:keepLines w:val="0"/>
        <w:widowControl/>
        <w:suppressLineNumbers w:val="0"/>
        <w:spacing w:line="360" w:lineRule="auto"/>
        <w:jc w:val="both"/>
      </w:pPr>
      <w:r>
        <w:t xml:space="preserve">The Fintech Times (2025) ‘58% of UK consumers are concerned their data is being used to train AI, says Usercentrics’, </w:t>
      </w:r>
      <w:r>
        <w:rPr>
          <w:rStyle w:val="11"/>
        </w:rPr>
        <w:t>The Fintech Times</w:t>
      </w:r>
      <w:r>
        <w:t xml:space="preserve">, 2 July. Available at: </w:t>
      </w:r>
      <w:r>
        <w:fldChar w:fldCharType="begin"/>
      </w:r>
      <w:r>
        <w:instrText xml:space="preserve"> HYPERLINK "https://thefintechtimes.com/58-of-uk-consumers-are-concerned-their-data-is-being-used-to-train-ai-says-usercentrics/" \t "_new" </w:instrText>
      </w:r>
      <w:r>
        <w:fldChar w:fldCharType="separate"/>
      </w:r>
      <w:r>
        <w:rPr>
          <w:rStyle w:val="16"/>
        </w:rPr>
        <w:t>https://thefintechtimes.com/58-of-uk-consumers-are-concerned-their-data-is-being-used-to-train-ai-says-usercentrics/</w:t>
      </w:r>
      <w:r>
        <w:fldChar w:fldCharType="end"/>
      </w:r>
      <w:r>
        <w:t xml:space="preserve"> (Accessed: 14 March 2026).</w:t>
      </w:r>
    </w:p>
    <w:p w14:paraId="442E3FF3">
      <w:pPr>
        <w:pStyle w:val="17"/>
        <w:keepNext w:val="0"/>
        <w:keepLines w:val="0"/>
        <w:widowControl/>
        <w:suppressLineNumbers w:val="0"/>
        <w:spacing w:line="360" w:lineRule="auto"/>
        <w:jc w:val="both"/>
      </w:pPr>
      <w:r>
        <w:t xml:space="preserve">Thompson, N., Ahmad, A. and Maynard, S. (2021) ‘Do privacy concerns determine online information disclosure? The case of internet addiction’, </w:t>
      </w:r>
      <w:r>
        <w:rPr>
          <w:rStyle w:val="11"/>
        </w:rPr>
        <w:t>Information and Computer Security</w:t>
      </w:r>
      <w:r>
        <w:t>, 29(3), pp.558–569.</w:t>
      </w:r>
    </w:p>
    <w:p w14:paraId="76E89017">
      <w:pPr>
        <w:pStyle w:val="17"/>
        <w:keepNext w:val="0"/>
        <w:keepLines w:val="0"/>
        <w:widowControl/>
        <w:suppressLineNumbers w:val="0"/>
        <w:spacing w:line="360" w:lineRule="auto"/>
        <w:jc w:val="both"/>
      </w:pPr>
      <w:r>
        <w:t xml:space="preserve">Vishwakarma, R.K., Pandey, A., Kundnani, P., Yadav, A.K., Singh, N. and Yadav, S. (2025) ‘Personalization vs. privacy: Marketing strategies in the digital age’, </w:t>
      </w:r>
      <w:r>
        <w:rPr>
          <w:rStyle w:val="11"/>
        </w:rPr>
        <w:t>Journal of Management and Scientific Research</w:t>
      </w:r>
      <w:r>
        <w:t>, 2(5), pp.177–191.</w:t>
      </w:r>
    </w:p>
    <w:p w14:paraId="27591608">
      <w:pPr>
        <w:pStyle w:val="17"/>
        <w:keepNext w:val="0"/>
        <w:keepLines w:val="0"/>
        <w:widowControl/>
        <w:suppressLineNumbers w:val="0"/>
        <w:spacing w:line="360" w:lineRule="auto"/>
        <w:jc w:val="both"/>
      </w:pPr>
      <w:r>
        <w:t xml:space="preserve">Yin, J., Qiu, X. and Wang, Y. (2025) ‘The impact of AI-personalized recommendations on clicking intentions: Evidence from Chinese e-commerce’, </w:t>
      </w:r>
      <w:r>
        <w:rPr>
          <w:rStyle w:val="11"/>
        </w:rPr>
        <w:t>Journal of Theoretical and Applied Electronic Commerce Research</w:t>
      </w:r>
      <w:r>
        <w:t>, 20(1), p.21.</w:t>
      </w:r>
    </w:p>
    <w:p w14:paraId="247F58E8">
      <w:pPr>
        <w:pStyle w:val="17"/>
        <w:keepNext w:val="0"/>
        <w:keepLines w:val="0"/>
        <w:widowControl/>
        <w:suppressLineNumbers w:val="0"/>
        <w:spacing w:line="360" w:lineRule="auto"/>
        <w:jc w:val="both"/>
      </w:pPr>
      <w:r>
        <w:t xml:space="preserve">Yin, R.K. (2018) </w:t>
      </w:r>
      <w:r>
        <w:rPr>
          <w:rStyle w:val="11"/>
        </w:rPr>
        <w:t>Case Study Research and Applications: Design and Methods</w:t>
      </w:r>
      <w:r>
        <w:t>. 6th edn. London: SAGE Publications.</w:t>
      </w:r>
    </w:p>
    <w:p w14:paraId="6ADA7389">
      <w:pPr>
        <w:pStyle w:val="17"/>
        <w:keepNext w:val="0"/>
        <w:keepLines w:val="0"/>
        <w:widowControl/>
        <w:suppressLineNumbers w:val="0"/>
        <w:spacing w:line="360" w:lineRule="auto"/>
        <w:jc w:val="both"/>
      </w:pPr>
      <w:r>
        <w:t xml:space="preserve">Zhang, Y. and Liu, C. (2026) ‘AI-driven consumer research in fashion: A systematic and bibliometric review (2022–2025) and future research agenda’, </w:t>
      </w:r>
      <w:r>
        <w:rPr>
          <w:rStyle w:val="11"/>
        </w:rPr>
        <w:t>Journal of Theoretical and Applied Electronic Commerce Research</w:t>
      </w:r>
      <w:r>
        <w:t>, 21(3), p.74.</w:t>
      </w:r>
    </w:p>
    <w:p w14:paraId="18C76C56">
      <w:pPr>
        <w:spacing w:line="360" w:lineRule="auto"/>
        <w:rPr>
          <w:rFonts w:hint="default" w:ascii="Times New Roman" w:hAnsi="Times New Roman" w:cs="Times New Roman"/>
          <w:sz w:val="24"/>
          <w:szCs w:val="24"/>
        </w:rPr>
      </w:pPr>
    </w:p>
    <w:sectPr>
      <w:footerReference r:id="rId3" w:type="default"/>
      <w:pgSz w:w="11906" w:h="16838"/>
      <w:pgMar w:top="1440" w:right="1440" w:bottom="1440" w:left="1440" w:header="708" w:footer="708"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Symbol">
    <w:panose1 w:val="020B0502040204020203"/>
    <w:charset w:val="00"/>
    <w:family w:val="swiss"/>
    <w:pitch w:val="default"/>
    <w:sig w:usb0="800001E3" w:usb1="1200FFEF" w:usb2="00040000" w:usb3="04000000" w:csb0="00000001" w:csb1="40000000"/>
  </w:font>
  <w:font w:name="Segoe UI Emoji">
    <w:panose1 w:val="020B0502040204020203"/>
    <w:charset w:val="00"/>
    <w:family w:val="swiss"/>
    <w:pitch w:val="default"/>
    <w:sig w:usb0="00000001" w:usb1="02000000" w:usb2="08000000" w:usb3="00000000" w:csb0="00000001"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Cambria">
    <w:panose1 w:val="02040503050406030204"/>
    <w:charset w:val="00"/>
    <w:family w:val="auto"/>
    <w:pitch w:val="default"/>
    <w:sig w:usb0="E00006FF" w:usb1="420024FF" w:usb2="02000000" w:usb3="00000000" w:csb0="2000019F" w:csb1="00000000"/>
  </w:font>
  <w:font w:name="Segoe UI Variable Display Semibold">
    <w:panose1 w:val="00000000000000000000"/>
    <w:charset w:val="00"/>
    <w:family w:val="auto"/>
    <w:pitch w:val="default"/>
    <w:sig w:usb0="A00002FF" w:usb1="0000000B"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4C9EB22">
    <w:pPr>
      <w:jc w:val="center"/>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0CD080D">
                          <w:pPr>
                            <w:pStyle w:val="1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14:paraId="50CD080D">
                    <w:pPr>
                      <w:pStyle w:val="12"/>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isplayBackgroundShape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583F"/>
    <w:rsid w:val="000D18C2"/>
    <w:rsid w:val="00391DD9"/>
    <w:rsid w:val="0053655D"/>
    <w:rsid w:val="005C0316"/>
    <w:rsid w:val="0071583F"/>
    <w:rsid w:val="00730270"/>
    <w:rsid w:val="00805DB7"/>
    <w:rsid w:val="009D6DA3"/>
    <w:rsid w:val="009F5B66"/>
    <w:rsid w:val="00C15569"/>
    <w:rsid w:val="00D30B8B"/>
    <w:rsid w:val="00D8111D"/>
    <w:rsid w:val="00E93BBF"/>
    <w:rsid w:val="00F57FC6"/>
    <w:rsid w:val="1F4E147B"/>
    <w:rsid w:val="3024635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iPriority="99" w:name="footnote text"/>
    <w:lsdException w:unhideWhenUsed="0" w:uiPriority="0" w:semiHidden="0" w:name="annotation text"/>
    <w:lsdException w:unhideWhenUsed="0" w:uiPriority="0" w:semiHidden="0" w:name="header"/>
    <w:lsdException w:unhideWhenUsed="0" w:uiPriority="0" w:semiHidden="0" w:name="footer"/>
    <w:lsdException w:qFormat="1"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iPriority="99" w:name="footnote reference"/>
    <w:lsdException w:unhideWhenUsed="0" w:uiPriority="0" w:semiHidden="0" w:name="annotation reference"/>
    <w:lsdException w:unhideWhenUsed="0" w:uiPriority="0" w:semiHidden="0" w:name="line number"/>
    <w:lsdException w:unhideWhenUsed="0" w:uiPriority="0" w:semiHidden="0" w:name="page number"/>
    <w:lsdException w:qFormat="1"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qFormat="1"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qFormat="1"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qFormat="1" w:unhideWhenUsed="0" w:uiPriority="0" w:semiHidden="0" w:name="List Continue 2"/>
    <w:lsdException w:unhideWhenUsed="0" w:uiPriority="0" w:semiHidden="0" w:name="List Continue 3"/>
    <w:lsdException w:qFormat="1"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qFormat="1" w:unhideWhenUsed="0" w:uiPriority="0" w:semiHidden="0" w:name="Date"/>
    <w:lsdException w:qFormat="1"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qFormat="1" w:unhideWhenUsed="0" w:uiPriority="0" w:semiHidden="0" w:name="Body Text 3"/>
    <w:lsdException w:qFormat="1"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unhideWhenUsed="0" w:uiPriority="0" w:semiHidden="0" w:name="Plain Text"/>
    <w:lsdException w:qFormat="1"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qFormat="1" w:unhideWhenUsed="0" w:uiPriority="0" w:semiHidden="0" w:name="HTML Code"/>
    <w:lsdException w:qFormat="1"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Arial" w:cs="Arial"/>
      <w:sz w:val="22"/>
      <w:szCs w:val="22"/>
      <w:lang w:val="en-GB" w:eastAsia="en-GB" w:bidi="ar-SA"/>
    </w:rPr>
  </w:style>
  <w:style w:type="paragraph" w:styleId="2">
    <w:name w:val="heading 1"/>
    <w:next w:val="1"/>
    <w:qFormat/>
    <w:uiPriority w:val="0"/>
    <w:pPr>
      <w:spacing w:before="360" w:after="120"/>
      <w:jc w:val="both"/>
      <w:outlineLvl w:val="0"/>
    </w:pPr>
    <w:rPr>
      <w:rFonts w:ascii="Times New Roman" w:hAnsi="Times New Roman" w:eastAsia="Arial" w:cs="Arial"/>
      <w:b/>
      <w:bCs/>
      <w:color w:val="2E4057"/>
      <w:sz w:val="28"/>
      <w:szCs w:val="28"/>
      <w:lang w:val="en-GB" w:eastAsia="en-GB" w:bidi="ar-SA"/>
    </w:rPr>
  </w:style>
  <w:style w:type="paragraph" w:styleId="3">
    <w:name w:val="heading 2"/>
    <w:next w:val="1"/>
    <w:qFormat/>
    <w:uiPriority w:val="0"/>
    <w:pPr>
      <w:spacing w:before="240" w:after="100"/>
      <w:jc w:val="both"/>
      <w:outlineLvl w:val="1"/>
    </w:pPr>
    <w:rPr>
      <w:rFonts w:ascii="Times New Roman" w:hAnsi="Times New Roman" w:eastAsia="Arial" w:cs="Arial"/>
      <w:b/>
      <w:bCs/>
      <w:color w:val="4A4A4A"/>
      <w:sz w:val="24"/>
      <w:szCs w:val="24"/>
      <w:lang w:val="en-GB" w:eastAsia="en-GB" w:bidi="ar-SA"/>
    </w:rPr>
  </w:style>
  <w:style w:type="paragraph" w:styleId="4">
    <w:name w:val="heading 3"/>
    <w:next w:val="1"/>
    <w:qFormat/>
    <w:uiPriority w:val="0"/>
    <w:pPr>
      <w:outlineLvl w:val="2"/>
    </w:pPr>
    <w:rPr>
      <w:rFonts w:ascii="Arial" w:hAnsi="Arial" w:eastAsia="Arial" w:cs="Arial"/>
      <w:color w:val="1F4D78"/>
      <w:sz w:val="24"/>
      <w:szCs w:val="24"/>
      <w:lang w:val="en-GB" w:eastAsia="en-GB" w:bidi="ar-SA"/>
    </w:rPr>
  </w:style>
  <w:style w:type="paragraph" w:styleId="5">
    <w:name w:val="heading 4"/>
    <w:next w:val="1"/>
    <w:qFormat/>
    <w:uiPriority w:val="0"/>
    <w:pPr>
      <w:outlineLvl w:val="3"/>
    </w:pPr>
    <w:rPr>
      <w:rFonts w:ascii="Arial" w:hAnsi="Arial" w:eastAsia="Arial" w:cs="Arial"/>
      <w:i/>
      <w:iCs/>
      <w:color w:val="2E74B5"/>
      <w:sz w:val="22"/>
      <w:szCs w:val="22"/>
      <w:lang w:val="en-GB" w:eastAsia="en-GB" w:bidi="ar-SA"/>
    </w:rPr>
  </w:style>
  <w:style w:type="paragraph" w:styleId="6">
    <w:name w:val="heading 5"/>
    <w:next w:val="1"/>
    <w:qFormat/>
    <w:uiPriority w:val="0"/>
    <w:pPr>
      <w:outlineLvl w:val="4"/>
    </w:pPr>
    <w:rPr>
      <w:rFonts w:ascii="Arial" w:hAnsi="Arial" w:eastAsia="Arial" w:cs="Arial"/>
      <w:color w:val="2E74B5"/>
      <w:sz w:val="22"/>
      <w:szCs w:val="22"/>
      <w:lang w:val="en-GB" w:eastAsia="en-GB" w:bidi="ar-SA"/>
    </w:rPr>
  </w:style>
  <w:style w:type="paragraph" w:styleId="7">
    <w:name w:val="heading 6"/>
    <w:next w:val="1"/>
    <w:qFormat/>
    <w:uiPriority w:val="0"/>
    <w:pPr>
      <w:outlineLvl w:val="5"/>
    </w:pPr>
    <w:rPr>
      <w:rFonts w:ascii="Arial" w:hAnsi="Arial" w:eastAsia="Arial" w:cs="Arial"/>
      <w:color w:val="1F4D78"/>
      <w:sz w:val="22"/>
      <w:szCs w:val="22"/>
      <w:lang w:val="en-GB" w:eastAsia="en-GB" w:bidi="ar-SA"/>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caption"/>
    <w:basedOn w:val="1"/>
    <w:next w:val="1"/>
    <w:semiHidden/>
    <w:unhideWhenUsed/>
    <w:qFormat/>
    <w:uiPriority w:val="0"/>
    <w:rPr>
      <w:rFonts w:ascii="Arial" w:hAnsi="Arial" w:eastAsia="黑体" w:cs="Arial"/>
      <w:sz w:val="20"/>
    </w:rPr>
  </w:style>
  <w:style w:type="character" w:styleId="11">
    <w:name w:val="Emphasis"/>
    <w:basedOn w:val="8"/>
    <w:qFormat/>
    <w:uiPriority w:val="0"/>
    <w:rPr>
      <w:i/>
      <w:iCs/>
    </w:rPr>
  </w:style>
  <w:style w:type="paragraph" w:styleId="12">
    <w:name w:val="footer"/>
    <w:basedOn w:val="1"/>
    <w:uiPriority w:val="0"/>
    <w:pPr>
      <w:tabs>
        <w:tab w:val="center" w:pos="4153"/>
        <w:tab w:val="right" w:pos="8306"/>
      </w:tabs>
      <w:snapToGrid w:val="0"/>
      <w:jc w:val="left"/>
    </w:pPr>
    <w:rPr>
      <w:sz w:val="18"/>
      <w:szCs w:val="18"/>
    </w:rPr>
  </w:style>
  <w:style w:type="character" w:styleId="13">
    <w:name w:val="footnote reference"/>
    <w:semiHidden/>
    <w:unhideWhenUsed/>
    <w:qFormat/>
    <w:uiPriority w:val="99"/>
    <w:rPr>
      <w:vertAlign w:val="superscript"/>
    </w:rPr>
  </w:style>
  <w:style w:type="paragraph" w:styleId="14">
    <w:name w:val="footnote text"/>
    <w:link w:val="23"/>
    <w:semiHidden/>
    <w:unhideWhenUsed/>
    <w:qFormat/>
    <w:uiPriority w:val="99"/>
    <w:rPr>
      <w:rFonts w:ascii="Arial" w:hAnsi="Arial" w:eastAsia="Arial" w:cs="Arial"/>
      <w:lang w:val="en-GB" w:eastAsia="en-GB" w:bidi="ar-SA"/>
    </w:rPr>
  </w:style>
  <w:style w:type="paragraph" w:styleId="15">
    <w:name w:val="header"/>
    <w:basedOn w:val="1"/>
    <w:uiPriority w:val="0"/>
    <w:pPr>
      <w:tabs>
        <w:tab w:val="center" w:pos="4153"/>
        <w:tab w:val="right" w:pos="8306"/>
      </w:tabs>
      <w:snapToGrid w:val="0"/>
    </w:pPr>
    <w:rPr>
      <w:sz w:val="18"/>
      <w:szCs w:val="18"/>
    </w:rPr>
  </w:style>
  <w:style w:type="character" w:styleId="16">
    <w:name w:val="Hyperlink"/>
    <w:unhideWhenUsed/>
    <w:qFormat/>
    <w:uiPriority w:val="99"/>
    <w:rPr>
      <w:color w:val="0563C1"/>
      <w:u w:val="single"/>
    </w:rPr>
  </w:style>
  <w:style w:type="paragraph" w:styleId="17">
    <w:name w:val="Normal (Web)"/>
    <w:uiPriority w:val="0"/>
    <w:pPr>
      <w:spacing w:before="0" w:beforeAutospacing="1" w:after="0" w:afterAutospacing="1"/>
      <w:ind w:left="0" w:right="0"/>
      <w:jc w:val="left"/>
    </w:pPr>
    <w:rPr>
      <w:kern w:val="0"/>
      <w:sz w:val="24"/>
      <w:szCs w:val="24"/>
      <w:lang w:val="en-US" w:eastAsia="zh-CN" w:bidi="ar"/>
    </w:rPr>
  </w:style>
  <w:style w:type="character" w:styleId="18">
    <w:name w:val="Strong"/>
    <w:basedOn w:val="8"/>
    <w:qFormat/>
    <w:uiPriority w:val="0"/>
    <w:rPr>
      <w:b/>
      <w:bCs/>
    </w:rPr>
  </w:style>
  <w:style w:type="paragraph" w:styleId="19">
    <w:name w:val="Title"/>
    <w:qFormat/>
    <w:uiPriority w:val="0"/>
    <w:rPr>
      <w:rFonts w:ascii="Arial" w:hAnsi="Arial" w:eastAsia="Arial" w:cs="Arial"/>
      <w:sz w:val="56"/>
      <w:szCs w:val="56"/>
      <w:lang w:val="en-GB" w:eastAsia="en-GB" w:bidi="ar-SA"/>
    </w:rPr>
  </w:style>
  <w:style w:type="paragraph" w:styleId="20">
    <w:name w:val="toc 1"/>
    <w:basedOn w:val="1"/>
    <w:next w:val="1"/>
    <w:uiPriority w:val="0"/>
  </w:style>
  <w:style w:type="paragraph" w:styleId="21">
    <w:name w:val="toc 2"/>
    <w:basedOn w:val="1"/>
    <w:next w:val="1"/>
    <w:uiPriority w:val="0"/>
    <w:pPr>
      <w:ind w:left="420" w:leftChars="200"/>
    </w:pPr>
  </w:style>
  <w:style w:type="paragraph" w:styleId="22">
    <w:name w:val="List Paragraph"/>
    <w:qFormat/>
    <w:uiPriority w:val="0"/>
    <w:rPr>
      <w:rFonts w:ascii="Arial" w:hAnsi="Arial" w:eastAsia="Arial" w:cs="Arial"/>
      <w:sz w:val="22"/>
      <w:szCs w:val="22"/>
      <w:lang w:val="en-GB" w:eastAsia="en-GB" w:bidi="ar-SA"/>
    </w:rPr>
  </w:style>
  <w:style w:type="character" w:customStyle="1" w:styleId="23">
    <w:name w:val="Footnote Text Char"/>
    <w:link w:val="14"/>
    <w:semiHidden/>
    <w:unhideWhenUsed/>
    <w:qFormat/>
    <w:uiPriority w:val="99"/>
    <w:rPr>
      <w:sz w:val="20"/>
      <w:szCs w:val="20"/>
    </w:rPr>
  </w:style>
  <w:style w:type="paragraph" w:customStyle="1" w:styleId="24">
    <w:name w:val="WPSOffice手动目录 1"/>
    <w:uiPriority w:val="0"/>
    <w:pPr>
      <w:ind w:leftChars="0"/>
    </w:pPr>
    <w:rPr>
      <w:sz w:val="20"/>
      <w:szCs w:val="20"/>
    </w:rPr>
  </w:style>
  <w:style w:type="paragraph" w:customStyle="1" w:styleId="25">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18</Pages>
  <Words>3467</Words>
  <Characters>20560</Characters>
  <Lines>541</Lines>
  <Paragraphs>261</Paragraphs>
  <TotalTime>0</TotalTime>
  <ScaleCrop>false</ScaleCrop>
  <LinksUpToDate>false</LinksUpToDate>
  <CharactersWithSpaces>23766</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2026-03-10T14:03:00Z</dcterms:created>
  <dc:creator>Un-named</dc:creator>
  <cp:lastModifiedBy>Talal Rashid</cp:lastModifiedBy>
  <dcterms:modified xsi:type="dcterms:W3CDTF">2026-03-14T12:21:47Z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D3CAB0C7D55D4B6F92DE86DBB209E6EE_13</vt:lpwstr>
  </property>
  <property fmtid="{D5CDD505-2E9C-101B-9397-08002B2CF9AE}" pid="4" name="GrammarlyDocumentId">
    <vt:lpwstr>5ab481dc-0542-4d8a-8ab4-1c460c06fb4f</vt:lpwstr>
  </property>
</Properties>
</file>