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03A5D" w14:textId="77777777" w:rsidR="00500FB6" w:rsidRPr="00500FB6" w:rsidRDefault="00500FB6" w:rsidP="004E66D7">
      <w:pPr>
        <w:spacing w:before="100" w:beforeAutospacing="1" w:after="100" w:afterAutospacing="1" w:line="360" w:lineRule="auto"/>
        <w:contextualSpacing/>
        <w:jc w:val="both"/>
        <w:outlineLvl w:val="0"/>
        <w:rPr>
          <w:rFonts w:ascii="Arial" w:eastAsia="Times New Roman" w:hAnsi="Arial" w:cs="Arial"/>
          <w:b/>
          <w:bCs/>
          <w:kern w:val="36"/>
          <w:lang w:val="en-GB" w:eastAsia="en-GB"/>
          <w14:ligatures w14:val="none"/>
        </w:rPr>
      </w:pPr>
      <w:r w:rsidRPr="00500FB6">
        <w:rPr>
          <w:rFonts w:ascii="Arial" w:eastAsia="Times New Roman" w:hAnsi="Arial" w:cs="Arial"/>
          <w:b/>
          <w:bCs/>
          <w:kern w:val="36"/>
          <w:lang w:val="en-GB" w:eastAsia="en-GB"/>
          <w14:ligatures w14:val="none"/>
        </w:rPr>
        <w:t>AI Acknowledgment Statement</w:t>
      </w:r>
    </w:p>
    <w:p w14:paraId="7C9BBCD3" w14:textId="77777777" w:rsidR="00500FB6" w:rsidRPr="00500FB6" w:rsidRDefault="00500FB6" w:rsidP="004E66D7">
      <w:pPr>
        <w:spacing w:before="100" w:beforeAutospacing="1" w:after="100" w:afterAutospacing="1" w:line="360" w:lineRule="auto"/>
        <w:contextualSpacing/>
        <w:jc w:val="both"/>
        <w:rPr>
          <w:rFonts w:ascii="Arial" w:eastAsia="Times New Roman" w:hAnsi="Arial" w:cs="Arial"/>
          <w:kern w:val="0"/>
          <w:lang w:val="en-GB" w:eastAsia="en-GB"/>
          <w14:ligatures w14:val="none"/>
        </w:rPr>
      </w:pPr>
      <w:r w:rsidRPr="00500FB6">
        <w:rPr>
          <w:rFonts w:ascii="Arial" w:eastAsia="Times New Roman" w:hAnsi="Arial" w:cs="Arial"/>
          <w:kern w:val="0"/>
          <w:lang w:val="en-GB" w:eastAsia="en-GB"/>
          <w14:ligatures w14:val="none"/>
        </w:rPr>
        <w:t>I acknowledge that I used Generative AI tools, to check my own text for grammatical and syntactical mistakes, as well as the Grammar application to support clarity and accuracy. All sources used have been verified for reliability, and I take full responsibility for the final content.</w:t>
      </w:r>
    </w:p>
    <w:p w14:paraId="454033EA" w14:textId="77777777" w:rsidR="00500FB6" w:rsidRDefault="00500FB6" w:rsidP="004E66D7">
      <w:pPr>
        <w:spacing w:line="360" w:lineRule="auto"/>
        <w:rPr>
          <w:rFonts w:ascii="Arial" w:eastAsia="Times New Roman" w:hAnsi="Arial" w:cs="Arial"/>
          <w:color w:val="000000" w:themeColor="text1"/>
          <w:sz w:val="28"/>
          <w:szCs w:val="28"/>
          <w:u w:val="single"/>
          <w:lang w:val="en-GB" w:eastAsia="en-GB"/>
        </w:rPr>
      </w:pPr>
    </w:p>
    <w:p w14:paraId="287864F5" w14:textId="77777777" w:rsidR="00500FB6" w:rsidRDefault="00500FB6" w:rsidP="004E66D7">
      <w:pPr>
        <w:spacing w:line="360" w:lineRule="auto"/>
        <w:rPr>
          <w:rFonts w:ascii="Arial" w:eastAsia="Times New Roman" w:hAnsi="Arial" w:cs="Arial"/>
          <w:color w:val="000000" w:themeColor="text1"/>
          <w:sz w:val="28"/>
          <w:szCs w:val="28"/>
          <w:u w:val="single"/>
          <w:lang w:val="en-GB" w:eastAsia="en-GB"/>
        </w:rPr>
      </w:pPr>
    </w:p>
    <w:p w14:paraId="3DDAD453" w14:textId="77777777" w:rsidR="00500FB6" w:rsidRDefault="00500FB6" w:rsidP="004E66D7">
      <w:pPr>
        <w:spacing w:line="360" w:lineRule="auto"/>
        <w:rPr>
          <w:rFonts w:ascii="Arial" w:eastAsia="Times New Roman" w:hAnsi="Arial" w:cs="Arial"/>
          <w:color w:val="000000" w:themeColor="text1"/>
          <w:sz w:val="28"/>
          <w:szCs w:val="28"/>
          <w:u w:val="single"/>
          <w:lang w:val="en-GB" w:eastAsia="en-GB"/>
        </w:rPr>
      </w:pPr>
    </w:p>
    <w:p w14:paraId="2DDFED03" w14:textId="7748C5D8" w:rsidR="00FF4207" w:rsidRPr="00500FB6" w:rsidRDefault="00FF4207" w:rsidP="004E66D7">
      <w:pPr>
        <w:spacing w:line="360" w:lineRule="auto"/>
        <w:rPr>
          <w:rFonts w:ascii="Arial" w:eastAsia="Times New Roman" w:hAnsi="Arial" w:cs="Arial"/>
          <w:color w:val="000000" w:themeColor="text1"/>
          <w:sz w:val="28"/>
          <w:szCs w:val="28"/>
          <w:u w:val="single"/>
          <w:lang w:val="en-GB" w:eastAsia="en-GB"/>
        </w:rPr>
      </w:pPr>
      <w:r w:rsidRPr="00FF4207">
        <w:rPr>
          <w:rFonts w:ascii="Arial" w:eastAsia="Times New Roman" w:hAnsi="Arial" w:cs="Arial"/>
          <w:color w:val="000000" w:themeColor="text1"/>
          <w:sz w:val="28"/>
          <w:szCs w:val="28"/>
          <w:u w:val="single"/>
          <w:lang w:val="en-GB" w:eastAsia="en-GB"/>
        </w:rPr>
        <w:t>How attitudes toward anxiety changed over time</w:t>
      </w:r>
    </w:p>
    <w:p w14:paraId="0294669B"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Kristina has shown that in early history anxiety was not understood as a separate mental condition.</w:t>
      </w:r>
    </w:p>
    <w:p w14:paraId="12310BF9"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It was explained through the body, religion, or moral ideas.</w:t>
      </w:r>
    </w:p>
    <w:p w14:paraId="1B8E1214" w14:textId="64717167"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From this point, attitudes toward anxiety began to change as science and psychology developed.</w:t>
      </w:r>
    </w:p>
    <w:p w14:paraId="3B6670EF" w14:textId="5C30D7FD" w:rsid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In my part, I will explain how society’s attitude toward anxiety changed over time, especially with the development of psychology.</w:t>
      </w:r>
    </w:p>
    <w:p w14:paraId="086BAE90"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7E3E1C9E"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72829FAE" w14:textId="7E6B3EE2" w:rsidR="00FF4207" w:rsidRPr="00FF4207" w:rsidRDefault="008862E4" w:rsidP="004E66D7">
      <w:pPr>
        <w:spacing w:line="360" w:lineRule="auto"/>
        <w:rPr>
          <w:rFonts w:ascii="Arial" w:eastAsia="Times New Roman" w:hAnsi="Arial" w:cs="Arial"/>
          <w:color w:val="000000" w:themeColor="text1"/>
          <w:kern w:val="0"/>
          <w:lang w:val="en-GB" w:eastAsia="en-GB"/>
        </w:rPr>
      </w:pPr>
      <w:r>
        <w:rPr>
          <w:rFonts w:ascii="Arial" w:eastAsia="Times New Roman" w:hAnsi="Arial" w:cs="Arial"/>
          <w:noProof/>
          <w:color w:val="000000" w:themeColor="text1"/>
          <w:kern w:val="0"/>
          <w:lang w:val="en-GB" w:eastAsia="en-GB"/>
        </w:rPr>
        <w:lastRenderedPageBreak/>
        <w:drawing>
          <wp:inline distT="0" distB="0" distL="0" distR="0" wp14:anchorId="73586F2A" wp14:editId="6B7CB39A">
            <wp:extent cx="5940425" cy="3341370"/>
            <wp:effectExtent l="0" t="0" r="3175" b="0"/>
            <wp:docPr id="469130253" name="Picture 1" descr="A collage of pictur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130253" name="Picture 1" descr="A collage of pictures of peopl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p>
    <w:p w14:paraId="07005686" w14:textId="58DAFEE5" w:rsidR="00FF4207" w:rsidRPr="00FF4207" w:rsidRDefault="00FF4207" w:rsidP="004E66D7">
      <w:pPr>
        <w:spacing w:line="360" w:lineRule="auto"/>
        <w:rPr>
          <w:rFonts w:ascii="Arial" w:eastAsia="Times New Roman" w:hAnsi="Arial" w:cs="Arial"/>
          <w:color w:val="000000" w:themeColor="text1"/>
          <w:kern w:val="0"/>
          <w:sz w:val="28"/>
          <w:szCs w:val="28"/>
          <w:u w:val="single"/>
          <w:lang w:eastAsia="en-GB"/>
        </w:rPr>
      </w:pPr>
      <w:r w:rsidRPr="00FF4207">
        <w:rPr>
          <w:rFonts w:ascii="Arial" w:eastAsia="Times New Roman" w:hAnsi="Arial" w:cs="Arial"/>
          <w:color w:val="000000" w:themeColor="text1"/>
          <w:kern w:val="0"/>
          <w:sz w:val="28"/>
          <w:szCs w:val="28"/>
          <w:u w:val="single"/>
          <w:lang w:val="en-GB" w:eastAsia="en-GB"/>
        </w:rPr>
        <w:t>The Enlightenment – 18th century</w:t>
      </w:r>
    </w:p>
    <w:p w14:paraId="3303FF90"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During the Enlightenment in the eighteenth century, people started to think differently about the human mind.</w:t>
      </w:r>
    </w:p>
    <w:p w14:paraId="542C83E7" w14:textId="6F1870EE"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Instead of explaining mental distress only through religion or superstition, scholars began to use reason and observation.</w:t>
      </w:r>
    </w:p>
    <w:p w14:paraId="4ACD088A"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Anxiety slowly stopped being seen as a punishment from God or a moral failure.</w:t>
      </w:r>
    </w:p>
    <w:p w14:paraId="36CD64E2"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Doctors started to observe behaviour and emotional states more carefully.</w:t>
      </w:r>
    </w:p>
    <w:p w14:paraId="2FDE1490" w14:textId="17B1459C"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This was an important step, because it created the foundation for scientific psychology.</w:t>
      </w:r>
    </w:p>
    <w:p w14:paraId="75C79574"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However, attitudes were still quite harsh.</w:t>
      </w:r>
    </w:p>
    <w:p w14:paraId="72A0087B" w14:textId="4B900313" w:rsid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People with anxiety were often controlled or isolated rather than supported or understood.</w:t>
      </w:r>
    </w:p>
    <w:p w14:paraId="3BAE3944" w14:textId="77777777" w:rsidR="00FF4207" w:rsidRDefault="00FF4207" w:rsidP="004E66D7">
      <w:pPr>
        <w:spacing w:line="360" w:lineRule="auto"/>
        <w:rPr>
          <w:rFonts w:ascii="Arial" w:eastAsia="Times New Roman" w:hAnsi="Arial" w:cs="Arial"/>
          <w:color w:val="000000" w:themeColor="text1"/>
          <w:kern w:val="0"/>
          <w:lang w:val="en-GB" w:eastAsia="en-GB"/>
        </w:rPr>
      </w:pPr>
    </w:p>
    <w:p w14:paraId="4405582E"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5FBAC744"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68D7C146"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06534ABB" w14:textId="77777777" w:rsidR="008862E4" w:rsidRPr="008862E4" w:rsidRDefault="008862E4" w:rsidP="004E66D7">
      <w:pPr>
        <w:spacing w:line="360" w:lineRule="auto"/>
        <w:rPr>
          <w:rFonts w:ascii="Arial" w:eastAsia="Times New Roman" w:hAnsi="Arial" w:cs="Arial"/>
          <w:color w:val="000000" w:themeColor="text1"/>
          <w:kern w:val="0"/>
          <w:lang w:val="en-GB" w:eastAsia="en-GB"/>
        </w:rPr>
      </w:pPr>
    </w:p>
    <w:p w14:paraId="39E71D64" w14:textId="4CA82E83" w:rsidR="00FF4207" w:rsidRPr="008862E4" w:rsidRDefault="008862E4" w:rsidP="004E66D7">
      <w:pPr>
        <w:spacing w:line="360" w:lineRule="auto"/>
        <w:rPr>
          <w:rFonts w:ascii="Arial" w:eastAsia="Times New Roman" w:hAnsi="Arial" w:cs="Arial"/>
          <w:color w:val="000000" w:themeColor="text1"/>
          <w:kern w:val="0"/>
          <w:u w:val="single"/>
          <w:lang w:val="en-GB" w:eastAsia="en-GB"/>
        </w:rPr>
      </w:pPr>
      <w:r>
        <w:rPr>
          <w:rFonts w:ascii="Arial" w:eastAsia="Times New Roman" w:hAnsi="Arial" w:cs="Arial"/>
          <w:noProof/>
          <w:color w:val="000000" w:themeColor="text1"/>
          <w:kern w:val="0"/>
          <w:sz w:val="28"/>
          <w:szCs w:val="28"/>
          <w:u w:val="single"/>
          <w:lang w:val="en-GB" w:eastAsia="en-GB"/>
        </w:rPr>
        <w:lastRenderedPageBreak/>
        <w:drawing>
          <wp:inline distT="0" distB="0" distL="0" distR="0" wp14:anchorId="6B0D3B51" wp14:editId="22888C57">
            <wp:extent cx="5940425" cy="3341370"/>
            <wp:effectExtent l="0" t="0" r="3175" b="0"/>
            <wp:docPr id="344915388" name="Picture 3" descr="A newspaper article with a newspaper arti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15388" name="Picture 3" descr="A newspaper article with a newspaper articl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r w:rsidR="00FF4207" w:rsidRPr="00FF4207">
        <w:rPr>
          <w:rFonts w:ascii="Arial" w:eastAsia="Times New Roman" w:hAnsi="Arial" w:cs="Arial"/>
          <w:color w:val="000000" w:themeColor="text1"/>
          <w:kern w:val="0"/>
          <w:sz w:val="28"/>
          <w:szCs w:val="28"/>
          <w:u w:val="single"/>
          <w:lang w:val="en-GB" w:eastAsia="en-GB"/>
        </w:rPr>
        <w:t>The 19th century – anxiety and the nervous system</w:t>
      </w:r>
    </w:p>
    <w:p w14:paraId="725F68FB"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In the nineteenth century, anxiety was often explained as a problem of the nervous system.</w:t>
      </w:r>
    </w:p>
    <w:p w14:paraId="53CE0086" w14:textId="274D52CD"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This period was strongly influenced by the Industrial Revolution.</w:t>
      </w:r>
    </w:p>
    <w:p w14:paraId="20F70347"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Life became faster and more stressful.</w:t>
      </w:r>
    </w:p>
    <w:p w14:paraId="3F45722A"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People moved to cities, worked long hours, and faced strong social pressure.</w:t>
      </w:r>
    </w:p>
    <w:p w14:paraId="4A89945D" w14:textId="5C6E4BAD"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Doctors believed that modern life damaged the nerves.</w:t>
      </w:r>
    </w:p>
    <w:p w14:paraId="1B0D957F"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 common diagnosis was neurasthenia, which means nervous exhaustion.</w:t>
      </w:r>
    </w:p>
    <w:p w14:paraId="732CD737"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People with anxiety were often described as weak or fragile.</w:t>
      </w:r>
    </w:p>
    <w:p w14:paraId="0942E505" w14:textId="67E40678"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Treatment usually focused on rest and avoiding stress, not on talking about emotions.</w:t>
      </w:r>
    </w:p>
    <w:p w14:paraId="719B034E" w14:textId="5635FC26" w:rsid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shows that anxiety was medicalised, but still not fully understood psychologically</w:t>
      </w:r>
    </w:p>
    <w:p w14:paraId="43FF0E98"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631FB063"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1C163034"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3EEAD1FB"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2942882D" w14:textId="77777777" w:rsidR="008862E4" w:rsidRPr="00FF4207" w:rsidRDefault="008862E4" w:rsidP="004E66D7">
      <w:pPr>
        <w:spacing w:line="360" w:lineRule="auto"/>
        <w:rPr>
          <w:rFonts w:ascii="Arial" w:eastAsia="Times New Roman" w:hAnsi="Arial" w:cs="Arial"/>
          <w:color w:val="000000" w:themeColor="text1"/>
          <w:kern w:val="0"/>
          <w:lang w:val="en-GB" w:eastAsia="en-GB"/>
        </w:rPr>
      </w:pPr>
    </w:p>
    <w:p w14:paraId="7A2F1874" w14:textId="0A411267" w:rsidR="00FF4207" w:rsidRPr="008862E4" w:rsidRDefault="008862E4" w:rsidP="004E66D7">
      <w:pPr>
        <w:spacing w:line="360" w:lineRule="auto"/>
        <w:rPr>
          <w:rFonts w:ascii="Arial" w:eastAsia="Times New Roman" w:hAnsi="Arial" w:cs="Arial"/>
          <w:color w:val="000000" w:themeColor="text1"/>
          <w:kern w:val="0"/>
          <w:sz w:val="28"/>
          <w:szCs w:val="28"/>
          <w:u w:val="single"/>
          <w:lang w:val="en-GB" w:eastAsia="en-GB"/>
        </w:rPr>
      </w:pPr>
      <w:r>
        <w:rPr>
          <w:rFonts w:ascii="Arial" w:eastAsia="Times New Roman" w:hAnsi="Arial" w:cs="Arial"/>
          <w:noProof/>
          <w:color w:val="000000" w:themeColor="text1"/>
          <w:kern w:val="0"/>
          <w:sz w:val="28"/>
          <w:szCs w:val="28"/>
          <w:u w:val="single"/>
          <w:lang w:val="en-GB" w:eastAsia="en-GB"/>
        </w:rPr>
        <w:lastRenderedPageBreak/>
        <w:drawing>
          <wp:inline distT="0" distB="0" distL="0" distR="0" wp14:anchorId="7D6B9F1A" wp14:editId="19F336C3">
            <wp:extent cx="5940425" cy="3341370"/>
            <wp:effectExtent l="0" t="0" r="3175" b="0"/>
            <wp:docPr id="2063957927" name="Picture 4" descr="A group of men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57927" name="Picture 4" descr="A group of men in a room&#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r w:rsidR="00FF4207" w:rsidRPr="00FF4207">
        <w:rPr>
          <w:rFonts w:ascii="Arial" w:eastAsia="Times New Roman" w:hAnsi="Arial" w:cs="Arial"/>
          <w:color w:val="000000" w:themeColor="text1"/>
          <w:kern w:val="0"/>
          <w:sz w:val="28"/>
          <w:szCs w:val="28"/>
          <w:u w:val="single"/>
          <w:lang w:val="en-GB" w:eastAsia="en-GB"/>
        </w:rPr>
        <w:t>Late 19th century – psychology becomes a science</w:t>
      </w:r>
    </w:p>
    <w:p w14:paraId="12DA59B9" w14:textId="410425D6"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 xml:space="preserve">A major change happened in 1879, when </w:t>
      </w:r>
      <w:hyperlink r:id="rId8" w:history="1">
        <w:r w:rsidRPr="00FF4207">
          <w:rPr>
            <w:rFonts w:ascii="Arial" w:eastAsia="Times New Roman" w:hAnsi="Arial" w:cs="Arial"/>
            <w:color w:val="000000" w:themeColor="text1"/>
            <w:kern w:val="0"/>
            <w:lang w:val="en-GB" w:eastAsia="en-GB"/>
          </w:rPr>
          <w:t>Wilhelm Wundt</w:t>
        </w:r>
      </w:hyperlink>
      <w:r w:rsidRPr="00FF4207">
        <w:rPr>
          <w:rFonts w:ascii="Arial" w:eastAsia="Times New Roman" w:hAnsi="Arial" w:cs="Arial"/>
          <w:color w:val="000000" w:themeColor="text1"/>
          <w:kern w:val="0"/>
          <w:lang w:val="en-GB" w:eastAsia="en-GB"/>
        </w:rPr>
        <w:t xml:space="preserve"> opened the first psychology laboratory.</w:t>
      </w:r>
    </w:p>
    <w:p w14:paraId="5DB0C32E"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moment is often seen as the birth of psychology as a scientific discipline.</w:t>
      </w:r>
    </w:p>
    <w:p w14:paraId="6EAC1816" w14:textId="572C69C4"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Thoughts, emotions, and reactions began to be studied in a systematic way.</w:t>
      </w:r>
    </w:p>
    <w:p w14:paraId="5B250012"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Anxiety slowly became a subject of psychological research, not only a medical diagnosis.</w:t>
      </w:r>
    </w:p>
    <w:p w14:paraId="3580AAF3"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Attitudes started to change again.</w:t>
      </w:r>
    </w:p>
    <w:p w14:paraId="20FE256D" w14:textId="31380267" w:rsid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Anxiety was no longer seen only as weak nerves, but as a mental process that could be studied and understood.</w:t>
      </w:r>
    </w:p>
    <w:p w14:paraId="48CCB9C6"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1DD8074D"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32F05C5C"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7F74C52E"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275EAF65"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7C4F90CF" w14:textId="77777777" w:rsidR="008862E4" w:rsidRPr="00FF4207" w:rsidRDefault="008862E4" w:rsidP="004E66D7">
      <w:pPr>
        <w:spacing w:line="360" w:lineRule="auto"/>
        <w:rPr>
          <w:rFonts w:ascii="Arial" w:eastAsia="Times New Roman" w:hAnsi="Arial" w:cs="Arial"/>
          <w:color w:val="000000" w:themeColor="text1"/>
          <w:kern w:val="0"/>
          <w:lang w:val="en-GB" w:eastAsia="en-GB"/>
        </w:rPr>
      </w:pPr>
    </w:p>
    <w:p w14:paraId="6BB92F70" w14:textId="24654BB4" w:rsidR="00FF4207" w:rsidRPr="00FF4207" w:rsidRDefault="008862E4" w:rsidP="004E66D7">
      <w:pPr>
        <w:spacing w:line="360" w:lineRule="auto"/>
        <w:rPr>
          <w:rFonts w:ascii="Arial" w:eastAsia="Times New Roman" w:hAnsi="Arial" w:cs="Arial"/>
          <w:color w:val="000000" w:themeColor="text1"/>
          <w:kern w:val="0"/>
          <w:sz w:val="28"/>
          <w:szCs w:val="28"/>
          <w:u w:val="single"/>
          <w:lang w:eastAsia="en-GB"/>
        </w:rPr>
      </w:pPr>
      <w:r>
        <w:rPr>
          <w:rFonts w:ascii="Arial" w:eastAsia="Times New Roman" w:hAnsi="Arial" w:cs="Arial"/>
          <w:noProof/>
          <w:color w:val="000000" w:themeColor="text1"/>
          <w:kern w:val="0"/>
          <w:sz w:val="28"/>
          <w:szCs w:val="28"/>
          <w:u w:val="single"/>
          <w:lang w:val="en-GB" w:eastAsia="en-GB"/>
        </w:rPr>
        <w:lastRenderedPageBreak/>
        <w:drawing>
          <wp:inline distT="0" distB="0" distL="0" distR="0" wp14:anchorId="5D15F8E7" wp14:editId="5A80CADC">
            <wp:extent cx="5940425" cy="3341370"/>
            <wp:effectExtent l="0" t="0" r="3175" b="0"/>
            <wp:docPr id="1975790463" name="Picture 5"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90463" name="Picture 5" descr="A person in a suit and ti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r w:rsidR="00FF4207" w:rsidRPr="00FF4207">
        <w:rPr>
          <w:rFonts w:ascii="Arial" w:eastAsia="Times New Roman" w:hAnsi="Arial" w:cs="Arial"/>
          <w:color w:val="000000" w:themeColor="text1"/>
          <w:kern w:val="0"/>
          <w:sz w:val="28"/>
          <w:szCs w:val="28"/>
          <w:u w:val="single"/>
          <w:lang w:val="en-GB" w:eastAsia="en-GB"/>
        </w:rPr>
        <w:t>Early 20th century – psychoanalysis</w:t>
      </w:r>
    </w:p>
    <w:p w14:paraId="3AE6CCBD" w14:textId="41A59633"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 xml:space="preserve">In the early twentieth century, </w:t>
      </w:r>
      <w:hyperlink r:id="rId10" w:history="1">
        <w:r w:rsidRPr="00FF4207">
          <w:rPr>
            <w:rFonts w:ascii="Arial" w:eastAsia="Times New Roman" w:hAnsi="Arial" w:cs="Arial"/>
            <w:color w:val="000000" w:themeColor="text1"/>
            <w:kern w:val="0"/>
            <w:lang w:val="en-GB" w:eastAsia="en-GB"/>
          </w:rPr>
          <w:t>Sigmund Freud</w:t>
        </w:r>
      </w:hyperlink>
      <w:r w:rsidRPr="00FF4207">
        <w:rPr>
          <w:rFonts w:ascii="Arial" w:eastAsia="Times New Roman" w:hAnsi="Arial" w:cs="Arial"/>
          <w:color w:val="000000" w:themeColor="text1"/>
          <w:kern w:val="0"/>
          <w:lang w:val="en-GB" w:eastAsia="en-GB"/>
        </w:rPr>
        <w:t xml:space="preserve"> had a strong influence on how anxiety was understood.</w:t>
      </w:r>
    </w:p>
    <w:p w14:paraId="434938FD"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Freud suggested that anxiety comes from unconscious inner conflict.</w:t>
      </w:r>
    </w:p>
    <w:p w14:paraId="31755A02" w14:textId="087FE84A"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This was a very important change in attitude.</w:t>
      </w:r>
    </w:p>
    <w:p w14:paraId="7E0ACC20"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Anxiety was no longer seen only as a physical problem.</w:t>
      </w:r>
    </w:p>
    <w:p w14:paraId="35C1F9DF" w14:textId="2DFF167B"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It was understood as meaningful and connected to personal experience and emotions.</w:t>
      </w:r>
    </w:p>
    <w:p w14:paraId="6D9BBCD8"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Talking about feelings became part of treatment.</w:t>
      </w:r>
    </w:p>
    <w:p w14:paraId="03F5F6AB" w14:textId="2E0E3DFB" w:rsidR="00FF4207" w:rsidRPr="00FF4207" w:rsidRDefault="00FF4207" w:rsidP="004E66D7">
      <w:pPr>
        <w:spacing w:line="360" w:lineRule="auto"/>
        <w:rPr>
          <w:rFonts w:ascii="Arial" w:eastAsia="Times New Roman" w:hAnsi="Arial" w:cs="Arial"/>
          <w:color w:val="000000" w:themeColor="text1"/>
          <w:kern w:val="0"/>
          <w:lang w:eastAsia="en-GB"/>
        </w:rPr>
      </w:pPr>
      <w:r w:rsidRPr="00FF4207">
        <w:rPr>
          <w:rFonts w:ascii="Arial" w:eastAsia="Times New Roman" w:hAnsi="Arial" w:cs="Arial"/>
          <w:color w:val="000000" w:themeColor="text1"/>
          <w:kern w:val="0"/>
          <w:lang w:val="en-GB" w:eastAsia="en-GB"/>
        </w:rPr>
        <w:t>This idea later influenced counselling and psychotherapy.</w:t>
      </w:r>
    </w:p>
    <w:p w14:paraId="659F666F" w14:textId="4CC0E6DC" w:rsid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Although psychoanalysis was not accessible to everyone, it changed how society viewed anxiety — from something shameful to something that could be explored and understood.</w:t>
      </w:r>
    </w:p>
    <w:p w14:paraId="422D913D"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7C4D4ACB"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485E49B7"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5A18E2CB"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2262994F" w14:textId="77777777" w:rsidR="008862E4" w:rsidRDefault="008862E4" w:rsidP="004E66D7">
      <w:pPr>
        <w:spacing w:line="360" w:lineRule="auto"/>
        <w:rPr>
          <w:rFonts w:ascii="Arial" w:eastAsia="Times New Roman" w:hAnsi="Arial" w:cs="Arial"/>
          <w:color w:val="000000" w:themeColor="text1"/>
          <w:kern w:val="0"/>
          <w:lang w:val="en-GB" w:eastAsia="en-GB"/>
        </w:rPr>
      </w:pPr>
    </w:p>
    <w:p w14:paraId="0DA43BCD" w14:textId="3383978E" w:rsidR="008862E4" w:rsidRPr="00FF4207" w:rsidRDefault="008862E4" w:rsidP="004E66D7">
      <w:pPr>
        <w:spacing w:line="360" w:lineRule="auto"/>
        <w:rPr>
          <w:rFonts w:ascii="Arial" w:eastAsia="Times New Roman" w:hAnsi="Arial" w:cs="Arial"/>
          <w:color w:val="000000" w:themeColor="text1"/>
          <w:kern w:val="0"/>
          <w:lang w:val="en-GB" w:eastAsia="en-GB"/>
        </w:rPr>
      </w:pPr>
      <w:r>
        <w:rPr>
          <w:rFonts w:ascii="Arial" w:eastAsia="Times New Roman" w:hAnsi="Arial" w:cs="Arial"/>
          <w:noProof/>
          <w:color w:val="000000" w:themeColor="text1"/>
          <w:kern w:val="0"/>
          <w:lang w:val="en-GB" w:eastAsia="en-GB"/>
        </w:rPr>
        <w:lastRenderedPageBreak/>
        <w:drawing>
          <wp:inline distT="0" distB="0" distL="0" distR="0" wp14:anchorId="5A5A0112" wp14:editId="1189474B">
            <wp:extent cx="5940425" cy="3341370"/>
            <wp:effectExtent l="0" t="0" r="3175" b="0"/>
            <wp:docPr id="1484356262" name="Picture 6" descr="A close-up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56262" name="Picture 6" descr="A close-up of a person's hea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p>
    <w:p w14:paraId="688954B6" w14:textId="29B9B28D" w:rsidR="00FF4207" w:rsidRPr="004E66D7" w:rsidRDefault="00FF4207" w:rsidP="004E66D7">
      <w:pPr>
        <w:spacing w:line="360" w:lineRule="auto"/>
        <w:rPr>
          <w:rFonts w:ascii="Arial" w:eastAsia="Times New Roman" w:hAnsi="Arial" w:cs="Arial"/>
          <w:color w:val="000000" w:themeColor="text1"/>
          <w:kern w:val="0"/>
          <w:sz w:val="28"/>
          <w:szCs w:val="28"/>
          <w:u w:val="single"/>
          <w:lang w:val="en-GB" w:eastAsia="en-GB"/>
        </w:rPr>
      </w:pPr>
      <w:r w:rsidRPr="00FF4207">
        <w:rPr>
          <w:rFonts w:ascii="Arial" w:eastAsia="Times New Roman" w:hAnsi="Arial" w:cs="Arial"/>
          <w:color w:val="000000" w:themeColor="text1"/>
          <w:kern w:val="0"/>
          <w:sz w:val="28"/>
          <w:szCs w:val="28"/>
          <w:u w:val="single"/>
          <w:lang w:val="en-GB" w:eastAsia="en-GB"/>
        </w:rPr>
        <w:t>Mid 20th century – learning and behaviour</w:t>
      </w:r>
    </w:p>
    <w:p w14:paraId="13187E71" w14:textId="5403952D"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In the mid-twentieth century, behaviourist psychologists focused on observable behaviour rather than inner thoughts.</w:t>
      </w:r>
    </w:p>
    <w:p w14:paraId="2DB77737"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They believed that anxiety could be learned through experience, for example after fear or trauma.</w:t>
      </w:r>
    </w:p>
    <w:p w14:paraId="30A35C71" w14:textId="25D7B97A"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meant anxiety was not a personal weakness, but a reaction to life events.</w:t>
      </w:r>
    </w:p>
    <w:p w14:paraId="061E260F"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approach changed attitudes again.</w:t>
      </w:r>
    </w:p>
    <w:p w14:paraId="4DA6BA1B"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If anxiety could be learned, it could also be changed.</w:t>
      </w:r>
    </w:p>
    <w:p w14:paraId="48FC5BE8" w14:textId="1F655DAA" w:rsidR="00FF4207" w:rsidRPr="004E66D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idea helped reduce blame and stigma.</w:t>
      </w:r>
    </w:p>
    <w:p w14:paraId="0E0A9C9C" w14:textId="6A6C0610" w:rsidR="00FF4207" w:rsidRPr="00FF4207" w:rsidRDefault="00FF4207" w:rsidP="004E66D7">
      <w:pPr>
        <w:spacing w:line="360" w:lineRule="auto"/>
        <w:rPr>
          <w:rFonts w:ascii="Arial" w:eastAsia="Times New Roman" w:hAnsi="Arial" w:cs="Arial"/>
          <w:color w:val="000000" w:themeColor="text1"/>
          <w:kern w:val="0"/>
          <w:sz w:val="28"/>
          <w:szCs w:val="28"/>
          <w:u w:val="single"/>
          <w:lang w:val="en-GB" w:eastAsia="en-GB"/>
        </w:rPr>
      </w:pPr>
      <w:r w:rsidRPr="00FF4207">
        <w:rPr>
          <w:rFonts w:ascii="Arial" w:eastAsia="Times New Roman" w:hAnsi="Arial" w:cs="Arial"/>
          <w:color w:val="000000" w:themeColor="text1"/>
          <w:kern w:val="0"/>
          <w:sz w:val="28"/>
          <w:szCs w:val="28"/>
          <w:u w:val="single"/>
          <w:lang w:val="en-GB" w:eastAsia="en-GB"/>
        </w:rPr>
        <w:t>Late 20th centur</w:t>
      </w:r>
      <w:r w:rsidRPr="00FF4207">
        <w:rPr>
          <w:rFonts w:ascii="Arial" w:eastAsia="Times New Roman" w:hAnsi="Arial" w:cs="Arial"/>
          <w:color w:val="000000" w:themeColor="text1"/>
          <w:kern w:val="0"/>
          <w:sz w:val="28"/>
          <w:szCs w:val="28"/>
          <w:u w:val="single"/>
          <w:lang w:val="en-GB" w:eastAsia="en-GB"/>
        </w:rPr>
        <w:t>y</w:t>
      </w:r>
      <w:r w:rsidRPr="00FF4207">
        <w:rPr>
          <w:rFonts w:ascii="Arial" w:eastAsia="Times New Roman" w:hAnsi="Arial" w:cs="Arial"/>
          <w:color w:val="000000" w:themeColor="text1"/>
          <w:kern w:val="0"/>
          <w:sz w:val="28"/>
          <w:szCs w:val="28"/>
          <w:u w:val="single"/>
          <w:lang w:val="en-GB" w:eastAsia="en-GB"/>
        </w:rPr>
        <w:t xml:space="preserve"> – normalisation and counselling</w:t>
      </w:r>
    </w:p>
    <w:p w14:paraId="6B14ABD8" w14:textId="61836694"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By the late twentieth century, anxiety was increasingly seen as a common human experience.</w:t>
      </w:r>
      <w:r w:rsidR="008862E4">
        <w:rPr>
          <w:rFonts w:ascii="Arial" w:eastAsia="Times New Roman" w:hAnsi="Arial" w:cs="Arial"/>
          <w:color w:val="000000" w:themeColor="text1"/>
          <w:kern w:val="0"/>
          <w:lang w:val="en-GB" w:eastAsia="en-GB"/>
        </w:rPr>
        <w:t xml:space="preserve"> </w:t>
      </w:r>
      <w:r w:rsidRPr="00FF4207">
        <w:rPr>
          <w:rFonts w:ascii="Arial" w:eastAsia="Times New Roman" w:hAnsi="Arial" w:cs="Arial"/>
          <w:color w:val="000000" w:themeColor="text1"/>
          <w:kern w:val="0"/>
          <w:lang w:val="en-GB" w:eastAsia="en-GB"/>
        </w:rPr>
        <w:t>Many people experience anxiety at different times in their lives.</w:t>
      </w:r>
    </w:p>
    <w:p w14:paraId="131161E0"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Counselling and psychotherapy became more widely available.</w:t>
      </w:r>
    </w:p>
    <w:p w14:paraId="07A0BF7D" w14:textId="42CA7919"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Peopl</w:t>
      </w:r>
      <w:r w:rsidRPr="00FF4207">
        <w:rPr>
          <w:rFonts w:ascii="Arial" w:eastAsia="Times New Roman" w:hAnsi="Arial" w:cs="Arial"/>
          <w:color w:val="000000" w:themeColor="text1"/>
          <w:kern w:val="0"/>
          <w:lang w:val="en-GB" w:eastAsia="en-GB"/>
        </w:rPr>
        <w:t>e</w:t>
      </w:r>
      <w:r w:rsidRPr="00FF4207">
        <w:rPr>
          <w:rFonts w:ascii="Arial" w:eastAsia="Times New Roman" w:hAnsi="Arial" w:cs="Arial"/>
          <w:color w:val="000000" w:themeColor="text1"/>
          <w:kern w:val="0"/>
          <w:lang w:val="en-GB" w:eastAsia="en-GB"/>
        </w:rPr>
        <w:t xml:space="preserve"> were encouraged to talk openly about their fears and emotions.</w:t>
      </w:r>
    </w:p>
    <w:p w14:paraId="3CDED4BC"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Attitudes shifted from judgement and control to understanding and support.</w:t>
      </w:r>
    </w:p>
    <w:p w14:paraId="4B93FE39"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Anxiety was no longer seen only as illness, but also as a response to stress, trauma, or difficult life situations.</w:t>
      </w:r>
    </w:p>
    <w:p w14:paraId="078CA6F4" w14:textId="397B86E6" w:rsidR="00FF4207" w:rsidRPr="00FF4207" w:rsidRDefault="008862E4" w:rsidP="004E66D7">
      <w:pPr>
        <w:spacing w:line="360" w:lineRule="auto"/>
        <w:rPr>
          <w:rFonts w:ascii="Arial" w:eastAsia="Times New Roman" w:hAnsi="Arial" w:cs="Arial"/>
          <w:color w:val="000000" w:themeColor="text1"/>
          <w:kern w:val="0"/>
          <w:lang w:val="en-GB" w:eastAsia="en-GB"/>
        </w:rPr>
      </w:pPr>
      <w:r>
        <w:rPr>
          <w:rFonts w:ascii="Arial" w:eastAsia="Times New Roman" w:hAnsi="Arial" w:cs="Arial"/>
          <w:noProof/>
          <w:color w:val="000000" w:themeColor="text1"/>
          <w:kern w:val="0"/>
          <w:lang w:val="en-GB" w:eastAsia="en-GB"/>
        </w:rPr>
        <w:lastRenderedPageBreak/>
        <w:drawing>
          <wp:inline distT="0" distB="0" distL="0" distR="0" wp14:anchorId="52F2F5CD" wp14:editId="0297B862">
            <wp:extent cx="5940425" cy="3341370"/>
            <wp:effectExtent l="0" t="0" r="3175" b="0"/>
            <wp:docPr id="731352393" name="Picture 7" descr="A diagram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52393" name="Picture 7" descr="A diagram of a person's bod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p>
    <w:p w14:paraId="6A6FF60B" w14:textId="47EF9872" w:rsidR="00FF4207" w:rsidRPr="00FF4207" w:rsidRDefault="00FF4207" w:rsidP="004E66D7">
      <w:pPr>
        <w:spacing w:line="360" w:lineRule="auto"/>
        <w:rPr>
          <w:rFonts w:ascii="Arial" w:eastAsia="Times New Roman" w:hAnsi="Arial" w:cs="Arial"/>
          <w:color w:val="000000" w:themeColor="text1"/>
          <w:kern w:val="0"/>
          <w:sz w:val="28"/>
          <w:szCs w:val="28"/>
          <w:u w:val="single"/>
          <w:lang w:val="en-GB" w:eastAsia="en-GB"/>
        </w:rPr>
      </w:pPr>
      <w:r w:rsidRPr="00FF4207">
        <w:rPr>
          <w:rFonts w:ascii="Arial" w:eastAsia="Times New Roman" w:hAnsi="Arial" w:cs="Arial"/>
          <w:color w:val="000000" w:themeColor="text1"/>
          <w:kern w:val="0"/>
          <w:sz w:val="28"/>
          <w:szCs w:val="28"/>
          <w:u w:val="single"/>
          <w:lang w:val="en-GB" w:eastAsia="en-GB"/>
        </w:rPr>
        <w:t>Today – biopsychosocial and interdisciplinary approach</w:t>
      </w:r>
    </w:p>
    <w:p w14:paraId="643EE69A"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Today, anxiety is understood through the biopsychosocial model.</w:t>
      </w:r>
    </w:p>
    <w:p w14:paraId="0BD01D1C" w14:textId="4DB833EA"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means anxiety is influenced by the body, the mind, and the social environment.</w:t>
      </w:r>
    </w:p>
    <w:p w14:paraId="49F96881"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Modern attitudes focus on collaboration.</w:t>
      </w:r>
    </w:p>
    <w:p w14:paraId="0AA9102E" w14:textId="2EAC846E"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Counsellors, psychologists, doctors, and social workers work together.</w:t>
      </w:r>
    </w:p>
    <w:p w14:paraId="12DE6438"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People with anxiety are seen as active participants in their own care, not passive patients.</w:t>
      </w:r>
    </w:p>
    <w:p w14:paraId="78B78056"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reflects a more respectful and human-centred attitude toward mental health.</w:t>
      </w:r>
    </w:p>
    <w:p w14:paraId="32C3698D" w14:textId="4BB87CBA" w:rsidR="00FF4207" w:rsidRPr="00FF4207" w:rsidRDefault="008862E4" w:rsidP="004E66D7">
      <w:pPr>
        <w:spacing w:line="360" w:lineRule="auto"/>
        <w:rPr>
          <w:rFonts w:ascii="Arial" w:eastAsia="Times New Roman" w:hAnsi="Arial" w:cs="Arial"/>
          <w:color w:val="000000" w:themeColor="text1"/>
          <w:kern w:val="0"/>
          <w:lang w:val="en-GB" w:eastAsia="en-GB"/>
        </w:rPr>
      </w:pPr>
      <w:r>
        <w:rPr>
          <w:rFonts w:ascii="Arial" w:eastAsia="Times New Roman" w:hAnsi="Arial" w:cs="Arial"/>
          <w:noProof/>
          <w:color w:val="000000" w:themeColor="text1"/>
          <w:kern w:val="0"/>
          <w:lang w:val="en-GB" w:eastAsia="en-GB"/>
        </w:rPr>
        <w:lastRenderedPageBreak/>
        <w:drawing>
          <wp:inline distT="0" distB="0" distL="0" distR="0" wp14:anchorId="7F95B765" wp14:editId="2BDE19FD">
            <wp:extent cx="5940425" cy="3341370"/>
            <wp:effectExtent l="0" t="0" r="3175" b="0"/>
            <wp:docPr id="1282207135" name="Picture 9" descr="A person and person with a head and a person hugg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07135" name="Picture 9" descr="A person and person with a head and a person hugging&#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0425" cy="3341370"/>
                    </a:xfrm>
                    <a:prstGeom prst="rect">
                      <a:avLst/>
                    </a:prstGeom>
                  </pic:spPr>
                </pic:pic>
              </a:graphicData>
            </a:graphic>
          </wp:inline>
        </w:drawing>
      </w:r>
    </w:p>
    <w:p w14:paraId="79201188" w14:textId="4D64BA23" w:rsidR="00FF4207" w:rsidRPr="00FF4207" w:rsidRDefault="00FF4207" w:rsidP="004E66D7">
      <w:pPr>
        <w:spacing w:line="360" w:lineRule="auto"/>
        <w:rPr>
          <w:rFonts w:ascii="Arial" w:eastAsia="Times New Roman" w:hAnsi="Arial" w:cs="Arial"/>
          <w:color w:val="000000" w:themeColor="text1"/>
          <w:kern w:val="0"/>
          <w:sz w:val="28"/>
          <w:szCs w:val="28"/>
          <w:u w:val="single"/>
          <w:lang w:val="en-GB" w:eastAsia="en-GB"/>
        </w:rPr>
      </w:pPr>
      <w:r w:rsidRPr="00FF4207">
        <w:rPr>
          <w:rFonts w:ascii="Arial" w:eastAsia="Times New Roman" w:hAnsi="Arial" w:cs="Arial"/>
          <w:color w:val="000000" w:themeColor="text1"/>
          <w:kern w:val="0"/>
          <w:sz w:val="28"/>
          <w:szCs w:val="28"/>
          <w:u w:val="single"/>
          <w:lang w:val="en-GB" w:eastAsia="en-GB"/>
        </w:rPr>
        <w:t>Conclusion</w:t>
      </w:r>
    </w:p>
    <w:p w14:paraId="5E4D9068"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In conclusion, attitudes toward anxiety have changed greatly over time.</w:t>
      </w:r>
    </w:p>
    <w:p w14:paraId="6C037E9A" w14:textId="2C45AF20"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Society moved from fear and moral judgement to scientific understanding and support.</w:t>
      </w:r>
    </w:p>
    <w:p w14:paraId="5D1CD367"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These historical changes shaped modern counselling and treatment approaches.</w:t>
      </w:r>
    </w:p>
    <w:p w14:paraId="7A25886B" w14:textId="085C335F"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They also made it possible to see anxiety not as a weakness, but as a meaningful human experience.</w:t>
      </w:r>
    </w:p>
    <w:p w14:paraId="0CEF65FD" w14:textId="77777777" w:rsidR="00FF4207" w:rsidRPr="00FF4207" w:rsidRDefault="00FF4207" w:rsidP="004E66D7">
      <w:pPr>
        <w:spacing w:line="360" w:lineRule="auto"/>
        <w:rPr>
          <w:rFonts w:ascii="Arial" w:eastAsia="Times New Roman" w:hAnsi="Arial" w:cs="Arial"/>
          <w:color w:val="000000" w:themeColor="text1"/>
          <w:kern w:val="0"/>
          <w:lang w:val="en-GB" w:eastAsia="en-GB"/>
        </w:rPr>
      </w:pPr>
      <w:r w:rsidRPr="00FF4207">
        <w:rPr>
          <w:rFonts w:ascii="Arial" w:eastAsia="Times New Roman" w:hAnsi="Arial" w:cs="Arial"/>
          <w:color w:val="000000" w:themeColor="text1"/>
          <w:kern w:val="0"/>
          <w:lang w:val="en-GB" w:eastAsia="en-GB"/>
        </w:rPr>
        <w:t>This change in attitude leads directly to modern treatments, which the next speaker will now discuss.</w:t>
      </w:r>
    </w:p>
    <w:p w14:paraId="2512AA38" w14:textId="165F6099" w:rsidR="00A702F1" w:rsidRDefault="00A702F1" w:rsidP="004E66D7">
      <w:pPr>
        <w:spacing w:line="360" w:lineRule="auto"/>
        <w:rPr>
          <w:rFonts w:ascii="Arial" w:hAnsi="Arial" w:cs="Arial"/>
          <w:color w:val="000000" w:themeColor="text1"/>
        </w:rPr>
      </w:pPr>
    </w:p>
    <w:p w14:paraId="7FF1E7C8" w14:textId="77777777" w:rsidR="004E66D7" w:rsidRDefault="004E66D7" w:rsidP="004E66D7">
      <w:pPr>
        <w:spacing w:line="360" w:lineRule="auto"/>
        <w:rPr>
          <w:rFonts w:ascii="Arial" w:hAnsi="Arial" w:cs="Arial"/>
          <w:color w:val="000000" w:themeColor="text1"/>
          <w:lang w:val="en-GB"/>
        </w:rPr>
      </w:pPr>
    </w:p>
    <w:p w14:paraId="05E91F0B" w14:textId="77777777" w:rsidR="004E66D7" w:rsidRDefault="004E66D7" w:rsidP="004E66D7">
      <w:pPr>
        <w:spacing w:line="360" w:lineRule="auto"/>
        <w:rPr>
          <w:rFonts w:ascii="Arial" w:hAnsi="Arial" w:cs="Arial"/>
          <w:color w:val="000000" w:themeColor="text1"/>
          <w:lang w:val="en-GB"/>
        </w:rPr>
      </w:pPr>
    </w:p>
    <w:p w14:paraId="73E76390" w14:textId="77777777" w:rsidR="004E66D7" w:rsidRDefault="004E66D7" w:rsidP="004E66D7">
      <w:pPr>
        <w:spacing w:line="360" w:lineRule="auto"/>
        <w:rPr>
          <w:rFonts w:ascii="Arial" w:hAnsi="Arial" w:cs="Arial"/>
          <w:color w:val="000000" w:themeColor="text1"/>
          <w:lang w:val="en-GB"/>
        </w:rPr>
      </w:pPr>
    </w:p>
    <w:p w14:paraId="4891CDF7" w14:textId="77777777" w:rsidR="004E66D7" w:rsidRDefault="004E66D7" w:rsidP="004E66D7">
      <w:pPr>
        <w:spacing w:line="360" w:lineRule="auto"/>
        <w:rPr>
          <w:rFonts w:ascii="Arial" w:hAnsi="Arial" w:cs="Arial"/>
          <w:color w:val="000000" w:themeColor="text1"/>
          <w:lang w:val="en-GB"/>
        </w:rPr>
      </w:pPr>
    </w:p>
    <w:p w14:paraId="733A63B8" w14:textId="77777777" w:rsidR="004E66D7" w:rsidRDefault="004E66D7" w:rsidP="004E66D7">
      <w:pPr>
        <w:spacing w:line="360" w:lineRule="auto"/>
        <w:rPr>
          <w:rFonts w:ascii="Arial" w:hAnsi="Arial" w:cs="Arial"/>
          <w:color w:val="000000" w:themeColor="text1"/>
          <w:lang w:val="en-GB"/>
        </w:rPr>
      </w:pPr>
    </w:p>
    <w:p w14:paraId="6E47EEA4" w14:textId="77777777" w:rsidR="004E66D7" w:rsidRDefault="004E66D7" w:rsidP="004E66D7">
      <w:pPr>
        <w:spacing w:line="360" w:lineRule="auto"/>
        <w:rPr>
          <w:rFonts w:ascii="Arial" w:hAnsi="Arial" w:cs="Arial"/>
          <w:color w:val="000000" w:themeColor="text1"/>
          <w:lang w:val="en-GB"/>
        </w:rPr>
      </w:pPr>
    </w:p>
    <w:p w14:paraId="4F8DE6EC" w14:textId="77777777" w:rsidR="004E66D7" w:rsidRDefault="004E66D7" w:rsidP="004E66D7">
      <w:pPr>
        <w:spacing w:line="360" w:lineRule="auto"/>
        <w:rPr>
          <w:rFonts w:ascii="Arial" w:hAnsi="Arial" w:cs="Arial"/>
          <w:color w:val="000000" w:themeColor="text1"/>
          <w:lang w:val="en-GB"/>
        </w:rPr>
      </w:pPr>
    </w:p>
    <w:p w14:paraId="771109AF" w14:textId="77777777" w:rsidR="004E66D7" w:rsidRPr="004E66D7" w:rsidRDefault="004E66D7" w:rsidP="004E66D7">
      <w:pPr>
        <w:spacing w:line="360" w:lineRule="auto"/>
        <w:rPr>
          <w:rFonts w:ascii="Arial" w:hAnsi="Arial" w:cs="Arial"/>
          <w:color w:val="000000" w:themeColor="text1"/>
          <w:lang w:val="en-GB"/>
        </w:rPr>
      </w:pPr>
    </w:p>
    <w:p w14:paraId="4177B0A2" w14:textId="75094C31" w:rsidR="004E66D7" w:rsidRPr="004E66D7" w:rsidRDefault="004E66D7" w:rsidP="004E66D7">
      <w:pPr>
        <w:spacing w:line="360" w:lineRule="auto"/>
        <w:rPr>
          <w:rFonts w:ascii="Arial" w:hAnsi="Arial" w:cs="Arial"/>
          <w:sz w:val="28"/>
          <w:szCs w:val="28"/>
          <w:lang w:val="en-GB"/>
        </w:rPr>
      </w:pPr>
      <w:r w:rsidRPr="004E66D7">
        <w:rPr>
          <w:rFonts w:ascii="Arial" w:hAnsi="Arial" w:cs="Arial"/>
          <w:sz w:val="28"/>
          <w:szCs w:val="28"/>
          <w:lang w:val="en-GB"/>
        </w:rPr>
        <w:t>Reference list</w:t>
      </w:r>
    </w:p>
    <w:p w14:paraId="0A2E786B" w14:textId="77777777" w:rsidR="004E66D7" w:rsidRPr="004E66D7" w:rsidRDefault="004E66D7" w:rsidP="004E66D7">
      <w:pPr>
        <w:spacing w:line="360" w:lineRule="auto"/>
        <w:rPr>
          <w:rFonts w:ascii="Arial" w:hAnsi="Arial" w:cs="Arial"/>
        </w:rPr>
      </w:pPr>
      <w:r w:rsidRPr="004E66D7">
        <w:rPr>
          <w:rFonts w:ascii="Arial" w:hAnsi="Arial" w:cs="Arial"/>
        </w:rPr>
        <w:t xml:space="preserve">Foucault, M. (1965). </w:t>
      </w:r>
      <w:r w:rsidRPr="004E66D7">
        <w:rPr>
          <w:rFonts w:ascii="Arial" w:hAnsi="Arial" w:cs="Arial"/>
          <w:i/>
          <w:iCs/>
        </w:rPr>
        <w:t>Madness and civilization: A history of insanity in the age of reason</w:t>
      </w:r>
      <w:r w:rsidRPr="004E66D7">
        <w:rPr>
          <w:rFonts w:ascii="Arial" w:hAnsi="Arial" w:cs="Arial"/>
        </w:rPr>
        <w:t xml:space="preserve"> (R. Howard, Trans.). New York, NY: Pantheon Books. (Original work published 1961)</w:t>
      </w:r>
    </w:p>
    <w:p w14:paraId="227046F6" w14:textId="77777777" w:rsidR="004E66D7" w:rsidRPr="004E66D7" w:rsidRDefault="004E66D7" w:rsidP="004E66D7">
      <w:pPr>
        <w:spacing w:line="360" w:lineRule="auto"/>
        <w:rPr>
          <w:rFonts w:ascii="Arial" w:hAnsi="Arial" w:cs="Arial"/>
        </w:rPr>
      </w:pPr>
      <w:r w:rsidRPr="004E66D7">
        <w:rPr>
          <w:rFonts w:ascii="Arial" w:hAnsi="Arial" w:cs="Arial"/>
        </w:rPr>
        <w:t xml:space="preserve">Freud, S. (1926). </w:t>
      </w:r>
      <w:r w:rsidRPr="004E66D7">
        <w:rPr>
          <w:rFonts w:ascii="Arial" w:hAnsi="Arial" w:cs="Arial"/>
          <w:i/>
          <w:iCs/>
        </w:rPr>
        <w:t>Inhibitions, symptoms and anxiety</w:t>
      </w:r>
      <w:r w:rsidRPr="004E66D7">
        <w:rPr>
          <w:rFonts w:ascii="Arial" w:hAnsi="Arial" w:cs="Arial"/>
        </w:rPr>
        <w:t xml:space="preserve"> (J. Strachey, Trans.). London, UK: Hogarth Press.</w:t>
      </w:r>
    </w:p>
    <w:p w14:paraId="47993009" w14:textId="77777777" w:rsidR="004E66D7" w:rsidRPr="004E66D7" w:rsidRDefault="004E66D7" w:rsidP="004E66D7">
      <w:pPr>
        <w:spacing w:line="360" w:lineRule="auto"/>
        <w:rPr>
          <w:rFonts w:ascii="Arial" w:hAnsi="Arial" w:cs="Arial"/>
        </w:rPr>
      </w:pPr>
      <w:r w:rsidRPr="004E66D7">
        <w:rPr>
          <w:rFonts w:ascii="Arial" w:hAnsi="Arial" w:cs="Arial"/>
        </w:rPr>
        <w:t xml:space="preserve">Goodwin, C. J. (2015). </w:t>
      </w:r>
      <w:r w:rsidRPr="004E66D7">
        <w:rPr>
          <w:rFonts w:ascii="Arial" w:hAnsi="Arial" w:cs="Arial"/>
          <w:i/>
          <w:iCs/>
        </w:rPr>
        <w:t>A history of modern psychology</w:t>
      </w:r>
      <w:r w:rsidRPr="004E66D7">
        <w:rPr>
          <w:rFonts w:ascii="Arial" w:hAnsi="Arial" w:cs="Arial"/>
        </w:rPr>
        <w:t xml:space="preserve"> (5th ed.). Hoboken, NJ: Wiley</w:t>
      </w:r>
    </w:p>
    <w:p w14:paraId="281F1F46" w14:textId="77777777" w:rsidR="004E66D7" w:rsidRPr="004E66D7" w:rsidRDefault="004E66D7" w:rsidP="004E66D7">
      <w:pPr>
        <w:spacing w:line="360" w:lineRule="auto"/>
        <w:rPr>
          <w:rFonts w:ascii="Arial" w:hAnsi="Arial" w:cs="Arial"/>
        </w:rPr>
      </w:pPr>
      <w:r w:rsidRPr="004E66D7">
        <w:rPr>
          <w:rFonts w:ascii="Arial" w:hAnsi="Arial" w:cs="Arial"/>
        </w:rPr>
        <w:t xml:space="preserve">Pilgrim, D. (2014). </w:t>
      </w:r>
      <w:r w:rsidRPr="004E66D7">
        <w:rPr>
          <w:rFonts w:ascii="Arial" w:hAnsi="Arial" w:cs="Arial"/>
          <w:i/>
          <w:iCs/>
        </w:rPr>
        <w:t>Key concepts in mental health</w:t>
      </w:r>
      <w:r w:rsidRPr="004E66D7">
        <w:rPr>
          <w:rFonts w:ascii="Arial" w:hAnsi="Arial" w:cs="Arial"/>
        </w:rPr>
        <w:t xml:space="preserve"> (3rd ed.). London, UK: Sage Publications.</w:t>
      </w:r>
    </w:p>
    <w:p w14:paraId="1AC529DC" w14:textId="18E3A7EE" w:rsidR="004E66D7" w:rsidRPr="004E66D7" w:rsidRDefault="004E66D7" w:rsidP="004E66D7">
      <w:pPr>
        <w:spacing w:line="360" w:lineRule="auto"/>
        <w:rPr>
          <w:rFonts w:ascii="Arial" w:hAnsi="Arial" w:cs="Arial"/>
          <w:lang w:val="en-GB"/>
        </w:rPr>
      </w:pPr>
      <w:r w:rsidRPr="004E66D7">
        <w:rPr>
          <w:rFonts w:ascii="Arial" w:hAnsi="Arial" w:cs="Arial"/>
        </w:rPr>
        <w:t xml:space="preserve">Porter, R. (2002). </w:t>
      </w:r>
      <w:r w:rsidRPr="004E66D7">
        <w:rPr>
          <w:rFonts w:ascii="Arial" w:hAnsi="Arial" w:cs="Arial"/>
          <w:i/>
          <w:iCs/>
        </w:rPr>
        <w:t>Madness: A brief history</w:t>
      </w:r>
      <w:r w:rsidRPr="004E66D7">
        <w:rPr>
          <w:rFonts w:ascii="Arial" w:hAnsi="Arial" w:cs="Arial"/>
        </w:rPr>
        <w:t>. Oxford, UK: Oxford University Press.</w:t>
      </w:r>
    </w:p>
    <w:p w14:paraId="095206DD" w14:textId="77777777" w:rsidR="004E66D7" w:rsidRPr="004E66D7" w:rsidRDefault="004E66D7" w:rsidP="004E66D7">
      <w:pPr>
        <w:spacing w:line="360" w:lineRule="auto"/>
        <w:rPr>
          <w:rFonts w:ascii="Arial" w:hAnsi="Arial" w:cs="Arial"/>
        </w:rPr>
      </w:pPr>
      <w:r w:rsidRPr="004E66D7">
        <w:rPr>
          <w:rFonts w:ascii="Arial" w:hAnsi="Arial" w:cs="Arial"/>
        </w:rPr>
        <w:t xml:space="preserve">Scull, A. (2015). </w:t>
      </w:r>
      <w:r w:rsidRPr="004E66D7">
        <w:rPr>
          <w:rFonts w:ascii="Arial" w:hAnsi="Arial" w:cs="Arial"/>
          <w:i/>
          <w:iCs/>
        </w:rPr>
        <w:t>Madness in civilization: A cultural history of insanity</w:t>
      </w:r>
      <w:r w:rsidRPr="004E66D7">
        <w:rPr>
          <w:rFonts w:ascii="Arial" w:hAnsi="Arial" w:cs="Arial"/>
        </w:rPr>
        <w:t>. Princeton, NJ: Princeton University Press.</w:t>
      </w:r>
    </w:p>
    <w:p w14:paraId="19DE3265" w14:textId="77777777" w:rsidR="004E66D7" w:rsidRPr="004E66D7" w:rsidRDefault="004E66D7" w:rsidP="004E66D7">
      <w:pPr>
        <w:spacing w:line="360" w:lineRule="auto"/>
        <w:rPr>
          <w:rFonts w:ascii="Arial" w:hAnsi="Arial" w:cs="Arial"/>
        </w:rPr>
      </w:pPr>
      <w:r w:rsidRPr="004E66D7">
        <w:rPr>
          <w:rFonts w:ascii="Arial" w:hAnsi="Arial" w:cs="Arial"/>
        </w:rPr>
        <w:t xml:space="preserve">Watson, J. B., &amp; Rayner, R. (1920). Conditioned emotional reactions. </w:t>
      </w:r>
      <w:r w:rsidRPr="004E66D7">
        <w:rPr>
          <w:rFonts w:ascii="Arial" w:hAnsi="Arial" w:cs="Arial"/>
          <w:i/>
          <w:iCs/>
        </w:rPr>
        <w:t>Journal of Experimental Psychology, 3</w:t>
      </w:r>
      <w:r w:rsidRPr="004E66D7">
        <w:rPr>
          <w:rFonts w:ascii="Arial" w:hAnsi="Arial" w:cs="Arial"/>
        </w:rPr>
        <w:t>(1), 1–14. https://doi.org/10.1037/h0069608</w:t>
      </w:r>
    </w:p>
    <w:p w14:paraId="4A0D1BA1" w14:textId="77777777" w:rsidR="004E66D7" w:rsidRPr="004E66D7" w:rsidRDefault="004E66D7" w:rsidP="004E66D7">
      <w:pPr>
        <w:spacing w:line="360" w:lineRule="auto"/>
        <w:rPr>
          <w:rFonts w:ascii="Arial" w:hAnsi="Arial" w:cs="Arial"/>
        </w:rPr>
      </w:pPr>
      <w:r w:rsidRPr="004E66D7">
        <w:rPr>
          <w:rFonts w:ascii="Arial" w:hAnsi="Arial" w:cs="Arial"/>
        </w:rPr>
        <w:t xml:space="preserve">Wundt, W. (1874). </w:t>
      </w:r>
      <w:r w:rsidRPr="004E66D7">
        <w:rPr>
          <w:rFonts w:ascii="Arial" w:hAnsi="Arial" w:cs="Arial"/>
          <w:i/>
          <w:iCs/>
        </w:rPr>
        <w:t>Principles of physiological psychology</w:t>
      </w:r>
      <w:r w:rsidRPr="004E66D7">
        <w:rPr>
          <w:rFonts w:ascii="Arial" w:hAnsi="Arial" w:cs="Arial"/>
        </w:rPr>
        <w:t>. Leipzig, Germany: Wilhelm Engelmann.</w:t>
      </w:r>
    </w:p>
    <w:p w14:paraId="5C87E839" w14:textId="77777777" w:rsidR="004E66D7" w:rsidRPr="004E66D7" w:rsidRDefault="004E66D7" w:rsidP="004E66D7">
      <w:pPr>
        <w:spacing w:line="360" w:lineRule="auto"/>
        <w:rPr>
          <w:rFonts w:ascii="Arial" w:hAnsi="Arial" w:cs="Arial"/>
        </w:rPr>
      </w:pPr>
      <w:r w:rsidRPr="004E66D7">
        <w:rPr>
          <w:rFonts w:ascii="Arial" w:hAnsi="Arial" w:cs="Arial"/>
        </w:rPr>
        <w:t xml:space="preserve">National Institute for Health and Care Excellence. (2022). </w:t>
      </w:r>
      <w:r w:rsidRPr="004E66D7">
        <w:rPr>
          <w:rFonts w:ascii="Arial" w:hAnsi="Arial" w:cs="Arial"/>
          <w:i/>
          <w:iCs/>
        </w:rPr>
        <w:t>Generalised anxiety disorder and panic disorder in adults: Management</w:t>
      </w:r>
      <w:r w:rsidRPr="004E66D7">
        <w:rPr>
          <w:rFonts w:ascii="Arial" w:hAnsi="Arial" w:cs="Arial"/>
        </w:rPr>
        <w:t xml:space="preserve"> (NICE Guideline CG113). https://www.nice.org.uk</w:t>
      </w:r>
    </w:p>
    <w:p w14:paraId="6896C263" w14:textId="77777777" w:rsidR="004E66D7" w:rsidRPr="004E66D7" w:rsidRDefault="004E66D7" w:rsidP="004E66D7">
      <w:pPr>
        <w:spacing w:line="360" w:lineRule="auto"/>
        <w:rPr>
          <w:rFonts w:ascii="Arial" w:hAnsi="Arial" w:cs="Arial"/>
          <w:color w:val="000000" w:themeColor="text1"/>
          <w:lang w:val="en-GB"/>
        </w:rPr>
      </w:pPr>
    </w:p>
    <w:sectPr w:rsidR="004E66D7" w:rsidRPr="004E66D7">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556CF4"/>
    <w:multiLevelType w:val="multilevel"/>
    <w:tmpl w:val="68BE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4759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2F1"/>
    <w:rsid w:val="002917BA"/>
    <w:rsid w:val="004E66D7"/>
    <w:rsid w:val="00500FB6"/>
    <w:rsid w:val="0073450E"/>
    <w:rsid w:val="007E3163"/>
    <w:rsid w:val="008862E4"/>
    <w:rsid w:val="00A702F1"/>
    <w:rsid w:val="00A77DEB"/>
    <w:rsid w:val="00A94620"/>
    <w:rsid w:val="00B07791"/>
    <w:rsid w:val="00FF420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7891"/>
  <w15:chartTrackingRefBased/>
  <w15:docId w15:val="{7D286FD8-1A2F-824D-B241-92856ADFA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2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2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02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2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2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2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2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2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2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2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2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02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2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2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2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2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2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2F1"/>
    <w:rPr>
      <w:rFonts w:eastAsiaTheme="majorEastAsia" w:cstheme="majorBidi"/>
      <w:color w:val="272727" w:themeColor="text1" w:themeTint="D8"/>
    </w:rPr>
  </w:style>
  <w:style w:type="paragraph" w:styleId="Title">
    <w:name w:val="Title"/>
    <w:basedOn w:val="Normal"/>
    <w:next w:val="Normal"/>
    <w:link w:val="TitleChar"/>
    <w:uiPriority w:val="10"/>
    <w:qFormat/>
    <w:rsid w:val="00A702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2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2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2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2F1"/>
    <w:pPr>
      <w:spacing w:before="160"/>
      <w:jc w:val="center"/>
    </w:pPr>
    <w:rPr>
      <w:i/>
      <w:iCs/>
      <w:color w:val="404040" w:themeColor="text1" w:themeTint="BF"/>
    </w:rPr>
  </w:style>
  <w:style w:type="character" w:customStyle="1" w:styleId="QuoteChar">
    <w:name w:val="Quote Char"/>
    <w:basedOn w:val="DefaultParagraphFont"/>
    <w:link w:val="Quote"/>
    <w:uiPriority w:val="29"/>
    <w:rsid w:val="00A702F1"/>
    <w:rPr>
      <w:i/>
      <w:iCs/>
      <w:color w:val="404040" w:themeColor="text1" w:themeTint="BF"/>
    </w:rPr>
  </w:style>
  <w:style w:type="paragraph" w:styleId="ListParagraph">
    <w:name w:val="List Paragraph"/>
    <w:basedOn w:val="Normal"/>
    <w:uiPriority w:val="34"/>
    <w:qFormat/>
    <w:rsid w:val="00A702F1"/>
    <w:pPr>
      <w:ind w:left="720"/>
      <w:contextualSpacing/>
    </w:pPr>
  </w:style>
  <w:style w:type="character" w:styleId="IntenseEmphasis">
    <w:name w:val="Intense Emphasis"/>
    <w:basedOn w:val="DefaultParagraphFont"/>
    <w:uiPriority w:val="21"/>
    <w:qFormat/>
    <w:rsid w:val="00A702F1"/>
    <w:rPr>
      <w:i/>
      <w:iCs/>
      <w:color w:val="0F4761" w:themeColor="accent1" w:themeShade="BF"/>
    </w:rPr>
  </w:style>
  <w:style w:type="paragraph" w:styleId="IntenseQuote">
    <w:name w:val="Intense Quote"/>
    <w:basedOn w:val="Normal"/>
    <w:next w:val="Normal"/>
    <w:link w:val="IntenseQuoteChar"/>
    <w:uiPriority w:val="30"/>
    <w:qFormat/>
    <w:rsid w:val="00A702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2F1"/>
    <w:rPr>
      <w:i/>
      <w:iCs/>
      <w:color w:val="0F4761" w:themeColor="accent1" w:themeShade="BF"/>
    </w:rPr>
  </w:style>
  <w:style w:type="character" w:styleId="IntenseReference">
    <w:name w:val="Intense Reference"/>
    <w:basedOn w:val="DefaultParagraphFont"/>
    <w:uiPriority w:val="32"/>
    <w:qFormat/>
    <w:rsid w:val="00A702F1"/>
    <w:rPr>
      <w:b/>
      <w:bCs/>
      <w:smallCaps/>
      <w:color w:val="0F4761" w:themeColor="accent1" w:themeShade="BF"/>
      <w:spacing w:val="5"/>
    </w:rPr>
  </w:style>
  <w:style w:type="paragraph" w:customStyle="1" w:styleId="p1">
    <w:name w:val="p1"/>
    <w:basedOn w:val="Normal"/>
    <w:rsid w:val="00FF420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s1">
    <w:name w:val="s1"/>
    <w:basedOn w:val="DefaultParagraphFont"/>
    <w:rsid w:val="00FF4207"/>
  </w:style>
  <w:style w:type="paragraph" w:customStyle="1" w:styleId="p2">
    <w:name w:val="p2"/>
    <w:basedOn w:val="Normal"/>
    <w:rsid w:val="00FF420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customStyle="1" w:styleId="p3">
    <w:name w:val="p3"/>
    <w:basedOn w:val="Normal"/>
    <w:rsid w:val="00FF420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s2">
    <w:name w:val="s2"/>
    <w:basedOn w:val="DefaultParagraphFont"/>
    <w:rsid w:val="00FF4207"/>
  </w:style>
  <w:style w:type="character" w:customStyle="1" w:styleId="s3">
    <w:name w:val="s3"/>
    <w:basedOn w:val="DefaultParagraphFont"/>
    <w:rsid w:val="00FF4207"/>
  </w:style>
  <w:style w:type="character" w:customStyle="1" w:styleId="s4">
    <w:name w:val="s4"/>
    <w:basedOn w:val="DefaultParagraphFont"/>
    <w:rsid w:val="00FF4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0" TargetMode="External"/><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5.jpg"/><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chatgpt://generic-entity?number=1"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960</Words>
  <Characters>5475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Krasnova</dc:creator>
  <cp:keywords/>
  <dc:description/>
  <cp:lastModifiedBy>Anastasiia Tkachova (2416011)</cp:lastModifiedBy>
  <cp:revision>3</cp:revision>
  <cp:lastPrinted>2026-01-05T23:25:00Z</cp:lastPrinted>
  <dcterms:created xsi:type="dcterms:W3CDTF">2026-01-05T23:44:00Z</dcterms:created>
  <dcterms:modified xsi:type="dcterms:W3CDTF">2026-01-05T23:48:00Z</dcterms:modified>
</cp:coreProperties>
</file>