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245A5" w14:textId="765E3FC1" w:rsidR="00237E49" w:rsidRDefault="00761A76" w:rsidP="005B3381">
      <w:pPr>
        <w:spacing w:line="240" w:lineRule="auto"/>
        <w:rPr>
          <w:rFonts w:ascii="Calibri" w:hAnsi="Calibri" w:cs="Calibri"/>
          <w:b/>
          <w:bCs/>
          <w:color w:val="000000" w:themeColor="text1"/>
        </w:rPr>
      </w:pPr>
      <w:r>
        <w:rPr>
          <w:rFonts w:ascii="Calibri" w:hAnsi="Calibri" w:cs="Calibri"/>
          <w:b/>
          <w:bCs/>
          <w:noProof/>
          <w:color w:val="000000" w:themeColor="text1"/>
        </w:rPr>
        <w:drawing>
          <wp:anchor distT="0" distB="0" distL="114300" distR="114300" simplePos="0" relativeHeight="251658240" behindDoc="1" locked="0" layoutInCell="1" allowOverlap="1" wp14:anchorId="7CA1BBD1" wp14:editId="18C0C700">
            <wp:simplePos x="0" y="0"/>
            <wp:positionH relativeFrom="page">
              <wp:align>right</wp:align>
            </wp:positionH>
            <wp:positionV relativeFrom="paragraph">
              <wp:posOffset>0</wp:posOffset>
            </wp:positionV>
            <wp:extent cx="7556500" cy="7556500"/>
            <wp:effectExtent l="0" t="0" r="0" b="0"/>
            <wp:wrapTight wrapText="bothSides">
              <wp:wrapPolygon edited="0">
                <wp:start x="10019" y="4302"/>
                <wp:lineTo x="9203" y="4520"/>
                <wp:lineTo x="7406" y="5119"/>
                <wp:lineTo x="6262" y="6153"/>
                <wp:lineTo x="5500" y="7025"/>
                <wp:lineTo x="4955" y="7896"/>
                <wp:lineTo x="4574" y="8767"/>
                <wp:lineTo x="4356" y="9638"/>
                <wp:lineTo x="4247" y="11381"/>
                <wp:lineTo x="4411" y="12252"/>
                <wp:lineTo x="4683" y="13123"/>
                <wp:lineTo x="5064" y="13995"/>
                <wp:lineTo x="5609" y="14866"/>
                <wp:lineTo x="6480" y="15737"/>
                <wp:lineTo x="7841" y="16608"/>
                <wp:lineTo x="7896" y="16717"/>
                <wp:lineTo x="9747" y="17316"/>
                <wp:lineTo x="11816" y="17316"/>
                <wp:lineTo x="13668" y="16717"/>
                <wp:lineTo x="13722" y="16608"/>
                <wp:lineTo x="15084" y="15737"/>
                <wp:lineTo x="15955" y="14866"/>
                <wp:lineTo x="16554" y="13995"/>
                <wp:lineTo x="17153" y="12252"/>
                <wp:lineTo x="17316" y="11381"/>
                <wp:lineTo x="17207" y="9638"/>
                <wp:lineTo x="16990" y="8767"/>
                <wp:lineTo x="16608" y="7896"/>
                <wp:lineTo x="16064" y="7025"/>
                <wp:lineTo x="15302" y="6153"/>
                <wp:lineTo x="14430" y="5445"/>
                <wp:lineTo x="14212" y="5119"/>
                <wp:lineTo x="12361" y="4520"/>
                <wp:lineTo x="11544" y="4302"/>
                <wp:lineTo x="10019" y="4302"/>
              </wp:wrapPolygon>
            </wp:wrapTight>
            <wp:docPr id="163109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90022" name="Picture 1631090022"/>
                    <pic:cNvPicPr/>
                  </pic:nvPicPr>
                  <pic:blipFill>
                    <a:blip r:embed="rId8">
                      <a:extLst>
                        <a:ext uri="{28A0092B-C50C-407E-A947-70E740481C1C}">
                          <a14:useLocalDpi xmlns:a14="http://schemas.microsoft.com/office/drawing/2010/main" val="0"/>
                        </a:ext>
                      </a:extLst>
                    </a:blip>
                    <a:stretch>
                      <a:fillRect/>
                    </a:stretch>
                  </pic:blipFill>
                  <pic:spPr>
                    <a:xfrm>
                      <a:off x="0" y="0"/>
                      <a:ext cx="7556500" cy="7556500"/>
                    </a:xfrm>
                    <a:prstGeom prst="rect">
                      <a:avLst/>
                    </a:prstGeom>
                  </pic:spPr>
                </pic:pic>
              </a:graphicData>
            </a:graphic>
            <wp14:sizeRelH relativeFrom="margin">
              <wp14:pctWidth>0</wp14:pctWidth>
            </wp14:sizeRelH>
            <wp14:sizeRelV relativeFrom="margin">
              <wp14:pctHeight>0</wp14:pctHeight>
            </wp14:sizeRelV>
          </wp:anchor>
        </w:drawing>
      </w:r>
    </w:p>
    <w:p w14:paraId="25E4965E" w14:textId="2DB6DCF1" w:rsidR="00237E49" w:rsidRDefault="00237E49" w:rsidP="005B3381">
      <w:pPr>
        <w:spacing w:line="240" w:lineRule="auto"/>
        <w:rPr>
          <w:rFonts w:ascii="Calibri" w:hAnsi="Calibri" w:cs="Calibri"/>
          <w:b/>
          <w:bCs/>
          <w:color w:val="000000" w:themeColor="text1"/>
        </w:rPr>
      </w:pPr>
    </w:p>
    <w:p w14:paraId="5F7F8229" w14:textId="0DEC4CA0" w:rsidR="00237E49" w:rsidRDefault="00237E49" w:rsidP="005B3381">
      <w:pPr>
        <w:spacing w:line="240" w:lineRule="auto"/>
        <w:rPr>
          <w:rFonts w:ascii="Calibri" w:hAnsi="Calibri" w:cs="Calibri"/>
          <w:b/>
          <w:bCs/>
          <w:color w:val="000000" w:themeColor="text1"/>
        </w:rPr>
      </w:pPr>
    </w:p>
    <w:p w14:paraId="60642440" w14:textId="787DE1E1" w:rsidR="00237E49" w:rsidRDefault="00237E49" w:rsidP="005B3381">
      <w:pPr>
        <w:spacing w:line="240" w:lineRule="auto"/>
        <w:rPr>
          <w:rFonts w:ascii="Calibri" w:hAnsi="Calibri" w:cs="Calibri"/>
          <w:b/>
          <w:bCs/>
          <w:color w:val="000000" w:themeColor="text1"/>
        </w:rPr>
      </w:pPr>
    </w:p>
    <w:p w14:paraId="41C1230D" w14:textId="448C3AAE" w:rsidR="00237E49" w:rsidRDefault="00237E49" w:rsidP="005B3381">
      <w:pPr>
        <w:spacing w:line="240" w:lineRule="auto"/>
        <w:rPr>
          <w:rFonts w:ascii="Calibri" w:hAnsi="Calibri" w:cs="Calibri"/>
          <w:b/>
          <w:bCs/>
          <w:color w:val="000000" w:themeColor="text1"/>
        </w:rPr>
      </w:pPr>
    </w:p>
    <w:p w14:paraId="769C391A" w14:textId="2819870A" w:rsidR="00237E49" w:rsidRDefault="00237E49" w:rsidP="005B3381">
      <w:pPr>
        <w:spacing w:line="240" w:lineRule="auto"/>
        <w:rPr>
          <w:rFonts w:ascii="Calibri" w:hAnsi="Calibri" w:cs="Calibri"/>
          <w:b/>
          <w:bCs/>
          <w:color w:val="000000" w:themeColor="text1"/>
        </w:rPr>
      </w:pPr>
    </w:p>
    <w:p w14:paraId="6EABB391" w14:textId="6F8490EE" w:rsidR="00237E49" w:rsidRDefault="00237E49" w:rsidP="005B3381">
      <w:pPr>
        <w:spacing w:line="240" w:lineRule="auto"/>
        <w:rPr>
          <w:rFonts w:ascii="Calibri" w:hAnsi="Calibri" w:cs="Calibri"/>
          <w:b/>
          <w:bCs/>
          <w:color w:val="000000" w:themeColor="text1"/>
        </w:rPr>
      </w:pPr>
    </w:p>
    <w:p w14:paraId="53B7C28D" w14:textId="6461DFF3" w:rsidR="00237E49" w:rsidRDefault="00237E49" w:rsidP="005B3381">
      <w:pPr>
        <w:spacing w:line="240" w:lineRule="auto"/>
        <w:rPr>
          <w:rFonts w:ascii="Calibri" w:hAnsi="Calibri" w:cs="Calibri"/>
          <w:b/>
          <w:bCs/>
          <w:color w:val="000000" w:themeColor="text1"/>
        </w:rPr>
      </w:pPr>
    </w:p>
    <w:p w14:paraId="254A5710" w14:textId="27E0A79B" w:rsidR="00237E49" w:rsidRDefault="00237E49" w:rsidP="005B3381">
      <w:pPr>
        <w:spacing w:line="240" w:lineRule="auto"/>
        <w:rPr>
          <w:rFonts w:ascii="Calibri" w:hAnsi="Calibri" w:cs="Calibri"/>
          <w:b/>
          <w:bCs/>
          <w:color w:val="000000" w:themeColor="text1"/>
        </w:rPr>
      </w:pPr>
    </w:p>
    <w:p w14:paraId="44867725" w14:textId="77777777" w:rsidR="00237E49" w:rsidRDefault="00237E49" w:rsidP="005B3381">
      <w:pPr>
        <w:spacing w:line="240" w:lineRule="auto"/>
        <w:rPr>
          <w:rFonts w:ascii="Calibri" w:hAnsi="Calibri" w:cs="Calibri"/>
          <w:b/>
          <w:bCs/>
          <w:color w:val="000000" w:themeColor="text1"/>
        </w:rPr>
      </w:pPr>
    </w:p>
    <w:p w14:paraId="0607F4CB" w14:textId="77777777" w:rsidR="00237E49" w:rsidRDefault="00237E49" w:rsidP="005B3381">
      <w:pPr>
        <w:spacing w:line="240" w:lineRule="auto"/>
        <w:rPr>
          <w:rFonts w:ascii="Calibri" w:hAnsi="Calibri" w:cs="Calibri"/>
          <w:b/>
          <w:bCs/>
          <w:color w:val="000000" w:themeColor="text1"/>
        </w:rPr>
      </w:pPr>
    </w:p>
    <w:p w14:paraId="062405BF" w14:textId="7B6206A9" w:rsidR="00237E49" w:rsidRDefault="00237E49" w:rsidP="005B3381">
      <w:pPr>
        <w:spacing w:line="240" w:lineRule="auto"/>
        <w:rPr>
          <w:rFonts w:ascii="Calibri" w:hAnsi="Calibri" w:cs="Calibri"/>
          <w:b/>
          <w:bCs/>
          <w:color w:val="000000" w:themeColor="text1"/>
        </w:rPr>
      </w:pPr>
    </w:p>
    <w:p w14:paraId="41BA16EC" w14:textId="3CDD916D" w:rsidR="00237E49" w:rsidRDefault="00237E49" w:rsidP="005B3381">
      <w:pPr>
        <w:spacing w:line="240" w:lineRule="auto"/>
        <w:rPr>
          <w:rFonts w:ascii="Calibri" w:hAnsi="Calibri" w:cs="Calibri"/>
          <w:b/>
          <w:bCs/>
          <w:color w:val="000000" w:themeColor="text1"/>
        </w:rPr>
      </w:pPr>
    </w:p>
    <w:p w14:paraId="09417010" w14:textId="77777777" w:rsidR="00237E49" w:rsidRDefault="00237E49" w:rsidP="005B3381">
      <w:pPr>
        <w:spacing w:line="240" w:lineRule="auto"/>
        <w:rPr>
          <w:rFonts w:ascii="Calibri" w:hAnsi="Calibri" w:cs="Calibri"/>
          <w:b/>
          <w:bCs/>
          <w:color w:val="000000" w:themeColor="text1"/>
        </w:rPr>
      </w:pPr>
    </w:p>
    <w:p w14:paraId="52CADD00" w14:textId="77777777" w:rsidR="00237E49" w:rsidRDefault="00237E49" w:rsidP="005B3381">
      <w:pPr>
        <w:spacing w:line="240" w:lineRule="auto"/>
        <w:rPr>
          <w:rFonts w:ascii="Calibri" w:hAnsi="Calibri" w:cs="Calibri"/>
          <w:b/>
          <w:bCs/>
          <w:color w:val="000000" w:themeColor="text1"/>
        </w:rPr>
      </w:pPr>
    </w:p>
    <w:p w14:paraId="01DD1401" w14:textId="77777777" w:rsidR="00237E49" w:rsidRDefault="00237E49" w:rsidP="005B3381">
      <w:pPr>
        <w:spacing w:line="240" w:lineRule="auto"/>
        <w:rPr>
          <w:rFonts w:ascii="Calibri" w:hAnsi="Calibri" w:cs="Calibri"/>
          <w:b/>
          <w:bCs/>
          <w:color w:val="000000" w:themeColor="text1"/>
        </w:rPr>
      </w:pPr>
    </w:p>
    <w:p w14:paraId="70BA1A89" w14:textId="77777777" w:rsidR="00237E49" w:rsidRDefault="00237E49" w:rsidP="005B3381">
      <w:pPr>
        <w:spacing w:line="240" w:lineRule="auto"/>
        <w:rPr>
          <w:rFonts w:ascii="Calibri" w:hAnsi="Calibri" w:cs="Calibri"/>
          <w:b/>
          <w:bCs/>
          <w:color w:val="000000" w:themeColor="text1"/>
        </w:rPr>
      </w:pPr>
    </w:p>
    <w:p w14:paraId="3DEB74EE" w14:textId="77777777" w:rsidR="00237E49" w:rsidRDefault="00237E49" w:rsidP="005B3381">
      <w:pPr>
        <w:spacing w:line="240" w:lineRule="auto"/>
        <w:rPr>
          <w:rFonts w:ascii="Calibri" w:hAnsi="Calibri" w:cs="Calibri"/>
          <w:b/>
          <w:bCs/>
          <w:color w:val="000000" w:themeColor="text1"/>
        </w:rPr>
      </w:pPr>
    </w:p>
    <w:p w14:paraId="2EC0F8E9" w14:textId="77777777" w:rsidR="00237E49" w:rsidRDefault="00237E49" w:rsidP="005B3381">
      <w:pPr>
        <w:spacing w:line="240" w:lineRule="auto"/>
        <w:rPr>
          <w:rFonts w:ascii="Calibri" w:hAnsi="Calibri" w:cs="Calibri"/>
          <w:b/>
          <w:bCs/>
          <w:color w:val="000000" w:themeColor="text1"/>
        </w:rPr>
      </w:pPr>
    </w:p>
    <w:p w14:paraId="4796ADEF" w14:textId="77777777" w:rsidR="00237E49" w:rsidRDefault="00237E49" w:rsidP="005B3381">
      <w:pPr>
        <w:spacing w:line="240" w:lineRule="auto"/>
        <w:rPr>
          <w:rFonts w:ascii="Calibri" w:hAnsi="Calibri" w:cs="Calibri"/>
          <w:b/>
          <w:bCs/>
          <w:color w:val="000000" w:themeColor="text1"/>
        </w:rPr>
      </w:pPr>
    </w:p>
    <w:p w14:paraId="3B2B0186" w14:textId="77777777" w:rsidR="00237E49" w:rsidRDefault="00237E49" w:rsidP="005B3381">
      <w:pPr>
        <w:spacing w:line="240" w:lineRule="auto"/>
        <w:rPr>
          <w:rFonts w:ascii="Calibri" w:hAnsi="Calibri" w:cs="Calibri"/>
          <w:b/>
          <w:bCs/>
          <w:color w:val="000000" w:themeColor="text1"/>
        </w:rPr>
      </w:pPr>
    </w:p>
    <w:p w14:paraId="4E4AAF36" w14:textId="77777777" w:rsidR="00237E49" w:rsidRDefault="00237E49" w:rsidP="005B3381">
      <w:pPr>
        <w:spacing w:line="240" w:lineRule="auto"/>
        <w:rPr>
          <w:rFonts w:ascii="Calibri" w:hAnsi="Calibri" w:cs="Calibri"/>
          <w:b/>
          <w:bCs/>
          <w:color w:val="000000" w:themeColor="text1"/>
        </w:rPr>
      </w:pPr>
    </w:p>
    <w:p w14:paraId="39A9D5F0" w14:textId="77777777" w:rsidR="00237E49" w:rsidRDefault="00237E49" w:rsidP="005B3381">
      <w:pPr>
        <w:spacing w:line="240" w:lineRule="auto"/>
        <w:rPr>
          <w:rFonts w:ascii="Calibri" w:hAnsi="Calibri" w:cs="Calibri"/>
          <w:b/>
          <w:bCs/>
          <w:color w:val="000000" w:themeColor="text1"/>
        </w:rPr>
      </w:pPr>
    </w:p>
    <w:p w14:paraId="4B276DB8" w14:textId="77777777" w:rsidR="00237E49" w:rsidRDefault="00237E49" w:rsidP="005B3381">
      <w:pPr>
        <w:spacing w:line="240" w:lineRule="auto"/>
        <w:rPr>
          <w:rFonts w:ascii="Calibri" w:hAnsi="Calibri" w:cs="Calibri"/>
          <w:b/>
          <w:bCs/>
          <w:color w:val="000000" w:themeColor="text1"/>
        </w:rPr>
      </w:pPr>
    </w:p>
    <w:p w14:paraId="6A1AD2EF" w14:textId="77777777" w:rsidR="00237E49" w:rsidRDefault="00237E49" w:rsidP="005B3381">
      <w:pPr>
        <w:spacing w:line="240" w:lineRule="auto"/>
        <w:rPr>
          <w:rFonts w:ascii="Calibri" w:hAnsi="Calibri" w:cs="Calibri"/>
          <w:b/>
          <w:bCs/>
          <w:color w:val="000000" w:themeColor="text1"/>
        </w:rPr>
      </w:pPr>
    </w:p>
    <w:p w14:paraId="009E9E9F" w14:textId="77777777" w:rsidR="00237E49" w:rsidRDefault="00237E49" w:rsidP="005B3381">
      <w:pPr>
        <w:spacing w:line="240" w:lineRule="auto"/>
        <w:rPr>
          <w:rFonts w:ascii="Calibri" w:hAnsi="Calibri" w:cs="Calibri"/>
          <w:b/>
          <w:bCs/>
          <w:color w:val="000000" w:themeColor="text1"/>
        </w:rPr>
      </w:pPr>
    </w:p>
    <w:p w14:paraId="5CB78D48" w14:textId="77777777" w:rsidR="00237E49" w:rsidRDefault="00237E49" w:rsidP="005B3381">
      <w:pPr>
        <w:spacing w:line="240" w:lineRule="auto"/>
        <w:rPr>
          <w:rFonts w:ascii="Calibri" w:hAnsi="Calibri" w:cs="Calibri"/>
          <w:b/>
          <w:bCs/>
          <w:color w:val="000000" w:themeColor="text1"/>
        </w:rPr>
      </w:pPr>
    </w:p>
    <w:p w14:paraId="772F146F" w14:textId="2BC078E1" w:rsidR="00237E49" w:rsidRDefault="007B0F21" w:rsidP="007B0F21">
      <w:pPr>
        <w:spacing w:line="240" w:lineRule="auto"/>
        <w:jc w:val="center"/>
        <w:rPr>
          <w:rFonts w:ascii="Calibri" w:hAnsi="Calibri" w:cs="Calibri"/>
          <w:b/>
          <w:bCs/>
          <w:color w:val="000000" w:themeColor="text1"/>
        </w:rPr>
      </w:pPr>
      <w:r>
        <w:rPr>
          <w:rFonts w:ascii="Calibri" w:hAnsi="Calibri" w:cs="Calibri"/>
          <w:b/>
          <w:bCs/>
          <w:color w:val="000000" w:themeColor="text1"/>
        </w:rPr>
        <w:t xml:space="preserve">Report – Reward </w:t>
      </w:r>
      <w:r w:rsidR="00DE00AA">
        <w:rPr>
          <w:rFonts w:ascii="Calibri" w:hAnsi="Calibri" w:cs="Calibri"/>
          <w:b/>
          <w:bCs/>
          <w:color w:val="000000" w:themeColor="text1"/>
        </w:rPr>
        <w:t>for</w:t>
      </w:r>
      <w:r>
        <w:rPr>
          <w:rFonts w:ascii="Calibri" w:hAnsi="Calibri" w:cs="Calibri"/>
          <w:b/>
          <w:bCs/>
          <w:color w:val="000000" w:themeColor="text1"/>
        </w:rPr>
        <w:t xml:space="preserve"> Performance</w:t>
      </w:r>
    </w:p>
    <w:p w14:paraId="1D387461" w14:textId="77777777" w:rsidR="00237E49" w:rsidRDefault="00237E49" w:rsidP="005B3381">
      <w:pPr>
        <w:spacing w:line="240" w:lineRule="auto"/>
        <w:rPr>
          <w:rFonts w:ascii="Calibri" w:hAnsi="Calibri" w:cs="Calibri"/>
          <w:b/>
          <w:bCs/>
          <w:color w:val="000000" w:themeColor="text1"/>
        </w:rPr>
      </w:pPr>
    </w:p>
    <w:p w14:paraId="2E168E2D" w14:textId="77777777" w:rsidR="00237E49" w:rsidRDefault="00237E49" w:rsidP="005B3381">
      <w:pPr>
        <w:spacing w:line="240" w:lineRule="auto"/>
        <w:rPr>
          <w:rFonts w:ascii="Calibri" w:hAnsi="Calibri" w:cs="Calibri"/>
          <w:b/>
          <w:bCs/>
          <w:color w:val="000000" w:themeColor="text1"/>
        </w:rPr>
      </w:pPr>
    </w:p>
    <w:p w14:paraId="1D545267" w14:textId="77777777" w:rsidR="00237E49" w:rsidRDefault="00237E49" w:rsidP="005B3381">
      <w:pPr>
        <w:spacing w:line="240" w:lineRule="auto"/>
        <w:rPr>
          <w:rFonts w:ascii="Calibri" w:hAnsi="Calibri" w:cs="Calibri"/>
          <w:b/>
          <w:bCs/>
          <w:color w:val="000000" w:themeColor="text1"/>
        </w:rPr>
      </w:pPr>
    </w:p>
    <w:p w14:paraId="6E48430C" w14:textId="77777777" w:rsidR="00237E49" w:rsidRDefault="00237E49" w:rsidP="005B3381">
      <w:pPr>
        <w:spacing w:line="240" w:lineRule="auto"/>
        <w:rPr>
          <w:rFonts w:ascii="Calibri" w:hAnsi="Calibri" w:cs="Calibri"/>
          <w:b/>
          <w:bCs/>
          <w:color w:val="000000" w:themeColor="text1"/>
        </w:rPr>
      </w:pPr>
    </w:p>
    <w:p w14:paraId="69442C0D" w14:textId="06FE8BDD" w:rsidR="00CD11D9" w:rsidRPr="005836E4" w:rsidRDefault="00574806" w:rsidP="005B3381">
      <w:pPr>
        <w:spacing w:line="240" w:lineRule="auto"/>
        <w:rPr>
          <w:rFonts w:ascii="Calibri" w:hAnsi="Calibri" w:cs="Calibri"/>
          <w:b/>
          <w:bCs/>
          <w:color w:val="000000" w:themeColor="text1"/>
        </w:rPr>
      </w:pPr>
      <w:r w:rsidRPr="005836E4">
        <w:rPr>
          <w:rFonts w:ascii="Calibri" w:hAnsi="Calibri" w:cs="Calibri"/>
          <w:b/>
          <w:bCs/>
          <w:color w:val="000000" w:themeColor="text1"/>
        </w:rPr>
        <w:lastRenderedPageBreak/>
        <w:t xml:space="preserve">1.1 </w:t>
      </w:r>
    </w:p>
    <w:p w14:paraId="5CF882AE" w14:textId="54876540" w:rsidR="00095FD6" w:rsidRPr="005836E4" w:rsidRDefault="00624BAB" w:rsidP="005B3381">
      <w:pPr>
        <w:spacing w:line="240" w:lineRule="auto"/>
        <w:rPr>
          <w:rFonts w:ascii="Calibri" w:hAnsi="Calibri" w:cs="Calibri"/>
          <w:color w:val="000000" w:themeColor="text1"/>
        </w:rPr>
      </w:pPr>
      <w:r w:rsidRPr="005836E4">
        <w:rPr>
          <w:rFonts w:ascii="Calibri" w:hAnsi="Calibri" w:cs="Calibri"/>
          <w:b/>
          <w:bCs/>
          <w:color w:val="000000" w:themeColor="text1"/>
        </w:rPr>
        <w:t xml:space="preserve">The </w:t>
      </w:r>
      <w:r w:rsidR="00095FD6" w:rsidRPr="005836E4">
        <w:rPr>
          <w:rFonts w:ascii="Calibri" w:hAnsi="Calibri" w:cs="Calibri"/>
          <w:b/>
          <w:bCs/>
          <w:color w:val="000000" w:themeColor="text1"/>
        </w:rPr>
        <w:t>Principles of Reward and Its Importance to Organisational Culture and Performance Management</w:t>
      </w:r>
    </w:p>
    <w:p w14:paraId="44BA46D2" w14:textId="45F97CE8" w:rsidR="00095FD6" w:rsidRPr="005836E4" w:rsidRDefault="00095FD6"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Reward management encompasses strategies that recognise and compensate employees for their contribution to organisational success (Armstrong &amp; </w:t>
      </w:r>
      <w:r w:rsidR="00FD0BBB" w:rsidRPr="005836E4">
        <w:rPr>
          <w:rFonts w:ascii="Calibri" w:hAnsi="Calibri" w:cs="Calibri"/>
          <w:color w:val="000000" w:themeColor="text1"/>
        </w:rPr>
        <w:t>Taylor</w:t>
      </w:r>
      <w:r w:rsidRPr="005836E4">
        <w:rPr>
          <w:rFonts w:ascii="Calibri" w:hAnsi="Calibri" w:cs="Calibri"/>
          <w:color w:val="000000" w:themeColor="text1"/>
        </w:rPr>
        <w:t>, 2023). At GreenFriendlyEco, where turnover is rising and morale is low, adopting a total reward approach is essential. This combines extrinsic rewards (pay, bonuses, benefits) with intrinsic rewards such as recognition, career development, and flexible working, creating a holistic employee value proposition (CIPD, 2025</w:t>
      </w:r>
      <w:r w:rsidR="00AA3A32" w:rsidRPr="005836E4">
        <w:rPr>
          <w:rFonts w:ascii="Calibri" w:hAnsi="Calibri" w:cs="Calibri"/>
          <w:color w:val="000000" w:themeColor="text1"/>
        </w:rPr>
        <w:t>a</w:t>
      </w:r>
      <w:r w:rsidRPr="005836E4">
        <w:rPr>
          <w:rFonts w:ascii="Calibri" w:hAnsi="Calibri" w:cs="Calibri"/>
          <w:color w:val="000000" w:themeColor="text1"/>
        </w:rPr>
        <w:t>).</w:t>
      </w:r>
    </w:p>
    <w:p w14:paraId="393BB890" w14:textId="77777777" w:rsidR="00095FD6" w:rsidRPr="005836E4" w:rsidRDefault="00095FD6" w:rsidP="005B3381">
      <w:pPr>
        <w:spacing w:line="240" w:lineRule="auto"/>
        <w:rPr>
          <w:rFonts w:ascii="Calibri" w:hAnsi="Calibri" w:cs="Calibri"/>
          <w:color w:val="000000" w:themeColor="text1"/>
        </w:rPr>
      </w:pPr>
      <w:r w:rsidRPr="005836E4">
        <w:rPr>
          <w:rFonts w:ascii="Calibri" w:hAnsi="Calibri" w:cs="Calibri"/>
          <w:b/>
          <w:bCs/>
          <w:color w:val="000000" w:themeColor="text1"/>
        </w:rPr>
        <w:t>Core Principles of Reward</w:t>
      </w:r>
    </w:p>
    <w:p w14:paraId="432430B9" w14:textId="621469D6" w:rsidR="00095FD6" w:rsidRPr="005836E4" w:rsidRDefault="00095FD6" w:rsidP="005B3381">
      <w:pPr>
        <w:numPr>
          <w:ilvl w:val="0"/>
          <w:numId w:val="1"/>
        </w:numPr>
        <w:spacing w:line="240" w:lineRule="auto"/>
        <w:rPr>
          <w:rFonts w:ascii="Calibri" w:hAnsi="Calibri" w:cs="Calibri"/>
          <w:color w:val="000000" w:themeColor="text1"/>
        </w:rPr>
      </w:pPr>
      <w:r w:rsidRPr="005836E4">
        <w:rPr>
          <w:rFonts w:ascii="Calibri" w:hAnsi="Calibri" w:cs="Calibri"/>
          <w:b/>
          <w:bCs/>
          <w:color w:val="000000" w:themeColor="text1"/>
        </w:rPr>
        <w:t>Fairness, Consistency, and Transparency</w:t>
      </w:r>
      <w:r w:rsidRPr="005836E4">
        <w:rPr>
          <w:rFonts w:ascii="Calibri" w:hAnsi="Calibri" w:cs="Calibri"/>
          <w:color w:val="000000" w:themeColor="text1"/>
        </w:rPr>
        <w:br/>
        <w:t>Reward systems must comply with legislation such as the Equality Act 2010, minimum wage laws, and gender pay reporting. Transparent processes build trust and prevent perceptions of bias, which currently may exist due to special schemes for senior staff</w:t>
      </w:r>
      <w:r w:rsidR="006145F3" w:rsidRPr="005836E4">
        <w:rPr>
          <w:rFonts w:ascii="Calibri" w:hAnsi="Calibri" w:cs="Calibri"/>
          <w:color w:val="000000" w:themeColor="text1"/>
        </w:rPr>
        <w:t>, and thus CIPD</w:t>
      </w:r>
      <w:r w:rsidR="00E07095" w:rsidRPr="005836E4">
        <w:rPr>
          <w:rFonts w:ascii="Calibri" w:hAnsi="Calibri" w:cs="Calibri"/>
          <w:color w:val="000000" w:themeColor="text1"/>
        </w:rPr>
        <w:t xml:space="preserve"> emphasises fair pay, legal compliance and transparency as foundational to reward design (CIPD</w:t>
      </w:r>
      <w:r w:rsidR="00AA3A32" w:rsidRPr="005836E4">
        <w:rPr>
          <w:rFonts w:ascii="Calibri" w:hAnsi="Calibri" w:cs="Calibri"/>
          <w:color w:val="000000" w:themeColor="text1"/>
        </w:rPr>
        <w:t>, 2025</w:t>
      </w:r>
      <w:r w:rsidR="000D5378" w:rsidRPr="005836E4">
        <w:rPr>
          <w:rFonts w:ascii="Calibri" w:hAnsi="Calibri" w:cs="Calibri"/>
          <w:color w:val="000000" w:themeColor="text1"/>
        </w:rPr>
        <w:t>a</w:t>
      </w:r>
      <w:r w:rsidR="00AA3A32" w:rsidRPr="005836E4">
        <w:rPr>
          <w:rFonts w:ascii="Calibri" w:hAnsi="Calibri" w:cs="Calibri"/>
          <w:color w:val="000000" w:themeColor="text1"/>
        </w:rPr>
        <w:t>)</w:t>
      </w:r>
      <w:r w:rsidR="00E07095" w:rsidRPr="005836E4">
        <w:rPr>
          <w:rFonts w:ascii="Calibri" w:hAnsi="Calibri" w:cs="Calibri"/>
          <w:color w:val="000000" w:themeColor="text1"/>
        </w:rPr>
        <w:t>.</w:t>
      </w:r>
    </w:p>
    <w:p w14:paraId="5E6DFCD3" w14:textId="592CAF5A" w:rsidR="00095FD6" w:rsidRPr="005836E4" w:rsidRDefault="00095FD6" w:rsidP="005B3381">
      <w:pPr>
        <w:numPr>
          <w:ilvl w:val="0"/>
          <w:numId w:val="1"/>
        </w:numPr>
        <w:spacing w:line="240" w:lineRule="auto"/>
        <w:rPr>
          <w:rFonts w:ascii="Calibri" w:hAnsi="Calibri" w:cs="Calibri"/>
          <w:color w:val="000000" w:themeColor="text1"/>
        </w:rPr>
      </w:pPr>
      <w:r w:rsidRPr="005836E4">
        <w:rPr>
          <w:rFonts w:ascii="Calibri" w:hAnsi="Calibri" w:cs="Calibri"/>
          <w:b/>
          <w:bCs/>
          <w:color w:val="000000" w:themeColor="text1"/>
        </w:rPr>
        <w:t>Balancing Internal and External Equity</w:t>
      </w:r>
      <w:r w:rsidRPr="005836E4">
        <w:rPr>
          <w:rFonts w:ascii="Calibri" w:hAnsi="Calibri" w:cs="Calibri"/>
          <w:color w:val="000000" w:themeColor="text1"/>
        </w:rPr>
        <w:br/>
      </w:r>
      <w:r w:rsidR="00510727" w:rsidRPr="005836E4">
        <w:rPr>
          <w:rFonts w:ascii="Calibri" w:hAnsi="Calibri" w:cs="Calibri"/>
          <w:color w:val="000000" w:themeColor="text1"/>
        </w:rPr>
        <w:t xml:space="preserve">GreenFriendlyEco, aligning pay with industry standards is critical. </w:t>
      </w:r>
      <w:r w:rsidRPr="005836E4">
        <w:rPr>
          <w:rFonts w:ascii="Calibri" w:hAnsi="Calibri" w:cs="Calibri"/>
          <w:color w:val="000000" w:themeColor="text1"/>
        </w:rPr>
        <w:t xml:space="preserve">Job evaluation ensures roles are valued fairly internally, while benchmarking against market rates prevents pay disparities that could fuel turnover. </w:t>
      </w:r>
      <w:r w:rsidR="00D81DF8" w:rsidRPr="005836E4">
        <w:rPr>
          <w:rFonts w:ascii="Calibri" w:hAnsi="Calibri" w:cs="Calibri"/>
          <w:color w:val="000000" w:themeColor="text1"/>
        </w:rPr>
        <w:t xml:space="preserve">ONS ASHE </w:t>
      </w:r>
      <w:r w:rsidR="009E10F5" w:rsidRPr="005836E4">
        <w:rPr>
          <w:rFonts w:ascii="Calibri" w:hAnsi="Calibri" w:cs="Calibri"/>
          <w:color w:val="000000" w:themeColor="text1"/>
        </w:rPr>
        <w:t>(</w:t>
      </w:r>
      <w:r w:rsidR="00987848" w:rsidRPr="005836E4">
        <w:rPr>
          <w:rFonts w:ascii="Calibri" w:hAnsi="Calibri" w:cs="Calibri"/>
          <w:color w:val="000000" w:themeColor="text1"/>
        </w:rPr>
        <w:t xml:space="preserve">Office for National Statistics, </w:t>
      </w:r>
      <w:r w:rsidR="00D81DF8" w:rsidRPr="005836E4">
        <w:rPr>
          <w:rFonts w:ascii="Calibri" w:hAnsi="Calibri" w:cs="Calibri"/>
          <w:color w:val="000000" w:themeColor="text1"/>
        </w:rPr>
        <w:t>2024</w:t>
      </w:r>
      <w:r w:rsidR="009E10F5" w:rsidRPr="005836E4">
        <w:rPr>
          <w:rFonts w:ascii="Calibri" w:hAnsi="Calibri" w:cs="Calibri"/>
          <w:color w:val="000000" w:themeColor="text1"/>
        </w:rPr>
        <w:t>)</w:t>
      </w:r>
      <w:r w:rsidR="00D81DF8" w:rsidRPr="005836E4">
        <w:rPr>
          <w:rFonts w:ascii="Calibri" w:hAnsi="Calibri" w:cs="Calibri"/>
          <w:color w:val="000000" w:themeColor="text1"/>
        </w:rPr>
        <w:t xml:space="preserve"> shows median weekly earnings for full</w:t>
      </w:r>
      <w:r w:rsidR="00D81DF8" w:rsidRPr="005836E4">
        <w:rPr>
          <w:rFonts w:ascii="Calibri" w:hAnsi="Calibri" w:cs="Calibri"/>
          <w:color w:val="000000" w:themeColor="text1"/>
        </w:rPr>
        <w:noBreakHyphen/>
        <w:t>time employees rose 6.0% year</w:t>
      </w:r>
      <w:r w:rsidR="00D81DF8" w:rsidRPr="005836E4">
        <w:rPr>
          <w:rFonts w:ascii="Calibri" w:hAnsi="Calibri" w:cs="Calibri"/>
          <w:color w:val="000000" w:themeColor="text1"/>
        </w:rPr>
        <w:noBreakHyphen/>
        <w:t>on</w:t>
      </w:r>
      <w:r w:rsidR="00D81DF8" w:rsidRPr="005836E4">
        <w:rPr>
          <w:rFonts w:ascii="Calibri" w:hAnsi="Calibri" w:cs="Calibri"/>
          <w:color w:val="000000" w:themeColor="text1"/>
        </w:rPr>
        <w:noBreakHyphen/>
        <w:t>year</w:t>
      </w:r>
      <w:r w:rsidR="00510727" w:rsidRPr="005836E4">
        <w:rPr>
          <w:rFonts w:ascii="Calibri" w:hAnsi="Calibri" w:cs="Calibri"/>
          <w:color w:val="000000" w:themeColor="text1"/>
        </w:rPr>
        <w:t>.</w:t>
      </w:r>
    </w:p>
    <w:p w14:paraId="3C891FC4" w14:textId="06B4271A" w:rsidR="00095FD6" w:rsidRPr="005836E4" w:rsidRDefault="00095FD6" w:rsidP="005B3381">
      <w:pPr>
        <w:numPr>
          <w:ilvl w:val="0"/>
          <w:numId w:val="1"/>
        </w:numPr>
        <w:spacing w:line="240" w:lineRule="auto"/>
        <w:rPr>
          <w:rFonts w:ascii="Calibri" w:hAnsi="Calibri" w:cs="Calibri"/>
          <w:color w:val="000000" w:themeColor="text1"/>
        </w:rPr>
      </w:pPr>
      <w:r w:rsidRPr="005836E4">
        <w:rPr>
          <w:rFonts w:ascii="Calibri" w:hAnsi="Calibri" w:cs="Calibri"/>
          <w:b/>
          <w:bCs/>
          <w:color w:val="000000" w:themeColor="text1"/>
        </w:rPr>
        <w:t>Integration with Business Objectives</w:t>
      </w:r>
      <w:r w:rsidRPr="005836E4">
        <w:rPr>
          <w:rFonts w:ascii="Calibri" w:hAnsi="Calibri" w:cs="Calibri"/>
          <w:color w:val="000000" w:themeColor="text1"/>
        </w:rPr>
        <w:br/>
        <w:t>Reward should reinforce goals, such as sustainability and quality. Linking incentives to eco-friendly innovation or productivity improvements can stimulate performance and align behaviours with company values.</w:t>
      </w:r>
    </w:p>
    <w:p w14:paraId="7394785E" w14:textId="1A90F290" w:rsidR="00095FD6" w:rsidRPr="005836E4" w:rsidRDefault="00095FD6" w:rsidP="005B3381">
      <w:pPr>
        <w:numPr>
          <w:ilvl w:val="0"/>
          <w:numId w:val="1"/>
        </w:numPr>
        <w:spacing w:line="240" w:lineRule="auto"/>
        <w:rPr>
          <w:rFonts w:ascii="Calibri" w:hAnsi="Calibri" w:cs="Calibri"/>
          <w:color w:val="000000" w:themeColor="text1"/>
        </w:rPr>
      </w:pPr>
      <w:r w:rsidRPr="005836E4">
        <w:rPr>
          <w:rFonts w:ascii="Calibri" w:hAnsi="Calibri" w:cs="Calibri"/>
          <w:b/>
          <w:bCs/>
          <w:color w:val="000000" w:themeColor="text1"/>
        </w:rPr>
        <w:t>Variable Pay and Incentives</w:t>
      </w:r>
      <w:r w:rsidRPr="005836E4">
        <w:rPr>
          <w:rFonts w:ascii="Calibri" w:hAnsi="Calibri" w:cs="Calibri"/>
          <w:color w:val="000000" w:themeColor="text1"/>
        </w:rPr>
        <w:br/>
        <w:t xml:space="preserve">Introducing performance-related bonuses or team-based incentives can motivate employees beyond </w:t>
      </w:r>
      <w:r w:rsidR="001C6656" w:rsidRPr="005836E4">
        <w:rPr>
          <w:rFonts w:ascii="Calibri" w:hAnsi="Calibri" w:cs="Calibri"/>
          <w:color w:val="000000" w:themeColor="text1"/>
        </w:rPr>
        <w:t xml:space="preserve">a </w:t>
      </w:r>
      <w:r w:rsidRPr="005836E4">
        <w:rPr>
          <w:rFonts w:ascii="Calibri" w:hAnsi="Calibri" w:cs="Calibri"/>
          <w:color w:val="000000" w:themeColor="text1"/>
        </w:rPr>
        <w:t xml:space="preserve">measured </w:t>
      </w:r>
      <w:r w:rsidR="0092035E" w:rsidRPr="005836E4">
        <w:rPr>
          <w:rFonts w:ascii="Calibri" w:hAnsi="Calibri" w:cs="Calibri"/>
          <w:color w:val="000000" w:themeColor="text1"/>
        </w:rPr>
        <w:t>days’</w:t>
      </w:r>
      <w:r w:rsidRPr="005836E4">
        <w:rPr>
          <w:rFonts w:ascii="Calibri" w:hAnsi="Calibri" w:cs="Calibri"/>
          <w:color w:val="000000" w:themeColor="text1"/>
        </w:rPr>
        <w:t xml:space="preserve"> work. Incentives should be tied to clear, achievable targets and communicated effectively to avoid demotivation.</w:t>
      </w:r>
    </w:p>
    <w:p w14:paraId="21DAAA02" w14:textId="58E76B7E" w:rsidR="00095FD6" w:rsidRPr="005836E4" w:rsidRDefault="00095FD6" w:rsidP="005B3381">
      <w:pPr>
        <w:numPr>
          <w:ilvl w:val="0"/>
          <w:numId w:val="1"/>
        </w:numPr>
        <w:spacing w:line="240" w:lineRule="auto"/>
        <w:rPr>
          <w:rFonts w:ascii="Calibri" w:hAnsi="Calibri" w:cs="Calibri"/>
          <w:color w:val="000000" w:themeColor="text1"/>
        </w:rPr>
      </w:pPr>
      <w:r w:rsidRPr="005836E4">
        <w:rPr>
          <w:rFonts w:ascii="Calibri" w:hAnsi="Calibri" w:cs="Calibri"/>
          <w:b/>
          <w:bCs/>
          <w:color w:val="000000" w:themeColor="text1"/>
        </w:rPr>
        <w:t>Non-Financial Rewards and Recognition</w:t>
      </w:r>
      <w:r w:rsidRPr="005836E4">
        <w:rPr>
          <w:rFonts w:ascii="Calibri" w:hAnsi="Calibri" w:cs="Calibri"/>
          <w:color w:val="000000" w:themeColor="text1"/>
        </w:rPr>
        <w:br/>
      </w:r>
      <w:proofErr w:type="spellStart"/>
      <w:r w:rsidRPr="005836E4">
        <w:rPr>
          <w:rFonts w:ascii="Calibri" w:hAnsi="Calibri" w:cs="Calibri"/>
          <w:color w:val="000000" w:themeColor="text1"/>
        </w:rPr>
        <w:t>Recognition</w:t>
      </w:r>
      <w:proofErr w:type="spellEnd"/>
      <w:r w:rsidRPr="005836E4">
        <w:rPr>
          <w:rFonts w:ascii="Calibri" w:hAnsi="Calibri" w:cs="Calibri"/>
          <w:color w:val="000000" w:themeColor="text1"/>
        </w:rPr>
        <w:t xml:space="preserve"> programmes</w:t>
      </w:r>
      <w:r w:rsidR="00DF52AE" w:rsidRPr="005836E4">
        <w:rPr>
          <w:rFonts w:ascii="Calibri" w:hAnsi="Calibri" w:cs="Calibri"/>
          <w:color w:val="000000" w:themeColor="text1"/>
        </w:rPr>
        <w:t xml:space="preserve"> </w:t>
      </w:r>
      <w:r w:rsidRPr="005836E4">
        <w:rPr>
          <w:rFonts w:ascii="Calibri" w:hAnsi="Calibri" w:cs="Calibri"/>
          <w:color w:val="000000" w:themeColor="text1"/>
        </w:rPr>
        <w:t>can boost intrinsic motivation</w:t>
      </w:r>
      <w:r w:rsidR="0043106F" w:rsidRPr="005836E4">
        <w:rPr>
          <w:rFonts w:ascii="Calibri" w:hAnsi="Calibri" w:cs="Calibri"/>
          <w:color w:val="000000" w:themeColor="text1"/>
        </w:rPr>
        <w:t xml:space="preserve"> and </w:t>
      </w:r>
      <w:r w:rsidRPr="005836E4">
        <w:rPr>
          <w:rFonts w:ascii="Calibri" w:hAnsi="Calibri" w:cs="Calibri"/>
          <w:color w:val="000000" w:themeColor="text1"/>
        </w:rPr>
        <w:t xml:space="preserve">engagement. </w:t>
      </w:r>
      <w:r w:rsidR="001B3802" w:rsidRPr="005836E4">
        <w:rPr>
          <w:rFonts w:ascii="Calibri" w:hAnsi="Calibri" w:cs="Calibri"/>
          <w:color w:val="000000" w:themeColor="text1"/>
        </w:rPr>
        <w:t xml:space="preserve">Research shows that </w:t>
      </w:r>
      <w:r w:rsidR="000B40F1" w:rsidRPr="005836E4">
        <w:rPr>
          <w:rFonts w:ascii="Calibri" w:hAnsi="Calibri" w:cs="Calibri"/>
          <w:color w:val="000000" w:themeColor="text1"/>
        </w:rPr>
        <w:t>non</w:t>
      </w:r>
      <w:r w:rsidR="000B40F1" w:rsidRPr="005836E4">
        <w:rPr>
          <w:rFonts w:ascii="Calibri" w:hAnsi="Calibri" w:cs="Calibri"/>
          <w:color w:val="000000" w:themeColor="text1"/>
        </w:rPr>
        <w:noBreakHyphen/>
        <w:t>financial recognition has positive effects on performance and morale, especially for complex or creative tasks (CIPD, 2022</w:t>
      </w:r>
      <w:r w:rsidR="006766D0" w:rsidRPr="005836E4">
        <w:rPr>
          <w:rFonts w:ascii="Calibri" w:hAnsi="Calibri" w:cs="Calibri"/>
          <w:color w:val="000000" w:themeColor="text1"/>
        </w:rPr>
        <w:t>a).</w:t>
      </w:r>
    </w:p>
    <w:p w14:paraId="5CB8CBF1" w14:textId="77777777" w:rsidR="00095FD6" w:rsidRPr="005836E4" w:rsidRDefault="00095FD6" w:rsidP="005B3381">
      <w:pPr>
        <w:spacing w:line="240" w:lineRule="auto"/>
        <w:rPr>
          <w:rFonts w:ascii="Calibri" w:hAnsi="Calibri" w:cs="Calibri"/>
          <w:color w:val="000000" w:themeColor="text1"/>
        </w:rPr>
      </w:pPr>
      <w:r w:rsidRPr="005836E4">
        <w:rPr>
          <w:rFonts w:ascii="Calibri" w:hAnsi="Calibri" w:cs="Calibri"/>
          <w:b/>
          <w:bCs/>
          <w:color w:val="000000" w:themeColor="text1"/>
        </w:rPr>
        <w:t>Importance to Organisational Culture and Performance Management</w:t>
      </w:r>
    </w:p>
    <w:p w14:paraId="50485F71" w14:textId="08A699F3" w:rsidR="009A3244" w:rsidRPr="005836E4" w:rsidRDefault="00276EC0"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Reward strategies signal valued behaviours and shape culture. The CIPD Health &amp; Wellbeing 2025 report shows sickness absence rising to 9.4 days per employee, highlighting the need to align reward with wellbeing to support performance and attendance </w:t>
      </w:r>
      <w:r w:rsidR="009237CB" w:rsidRPr="005836E4">
        <w:rPr>
          <w:rFonts w:ascii="Calibri" w:hAnsi="Calibri" w:cs="Calibri"/>
          <w:color w:val="000000" w:themeColor="text1"/>
        </w:rPr>
        <w:t>(CIPD, 2025b).</w:t>
      </w:r>
    </w:p>
    <w:p w14:paraId="30620051" w14:textId="3A1FC3E5" w:rsidR="00FD31CB" w:rsidRPr="005836E4" w:rsidRDefault="00FD31CB"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Implementing fair and inclusive reward systems can foster trust, engagement, and retention, supporting a positive organisational culture. Performance management is strengthened when reward recognises achievement and encourages continuous improvement, </w:t>
      </w:r>
      <w:r w:rsidR="004D0180" w:rsidRPr="005836E4">
        <w:rPr>
          <w:rFonts w:ascii="Calibri" w:hAnsi="Calibri" w:cs="Calibri"/>
          <w:color w:val="000000" w:themeColor="text1"/>
        </w:rPr>
        <w:t>and</w:t>
      </w:r>
      <w:r w:rsidR="00071F58" w:rsidRPr="005836E4">
        <w:rPr>
          <w:rFonts w:ascii="Calibri" w:hAnsi="Calibri" w:cs="Calibri"/>
          <w:color w:val="000000" w:themeColor="text1"/>
        </w:rPr>
        <w:t xml:space="preserve"> </w:t>
      </w:r>
      <w:r w:rsidRPr="005836E4">
        <w:rPr>
          <w:rFonts w:ascii="Calibri" w:hAnsi="Calibri" w:cs="Calibri"/>
          <w:color w:val="000000" w:themeColor="text1"/>
        </w:rPr>
        <w:t>reward systems enhance motivation and reinforce desired performance behaviours</w:t>
      </w:r>
      <w:r w:rsidR="009E44CB" w:rsidRPr="005836E4">
        <w:rPr>
          <w:rFonts w:ascii="Calibri" w:hAnsi="Calibri" w:cs="Calibri"/>
          <w:color w:val="000000" w:themeColor="text1"/>
        </w:rPr>
        <w:t xml:space="preserve"> (CIPD</w:t>
      </w:r>
      <w:r w:rsidR="000F2DA0" w:rsidRPr="005836E4">
        <w:rPr>
          <w:rFonts w:ascii="Calibri" w:hAnsi="Calibri" w:cs="Calibri"/>
          <w:color w:val="000000" w:themeColor="text1"/>
        </w:rPr>
        <w:t xml:space="preserve">, 2022a). </w:t>
      </w:r>
      <w:r w:rsidRPr="005836E4">
        <w:rPr>
          <w:rFonts w:ascii="Calibri" w:hAnsi="Calibri" w:cs="Calibri"/>
          <w:color w:val="000000" w:themeColor="text1"/>
        </w:rPr>
        <w:t>By aligning reward with value</w:t>
      </w:r>
      <w:r w:rsidRPr="005836E4">
        <w:rPr>
          <w:rFonts w:ascii="Calibri" w:hAnsi="Calibri" w:cs="Calibri"/>
          <w:color w:val="000000" w:themeColor="text1"/>
        </w:rPr>
        <w:noBreakHyphen/>
        <w:t>creating behaviour</w:t>
      </w:r>
      <w:r w:rsidR="009E44CB" w:rsidRPr="005836E4">
        <w:rPr>
          <w:rFonts w:ascii="Calibri" w:hAnsi="Calibri" w:cs="Calibri"/>
          <w:color w:val="000000" w:themeColor="text1"/>
        </w:rPr>
        <w:t xml:space="preserve">s, </w:t>
      </w:r>
      <w:r w:rsidRPr="005836E4">
        <w:rPr>
          <w:rFonts w:ascii="Calibri" w:hAnsi="Calibri" w:cs="Calibri"/>
          <w:color w:val="000000" w:themeColor="text1"/>
        </w:rPr>
        <w:t>organisations can stimulate high performance and support wider strategic aims, including commitments to more sustainable and responsible working practices.</w:t>
      </w:r>
    </w:p>
    <w:p w14:paraId="3AA2C0F6" w14:textId="6DCD55E3" w:rsidR="003A01C6" w:rsidRPr="005836E4" w:rsidRDefault="003A01C6" w:rsidP="005B3381">
      <w:pPr>
        <w:spacing w:line="240" w:lineRule="auto"/>
        <w:rPr>
          <w:rFonts w:ascii="Calibri" w:hAnsi="Calibri" w:cs="Calibri"/>
          <w:color w:val="000000" w:themeColor="text1"/>
        </w:rPr>
      </w:pPr>
      <w:r w:rsidRPr="005836E4">
        <w:rPr>
          <w:rFonts w:ascii="Calibri" w:hAnsi="Calibri" w:cs="Calibri"/>
          <w:color w:val="000000" w:themeColor="text1"/>
        </w:rPr>
        <w:lastRenderedPageBreak/>
        <w:t>Reward can also discourage poor performance by linking incentives to clear performance standards, as reward systems are designed to stimulate high performance and reinforce the value of effective contribution</w:t>
      </w:r>
      <w:r w:rsidR="0019143C" w:rsidRPr="005836E4">
        <w:rPr>
          <w:rFonts w:ascii="Calibri" w:hAnsi="Calibri" w:cs="Calibri"/>
          <w:color w:val="000000" w:themeColor="text1"/>
        </w:rPr>
        <w:t xml:space="preserve"> (Armstrong &amp; Taylor</w:t>
      </w:r>
      <w:r w:rsidR="00440F3A" w:rsidRPr="005836E4">
        <w:rPr>
          <w:rFonts w:ascii="Calibri" w:hAnsi="Calibri" w:cs="Calibri"/>
          <w:color w:val="000000" w:themeColor="text1"/>
        </w:rPr>
        <w:t xml:space="preserve"> 2023</w:t>
      </w:r>
      <w:r w:rsidR="0019143C" w:rsidRPr="005836E4">
        <w:rPr>
          <w:rFonts w:ascii="Calibri" w:hAnsi="Calibri" w:cs="Calibri"/>
          <w:color w:val="000000" w:themeColor="text1"/>
        </w:rPr>
        <w:t xml:space="preserve">). </w:t>
      </w:r>
    </w:p>
    <w:p w14:paraId="456DA70B" w14:textId="6487B8EF" w:rsidR="00671DE0" w:rsidRPr="005836E4" w:rsidRDefault="00095FD6" w:rsidP="005B3381">
      <w:pPr>
        <w:spacing w:line="240" w:lineRule="auto"/>
        <w:rPr>
          <w:rFonts w:ascii="Calibri" w:hAnsi="Calibri" w:cs="Calibri"/>
          <w:color w:val="000000" w:themeColor="text1"/>
        </w:rPr>
      </w:pPr>
      <w:r w:rsidRPr="005836E4">
        <w:rPr>
          <w:rFonts w:ascii="Calibri" w:hAnsi="Calibri" w:cs="Calibri"/>
          <w:color w:val="000000" w:themeColor="text1"/>
        </w:rPr>
        <w:t>In summary, a well-designed reward strategy integrating financial and non-financial elements, aligned with legal compliance and organisational objectives, will help GreenFriendlyEco reduce turnover, improve morale, and build a culture of trust and performance.</w:t>
      </w:r>
    </w:p>
    <w:p w14:paraId="24B71C0C" w14:textId="498E27D6" w:rsidR="00671DE0" w:rsidRPr="005836E4" w:rsidRDefault="00671DE0"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1.2</w:t>
      </w:r>
    </w:p>
    <w:p w14:paraId="14281844" w14:textId="1AAE1DBA" w:rsidR="00151CBD" w:rsidRPr="005836E4" w:rsidRDefault="00151CBD"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At GreenFriendlyEco, rising turnover and negative culture highlight the need for a reward strategy </w:t>
      </w:r>
      <w:r w:rsidR="00E94AA1" w:rsidRPr="005836E4">
        <w:rPr>
          <w:rFonts w:ascii="Calibri" w:hAnsi="Calibri" w:cs="Calibri"/>
          <w:color w:val="000000" w:themeColor="text1"/>
        </w:rPr>
        <w:t xml:space="preserve">to </w:t>
      </w:r>
      <w:r w:rsidRPr="005836E4">
        <w:rPr>
          <w:rFonts w:ascii="Calibri" w:hAnsi="Calibri" w:cs="Calibri"/>
          <w:color w:val="000000" w:themeColor="text1"/>
        </w:rPr>
        <w:t xml:space="preserve">improve motivation and sustained performance. </w:t>
      </w:r>
      <w:r w:rsidR="00B639BB" w:rsidRPr="005836E4">
        <w:rPr>
          <w:rFonts w:ascii="Calibri" w:hAnsi="Calibri" w:cs="Calibri"/>
          <w:color w:val="000000" w:themeColor="text1"/>
        </w:rPr>
        <w:t>E</w:t>
      </w:r>
      <w:r w:rsidRPr="005836E4">
        <w:rPr>
          <w:rFonts w:ascii="Calibri" w:hAnsi="Calibri" w:cs="Calibri"/>
          <w:color w:val="000000" w:themeColor="text1"/>
        </w:rPr>
        <w:t>xtrinsic and intrinsic rewards play complementary roles in achieving this.</w:t>
      </w:r>
    </w:p>
    <w:p w14:paraId="4DB76A34" w14:textId="1E635722" w:rsidR="00CB4133" w:rsidRPr="005836E4" w:rsidRDefault="00151CBD" w:rsidP="005B3381">
      <w:pPr>
        <w:spacing w:line="240" w:lineRule="auto"/>
        <w:rPr>
          <w:rFonts w:ascii="Calibri" w:hAnsi="Calibri" w:cs="Calibri"/>
          <w:color w:val="000000" w:themeColor="text1"/>
        </w:rPr>
      </w:pPr>
      <w:r w:rsidRPr="005836E4">
        <w:rPr>
          <w:rFonts w:ascii="Calibri" w:hAnsi="Calibri" w:cs="Calibri"/>
          <w:b/>
          <w:bCs/>
          <w:color w:val="000000" w:themeColor="text1"/>
        </w:rPr>
        <w:t>Extrinsic Rewards</w:t>
      </w:r>
      <w:r w:rsidRPr="005836E4">
        <w:rPr>
          <w:rFonts w:ascii="Calibri" w:hAnsi="Calibri" w:cs="Calibri"/>
          <w:color w:val="000000" w:themeColor="text1"/>
        </w:rPr>
        <w:br/>
        <w:t xml:space="preserve">Extrinsic rewards include pay, bonuses, pensions and benefits (Armstrong &amp; </w:t>
      </w:r>
      <w:r w:rsidR="00FD0BBB" w:rsidRPr="005836E4">
        <w:rPr>
          <w:rFonts w:ascii="Calibri" w:hAnsi="Calibri" w:cs="Calibri"/>
          <w:color w:val="000000" w:themeColor="text1"/>
        </w:rPr>
        <w:t>Taylor</w:t>
      </w:r>
      <w:r w:rsidRPr="005836E4">
        <w:rPr>
          <w:rFonts w:ascii="Calibri" w:hAnsi="Calibri" w:cs="Calibri"/>
          <w:color w:val="000000" w:themeColor="text1"/>
        </w:rPr>
        <w:t xml:space="preserve">, 2023). When linked to measurable behaviours and outcomes, they align with Expectancy Theory (Vroom, 1964), </w:t>
      </w:r>
      <w:r w:rsidR="006631E7" w:rsidRPr="005836E4">
        <w:rPr>
          <w:rFonts w:ascii="Calibri" w:hAnsi="Calibri" w:cs="Calibri"/>
          <w:color w:val="000000" w:themeColor="text1"/>
        </w:rPr>
        <w:t xml:space="preserve">which argues employees are motivated when effort leads to performance and valued rewards. </w:t>
      </w:r>
      <w:r w:rsidR="0001352B" w:rsidRPr="005836E4">
        <w:rPr>
          <w:rFonts w:ascii="Calibri" w:hAnsi="Calibri" w:cs="Calibri"/>
          <w:color w:val="000000" w:themeColor="text1"/>
        </w:rPr>
        <w:t>Evidence from the CIPD (2022</w:t>
      </w:r>
      <w:r w:rsidR="00B561C5" w:rsidRPr="005836E4">
        <w:rPr>
          <w:rFonts w:ascii="Calibri" w:hAnsi="Calibri" w:cs="Calibri"/>
          <w:color w:val="000000" w:themeColor="text1"/>
        </w:rPr>
        <w:t>b)</w:t>
      </w:r>
      <w:r w:rsidR="00750E2A" w:rsidRPr="005836E4">
        <w:rPr>
          <w:rFonts w:ascii="Calibri" w:hAnsi="Calibri" w:cs="Calibri"/>
          <w:color w:val="000000" w:themeColor="text1"/>
        </w:rPr>
        <w:t xml:space="preserve"> </w:t>
      </w:r>
      <w:r w:rsidR="0001352B" w:rsidRPr="005836E4">
        <w:rPr>
          <w:rFonts w:ascii="Calibri" w:hAnsi="Calibri" w:cs="Calibri"/>
          <w:color w:val="000000" w:themeColor="text1"/>
        </w:rPr>
        <w:t>show</w:t>
      </w:r>
      <w:r w:rsidR="00D1590A" w:rsidRPr="005836E4">
        <w:rPr>
          <w:rFonts w:ascii="Calibri" w:hAnsi="Calibri" w:cs="Calibri"/>
          <w:color w:val="000000" w:themeColor="text1"/>
        </w:rPr>
        <w:t>s</w:t>
      </w:r>
      <w:r w:rsidR="0001352B" w:rsidRPr="005836E4">
        <w:rPr>
          <w:rFonts w:ascii="Calibri" w:hAnsi="Calibri" w:cs="Calibri"/>
          <w:color w:val="000000" w:themeColor="text1"/>
        </w:rPr>
        <w:t xml:space="preserve"> that financial incentives have a moderate to large positive impact on performance, </w:t>
      </w:r>
      <w:r w:rsidR="0031389C" w:rsidRPr="005836E4">
        <w:rPr>
          <w:rFonts w:ascii="Calibri" w:hAnsi="Calibri" w:cs="Calibri"/>
          <w:color w:val="000000" w:themeColor="text1"/>
        </w:rPr>
        <w:t>with meta</w:t>
      </w:r>
      <w:r w:rsidR="0031389C" w:rsidRPr="005836E4">
        <w:rPr>
          <w:rFonts w:ascii="Calibri" w:hAnsi="Calibri" w:cs="Calibri"/>
          <w:color w:val="000000" w:themeColor="text1"/>
        </w:rPr>
        <w:noBreakHyphen/>
        <w:t>analyses showing incentives can significantly increase performance.</w:t>
      </w:r>
    </w:p>
    <w:p w14:paraId="6BA1D067" w14:textId="2D19AF53" w:rsidR="00563871" w:rsidRPr="005836E4" w:rsidRDefault="00563871" w:rsidP="005B3381">
      <w:pPr>
        <w:spacing w:line="240" w:lineRule="auto"/>
        <w:rPr>
          <w:rFonts w:ascii="Calibri" w:hAnsi="Calibri" w:cs="Calibri"/>
          <w:color w:val="000000" w:themeColor="text1"/>
        </w:rPr>
      </w:pPr>
      <w:r w:rsidRPr="005836E4">
        <w:rPr>
          <w:rFonts w:ascii="Calibri" w:hAnsi="Calibri" w:cs="Calibri"/>
          <w:color w:val="000000" w:themeColor="text1"/>
        </w:rPr>
        <w:t>Extrinsic rewards also support Equity Theory (Adams, 196</w:t>
      </w:r>
      <w:r w:rsidR="0096560F" w:rsidRPr="005836E4">
        <w:rPr>
          <w:rFonts w:ascii="Calibri" w:hAnsi="Calibri" w:cs="Calibri"/>
          <w:color w:val="000000" w:themeColor="text1"/>
        </w:rPr>
        <w:t>5</w:t>
      </w:r>
      <w:r w:rsidRPr="005836E4">
        <w:rPr>
          <w:rFonts w:ascii="Calibri" w:hAnsi="Calibri" w:cs="Calibri"/>
          <w:color w:val="000000" w:themeColor="text1"/>
        </w:rPr>
        <w:t xml:space="preserve">), </w:t>
      </w:r>
      <w:r w:rsidR="0090051A" w:rsidRPr="005836E4">
        <w:rPr>
          <w:rFonts w:ascii="Calibri" w:hAnsi="Calibri" w:cs="Calibri"/>
          <w:color w:val="000000" w:themeColor="text1"/>
        </w:rPr>
        <w:t>as fair pay and transparent progression reduce perceived injustice</w:t>
      </w:r>
      <w:r w:rsidR="003707BB" w:rsidRPr="005836E4">
        <w:rPr>
          <w:rFonts w:ascii="Calibri" w:hAnsi="Calibri" w:cs="Calibri"/>
          <w:color w:val="000000" w:themeColor="text1"/>
        </w:rPr>
        <w:t xml:space="preserve">, </w:t>
      </w:r>
      <w:r w:rsidR="001238CD" w:rsidRPr="005836E4">
        <w:rPr>
          <w:rFonts w:ascii="Calibri" w:hAnsi="Calibri" w:cs="Calibri"/>
          <w:color w:val="000000" w:themeColor="text1"/>
        </w:rPr>
        <w:t>which may exist due to senior</w:t>
      </w:r>
      <w:r w:rsidR="001238CD" w:rsidRPr="005836E4">
        <w:rPr>
          <w:rFonts w:ascii="Calibri" w:hAnsi="Calibri" w:cs="Calibri"/>
          <w:color w:val="000000" w:themeColor="text1"/>
        </w:rPr>
        <w:noBreakHyphen/>
        <w:t>only schemes. R</w:t>
      </w:r>
      <w:r w:rsidRPr="005836E4">
        <w:rPr>
          <w:rFonts w:ascii="Calibri" w:hAnsi="Calibri" w:cs="Calibri"/>
          <w:color w:val="000000" w:themeColor="text1"/>
        </w:rPr>
        <w:t xml:space="preserve">ewards are significantly more effective when employees perceive both distributive and procedural fairness in </w:t>
      </w:r>
      <w:r w:rsidR="00F804CF" w:rsidRPr="005836E4">
        <w:rPr>
          <w:rFonts w:ascii="Calibri" w:hAnsi="Calibri" w:cs="Calibri"/>
          <w:color w:val="000000" w:themeColor="text1"/>
        </w:rPr>
        <w:t>their</w:t>
      </w:r>
      <w:r w:rsidRPr="005836E4">
        <w:rPr>
          <w:rFonts w:ascii="Calibri" w:hAnsi="Calibri" w:cs="Calibri"/>
          <w:color w:val="000000" w:themeColor="text1"/>
        </w:rPr>
        <w:t xml:space="preserve"> allocat</w:t>
      </w:r>
      <w:r w:rsidR="00F804CF" w:rsidRPr="005836E4">
        <w:rPr>
          <w:rFonts w:ascii="Calibri" w:hAnsi="Calibri" w:cs="Calibri"/>
          <w:color w:val="000000" w:themeColor="text1"/>
        </w:rPr>
        <w:t>ion</w:t>
      </w:r>
      <w:r w:rsidRPr="005836E4">
        <w:rPr>
          <w:rFonts w:ascii="Calibri" w:hAnsi="Calibri" w:cs="Calibri"/>
          <w:color w:val="000000" w:themeColor="text1"/>
        </w:rPr>
        <w:t xml:space="preserve"> and communicat</w:t>
      </w:r>
      <w:r w:rsidR="00F804CF" w:rsidRPr="005836E4">
        <w:rPr>
          <w:rFonts w:ascii="Calibri" w:hAnsi="Calibri" w:cs="Calibri"/>
          <w:color w:val="000000" w:themeColor="text1"/>
        </w:rPr>
        <w:t>ion</w:t>
      </w:r>
      <w:r w:rsidR="00897676" w:rsidRPr="005836E4">
        <w:rPr>
          <w:rFonts w:ascii="Calibri" w:hAnsi="Calibri" w:cs="Calibri"/>
          <w:color w:val="000000" w:themeColor="text1"/>
        </w:rPr>
        <w:t xml:space="preserve"> (CIPD, 2022</w:t>
      </w:r>
      <w:r w:rsidR="00A60881" w:rsidRPr="005836E4">
        <w:rPr>
          <w:rFonts w:ascii="Calibri" w:hAnsi="Calibri" w:cs="Calibri"/>
          <w:color w:val="000000" w:themeColor="text1"/>
        </w:rPr>
        <w:t>b</w:t>
      </w:r>
      <w:r w:rsidR="0004187B" w:rsidRPr="005836E4">
        <w:rPr>
          <w:rFonts w:ascii="Calibri" w:hAnsi="Calibri" w:cs="Calibri"/>
          <w:color w:val="000000" w:themeColor="text1"/>
        </w:rPr>
        <w:t>).</w:t>
      </w:r>
    </w:p>
    <w:p w14:paraId="3B31B7A1" w14:textId="366D899F" w:rsidR="00807A59" w:rsidRPr="005836E4" w:rsidRDefault="0081526D" w:rsidP="005B3381">
      <w:pPr>
        <w:spacing w:line="240" w:lineRule="auto"/>
        <w:rPr>
          <w:rFonts w:ascii="Calibri" w:hAnsi="Calibri" w:cs="Calibri"/>
          <w:color w:val="000000" w:themeColor="text1"/>
        </w:rPr>
      </w:pPr>
      <w:r w:rsidRPr="005836E4">
        <w:rPr>
          <w:rFonts w:ascii="Calibri" w:hAnsi="Calibri" w:cs="Calibri"/>
          <w:color w:val="000000" w:themeColor="text1"/>
        </w:rPr>
        <w:t>B</w:t>
      </w:r>
      <w:r w:rsidR="00AC6AEF" w:rsidRPr="005836E4">
        <w:rPr>
          <w:rFonts w:ascii="Calibri" w:hAnsi="Calibri" w:cs="Calibri"/>
          <w:color w:val="000000" w:themeColor="text1"/>
        </w:rPr>
        <w:t>enchmarking</w:t>
      </w:r>
      <w:r w:rsidRPr="005836E4">
        <w:rPr>
          <w:rFonts w:ascii="Calibri" w:hAnsi="Calibri" w:cs="Calibri"/>
          <w:color w:val="000000" w:themeColor="text1"/>
        </w:rPr>
        <w:t xml:space="preserve"> </w:t>
      </w:r>
      <w:r w:rsidR="00207DD4">
        <w:rPr>
          <w:rFonts w:ascii="Calibri" w:hAnsi="Calibri" w:cs="Calibri"/>
          <w:color w:val="000000" w:themeColor="text1"/>
        </w:rPr>
        <w:t>e</w:t>
      </w:r>
      <w:r w:rsidRPr="005836E4">
        <w:rPr>
          <w:rFonts w:ascii="Calibri" w:hAnsi="Calibri" w:cs="Calibri"/>
          <w:color w:val="000000" w:themeColor="text1"/>
        </w:rPr>
        <w:t>xtrinsic rewards</w:t>
      </w:r>
      <w:r w:rsidR="00AC6AEF" w:rsidRPr="005836E4">
        <w:rPr>
          <w:rFonts w:ascii="Calibri" w:hAnsi="Calibri" w:cs="Calibri"/>
          <w:color w:val="000000" w:themeColor="text1"/>
        </w:rPr>
        <w:t xml:space="preserve"> against market rates ensures external competitiveness for</w:t>
      </w:r>
      <w:r w:rsidR="00F94A73" w:rsidRPr="005836E4">
        <w:rPr>
          <w:rFonts w:ascii="Calibri" w:hAnsi="Calibri" w:cs="Calibri"/>
          <w:color w:val="000000" w:themeColor="text1"/>
        </w:rPr>
        <w:t xml:space="preserve"> attracting and</w:t>
      </w:r>
      <w:r w:rsidR="00AC6AEF" w:rsidRPr="005836E4">
        <w:rPr>
          <w:rFonts w:ascii="Calibri" w:hAnsi="Calibri" w:cs="Calibri"/>
          <w:color w:val="000000" w:themeColor="text1"/>
        </w:rPr>
        <w:t xml:space="preserve"> retaining skilled workers. </w:t>
      </w:r>
      <w:r w:rsidR="007973E7" w:rsidRPr="005836E4">
        <w:rPr>
          <w:rFonts w:ascii="Calibri" w:hAnsi="Calibri" w:cs="Calibri"/>
          <w:color w:val="000000" w:themeColor="text1"/>
        </w:rPr>
        <w:t>Pink (2010)</w:t>
      </w:r>
      <w:r w:rsidR="00FA41CF" w:rsidRPr="005836E4">
        <w:rPr>
          <w:rFonts w:ascii="Calibri" w:hAnsi="Calibri" w:cs="Calibri"/>
          <w:color w:val="000000" w:themeColor="text1"/>
        </w:rPr>
        <w:t xml:space="preserve"> argued</w:t>
      </w:r>
      <w:r w:rsidR="00F94A73" w:rsidRPr="005836E4">
        <w:rPr>
          <w:rFonts w:ascii="Calibri" w:hAnsi="Calibri" w:cs="Calibri"/>
          <w:color w:val="000000" w:themeColor="text1"/>
        </w:rPr>
        <w:t xml:space="preserve"> </w:t>
      </w:r>
      <w:r w:rsidR="007973E7" w:rsidRPr="005836E4">
        <w:rPr>
          <w:rFonts w:ascii="Calibri" w:hAnsi="Calibri" w:cs="Calibri"/>
          <w:color w:val="000000" w:themeColor="text1"/>
        </w:rPr>
        <w:t>that</w:t>
      </w:r>
      <w:r w:rsidR="00AC6AEF" w:rsidRPr="005836E4">
        <w:rPr>
          <w:rFonts w:ascii="Calibri" w:hAnsi="Calibri" w:cs="Calibri"/>
          <w:color w:val="000000" w:themeColor="text1"/>
        </w:rPr>
        <w:t xml:space="preserve"> over-reliance on financial incentives risks </w:t>
      </w:r>
      <w:r w:rsidR="00FA1838" w:rsidRPr="005836E4">
        <w:rPr>
          <w:rFonts w:ascii="Calibri" w:hAnsi="Calibri" w:cs="Calibri"/>
          <w:color w:val="000000" w:themeColor="text1"/>
        </w:rPr>
        <w:t xml:space="preserve">may </w:t>
      </w:r>
      <w:r w:rsidR="00AC6AEF" w:rsidRPr="005836E4">
        <w:rPr>
          <w:rFonts w:ascii="Calibri" w:hAnsi="Calibri" w:cs="Calibri"/>
          <w:color w:val="000000" w:themeColor="text1"/>
        </w:rPr>
        <w:t>undermin</w:t>
      </w:r>
      <w:r w:rsidR="00FA1838" w:rsidRPr="005836E4">
        <w:rPr>
          <w:rFonts w:ascii="Calibri" w:hAnsi="Calibri" w:cs="Calibri"/>
          <w:color w:val="000000" w:themeColor="text1"/>
        </w:rPr>
        <w:t>e</w:t>
      </w:r>
      <w:r w:rsidR="00AC6AEF" w:rsidRPr="005836E4">
        <w:rPr>
          <w:rFonts w:ascii="Calibri" w:hAnsi="Calibri" w:cs="Calibri"/>
          <w:color w:val="000000" w:themeColor="text1"/>
        </w:rPr>
        <w:t xml:space="preserve"> intrinsic motivation</w:t>
      </w:r>
      <w:r w:rsidR="0064240F" w:rsidRPr="005836E4">
        <w:rPr>
          <w:rFonts w:ascii="Calibri" w:hAnsi="Calibri" w:cs="Calibri"/>
          <w:color w:val="000000" w:themeColor="text1"/>
        </w:rPr>
        <w:t xml:space="preserve">. </w:t>
      </w:r>
      <w:r w:rsidR="00E82B0B" w:rsidRPr="005836E4">
        <w:rPr>
          <w:rFonts w:ascii="Calibri" w:hAnsi="Calibri" w:cs="Calibri"/>
          <w:color w:val="000000" w:themeColor="text1"/>
        </w:rPr>
        <w:t>Recent</w:t>
      </w:r>
      <w:r w:rsidR="002539BB" w:rsidRPr="005836E4">
        <w:rPr>
          <w:rFonts w:ascii="Calibri" w:hAnsi="Calibri" w:cs="Calibri"/>
          <w:color w:val="000000" w:themeColor="text1"/>
        </w:rPr>
        <w:t xml:space="preserve"> evidence </w:t>
      </w:r>
      <w:r w:rsidR="00E82B0B" w:rsidRPr="005836E4">
        <w:rPr>
          <w:rFonts w:ascii="Calibri" w:hAnsi="Calibri" w:cs="Calibri"/>
          <w:color w:val="000000" w:themeColor="text1"/>
        </w:rPr>
        <w:t>finds no</w:t>
      </w:r>
      <w:r w:rsidR="002539BB" w:rsidRPr="005836E4">
        <w:rPr>
          <w:rFonts w:ascii="Calibri" w:hAnsi="Calibri" w:cs="Calibri"/>
          <w:color w:val="000000" w:themeColor="text1"/>
        </w:rPr>
        <w:t xml:space="preserve"> generalised crowding out effect unless rewards are unfair or overly controlling (</w:t>
      </w:r>
      <w:r w:rsidR="00E7511E" w:rsidRPr="005836E4">
        <w:rPr>
          <w:rFonts w:ascii="Calibri" w:hAnsi="Calibri" w:cs="Calibri"/>
          <w:color w:val="000000" w:themeColor="text1"/>
        </w:rPr>
        <w:t>CIPD</w:t>
      </w:r>
      <w:r w:rsidR="00A60881" w:rsidRPr="005836E4">
        <w:rPr>
          <w:rFonts w:ascii="Calibri" w:hAnsi="Calibri" w:cs="Calibri"/>
          <w:color w:val="000000" w:themeColor="text1"/>
        </w:rPr>
        <w:t xml:space="preserve">, </w:t>
      </w:r>
      <w:r w:rsidR="00E7511E" w:rsidRPr="005836E4">
        <w:rPr>
          <w:rFonts w:ascii="Calibri" w:hAnsi="Calibri" w:cs="Calibri"/>
          <w:color w:val="000000" w:themeColor="text1"/>
        </w:rPr>
        <w:t>2022</w:t>
      </w:r>
      <w:r w:rsidR="0004187B" w:rsidRPr="005836E4">
        <w:rPr>
          <w:rFonts w:ascii="Calibri" w:hAnsi="Calibri" w:cs="Calibri"/>
          <w:color w:val="000000" w:themeColor="text1"/>
        </w:rPr>
        <w:t>a).</w:t>
      </w:r>
    </w:p>
    <w:p w14:paraId="548B1FC9" w14:textId="77777777" w:rsidR="00F41004" w:rsidRPr="005836E4" w:rsidRDefault="00151CBD" w:rsidP="005B3381">
      <w:pPr>
        <w:spacing w:line="240" w:lineRule="auto"/>
        <w:rPr>
          <w:rFonts w:ascii="Calibri" w:hAnsi="Calibri" w:cs="Calibri"/>
        </w:rPr>
      </w:pPr>
      <w:r w:rsidRPr="005836E4">
        <w:rPr>
          <w:rFonts w:ascii="Calibri" w:hAnsi="Calibri" w:cs="Calibri"/>
          <w:b/>
          <w:bCs/>
        </w:rPr>
        <w:t>Intrinsic Rewards</w:t>
      </w:r>
      <w:r w:rsidR="00F41004" w:rsidRPr="005836E4">
        <w:rPr>
          <w:rFonts w:ascii="Calibri" w:hAnsi="Calibri" w:cs="Calibri"/>
        </w:rPr>
        <w:t xml:space="preserve"> </w:t>
      </w:r>
    </w:p>
    <w:p w14:paraId="4BF1AA97" w14:textId="3A500F5C" w:rsidR="004E76BE" w:rsidRPr="005836E4" w:rsidRDefault="002571FF" w:rsidP="005B3381">
      <w:pPr>
        <w:spacing w:line="240" w:lineRule="auto"/>
        <w:rPr>
          <w:rFonts w:ascii="Calibri" w:hAnsi="Calibri" w:cs="Calibri"/>
          <w:color w:val="000000" w:themeColor="text1"/>
        </w:rPr>
      </w:pPr>
      <w:r w:rsidRPr="005836E4">
        <w:rPr>
          <w:rFonts w:ascii="Calibri" w:hAnsi="Calibri" w:cs="Calibri"/>
          <w:color w:val="000000" w:themeColor="text1"/>
        </w:rPr>
        <w:t>S</w:t>
      </w:r>
      <w:r w:rsidR="00341DCE" w:rsidRPr="005836E4">
        <w:rPr>
          <w:rFonts w:ascii="Calibri" w:hAnsi="Calibri" w:cs="Calibri"/>
          <w:color w:val="000000" w:themeColor="text1"/>
        </w:rPr>
        <w:t>uch as meaningful work, autonomy, recognition and development are equally important for long</w:t>
      </w:r>
      <w:r w:rsidR="00341DCE" w:rsidRPr="005836E4">
        <w:rPr>
          <w:rFonts w:ascii="Calibri" w:hAnsi="Calibri" w:cs="Calibri"/>
          <w:color w:val="000000" w:themeColor="text1"/>
        </w:rPr>
        <w:noBreakHyphen/>
        <w:t xml:space="preserve">term engagement. </w:t>
      </w:r>
      <w:r w:rsidR="004E76BE" w:rsidRPr="005836E4">
        <w:rPr>
          <w:rFonts w:ascii="Calibri" w:hAnsi="Calibri" w:cs="Calibri"/>
          <w:color w:val="000000" w:themeColor="text1"/>
        </w:rPr>
        <w:t>The CIPD (2022</w:t>
      </w:r>
      <w:r w:rsidR="0004187B" w:rsidRPr="005836E4">
        <w:rPr>
          <w:rFonts w:ascii="Calibri" w:hAnsi="Calibri" w:cs="Calibri"/>
          <w:color w:val="000000" w:themeColor="text1"/>
        </w:rPr>
        <w:t>a)</w:t>
      </w:r>
      <w:r w:rsidR="00E361BA" w:rsidRPr="005836E4">
        <w:rPr>
          <w:rFonts w:ascii="Calibri" w:hAnsi="Calibri" w:cs="Calibri"/>
          <w:color w:val="000000" w:themeColor="text1"/>
        </w:rPr>
        <w:t xml:space="preserve"> </w:t>
      </w:r>
      <w:r w:rsidR="004E76BE" w:rsidRPr="005836E4">
        <w:rPr>
          <w:rFonts w:ascii="Calibri" w:hAnsi="Calibri" w:cs="Calibri"/>
          <w:color w:val="000000" w:themeColor="text1"/>
        </w:rPr>
        <w:t xml:space="preserve">finds that recognition has positive effects on intrinsic motivation, performance, attendance and engagement, with additional benefits that enhance team performance. </w:t>
      </w:r>
      <w:r w:rsidRPr="005836E4">
        <w:rPr>
          <w:rFonts w:ascii="Calibri" w:hAnsi="Calibri" w:cs="Calibri"/>
          <w:color w:val="000000" w:themeColor="text1"/>
        </w:rPr>
        <w:t>This</w:t>
      </w:r>
      <w:r w:rsidR="004E76BE" w:rsidRPr="005836E4">
        <w:rPr>
          <w:rFonts w:ascii="Calibri" w:hAnsi="Calibri" w:cs="Calibri"/>
          <w:color w:val="000000" w:themeColor="text1"/>
        </w:rPr>
        <w:t xml:space="preserve"> reinforce</w:t>
      </w:r>
      <w:r w:rsidRPr="005836E4">
        <w:rPr>
          <w:rFonts w:ascii="Calibri" w:hAnsi="Calibri" w:cs="Calibri"/>
          <w:color w:val="000000" w:themeColor="text1"/>
        </w:rPr>
        <w:t>s</w:t>
      </w:r>
      <w:r w:rsidR="004E76BE" w:rsidRPr="005836E4">
        <w:rPr>
          <w:rFonts w:ascii="Calibri" w:hAnsi="Calibri" w:cs="Calibri"/>
          <w:color w:val="000000" w:themeColor="text1"/>
        </w:rPr>
        <w:t xml:space="preserve"> Herzberg’s Motivator</w:t>
      </w:r>
      <w:r w:rsidR="004E76BE" w:rsidRPr="005836E4">
        <w:rPr>
          <w:rFonts w:ascii="Calibri" w:hAnsi="Calibri" w:cs="Calibri"/>
          <w:color w:val="000000" w:themeColor="text1"/>
        </w:rPr>
        <w:noBreakHyphen/>
        <w:t xml:space="preserve">Hygiene Theory, which emphasises achievement, responsibility and growth as drivers of effort. Initiatives such as Green Innovator Awards </w:t>
      </w:r>
      <w:r w:rsidR="006711FA" w:rsidRPr="005836E4">
        <w:rPr>
          <w:rFonts w:ascii="Calibri" w:hAnsi="Calibri" w:cs="Calibri"/>
          <w:color w:val="000000" w:themeColor="text1"/>
        </w:rPr>
        <w:t xml:space="preserve">would reinforce positive behaviours and address cultural concerns </w:t>
      </w:r>
      <w:r w:rsidR="004E7A93" w:rsidRPr="005836E4">
        <w:rPr>
          <w:rFonts w:ascii="Calibri" w:hAnsi="Calibri" w:cs="Calibri"/>
          <w:color w:val="000000" w:themeColor="text1"/>
        </w:rPr>
        <w:t>(CIPD, 2022a)</w:t>
      </w:r>
      <w:r w:rsidR="004E76BE" w:rsidRPr="005836E4">
        <w:rPr>
          <w:rFonts w:ascii="Calibri" w:hAnsi="Calibri" w:cs="Calibri"/>
          <w:color w:val="000000" w:themeColor="text1"/>
        </w:rPr>
        <w:t xml:space="preserve">. </w:t>
      </w:r>
    </w:p>
    <w:p w14:paraId="03C1A1D8" w14:textId="1C011E47" w:rsidR="004E76BE" w:rsidRPr="005836E4" w:rsidRDefault="004E76BE" w:rsidP="005B3381">
      <w:pPr>
        <w:spacing w:line="240" w:lineRule="auto"/>
        <w:rPr>
          <w:rFonts w:ascii="Calibri" w:hAnsi="Calibri" w:cs="Calibri"/>
          <w:color w:val="000000" w:themeColor="text1"/>
        </w:rPr>
      </w:pPr>
      <w:r w:rsidRPr="005836E4">
        <w:rPr>
          <w:rFonts w:ascii="Calibri" w:hAnsi="Calibri" w:cs="Calibri"/>
          <w:color w:val="000000" w:themeColor="text1"/>
        </w:rPr>
        <w:t>Self</w:t>
      </w:r>
      <w:r w:rsidRPr="005836E4">
        <w:rPr>
          <w:rFonts w:ascii="Calibri" w:hAnsi="Calibri" w:cs="Calibri"/>
          <w:color w:val="000000" w:themeColor="text1"/>
        </w:rPr>
        <w:noBreakHyphen/>
        <w:t xml:space="preserve">Determination Theory (Deci &amp; Ryan, 1985) shows that autonomy is a key psychological need; </w:t>
      </w:r>
      <w:r w:rsidR="009E6751" w:rsidRPr="005836E4">
        <w:rPr>
          <w:rFonts w:ascii="Calibri" w:hAnsi="Calibri" w:cs="Calibri"/>
          <w:color w:val="000000" w:themeColor="text1"/>
        </w:rPr>
        <w:t xml:space="preserve">rewards are less effective when targets are overly prescriptive and reduce discretion </w:t>
      </w:r>
      <w:r w:rsidR="003D6544" w:rsidRPr="005836E4">
        <w:rPr>
          <w:rFonts w:ascii="Calibri" w:hAnsi="Calibri" w:cs="Calibri"/>
          <w:color w:val="000000" w:themeColor="text1"/>
        </w:rPr>
        <w:t>(CIPD, 2022</w:t>
      </w:r>
      <w:r w:rsidR="00177059" w:rsidRPr="005836E4">
        <w:rPr>
          <w:rFonts w:ascii="Calibri" w:hAnsi="Calibri" w:cs="Calibri"/>
          <w:color w:val="000000" w:themeColor="text1"/>
        </w:rPr>
        <w:t>a).</w:t>
      </w:r>
    </w:p>
    <w:p w14:paraId="2C49292F" w14:textId="00E4297B" w:rsidR="00151CBD" w:rsidRDefault="00151CBD" w:rsidP="005B3381">
      <w:pPr>
        <w:spacing w:line="240" w:lineRule="auto"/>
        <w:rPr>
          <w:rFonts w:ascii="Calibri" w:hAnsi="Calibri" w:cs="Calibri"/>
          <w:color w:val="000000" w:themeColor="text1"/>
        </w:rPr>
      </w:pPr>
      <w:r w:rsidRPr="005836E4">
        <w:rPr>
          <w:rFonts w:ascii="Calibri" w:hAnsi="Calibri" w:cs="Calibri"/>
          <w:b/>
          <w:bCs/>
        </w:rPr>
        <w:t>Impact on Organisational Performance</w:t>
      </w:r>
      <w:r w:rsidRPr="005836E4">
        <w:rPr>
          <w:rFonts w:ascii="Calibri" w:hAnsi="Calibri" w:cs="Calibri"/>
        </w:rPr>
        <w:br/>
      </w:r>
      <w:r w:rsidRPr="005836E4">
        <w:rPr>
          <w:rFonts w:ascii="Calibri" w:hAnsi="Calibri" w:cs="Calibri"/>
          <w:color w:val="000000" w:themeColor="text1"/>
        </w:rPr>
        <w:t xml:space="preserve">A total reward approach, integrating both extrinsic and intrinsic elements, </w:t>
      </w:r>
      <w:r w:rsidR="00E84FE1" w:rsidRPr="005836E4">
        <w:rPr>
          <w:rFonts w:ascii="Calibri" w:hAnsi="Calibri" w:cs="Calibri"/>
          <w:color w:val="000000" w:themeColor="text1"/>
        </w:rPr>
        <w:t>drives</w:t>
      </w:r>
      <w:r w:rsidRPr="005836E4">
        <w:rPr>
          <w:rFonts w:ascii="Calibri" w:hAnsi="Calibri" w:cs="Calibri"/>
          <w:color w:val="000000" w:themeColor="text1"/>
        </w:rPr>
        <w:t xml:space="preserve"> sustained performance. </w:t>
      </w:r>
      <w:r w:rsidR="007D782F" w:rsidRPr="005836E4">
        <w:rPr>
          <w:rFonts w:ascii="Calibri" w:hAnsi="Calibri" w:cs="Calibri"/>
          <w:color w:val="000000" w:themeColor="text1"/>
        </w:rPr>
        <w:t xml:space="preserve">This </w:t>
      </w:r>
      <w:r w:rsidR="00BE7DCC" w:rsidRPr="005836E4">
        <w:rPr>
          <w:rFonts w:ascii="Calibri" w:hAnsi="Calibri" w:cs="Calibri"/>
          <w:color w:val="000000" w:themeColor="text1"/>
        </w:rPr>
        <w:t xml:space="preserve">is illustrated by </w:t>
      </w:r>
      <w:r w:rsidR="00AF31EF">
        <w:rPr>
          <w:rFonts w:ascii="Calibri" w:hAnsi="Calibri" w:cs="Calibri"/>
          <w:color w:val="000000" w:themeColor="text1"/>
        </w:rPr>
        <w:t xml:space="preserve">the </w:t>
      </w:r>
      <w:r w:rsidR="00BE7DCC" w:rsidRPr="005836E4">
        <w:rPr>
          <w:rFonts w:ascii="Calibri" w:hAnsi="Calibri" w:cs="Calibri"/>
          <w:color w:val="000000" w:themeColor="text1"/>
        </w:rPr>
        <w:t>Nationwide Building Society, where intrinsic recognition (public acknowledgement, certificates, leadership visibility) is paired with extrinsic elements such as team bonuses, vouchers and experiential rewards</w:t>
      </w:r>
      <w:r w:rsidR="00C73FEF">
        <w:rPr>
          <w:rFonts w:ascii="Calibri" w:hAnsi="Calibri" w:cs="Calibri"/>
          <w:color w:val="000000" w:themeColor="text1"/>
        </w:rPr>
        <w:t>, t</w:t>
      </w:r>
      <w:r w:rsidR="00A70DEB" w:rsidRPr="005836E4">
        <w:rPr>
          <w:rFonts w:ascii="Calibri" w:hAnsi="Calibri" w:cs="Calibri"/>
          <w:color w:val="000000" w:themeColor="text1"/>
        </w:rPr>
        <w:t xml:space="preserve">his approach motivates individual and team contribution and reinforces organisational values </w:t>
      </w:r>
      <w:r w:rsidR="00BE7DCC" w:rsidRPr="005836E4">
        <w:rPr>
          <w:rFonts w:ascii="Calibri" w:hAnsi="Calibri" w:cs="Calibri"/>
          <w:color w:val="000000" w:themeColor="text1"/>
        </w:rPr>
        <w:t>(Purcell et al., 2003)</w:t>
      </w:r>
      <w:r w:rsidR="005F37F8" w:rsidRPr="005836E4">
        <w:rPr>
          <w:rFonts w:ascii="Calibri" w:hAnsi="Calibri" w:cs="Calibri"/>
          <w:color w:val="000000" w:themeColor="text1"/>
        </w:rPr>
        <w:t xml:space="preserve">. </w:t>
      </w:r>
      <w:r w:rsidR="009379A9" w:rsidRPr="005836E4">
        <w:rPr>
          <w:rFonts w:ascii="Calibri" w:hAnsi="Calibri" w:cs="Calibri"/>
          <w:color w:val="000000" w:themeColor="text1"/>
        </w:rPr>
        <w:t>Clear</w:t>
      </w:r>
      <w:r w:rsidR="005F37F8" w:rsidRPr="005836E4">
        <w:rPr>
          <w:rFonts w:ascii="Calibri" w:hAnsi="Calibri" w:cs="Calibri"/>
          <w:color w:val="000000" w:themeColor="text1"/>
        </w:rPr>
        <w:t xml:space="preserve"> communication, leadership role</w:t>
      </w:r>
      <w:r w:rsidR="005F37F8" w:rsidRPr="005836E4">
        <w:rPr>
          <w:rFonts w:ascii="Calibri" w:hAnsi="Calibri" w:cs="Calibri"/>
          <w:color w:val="000000" w:themeColor="text1"/>
        </w:rPr>
        <w:noBreakHyphen/>
        <w:t>modelling and equitable reward processes will be essential for embedding trust and supporting GreenFriendlyEco’s objectives.</w:t>
      </w:r>
    </w:p>
    <w:p w14:paraId="4AA8750D" w14:textId="77777777" w:rsidR="005836E4" w:rsidRPr="005836E4" w:rsidRDefault="005836E4" w:rsidP="005B3381">
      <w:pPr>
        <w:spacing w:line="240" w:lineRule="auto"/>
        <w:rPr>
          <w:rFonts w:ascii="Calibri" w:hAnsi="Calibri" w:cs="Calibri"/>
        </w:rPr>
      </w:pPr>
    </w:p>
    <w:p w14:paraId="35184039" w14:textId="0C9718D3" w:rsidR="007370A8" w:rsidRPr="005836E4" w:rsidRDefault="00CA0F92" w:rsidP="005B3381">
      <w:pPr>
        <w:spacing w:line="240" w:lineRule="auto"/>
        <w:rPr>
          <w:rFonts w:ascii="Calibri" w:hAnsi="Calibri" w:cs="Calibri"/>
          <w:b/>
          <w:bCs/>
        </w:rPr>
      </w:pPr>
      <w:r w:rsidRPr="005836E4">
        <w:rPr>
          <w:rFonts w:ascii="Calibri" w:hAnsi="Calibri" w:cs="Calibri"/>
          <w:b/>
          <w:bCs/>
        </w:rPr>
        <w:lastRenderedPageBreak/>
        <w:t xml:space="preserve">2.1 </w:t>
      </w:r>
    </w:p>
    <w:p w14:paraId="17F41473" w14:textId="148FEACA" w:rsidR="00A56A8A" w:rsidRPr="005836E4" w:rsidRDefault="00A56A8A" w:rsidP="005B3381">
      <w:pPr>
        <w:spacing w:line="240" w:lineRule="auto"/>
        <w:rPr>
          <w:rFonts w:ascii="Calibri" w:hAnsi="Calibri" w:cs="Calibri"/>
          <w:color w:val="000000" w:themeColor="text1"/>
        </w:rPr>
      </w:pPr>
      <w:r w:rsidRPr="005836E4">
        <w:rPr>
          <w:rFonts w:ascii="Calibri" w:hAnsi="Calibri" w:cs="Calibri"/>
          <w:color w:val="000000" w:themeColor="text1"/>
        </w:rPr>
        <w:t>Grade and pay structures provide a framework for managing fair</w:t>
      </w:r>
      <w:r w:rsidR="000059B6" w:rsidRPr="005836E4">
        <w:rPr>
          <w:rFonts w:ascii="Calibri" w:hAnsi="Calibri" w:cs="Calibri"/>
          <w:color w:val="000000" w:themeColor="text1"/>
        </w:rPr>
        <w:t xml:space="preserve"> pay</w:t>
      </w:r>
      <w:r w:rsidRPr="005836E4">
        <w:rPr>
          <w:rFonts w:ascii="Calibri" w:hAnsi="Calibri" w:cs="Calibri"/>
          <w:color w:val="000000" w:themeColor="text1"/>
        </w:rPr>
        <w:t>, influencing motivation, retention and culture. At GreenFriendlyEco, where turnover and negative culture are concerns, understanding these structures is essential for designing a transparent</w:t>
      </w:r>
      <w:r w:rsidR="00081EF4" w:rsidRPr="005836E4">
        <w:rPr>
          <w:rFonts w:ascii="Calibri" w:hAnsi="Calibri" w:cs="Calibri"/>
          <w:color w:val="000000" w:themeColor="text1"/>
        </w:rPr>
        <w:t>,</w:t>
      </w:r>
      <w:r w:rsidRPr="005836E4">
        <w:rPr>
          <w:rFonts w:ascii="Calibri" w:hAnsi="Calibri" w:cs="Calibri"/>
          <w:color w:val="000000" w:themeColor="text1"/>
        </w:rPr>
        <w:t xml:space="preserve"> motivating reward system.</w:t>
      </w:r>
    </w:p>
    <w:p w14:paraId="09C14C35" w14:textId="3E634272" w:rsidR="00A56A8A" w:rsidRPr="005836E4" w:rsidRDefault="00A56A8A" w:rsidP="005B3381">
      <w:pPr>
        <w:spacing w:line="240" w:lineRule="auto"/>
        <w:rPr>
          <w:rFonts w:ascii="Calibri" w:hAnsi="Calibri" w:cs="Calibri"/>
          <w:color w:val="000000" w:themeColor="text1"/>
        </w:rPr>
      </w:pPr>
      <w:r w:rsidRPr="005836E4">
        <w:rPr>
          <w:rFonts w:ascii="Calibri" w:hAnsi="Calibri" w:cs="Calibri"/>
          <w:b/>
          <w:bCs/>
          <w:color w:val="000000" w:themeColor="text1"/>
        </w:rPr>
        <w:t>Formal Structures</w:t>
      </w:r>
      <w:r w:rsidRPr="005836E4">
        <w:rPr>
          <w:rFonts w:ascii="Calibri" w:hAnsi="Calibri" w:cs="Calibri"/>
          <w:color w:val="000000" w:themeColor="text1"/>
        </w:rPr>
        <w:br/>
        <w:t>Formal structures are systematic frameworks that define pay ranges for job</w:t>
      </w:r>
      <w:r w:rsidR="002646F5" w:rsidRPr="005836E4">
        <w:rPr>
          <w:rFonts w:ascii="Calibri" w:hAnsi="Calibri" w:cs="Calibri"/>
          <w:color w:val="000000" w:themeColor="text1"/>
        </w:rPr>
        <w:t xml:space="preserve"> groups</w:t>
      </w:r>
      <w:r w:rsidRPr="005836E4">
        <w:rPr>
          <w:rFonts w:ascii="Calibri" w:hAnsi="Calibri" w:cs="Calibri"/>
          <w:color w:val="000000" w:themeColor="text1"/>
        </w:rPr>
        <w:t xml:space="preserve"> </w:t>
      </w:r>
      <w:r w:rsidR="00183EC5" w:rsidRPr="005836E4">
        <w:rPr>
          <w:rFonts w:ascii="Calibri" w:hAnsi="Calibri" w:cs="Calibri"/>
          <w:color w:val="000000" w:themeColor="text1"/>
        </w:rPr>
        <w:t>using</w:t>
      </w:r>
      <w:r w:rsidRPr="005836E4">
        <w:rPr>
          <w:rFonts w:ascii="Calibri" w:hAnsi="Calibri" w:cs="Calibri"/>
          <w:color w:val="000000" w:themeColor="text1"/>
        </w:rPr>
        <w:t xml:space="preserve"> job evaluation. They include:</w:t>
      </w:r>
    </w:p>
    <w:p w14:paraId="57954B38" w14:textId="45771A2B" w:rsidR="00A56A8A" w:rsidRPr="005836E4" w:rsidRDefault="00A56A8A" w:rsidP="005B3381">
      <w:pPr>
        <w:numPr>
          <w:ilvl w:val="0"/>
          <w:numId w:val="2"/>
        </w:numPr>
        <w:spacing w:line="240" w:lineRule="auto"/>
        <w:rPr>
          <w:rFonts w:ascii="Calibri" w:hAnsi="Calibri" w:cs="Calibri"/>
          <w:color w:val="000000" w:themeColor="text1"/>
        </w:rPr>
      </w:pPr>
      <w:r w:rsidRPr="005836E4">
        <w:rPr>
          <w:rFonts w:ascii="Calibri" w:hAnsi="Calibri" w:cs="Calibri"/>
          <w:b/>
          <w:bCs/>
          <w:color w:val="000000" w:themeColor="text1"/>
        </w:rPr>
        <w:t>Narrow-Graded Structures</w:t>
      </w:r>
      <w:r w:rsidRPr="005836E4">
        <w:rPr>
          <w:rFonts w:ascii="Calibri" w:hAnsi="Calibri" w:cs="Calibri"/>
          <w:color w:val="000000" w:themeColor="text1"/>
        </w:rPr>
        <w:t xml:space="preserve">: Many grades with small pay ranges, </w:t>
      </w:r>
      <w:r w:rsidR="003403A5" w:rsidRPr="005836E4">
        <w:rPr>
          <w:rFonts w:ascii="Calibri" w:hAnsi="Calibri" w:cs="Calibri"/>
          <w:color w:val="000000" w:themeColor="text1"/>
        </w:rPr>
        <w:t>providing</w:t>
      </w:r>
      <w:r w:rsidRPr="005836E4">
        <w:rPr>
          <w:rFonts w:ascii="Calibri" w:hAnsi="Calibri" w:cs="Calibri"/>
          <w:color w:val="000000" w:themeColor="text1"/>
        </w:rPr>
        <w:t xml:space="preserve"> clarity and tight progression</w:t>
      </w:r>
      <w:r w:rsidR="003403A5" w:rsidRPr="005836E4">
        <w:rPr>
          <w:rFonts w:ascii="Calibri" w:hAnsi="Calibri" w:cs="Calibri"/>
          <w:color w:val="000000" w:themeColor="text1"/>
        </w:rPr>
        <w:t xml:space="preserve"> control</w:t>
      </w:r>
      <w:r w:rsidRPr="005836E4">
        <w:rPr>
          <w:rFonts w:ascii="Calibri" w:hAnsi="Calibri" w:cs="Calibri"/>
          <w:color w:val="000000" w:themeColor="text1"/>
        </w:rPr>
        <w:t>. Suitable for hierarchical organisations</w:t>
      </w:r>
      <w:r w:rsidR="004218CC" w:rsidRPr="005836E4">
        <w:rPr>
          <w:rFonts w:ascii="Calibri" w:hAnsi="Calibri" w:cs="Calibri"/>
          <w:color w:val="000000" w:themeColor="text1"/>
        </w:rPr>
        <w:t xml:space="preserve"> </w:t>
      </w:r>
      <w:r w:rsidRPr="005836E4">
        <w:rPr>
          <w:rFonts w:ascii="Calibri" w:hAnsi="Calibri" w:cs="Calibri"/>
          <w:color w:val="000000" w:themeColor="text1"/>
        </w:rPr>
        <w:t>but can become rigid and lead to grade drift (CIPD, 2025</w:t>
      </w:r>
      <w:r w:rsidR="008E78D3" w:rsidRPr="005836E4">
        <w:rPr>
          <w:rFonts w:ascii="Calibri" w:hAnsi="Calibri" w:cs="Calibri"/>
          <w:color w:val="000000" w:themeColor="text1"/>
        </w:rPr>
        <w:t>a</w:t>
      </w:r>
      <w:r w:rsidRPr="005836E4">
        <w:rPr>
          <w:rFonts w:ascii="Calibri" w:hAnsi="Calibri" w:cs="Calibri"/>
          <w:color w:val="000000" w:themeColor="text1"/>
        </w:rPr>
        <w:t>).</w:t>
      </w:r>
    </w:p>
    <w:p w14:paraId="15738581" w14:textId="521216E8" w:rsidR="00A56A8A" w:rsidRPr="005836E4" w:rsidRDefault="00A56A8A" w:rsidP="005B3381">
      <w:pPr>
        <w:numPr>
          <w:ilvl w:val="0"/>
          <w:numId w:val="2"/>
        </w:numPr>
        <w:spacing w:line="240" w:lineRule="auto"/>
        <w:rPr>
          <w:rFonts w:ascii="Calibri" w:hAnsi="Calibri" w:cs="Calibri"/>
          <w:color w:val="000000" w:themeColor="text1"/>
        </w:rPr>
      </w:pPr>
      <w:r w:rsidRPr="005836E4">
        <w:rPr>
          <w:rFonts w:ascii="Calibri" w:hAnsi="Calibri" w:cs="Calibri"/>
          <w:b/>
          <w:bCs/>
          <w:color w:val="000000" w:themeColor="text1"/>
        </w:rPr>
        <w:t>Broad-Graded Structures</w:t>
      </w:r>
      <w:r w:rsidRPr="005836E4">
        <w:rPr>
          <w:rFonts w:ascii="Calibri" w:hAnsi="Calibri" w:cs="Calibri"/>
          <w:color w:val="000000" w:themeColor="text1"/>
        </w:rPr>
        <w:t>: Fewer grades with wider pay spans, allowing flexibility and development within a grade. This reduces pressure for regrading but requires strong governance to</w:t>
      </w:r>
      <w:r w:rsidR="00AC423D" w:rsidRPr="005836E4">
        <w:rPr>
          <w:rFonts w:ascii="Calibri" w:hAnsi="Calibri" w:cs="Calibri"/>
          <w:color w:val="000000" w:themeColor="text1"/>
        </w:rPr>
        <w:t xml:space="preserve"> ensure</w:t>
      </w:r>
      <w:r w:rsidRPr="005836E4">
        <w:rPr>
          <w:rFonts w:ascii="Calibri" w:hAnsi="Calibri" w:cs="Calibri"/>
          <w:color w:val="000000" w:themeColor="text1"/>
        </w:rPr>
        <w:t xml:space="preserve"> fairness.</w:t>
      </w:r>
    </w:p>
    <w:p w14:paraId="0BD55765" w14:textId="58059285" w:rsidR="00A56A8A" w:rsidRPr="005836E4" w:rsidRDefault="00A56A8A" w:rsidP="005B3381">
      <w:pPr>
        <w:numPr>
          <w:ilvl w:val="0"/>
          <w:numId w:val="2"/>
        </w:numPr>
        <w:spacing w:line="240" w:lineRule="auto"/>
        <w:rPr>
          <w:rFonts w:ascii="Calibri" w:hAnsi="Calibri" w:cs="Calibri"/>
          <w:color w:val="000000" w:themeColor="text1"/>
        </w:rPr>
      </w:pPr>
      <w:r w:rsidRPr="005836E4">
        <w:rPr>
          <w:rFonts w:ascii="Calibri" w:hAnsi="Calibri" w:cs="Calibri"/>
          <w:b/>
          <w:bCs/>
          <w:color w:val="000000" w:themeColor="text1"/>
        </w:rPr>
        <w:t>Broad</w:t>
      </w:r>
      <w:r w:rsidR="00153F5E" w:rsidRPr="005836E4">
        <w:rPr>
          <w:rFonts w:ascii="Calibri" w:hAnsi="Calibri" w:cs="Calibri"/>
          <w:b/>
          <w:bCs/>
          <w:color w:val="000000" w:themeColor="text1"/>
        </w:rPr>
        <w:t>-B</w:t>
      </w:r>
      <w:r w:rsidRPr="005836E4">
        <w:rPr>
          <w:rFonts w:ascii="Calibri" w:hAnsi="Calibri" w:cs="Calibri"/>
          <w:b/>
          <w:bCs/>
          <w:color w:val="000000" w:themeColor="text1"/>
        </w:rPr>
        <w:t>anded Structures</w:t>
      </w:r>
      <w:r w:rsidRPr="005836E4">
        <w:rPr>
          <w:rFonts w:ascii="Calibri" w:hAnsi="Calibri" w:cs="Calibri"/>
          <w:color w:val="000000" w:themeColor="text1"/>
        </w:rPr>
        <w:t xml:space="preserve">: Very wide pay bands, </w:t>
      </w:r>
      <w:r w:rsidR="00153F5E" w:rsidRPr="005836E4">
        <w:rPr>
          <w:rFonts w:ascii="Calibri" w:hAnsi="Calibri" w:cs="Calibri"/>
          <w:color w:val="000000" w:themeColor="text1"/>
        </w:rPr>
        <w:t>typically</w:t>
      </w:r>
      <w:r w:rsidRPr="005836E4">
        <w:rPr>
          <w:rFonts w:ascii="Calibri" w:hAnsi="Calibri" w:cs="Calibri"/>
          <w:color w:val="000000" w:themeColor="text1"/>
        </w:rPr>
        <w:t xml:space="preserve"> four or five, enabling lateral movement and individualised pay. While flexible, they increase equal pay </w:t>
      </w:r>
      <w:r w:rsidR="00366452" w:rsidRPr="005836E4">
        <w:rPr>
          <w:rFonts w:ascii="Calibri" w:hAnsi="Calibri" w:cs="Calibri"/>
          <w:color w:val="000000" w:themeColor="text1"/>
        </w:rPr>
        <w:t xml:space="preserve">risks and require </w:t>
      </w:r>
      <w:r w:rsidRPr="005836E4">
        <w:rPr>
          <w:rFonts w:ascii="Calibri" w:hAnsi="Calibri" w:cs="Calibri"/>
          <w:color w:val="000000" w:themeColor="text1"/>
        </w:rPr>
        <w:t>robust performance management (A</w:t>
      </w:r>
      <w:r w:rsidR="006123EF">
        <w:rPr>
          <w:rFonts w:ascii="Calibri" w:hAnsi="Calibri" w:cs="Calibri"/>
          <w:color w:val="000000" w:themeColor="text1"/>
        </w:rPr>
        <w:t>CAS</w:t>
      </w:r>
      <w:r w:rsidRPr="005836E4">
        <w:rPr>
          <w:rFonts w:ascii="Calibri" w:hAnsi="Calibri" w:cs="Calibri"/>
          <w:color w:val="000000" w:themeColor="text1"/>
        </w:rPr>
        <w:t>, 2014).</w:t>
      </w:r>
    </w:p>
    <w:p w14:paraId="128673A5" w14:textId="21164ABF" w:rsidR="00A56A8A" w:rsidRPr="005836E4" w:rsidRDefault="00A56A8A" w:rsidP="005B3381">
      <w:pPr>
        <w:numPr>
          <w:ilvl w:val="0"/>
          <w:numId w:val="2"/>
        </w:numPr>
        <w:spacing w:line="240" w:lineRule="auto"/>
        <w:rPr>
          <w:rFonts w:ascii="Calibri" w:hAnsi="Calibri" w:cs="Calibri"/>
          <w:color w:val="000000" w:themeColor="text1"/>
        </w:rPr>
      </w:pPr>
      <w:r w:rsidRPr="005836E4">
        <w:rPr>
          <w:rFonts w:ascii="Calibri" w:hAnsi="Calibri" w:cs="Calibri"/>
          <w:b/>
          <w:bCs/>
          <w:color w:val="000000" w:themeColor="text1"/>
        </w:rPr>
        <w:t>Job Families</w:t>
      </w:r>
      <w:r w:rsidRPr="005836E4">
        <w:rPr>
          <w:rFonts w:ascii="Calibri" w:hAnsi="Calibri" w:cs="Calibri"/>
          <w:color w:val="000000" w:themeColor="text1"/>
        </w:rPr>
        <w:t xml:space="preserve">: Group similar roles into frameworks, supporting specialist career paths and market alignment. This suits GreenFriendlyEco’s mix of roles but may create silos if </w:t>
      </w:r>
      <w:r w:rsidR="00381935" w:rsidRPr="005836E4">
        <w:rPr>
          <w:rFonts w:ascii="Calibri" w:hAnsi="Calibri" w:cs="Calibri"/>
          <w:color w:val="000000" w:themeColor="text1"/>
        </w:rPr>
        <w:t>poorly</w:t>
      </w:r>
      <w:r w:rsidRPr="005836E4">
        <w:rPr>
          <w:rFonts w:ascii="Calibri" w:hAnsi="Calibri" w:cs="Calibri"/>
          <w:color w:val="000000" w:themeColor="text1"/>
        </w:rPr>
        <w:t xml:space="preserve"> managed</w:t>
      </w:r>
      <w:r w:rsidR="00381935" w:rsidRPr="005836E4">
        <w:rPr>
          <w:rFonts w:ascii="Calibri" w:hAnsi="Calibri" w:cs="Calibri"/>
          <w:color w:val="000000" w:themeColor="text1"/>
        </w:rPr>
        <w:t>.</w:t>
      </w:r>
    </w:p>
    <w:p w14:paraId="509C9C52" w14:textId="5419915A" w:rsidR="00051BF0" w:rsidRPr="005836E4" w:rsidRDefault="00DC6323"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The NHS Agenda for Change </w:t>
      </w:r>
      <w:r w:rsidR="00992033" w:rsidRPr="005836E4">
        <w:rPr>
          <w:rFonts w:ascii="Calibri" w:hAnsi="Calibri" w:cs="Calibri"/>
          <w:color w:val="000000" w:themeColor="text1"/>
        </w:rPr>
        <w:t>(</w:t>
      </w:r>
      <w:r w:rsidR="00CF7EEF" w:rsidRPr="005836E4">
        <w:rPr>
          <w:rFonts w:ascii="Calibri" w:hAnsi="Calibri" w:cs="Calibri"/>
          <w:color w:val="000000" w:themeColor="text1"/>
        </w:rPr>
        <w:t>NHS, 2025</w:t>
      </w:r>
      <w:r w:rsidR="00992033" w:rsidRPr="005836E4">
        <w:rPr>
          <w:rFonts w:ascii="Calibri" w:hAnsi="Calibri" w:cs="Calibri"/>
          <w:color w:val="000000" w:themeColor="text1"/>
        </w:rPr>
        <w:t>)</w:t>
      </w:r>
      <w:r w:rsidR="00D05BF9" w:rsidRPr="005836E4">
        <w:rPr>
          <w:rFonts w:ascii="Calibri" w:hAnsi="Calibri" w:cs="Calibri"/>
          <w:color w:val="000000" w:themeColor="text1"/>
        </w:rPr>
        <w:t xml:space="preserve"> is </w:t>
      </w:r>
      <w:r w:rsidR="005C76E6" w:rsidRPr="005836E4">
        <w:rPr>
          <w:rFonts w:ascii="Calibri" w:hAnsi="Calibri" w:cs="Calibri"/>
          <w:color w:val="000000" w:themeColor="text1"/>
        </w:rPr>
        <w:t xml:space="preserve">a </w:t>
      </w:r>
      <w:r w:rsidR="003C0705" w:rsidRPr="005836E4">
        <w:rPr>
          <w:rFonts w:ascii="Calibri" w:hAnsi="Calibri" w:cs="Calibri"/>
          <w:color w:val="000000" w:themeColor="text1"/>
        </w:rPr>
        <w:t>robust</w:t>
      </w:r>
      <w:r w:rsidR="005C76E6" w:rsidRPr="005836E4">
        <w:rPr>
          <w:rFonts w:ascii="Calibri" w:hAnsi="Calibri" w:cs="Calibri"/>
          <w:color w:val="000000" w:themeColor="text1"/>
        </w:rPr>
        <w:t xml:space="preserve"> formal</w:t>
      </w:r>
      <w:r w:rsidR="00F01C1B" w:rsidRPr="005836E4">
        <w:rPr>
          <w:rFonts w:ascii="Calibri" w:hAnsi="Calibri" w:cs="Calibri"/>
          <w:color w:val="000000" w:themeColor="text1"/>
        </w:rPr>
        <w:t xml:space="preserve"> </w:t>
      </w:r>
      <w:r w:rsidR="005C76E6" w:rsidRPr="005836E4">
        <w:rPr>
          <w:rFonts w:ascii="Calibri" w:hAnsi="Calibri" w:cs="Calibri"/>
          <w:color w:val="000000" w:themeColor="text1"/>
        </w:rPr>
        <w:t xml:space="preserve">structure </w:t>
      </w:r>
      <w:r w:rsidR="00B72A5A" w:rsidRPr="005836E4">
        <w:rPr>
          <w:rFonts w:ascii="Calibri" w:hAnsi="Calibri" w:cs="Calibri"/>
          <w:color w:val="000000" w:themeColor="text1"/>
        </w:rPr>
        <w:t>using</w:t>
      </w:r>
      <w:r w:rsidR="005C76E6" w:rsidRPr="005836E4">
        <w:rPr>
          <w:rFonts w:ascii="Calibri" w:hAnsi="Calibri" w:cs="Calibri"/>
          <w:color w:val="000000" w:themeColor="text1"/>
        </w:rPr>
        <w:t xml:space="preserve"> nine national pay bands</w:t>
      </w:r>
      <w:r w:rsidR="00EE58F1" w:rsidRPr="005836E4">
        <w:rPr>
          <w:rFonts w:ascii="Calibri" w:hAnsi="Calibri" w:cs="Calibri"/>
          <w:color w:val="000000" w:themeColor="text1"/>
        </w:rPr>
        <w:t xml:space="preserve">. Each band is underpinned by job evaluation for fairness and </w:t>
      </w:r>
      <w:r w:rsidR="00146118" w:rsidRPr="005836E4">
        <w:rPr>
          <w:rFonts w:ascii="Calibri" w:hAnsi="Calibri" w:cs="Calibri"/>
          <w:color w:val="000000" w:themeColor="text1"/>
        </w:rPr>
        <w:t>consistency and</w:t>
      </w:r>
      <w:r w:rsidR="00F01C1B" w:rsidRPr="005836E4">
        <w:rPr>
          <w:rFonts w:ascii="Calibri" w:hAnsi="Calibri" w:cs="Calibri"/>
          <w:color w:val="000000" w:themeColor="text1"/>
        </w:rPr>
        <w:t xml:space="preserve"> allows for transparent pathways for pay and development across the workforce. </w:t>
      </w:r>
    </w:p>
    <w:p w14:paraId="4B0F2C06" w14:textId="77777777" w:rsidR="00A56A8A" w:rsidRPr="005836E4" w:rsidRDefault="00A56A8A" w:rsidP="005B3381">
      <w:pPr>
        <w:spacing w:line="240" w:lineRule="auto"/>
        <w:rPr>
          <w:rFonts w:ascii="Calibri" w:hAnsi="Calibri" w:cs="Calibri"/>
          <w:color w:val="000000" w:themeColor="text1"/>
        </w:rPr>
      </w:pPr>
      <w:r w:rsidRPr="005836E4">
        <w:rPr>
          <w:rFonts w:ascii="Calibri" w:hAnsi="Calibri" w:cs="Calibri"/>
          <w:b/>
          <w:bCs/>
          <w:color w:val="000000" w:themeColor="text1"/>
        </w:rPr>
        <w:t>Informal Structures</w:t>
      </w:r>
      <w:r w:rsidRPr="005836E4">
        <w:rPr>
          <w:rFonts w:ascii="Calibri" w:hAnsi="Calibri" w:cs="Calibri"/>
          <w:color w:val="000000" w:themeColor="text1"/>
        </w:rPr>
        <w:br/>
        <w:t>Informal structures are less systematic and often used in smaller organisations or for unique roles:</w:t>
      </w:r>
    </w:p>
    <w:p w14:paraId="2018CD08" w14:textId="4D8C4443" w:rsidR="00A56A8A" w:rsidRPr="005836E4" w:rsidRDefault="00A56A8A" w:rsidP="005B3381">
      <w:pPr>
        <w:numPr>
          <w:ilvl w:val="0"/>
          <w:numId w:val="3"/>
        </w:numPr>
        <w:spacing w:line="240" w:lineRule="auto"/>
        <w:rPr>
          <w:rFonts w:ascii="Calibri" w:hAnsi="Calibri" w:cs="Calibri"/>
          <w:color w:val="000000" w:themeColor="text1"/>
        </w:rPr>
      </w:pPr>
      <w:r w:rsidRPr="005836E4">
        <w:rPr>
          <w:rFonts w:ascii="Calibri" w:hAnsi="Calibri" w:cs="Calibri"/>
          <w:b/>
          <w:bCs/>
          <w:color w:val="000000" w:themeColor="text1"/>
        </w:rPr>
        <w:t>Spot Rates</w:t>
      </w:r>
      <w:r w:rsidRPr="005836E4">
        <w:rPr>
          <w:rFonts w:ascii="Calibri" w:hAnsi="Calibri" w:cs="Calibri"/>
          <w:color w:val="000000" w:themeColor="text1"/>
        </w:rPr>
        <w:t>:</w:t>
      </w:r>
      <w:r w:rsidR="008003AF" w:rsidRPr="005836E4">
        <w:rPr>
          <w:rFonts w:ascii="Calibri" w:hAnsi="Calibri" w:cs="Calibri"/>
          <w:color w:val="000000" w:themeColor="text1"/>
        </w:rPr>
        <w:t xml:space="preserve"> </w:t>
      </w:r>
      <w:r w:rsidRPr="005836E4">
        <w:rPr>
          <w:rFonts w:ascii="Calibri" w:hAnsi="Calibri" w:cs="Calibri"/>
          <w:color w:val="000000" w:themeColor="text1"/>
        </w:rPr>
        <w:t>A single pay point per job</w:t>
      </w:r>
      <w:r w:rsidR="0029314A" w:rsidRPr="005836E4">
        <w:rPr>
          <w:rFonts w:ascii="Calibri" w:hAnsi="Calibri" w:cs="Calibri"/>
          <w:color w:val="000000" w:themeColor="text1"/>
        </w:rPr>
        <w:t xml:space="preserve">. It is a simple </w:t>
      </w:r>
      <w:r w:rsidR="006A65C4" w:rsidRPr="005836E4">
        <w:rPr>
          <w:rFonts w:ascii="Calibri" w:hAnsi="Calibri" w:cs="Calibri"/>
          <w:color w:val="000000" w:themeColor="text1"/>
        </w:rPr>
        <w:t>structure, but Unison</w:t>
      </w:r>
      <w:r w:rsidR="00D7600C" w:rsidRPr="005836E4">
        <w:rPr>
          <w:rFonts w:ascii="Calibri" w:hAnsi="Calibri" w:cs="Calibri"/>
          <w:color w:val="000000" w:themeColor="text1"/>
        </w:rPr>
        <w:t xml:space="preserve"> (2023</w:t>
      </w:r>
      <w:r w:rsidR="005E76EA" w:rsidRPr="005836E4">
        <w:rPr>
          <w:rFonts w:ascii="Calibri" w:hAnsi="Calibri" w:cs="Calibri"/>
          <w:color w:val="000000" w:themeColor="text1"/>
        </w:rPr>
        <w:t>a</w:t>
      </w:r>
      <w:r w:rsidR="00D7600C" w:rsidRPr="005836E4">
        <w:rPr>
          <w:rFonts w:ascii="Calibri" w:hAnsi="Calibri" w:cs="Calibri"/>
          <w:color w:val="000000" w:themeColor="text1"/>
        </w:rPr>
        <w:t>)</w:t>
      </w:r>
      <w:r w:rsidR="00470AFD" w:rsidRPr="005836E4">
        <w:rPr>
          <w:rFonts w:ascii="Calibri" w:hAnsi="Calibri" w:cs="Calibri"/>
          <w:color w:val="000000" w:themeColor="text1"/>
        </w:rPr>
        <w:t xml:space="preserve"> warn</w:t>
      </w:r>
      <w:r w:rsidR="007A01CA" w:rsidRPr="005836E4">
        <w:rPr>
          <w:rFonts w:ascii="Calibri" w:hAnsi="Calibri" w:cs="Calibri"/>
          <w:color w:val="000000" w:themeColor="text1"/>
        </w:rPr>
        <w:t>s it offers</w:t>
      </w:r>
      <w:r w:rsidRPr="005836E4">
        <w:rPr>
          <w:rFonts w:ascii="Calibri" w:hAnsi="Calibri" w:cs="Calibri"/>
          <w:color w:val="000000" w:themeColor="text1"/>
        </w:rPr>
        <w:t xml:space="preserve"> no progression</w:t>
      </w:r>
      <w:r w:rsidR="00682EBC" w:rsidRPr="005836E4">
        <w:rPr>
          <w:rFonts w:ascii="Calibri" w:hAnsi="Calibri" w:cs="Calibri"/>
          <w:color w:val="000000" w:themeColor="text1"/>
        </w:rPr>
        <w:t xml:space="preserve"> which can negatively impact morale and productivity. </w:t>
      </w:r>
    </w:p>
    <w:p w14:paraId="727E6021" w14:textId="6E747EC5" w:rsidR="00A56A8A" w:rsidRPr="005836E4" w:rsidRDefault="00A56A8A" w:rsidP="005B3381">
      <w:pPr>
        <w:numPr>
          <w:ilvl w:val="0"/>
          <w:numId w:val="3"/>
        </w:numPr>
        <w:spacing w:line="240" w:lineRule="auto"/>
        <w:rPr>
          <w:rFonts w:ascii="Calibri" w:hAnsi="Calibri" w:cs="Calibri"/>
          <w:color w:val="000000" w:themeColor="text1"/>
        </w:rPr>
      </w:pPr>
      <w:r w:rsidRPr="005836E4">
        <w:rPr>
          <w:rFonts w:ascii="Calibri" w:hAnsi="Calibri" w:cs="Calibri"/>
          <w:b/>
          <w:bCs/>
          <w:color w:val="000000" w:themeColor="text1"/>
        </w:rPr>
        <w:t>Individual Job Grades</w:t>
      </w:r>
      <w:r w:rsidRPr="005836E4">
        <w:rPr>
          <w:rFonts w:ascii="Calibri" w:hAnsi="Calibri" w:cs="Calibri"/>
          <w:color w:val="000000" w:themeColor="text1"/>
        </w:rPr>
        <w:t>: Tailored pay ranges for specific roles, providing flexibility but l</w:t>
      </w:r>
      <w:r w:rsidR="00043DED" w:rsidRPr="005836E4">
        <w:rPr>
          <w:rFonts w:ascii="Calibri" w:hAnsi="Calibri" w:cs="Calibri"/>
          <w:color w:val="000000" w:themeColor="text1"/>
        </w:rPr>
        <w:t>ess</w:t>
      </w:r>
      <w:r w:rsidRPr="005836E4">
        <w:rPr>
          <w:rFonts w:ascii="Calibri" w:hAnsi="Calibri" w:cs="Calibri"/>
          <w:color w:val="000000" w:themeColor="text1"/>
        </w:rPr>
        <w:t xml:space="preserve"> transparen</w:t>
      </w:r>
      <w:r w:rsidR="00043DED" w:rsidRPr="005836E4">
        <w:rPr>
          <w:rFonts w:ascii="Calibri" w:hAnsi="Calibri" w:cs="Calibri"/>
          <w:color w:val="000000" w:themeColor="text1"/>
        </w:rPr>
        <w:t>t</w:t>
      </w:r>
      <w:r w:rsidRPr="005836E4">
        <w:rPr>
          <w:rFonts w:ascii="Calibri" w:hAnsi="Calibri" w:cs="Calibri"/>
          <w:color w:val="000000" w:themeColor="text1"/>
        </w:rPr>
        <w:t xml:space="preserve"> and consiste</w:t>
      </w:r>
      <w:r w:rsidR="00043DED" w:rsidRPr="005836E4">
        <w:rPr>
          <w:rFonts w:ascii="Calibri" w:hAnsi="Calibri" w:cs="Calibri"/>
          <w:color w:val="000000" w:themeColor="text1"/>
        </w:rPr>
        <w:t>nt</w:t>
      </w:r>
      <w:r w:rsidRPr="005836E4">
        <w:rPr>
          <w:rFonts w:ascii="Calibri" w:hAnsi="Calibri" w:cs="Calibri"/>
          <w:color w:val="000000" w:themeColor="text1"/>
        </w:rPr>
        <w:t xml:space="preserve"> </w:t>
      </w:r>
      <w:r w:rsidR="00843EC2" w:rsidRPr="005836E4">
        <w:rPr>
          <w:rFonts w:ascii="Calibri" w:hAnsi="Calibri" w:cs="Calibri"/>
          <w:color w:val="000000" w:themeColor="text1"/>
        </w:rPr>
        <w:t>than</w:t>
      </w:r>
      <w:r w:rsidRPr="005836E4">
        <w:rPr>
          <w:rFonts w:ascii="Calibri" w:hAnsi="Calibri" w:cs="Calibri"/>
          <w:color w:val="000000" w:themeColor="text1"/>
        </w:rPr>
        <w:t xml:space="preserve"> formal systems (CIPD, 2025</w:t>
      </w:r>
      <w:r w:rsidR="00AF6D13" w:rsidRPr="005836E4">
        <w:rPr>
          <w:rFonts w:ascii="Calibri" w:hAnsi="Calibri" w:cs="Calibri"/>
          <w:color w:val="000000" w:themeColor="text1"/>
        </w:rPr>
        <w:t>a</w:t>
      </w:r>
      <w:r w:rsidRPr="005836E4">
        <w:rPr>
          <w:rFonts w:ascii="Calibri" w:hAnsi="Calibri" w:cs="Calibri"/>
          <w:color w:val="000000" w:themeColor="text1"/>
        </w:rPr>
        <w:t>).</w:t>
      </w:r>
    </w:p>
    <w:p w14:paraId="60BB038C" w14:textId="6984AA9C" w:rsidR="00D12480" w:rsidRPr="005836E4" w:rsidRDefault="0058512C"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CIPD (2019) </w:t>
      </w:r>
      <w:r w:rsidR="009312FB" w:rsidRPr="005836E4">
        <w:rPr>
          <w:rFonts w:ascii="Calibri" w:hAnsi="Calibri" w:cs="Calibri"/>
          <w:color w:val="000000" w:themeColor="text1"/>
        </w:rPr>
        <w:t xml:space="preserve">shows </w:t>
      </w:r>
      <w:r w:rsidR="0092035E" w:rsidRPr="005836E4">
        <w:rPr>
          <w:rFonts w:ascii="Calibri" w:hAnsi="Calibri" w:cs="Calibri"/>
          <w:color w:val="000000" w:themeColor="text1"/>
        </w:rPr>
        <w:t>individual,</w:t>
      </w:r>
      <w:r w:rsidR="006008A5" w:rsidRPr="005836E4">
        <w:rPr>
          <w:rFonts w:ascii="Calibri" w:hAnsi="Calibri" w:cs="Calibri"/>
          <w:color w:val="000000" w:themeColor="text1"/>
        </w:rPr>
        <w:t xml:space="preserve"> and spot rates remain the most common base pay</w:t>
      </w:r>
      <w:r w:rsidR="00E71F2F" w:rsidRPr="005836E4">
        <w:rPr>
          <w:rFonts w:ascii="Calibri" w:hAnsi="Calibri" w:cs="Calibri"/>
          <w:color w:val="000000" w:themeColor="text1"/>
        </w:rPr>
        <w:t xml:space="preserve"> methods</w:t>
      </w:r>
      <w:r w:rsidR="00844DC9" w:rsidRPr="005836E4">
        <w:rPr>
          <w:rFonts w:ascii="Calibri" w:hAnsi="Calibri" w:cs="Calibri"/>
          <w:color w:val="000000" w:themeColor="text1"/>
        </w:rPr>
        <w:t xml:space="preserve">. This trend </w:t>
      </w:r>
      <w:r w:rsidR="009B4583" w:rsidRPr="005836E4">
        <w:rPr>
          <w:rFonts w:ascii="Calibri" w:hAnsi="Calibri" w:cs="Calibri"/>
          <w:color w:val="000000" w:themeColor="text1"/>
        </w:rPr>
        <w:t>reflects their</w:t>
      </w:r>
      <w:r w:rsidR="00844DC9" w:rsidRPr="005836E4">
        <w:rPr>
          <w:rFonts w:ascii="Calibri" w:hAnsi="Calibri" w:cs="Calibri"/>
          <w:color w:val="000000" w:themeColor="text1"/>
        </w:rPr>
        <w:t xml:space="preserve"> simplici</w:t>
      </w:r>
      <w:r w:rsidR="00BE789B" w:rsidRPr="005836E4">
        <w:rPr>
          <w:rFonts w:ascii="Calibri" w:hAnsi="Calibri" w:cs="Calibri"/>
          <w:color w:val="000000" w:themeColor="text1"/>
        </w:rPr>
        <w:t>ty</w:t>
      </w:r>
      <w:r w:rsidR="009B4583" w:rsidRPr="005836E4">
        <w:rPr>
          <w:rFonts w:ascii="Calibri" w:hAnsi="Calibri" w:cs="Calibri"/>
          <w:color w:val="000000" w:themeColor="text1"/>
        </w:rPr>
        <w:t>, especially</w:t>
      </w:r>
      <w:r w:rsidR="00BE789B" w:rsidRPr="005836E4">
        <w:rPr>
          <w:rFonts w:ascii="Calibri" w:hAnsi="Calibri" w:cs="Calibri"/>
          <w:color w:val="000000" w:themeColor="text1"/>
        </w:rPr>
        <w:t xml:space="preserve"> in manufacturing and private</w:t>
      </w:r>
      <w:r w:rsidR="00AF71E6" w:rsidRPr="005836E4">
        <w:rPr>
          <w:rFonts w:ascii="Calibri" w:hAnsi="Calibri" w:cs="Calibri"/>
          <w:color w:val="000000" w:themeColor="text1"/>
        </w:rPr>
        <w:t xml:space="preserve"> service</w:t>
      </w:r>
      <w:r w:rsidR="00BE789B" w:rsidRPr="005836E4">
        <w:rPr>
          <w:rFonts w:ascii="Calibri" w:hAnsi="Calibri" w:cs="Calibri"/>
          <w:color w:val="000000" w:themeColor="text1"/>
        </w:rPr>
        <w:t xml:space="preserve"> sector</w:t>
      </w:r>
      <w:r w:rsidR="00AF71E6" w:rsidRPr="005836E4">
        <w:rPr>
          <w:rFonts w:ascii="Calibri" w:hAnsi="Calibri" w:cs="Calibri"/>
          <w:color w:val="000000" w:themeColor="text1"/>
        </w:rPr>
        <w:t xml:space="preserve">s. </w:t>
      </w:r>
      <w:r w:rsidR="00BE789B" w:rsidRPr="005836E4">
        <w:rPr>
          <w:rFonts w:ascii="Calibri" w:hAnsi="Calibri" w:cs="Calibri"/>
          <w:color w:val="000000" w:themeColor="text1"/>
        </w:rPr>
        <w:t xml:space="preserve"> </w:t>
      </w:r>
    </w:p>
    <w:p w14:paraId="5BB668D0" w14:textId="77777777" w:rsidR="00DB53A6" w:rsidRPr="005836E4" w:rsidRDefault="00A56A8A" w:rsidP="00DB53A6">
      <w:pPr>
        <w:spacing w:line="240" w:lineRule="auto"/>
        <w:contextualSpacing/>
        <w:rPr>
          <w:rFonts w:ascii="Calibri" w:hAnsi="Calibri" w:cs="Calibri"/>
          <w:color w:val="000000" w:themeColor="text1"/>
        </w:rPr>
      </w:pPr>
      <w:r w:rsidRPr="005836E4">
        <w:rPr>
          <w:rFonts w:ascii="Calibri" w:hAnsi="Calibri" w:cs="Calibri"/>
          <w:b/>
          <w:bCs/>
          <w:color w:val="000000" w:themeColor="text1"/>
        </w:rPr>
        <w:t>Key Differences</w:t>
      </w:r>
      <w:r w:rsidRPr="005836E4">
        <w:rPr>
          <w:rFonts w:ascii="Calibri" w:hAnsi="Calibri" w:cs="Calibri"/>
          <w:color w:val="000000" w:themeColor="text1"/>
        </w:rPr>
        <w:br/>
        <w:t>Formal structures prioritise equity, transparency, and progression, supporting equal pay</w:t>
      </w:r>
      <w:r w:rsidR="00F95101" w:rsidRPr="005836E4">
        <w:rPr>
          <w:rFonts w:ascii="Calibri" w:hAnsi="Calibri" w:cs="Calibri"/>
          <w:color w:val="000000" w:themeColor="text1"/>
        </w:rPr>
        <w:t xml:space="preserve"> compliance</w:t>
      </w:r>
      <w:r w:rsidRPr="005836E4">
        <w:rPr>
          <w:rFonts w:ascii="Calibri" w:hAnsi="Calibri" w:cs="Calibri"/>
          <w:color w:val="000000" w:themeColor="text1"/>
        </w:rPr>
        <w:t xml:space="preserve"> </w:t>
      </w:r>
      <w:r w:rsidR="00F95101" w:rsidRPr="005836E4">
        <w:rPr>
          <w:rFonts w:ascii="Calibri" w:hAnsi="Calibri" w:cs="Calibri"/>
          <w:color w:val="000000" w:themeColor="text1"/>
        </w:rPr>
        <w:t>and</w:t>
      </w:r>
      <w:r w:rsidRPr="005836E4">
        <w:rPr>
          <w:rFonts w:ascii="Calibri" w:hAnsi="Calibri" w:cs="Calibri"/>
          <w:color w:val="000000" w:themeColor="text1"/>
        </w:rPr>
        <w:t xml:space="preserve"> consistency. Informal structures offer simplicity and speed but risk inequity and dissatisfaction, contribut</w:t>
      </w:r>
      <w:r w:rsidR="00915FD5" w:rsidRPr="005836E4">
        <w:rPr>
          <w:rFonts w:ascii="Calibri" w:hAnsi="Calibri" w:cs="Calibri"/>
          <w:color w:val="000000" w:themeColor="text1"/>
        </w:rPr>
        <w:t>ing</w:t>
      </w:r>
      <w:r w:rsidRPr="005836E4">
        <w:rPr>
          <w:rFonts w:ascii="Calibri" w:hAnsi="Calibri" w:cs="Calibri"/>
          <w:color w:val="000000" w:themeColor="text1"/>
        </w:rPr>
        <w:t xml:space="preserve"> to turnover. Formal systems also integrate with performance management, enabling progression based on skills or results, whereas informal systems rarely link pay to measurable behaviours.</w:t>
      </w:r>
    </w:p>
    <w:p w14:paraId="2AB06132" w14:textId="27A0B7C3" w:rsidR="00AF71E6" w:rsidRDefault="00A56A8A" w:rsidP="00DB53A6">
      <w:pPr>
        <w:spacing w:line="240" w:lineRule="auto"/>
        <w:contextualSpacing/>
        <w:rPr>
          <w:rFonts w:ascii="Calibri" w:hAnsi="Calibri" w:cs="Calibri"/>
          <w:color w:val="000000" w:themeColor="text1"/>
        </w:rPr>
      </w:pPr>
      <w:r w:rsidRPr="005836E4">
        <w:rPr>
          <w:rFonts w:ascii="Calibri" w:hAnsi="Calibri" w:cs="Calibri"/>
          <w:color w:val="000000" w:themeColor="text1"/>
        </w:rPr>
        <w:br/>
      </w:r>
      <w:r w:rsidR="00DB53A6" w:rsidRPr="005836E4">
        <w:rPr>
          <w:rFonts w:ascii="Calibri" w:hAnsi="Calibri" w:cs="Calibri"/>
          <w:color w:val="000000" w:themeColor="text1"/>
        </w:rPr>
        <w:t>In summary, t</w:t>
      </w:r>
      <w:r w:rsidRPr="005836E4">
        <w:rPr>
          <w:rFonts w:ascii="Calibri" w:hAnsi="Calibri" w:cs="Calibri"/>
          <w:color w:val="000000" w:themeColor="text1"/>
        </w:rPr>
        <w:t>he choice between these structures depends on organisatio</w:t>
      </w:r>
      <w:r w:rsidR="00915FD5" w:rsidRPr="005836E4">
        <w:rPr>
          <w:rFonts w:ascii="Calibri" w:hAnsi="Calibri" w:cs="Calibri"/>
          <w:color w:val="000000" w:themeColor="text1"/>
        </w:rPr>
        <w:t>n</w:t>
      </w:r>
      <w:r w:rsidRPr="005836E4">
        <w:rPr>
          <w:rFonts w:ascii="Calibri" w:hAnsi="Calibri" w:cs="Calibri"/>
          <w:color w:val="000000" w:themeColor="text1"/>
        </w:rPr>
        <w:t xml:space="preserve"> size, culture, and strategic goals. For GreenFriendlyEco, adopting a formal structure</w:t>
      </w:r>
      <w:r w:rsidR="006A151A" w:rsidRPr="005836E4">
        <w:rPr>
          <w:rFonts w:ascii="Calibri" w:hAnsi="Calibri" w:cs="Calibri"/>
          <w:color w:val="000000" w:themeColor="text1"/>
        </w:rPr>
        <w:t xml:space="preserve"> </w:t>
      </w:r>
      <w:r w:rsidRPr="005836E4">
        <w:rPr>
          <w:rFonts w:ascii="Calibri" w:hAnsi="Calibri" w:cs="Calibri"/>
          <w:color w:val="000000" w:themeColor="text1"/>
        </w:rPr>
        <w:t>such as job families or broad grades</w:t>
      </w:r>
      <w:r w:rsidR="006A151A" w:rsidRPr="005836E4">
        <w:rPr>
          <w:rFonts w:ascii="Calibri" w:hAnsi="Calibri" w:cs="Calibri"/>
          <w:color w:val="000000" w:themeColor="text1"/>
        </w:rPr>
        <w:t xml:space="preserve"> </w:t>
      </w:r>
      <w:r w:rsidR="0042198B" w:rsidRPr="005836E4">
        <w:rPr>
          <w:rFonts w:ascii="Calibri" w:hAnsi="Calibri" w:cs="Calibri"/>
          <w:color w:val="000000" w:themeColor="text1"/>
        </w:rPr>
        <w:t>would improve fairness, support development and align pay with market rates, helping address retention and morale issues</w:t>
      </w:r>
      <w:r w:rsidRPr="005836E4">
        <w:rPr>
          <w:rFonts w:ascii="Calibri" w:hAnsi="Calibri" w:cs="Calibri"/>
          <w:color w:val="000000" w:themeColor="text1"/>
        </w:rPr>
        <w:t>.</w:t>
      </w:r>
    </w:p>
    <w:p w14:paraId="67D73159" w14:textId="77777777" w:rsidR="005836E4" w:rsidRDefault="005836E4" w:rsidP="00DB53A6">
      <w:pPr>
        <w:spacing w:line="240" w:lineRule="auto"/>
        <w:contextualSpacing/>
        <w:rPr>
          <w:rFonts w:ascii="Calibri" w:hAnsi="Calibri" w:cs="Calibri"/>
          <w:color w:val="000000" w:themeColor="text1"/>
        </w:rPr>
      </w:pPr>
    </w:p>
    <w:p w14:paraId="1769A970" w14:textId="77777777" w:rsidR="00DB53A6" w:rsidRPr="005836E4" w:rsidRDefault="00DB53A6" w:rsidP="00DB53A6">
      <w:pPr>
        <w:spacing w:line="240" w:lineRule="auto"/>
        <w:contextualSpacing/>
        <w:rPr>
          <w:rFonts w:ascii="Calibri" w:hAnsi="Calibri" w:cs="Calibri"/>
          <w:color w:val="000000" w:themeColor="text1"/>
        </w:rPr>
      </w:pPr>
    </w:p>
    <w:p w14:paraId="105F2FF9" w14:textId="5F3F7766" w:rsidR="00760A97" w:rsidRPr="005836E4" w:rsidRDefault="00760A97" w:rsidP="005B3381">
      <w:pPr>
        <w:spacing w:line="240" w:lineRule="auto"/>
        <w:rPr>
          <w:rFonts w:ascii="Calibri" w:hAnsi="Calibri" w:cs="Calibri"/>
          <w:b/>
          <w:bCs/>
        </w:rPr>
      </w:pPr>
      <w:r w:rsidRPr="005836E4">
        <w:rPr>
          <w:rFonts w:ascii="Calibri" w:hAnsi="Calibri" w:cs="Calibri"/>
          <w:b/>
          <w:bCs/>
        </w:rPr>
        <w:lastRenderedPageBreak/>
        <w:t>2.2</w:t>
      </w:r>
      <w:r w:rsidR="007407E0" w:rsidRPr="005836E4">
        <w:rPr>
          <w:rFonts w:ascii="Calibri" w:hAnsi="Calibri" w:cs="Calibri"/>
          <w:b/>
          <w:bCs/>
        </w:rPr>
        <w:t xml:space="preserve"> </w:t>
      </w:r>
    </w:p>
    <w:p w14:paraId="18E506B5" w14:textId="3FC0C33C" w:rsidR="00555D79" w:rsidRPr="005836E4" w:rsidRDefault="00555D79"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Contingent rewards </w:t>
      </w:r>
      <w:r w:rsidR="00AA3E52" w:rsidRPr="005836E4">
        <w:rPr>
          <w:rFonts w:ascii="Calibri" w:hAnsi="Calibri" w:cs="Calibri"/>
          <w:color w:val="000000" w:themeColor="text1"/>
        </w:rPr>
        <w:t>pay</w:t>
      </w:r>
      <w:r w:rsidRPr="005836E4">
        <w:rPr>
          <w:rFonts w:ascii="Calibri" w:hAnsi="Calibri" w:cs="Calibri"/>
          <w:color w:val="000000" w:themeColor="text1"/>
        </w:rPr>
        <w:t xml:space="preserve"> directly to performance or contribution</w:t>
      </w:r>
      <w:r w:rsidR="00C113D5" w:rsidRPr="005836E4">
        <w:rPr>
          <w:rFonts w:ascii="Calibri" w:hAnsi="Calibri" w:cs="Calibri"/>
          <w:color w:val="000000" w:themeColor="text1"/>
        </w:rPr>
        <w:t>;</w:t>
      </w:r>
      <w:r w:rsidRPr="005836E4">
        <w:rPr>
          <w:rFonts w:ascii="Calibri" w:hAnsi="Calibri" w:cs="Calibri"/>
          <w:color w:val="000000" w:themeColor="text1"/>
        </w:rPr>
        <w:t xml:space="preserve"> employees earn part of their income only whe</w:t>
      </w:r>
      <w:r w:rsidR="00C113D5" w:rsidRPr="005836E4">
        <w:rPr>
          <w:rFonts w:ascii="Calibri" w:hAnsi="Calibri" w:cs="Calibri"/>
          <w:color w:val="000000" w:themeColor="text1"/>
        </w:rPr>
        <w:t>n</w:t>
      </w:r>
      <w:r w:rsidRPr="005836E4">
        <w:rPr>
          <w:rFonts w:ascii="Calibri" w:hAnsi="Calibri" w:cs="Calibri"/>
          <w:color w:val="000000" w:themeColor="text1"/>
        </w:rPr>
        <w:t xml:space="preserve"> targets or results are achieved. </w:t>
      </w:r>
      <w:r w:rsidR="003031C9" w:rsidRPr="005836E4">
        <w:rPr>
          <w:rFonts w:ascii="Calibri" w:hAnsi="Calibri" w:cs="Calibri"/>
          <w:color w:val="000000" w:themeColor="text1"/>
        </w:rPr>
        <w:t xml:space="preserve">Emily Burt of </w:t>
      </w:r>
      <w:r w:rsidRPr="005836E4">
        <w:rPr>
          <w:rFonts w:ascii="Calibri" w:hAnsi="Calibri" w:cs="Calibri"/>
          <w:color w:val="000000" w:themeColor="text1"/>
        </w:rPr>
        <w:t>People Management</w:t>
      </w:r>
      <w:r w:rsidR="00130944" w:rsidRPr="005836E4">
        <w:rPr>
          <w:rFonts w:ascii="Calibri" w:hAnsi="Calibri" w:cs="Calibri"/>
          <w:color w:val="000000" w:themeColor="text1"/>
        </w:rPr>
        <w:t xml:space="preserve"> (2017) </w:t>
      </w:r>
      <w:r w:rsidR="003031C9" w:rsidRPr="005836E4">
        <w:rPr>
          <w:rFonts w:ascii="Calibri" w:hAnsi="Calibri" w:cs="Calibri"/>
          <w:color w:val="000000" w:themeColor="text1"/>
        </w:rPr>
        <w:t>notes</w:t>
      </w:r>
      <w:r w:rsidR="00130944" w:rsidRPr="005836E4">
        <w:rPr>
          <w:rFonts w:ascii="Calibri" w:hAnsi="Calibri" w:cs="Calibri"/>
          <w:color w:val="000000" w:themeColor="text1"/>
        </w:rPr>
        <w:t xml:space="preserve"> that</w:t>
      </w:r>
      <w:r w:rsidRPr="005836E4">
        <w:rPr>
          <w:rFonts w:ascii="Calibri" w:hAnsi="Calibri" w:cs="Calibri"/>
          <w:color w:val="000000" w:themeColor="text1"/>
        </w:rPr>
        <w:t xml:space="preserve"> this type of incentive pay </w:t>
      </w:r>
      <w:r w:rsidR="00C12AE7" w:rsidRPr="005836E4">
        <w:rPr>
          <w:rFonts w:ascii="Calibri" w:hAnsi="Calibri" w:cs="Calibri"/>
          <w:color w:val="000000" w:themeColor="text1"/>
        </w:rPr>
        <w:t>often forms part of wider schemes that motivate employees by linking reward to measurable outputs.</w:t>
      </w:r>
    </w:p>
    <w:p w14:paraId="434E1D78" w14:textId="77777777" w:rsidR="00A04B71" w:rsidRPr="005836E4" w:rsidRDefault="00A04B71" w:rsidP="005B3381">
      <w:pPr>
        <w:spacing w:line="240" w:lineRule="auto"/>
        <w:rPr>
          <w:rFonts w:ascii="Calibri" w:hAnsi="Calibri" w:cs="Calibri"/>
          <w:color w:val="000000" w:themeColor="text1"/>
        </w:rPr>
      </w:pPr>
      <w:r w:rsidRPr="005836E4">
        <w:rPr>
          <w:rFonts w:ascii="Calibri" w:hAnsi="Calibri" w:cs="Calibri"/>
          <w:b/>
          <w:bCs/>
          <w:color w:val="000000" w:themeColor="text1"/>
        </w:rPr>
        <w:t>Types of Contingent Pay</w:t>
      </w:r>
    </w:p>
    <w:p w14:paraId="26CD57C4" w14:textId="77777777" w:rsidR="00A04B71" w:rsidRPr="005836E4" w:rsidRDefault="00A04B71" w:rsidP="005B3381">
      <w:pPr>
        <w:numPr>
          <w:ilvl w:val="0"/>
          <w:numId w:val="4"/>
        </w:numPr>
        <w:spacing w:line="240" w:lineRule="auto"/>
        <w:rPr>
          <w:rFonts w:ascii="Calibri" w:hAnsi="Calibri" w:cs="Calibri"/>
          <w:color w:val="000000" w:themeColor="text1"/>
        </w:rPr>
      </w:pPr>
      <w:r w:rsidRPr="005836E4">
        <w:rPr>
          <w:rFonts w:ascii="Calibri" w:hAnsi="Calibri" w:cs="Calibri"/>
          <w:b/>
          <w:bCs/>
          <w:color w:val="000000" w:themeColor="text1"/>
        </w:rPr>
        <w:t>Performance-Related Pay (PRP)</w:t>
      </w:r>
      <w:r w:rsidRPr="005836E4">
        <w:rPr>
          <w:rFonts w:ascii="Calibri" w:hAnsi="Calibri" w:cs="Calibri"/>
          <w:color w:val="000000" w:themeColor="text1"/>
        </w:rPr>
        <w:t>: Links pay to measurable outcomes such as productivity or quality.</w:t>
      </w:r>
    </w:p>
    <w:p w14:paraId="2EACC582" w14:textId="77777777" w:rsidR="00A04B71" w:rsidRPr="005836E4" w:rsidRDefault="00A04B71" w:rsidP="005B3381">
      <w:pPr>
        <w:numPr>
          <w:ilvl w:val="0"/>
          <w:numId w:val="4"/>
        </w:numPr>
        <w:spacing w:line="240" w:lineRule="auto"/>
        <w:rPr>
          <w:rFonts w:ascii="Calibri" w:hAnsi="Calibri" w:cs="Calibri"/>
          <w:color w:val="000000" w:themeColor="text1"/>
        </w:rPr>
      </w:pPr>
      <w:r w:rsidRPr="005836E4">
        <w:rPr>
          <w:rFonts w:ascii="Calibri" w:hAnsi="Calibri" w:cs="Calibri"/>
          <w:b/>
          <w:bCs/>
          <w:color w:val="000000" w:themeColor="text1"/>
        </w:rPr>
        <w:t>Competency-Related Pay</w:t>
      </w:r>
      <w:r w:rsidRPr="005836E4">
        <w:rPr>
          <w:rFonts w:ascii="Calibri" w:hAnsi="Calibri" w:cs="Calibri"/>
          <w:color w:val="000000" w:themeColor="text1"/>
        </w:rPr>
        <w:t>: Rewards employees for demonstrating behaviours and skills critical to success.</w:t>
      </w:r>
    </w:p>
    <w:p w14:paraId="3521D4C2" w14:textId="77777777" w:rsidR="00A04B71" w:rsidRPr="005836E4" w:rsidRDefault="00A04B71" w:rsidP="005B3381">
      <w:pPr>
        <w:numPr>
          <w:ilvl w:val="0"/>
          <w:numId w:val="4"/>
        </w:numPr>
        <w:spacing w:line="240" w:lineRule="auto"/>
        <w:rPr>
          <w:rFonts w:ascii="Calibri" w:hAnsi="Calibri" w:cs="Calibri"/>
          <w:color w:val="000000" w:themeColor="text1"/>
        </w:rPr>
      </w:pPr>
      <w:r w:rsidRPr="005836E4">
        <w:rPr>
          <w:rFonts w:ascii="Calibri" w:hAnsi="Calibri" w:cs="Calibri"/>
          <w:b/>
          <w:bCs/>
          <w:color w:val="000000" w:themeColor="text1"/>
        </w:rPr>
        <w:t>Contribution-Related Pay</w:t>
      </w:r>
      <w:r w:rsidRPr="005836E4">
        <w:rPr>
          <w:rFonts w:ascii="Calibri" w:hAnsi="Calibri" w:cs="Calibri"/>
          <w:color w:val="000000" w:themeColor="text1"/>
        </w:rPr>
        <w:t>: Combines performance and competency measures, focusing on overall value added.</w:t>
      </w:r>
    </w:p>
    <w:p w14:paraId="6DEBE9B8" w14:textId="059DC074" w:rsidR="00A04B71" w:rsidRPr="005836E4" w:rsidRDefault="00A04B71" w:rsidP="005B3381">
      <w:pPr>
        <w:numPr>
          <w:ilvl w:val="0"/>
          <w:numId w:val="4"/>
        </w:numPr>
        <w:spacing w:line="240" w:lineRule="auto"/>
        <w:rPr>
          <w:rFonts w:ascii="Calibri" w:hAnsi="Calibri" w:cs="Calibri"/>
          <w:color w:val="000000" w:themeColor="text1"/>
        </w:rPr>
      </w:pPr>
      <w:r w:rsidRPr="005836E4">
        <w:rPr>
          <w:rFonts w:ascii="Calibri" w:hAnsi="Calibri" w:cs="Calibri"/>
          <w:b/>
          <w:bCs/>
          <w:color w:val="000000" w:themeColor="text1"/>
        </w:rPr>
        <w:t>Skill-Based Pay</w:t>
      </w:r>
      <w:r w:rsidRPr="005836E4">
        <w:rPr>
          <w:rFonts w:ascii="Calibri" w:hAnsi="Calibri" w:cs="Calibri"/>
          <w:color w:val="000000" w:themeColor="text1"/>
        </w:rPr>
        <w:t>: Incentivises acquiring new skills, supporting flexibilit</w:t>
      </w:r>
      <w:r w:rsidR="00991955" w:rsidRPr="005836E4">
        <w:rPr>
          <w:rFonts w:ascii="Calibri" w:hAnsi="Calibri" w:cs="Calibri"/>
          <w:color w:val="000000" w:themeColor="text1"/>
        </w:rPr>
        <w:t>y</w:t>
      </w:r>
      <w:r w:rsidRPr="005836E4">
        <w:rPr>
          <w:rFonts w:ascii="Calibri" w:hAnsi="Calibri" w:cs="Calibri"/>
          <w:color w:val="000000" w:themeColor="text1"/>
        </w:rPr>
        <w:t>.</w:t>
      </w:r>
    </w:p>
    <w:p w14:paraId="0E72307B" w14:textId="4FA2007B" w:rsidR="00A04B71" w:rsidRPr="005836E4" w:rsidRDefault="00A04B71" w:rsidP="005B3381">
      <w:pPr>
        <w:numPr>
          <w:ilvl w:val="0"/>
          <w:numId w:val="4"/>
        </w:numPr>
        <w:spacing w:line="240" w:lineRule="auto"/>
        <w:rPr>
          <w:rFonts w:ascii="Calibri" w:hAnsi="Calibri" w:cs="Calibri"/>
          <w:color w:val="000000" w:themeColor="text1"/>
        </w:rPr>
      </w:pPr>
      <w:r w:rsidRPr="005836E4">
        <w:rPr>
          <w:rFonts w:ascii="Calibri" w:hAnsi="Calibri" w:cs="Calibri"/>
          <w:b/>
          <w:bCs/>
          <w:color w:val="000000" w:themeColor="text1"/>
        </w:rPr>
        <w:t>Service/Tenure-Related Pay</w:t>
      </w:r>
      <w:r w:rsidRPr="005836E4">
        <w:rPr>
          <w:rFonts w:ascii="Calibri" w:hAnsi="Calibri" w:cs="Calibri"/>
          <w:color w:val="000000" w:themeColor="text1"/>
        </w:rPr>
        <w:t xml:space="preserve">: Rewards loyalty through incremental increases </w:t>
      </w:r>
      <w:r w:rsidR="00076F68" w:rsidRPr="005836E4">
        <w:rPr>
          <w:rFonts w:ascii="Calibri" w:hAnsi="Calibri" w:cs="Calibri"/>
          <w:color w:val="000000" w:themeColor="text1"/>
        </w:rPr>
        <w:t>for</w:t>
      </w:r>
      <w:r w:rsidRPr="005836E4">
        <w:rPr>
          <w:rFonts w:ascii="Calibri" w:hAnsi="Calibri" w:cs="Calibri"/>
          <w:color w:val="000000" w:themeColor="text1"/>
        </w:rPr>
        <w:t xml:space="preserve"> length of service.</w:t>
      </w:r>
    </w:p>
    <w:p w14:paraId="4DBAA33E" w14:textId="44C1E732" w:rsidR="00A04B71" w:rsidRPr="005836E4" w:rsidRDefault="00A04B71" w:rsidP="005B3381">
      <w:pPr>
        <w:spacing w:line="240" w:lineRule="auto"/>
        <w:rPr>
          <w:rFonts w:ascii="Calibri" w:hAnsi="Calibri" w:cs="Calibri"/>
          <w:color w:val="000000" w:themeColor="text1"/>
        </w:rPr>
      </w:pPr>
      <w:r w:rsidRPr="005836E4">
        <w:rPr>
          <w:rFonts w:ascii="Calibri" w:hAnsi="Calibri" w:cs="Calibri"/>
          <w:b/>
          <w:bCs/>
          <w:color w:val="000000" w:themeColor="text1"/>
        </w:rPr>
        <w:t>Impact on Individual Performance</w:t>
      </w:r>
      <w:r w:rsidRPr="005836E4">
        <w:rPr>
          <w:rFonts w:ascii="Calibri" w:hAnsi="Calibri" w:cs="Calibri"/>
          <w:color w:val="000000" w:themeColor="text1"/>
        </w:rPr>
        <w:br/>
        <w:t>PRP can enhance individual motivation when goals are clear and achievable, aligning with Expectancy Theory (Vroom, 1964): employees exert effort when they believe it leads to valued rewards. For GreenFriendlyEco, linking bonuses to output or eco-innovation would encourage proactive effort. Competency and skill-based pay promote development, supporting Herzberg’s motivators of achievement and growth. However, poorly designed schemes risk undermining intrinsic motivation (Deci &amp; Ryan, 1985), so fairness and transparency are essential.</w:t>
      </w:r>
    </w:p>
    <w:p w14:paraId="0C156315" w14:textId="51DC9B48" w:rsidR="00A04B71" w:rsidRPr="005836E4" w:rsidRDefault="00A04B71" w:rsidP="005B3381">
      <w:pPr>
        <w:spacing w:line="240" w:lineRule="auto"/>
        <w:rPr>
          <w:rFonts w:ascii="Calibri" w:hAnsi="Calibri" w:cs="Calibri"/>
          <w:color w:val="000000" w:themeColor="text1"/>
        </w:rPr>
      </w:pPr>
      <w:r w:rsidRPr="005836E4">
        <w:rPr>
          <w:rFonts w:ascii="Calibri" w:hAnsi="Calibri" w:cs="Calibri"/>
          <w:b/>
          <w:bCs/>
          <w:color w:val="000000" w:themeColor="text1"/>
        </w:rPr>
        <w:t>Impact on Team Performance</w:t>
      </w:r>
      <w:r w:rsidRPr="005836E4">
        <w:rPr>
          <w:rFonts w:ascii="Calibri" w:hAnsi="Calibri" w:cs="Calibri"/>
          <w:color w:val="000000" w:themeColor="text1"/>
        </w:rPr>
        <w:br/>
        <w:t>Team-based PRP or gain-sharing fosters collaboration and accountability, particularly in interdependent roles. Equity perceptions matter: distributing rewards based on contribution rather than equal splits prevents resentment and encourages collective problem-solving. Recognition within teams strengthens morale and cohesion, addressing GreenFriendlyEco’s cultural challenges.</w:t>
      </w:r>
    </w:p>
    <w:p w14:paraId="2B86E323" w14:textId="646058E7" w:rsidR="00A04B71" w:rsidRPr="005836E4" w:rsidRDefault="00A04B71" w:rsidP="005B3381">
      <w:pPr>
        <w:spacing w:line="240" w:lineRule="auto"/>
        <w:rPr>
          <w:rFonts w:ascii="Calibri" w:hAnsi="Calibri" w:cs="Calibri"/>
          <w:color w:val="000000" w:themeColor="text1"/>
        </w:rPr>
      </w:pPr>
      <w:r w:rsidRPr="005836E4">
        <w:rPr>
          <w:rFonts w:ascii="Calibri" w:hAnsi="Calibri" w:cs="Calibri"/>
          <w:b/>
          <w:bCs/>
          <w:color w:val="000000" w:themeColor="text1"/>
        </w:rPr>
        <w:t>Impact on Organisational Performance</w:t>
      </w:r>
      <w:r w:rsidRPr="005836E4">
        <w:rPr>
          <w:rFonts w:ascii="Calibri" w:hAnsi="Calibri" w:cs="Calibri"/>
          <w:color w:val="000000" w:themeColor="text1"/>
        </w:rPr>
        <w:br/>
        <w:t>Organisation-wide schemes such as profit-sharing align employees with objectives, creating a sense of ownership and commitment. Competency and skill-based pay build organisational capability, supporting innovation and adaptability</w:t>
      </w:r>
      <w:r w:rsidR="005665D0" w:rsidRPr="005836E4">
        <w:rPr>
          <w:rFonts w:ascii="Calibri" w:hAnsi="Calibri" w:cs="Calibri"/>
          <w:color w:val="000000" w:themeColor="text1"/>
        </w:rPr>
        <w:t xml:space="preserve"> </w:t>
      </w:r>
      <w:r w:rsidRPr="005836E4">
        <w:rPr>
          <w:rFonts w:ascii="Calibri" w:hAnsi="Calibri" w:cs="Calibri"/>
          <w:color w:val="000000" w:themeColor="text1"/>
        </w:rPr>
        <w:t xml:space="preserve">critical for GreenFriendlyEco’s sustainability mission. Contingent rewards also reinforce cultural values by signalling which behaviours are valued, </w:t>
      </w:r>
      <w:r w:rsidR="009474C9" w:rsidRPr="005836E4">
        <w:rPr>
          <w:rFonts w:ascii="Calibri" w:hAnsi="Calibri" w:cs="Calibri"/>
          <w:color w:val="000000" w:themeColor="text1"/>
        </w:rPr>
        <w:t>boosting</w:t>
      </w:r>
      <w:r w:rsidRPr="005836E4">
        <w:rPr>
          <w:rFonts w:ascii="Calibri" w:hAnsi="Calibri" w:cs="Calibri"/>
          <w:color w:val="000000" w:themeColor="text1"/>
        </w:rPr>
        <w:t xml:space="preserve"> engagement and retention.</w:t>
      </w:r>
    </w:p>
    <w:p w14:paraId="462C2113" w14:textId="7E1C7470" w:rsidR="00EA63AA" w:rsidRDefault="00DB53A6" w:rsidP="005B3381">
      <w:pPr>
        <w:spacing w:line="240" w:lineRule="auto"/>
        <w:rPr>
          <w:rFonts w:ascii="Calibri" w:hAnsi="Calibri" w:cs="Calibri"/>
          <w:color w:val="000000" w:themeColor="text1"/>
        </w:rPr>
      </w:pPr>
      <w:r w:rsidRPr="005836E4">
        <w:rPr>
          <w:rFonts w:ascii="Calibri" w:hAnsi="Calibri" w:cs="Calibri"/>
          <w:color w:val="000000" w:themeColor="text1"/>
        </w:rPr>
        <w:t>In summary, w</w:t>
      </w:r>
      <w:r w:rsidR="00CB7CDB" w:rsidRPr="005836E4">
        <w:rPr>
          <w:rFonts w:ascii="Calibri" w:hAnsi="Calibri" w:cs="Calibri"/>
          <w:color w:val="000000" w:themeColor="text1"/>
        </w:rPr>
        <w:t>hen well aligned, contingent pay can strengthen individual effort, team collaboration and organisational results</w:t>
      </w:r>
      <w:r w:rsidR="00615A55" w:rsidRPr="005836E4">
        <w:rPr>
          <w:rFonts w:ascii="Calibri" w:hAnsi="Calibri" w:cs="Calibri"/>
          <w:color w:val="000000" w:themeColor="text1"/>
        </w:rPr>
        <w:t xml:space="preserve">. GreenFriendlyEco can learn from Toyota’s approach, where rewards and recognition are closely linked to employees’ contributions to continuous improvement. At Toyota (Talent Management </w:t>
      </w:r>
      <w:r w:rsidR="006123EF" w:rsidRPr="005836E4">
        <w:rPr>
          <w:rFonts w:ascii="Calibri" w:hAnsi="Calibri" w:cs="Calibri"/>
          <w:color w:val="000000" w:themeColor="text1"/>
        </w:rPr>
        <w:t>Institute</w:t>
      </w:r>
      <w:r w:rsidR="00295850" w:rsidRPr="005836E4">
        <w:rPr>
          <w:rFonts w:ascii="Calibri" w:hAnsi="Calibri" w:cs="Calibri"/>
          <w:color w:val="000000" w:themeColor="text1"/>
        </w:rPr>
        <w:t xml:space="preserve">, 2024), </w:t>
      </w:r>
      <w:r w:rsidR="00615A55" w:rsidRPr="005836E4">
        <w:rPr>
          <w:rFonts w:ascii="Calibri" w:hAnsi="Calibri" w:cs="Calibri"/>
          <w:color w:val="000000" w:themeColor="text1"/>
        </w:rPr>
        <w:t>practices and a culture of empowerment encourage staff to propose ideas that enhance processes, with</w:t>
      </w:r>
      <w:r w:rsidR="00E15E00" w:rsidRPr="005836E4">
        <w:rPr>
          <w:rFonts w:ascii="Calibri" w:hAnsi="Calibri" w:cs="Calibri"/>
          <w:color w:val="000000" w:themeColor="text1"/>
        </w:rPr>
        <w:t xml:space="preserve"> </w:t>
      </w:r>
      <w:r w:rsidR="00615A55" w:rsidRPr="005836E4">
        <w:rPr>
          <w:rFonts w:ascii="Calibri" w:hAnsi="Calibri" w:cs="Calibri"/>
          <w:color w:val="000000" w:themeColor="text1"/>
        </w:rPr>
        <w:t>contributions acknowledged and valued</w:t>
      </w:r>
      <w:r w:rsidR="00112D24" w:rsidRPr="005836E4">
        <w:rPr>
          <w:rFonts w:ascii="Calibri" w:hAnsi="Calibri" w:cs="Calibri"/>
          <w:color w:val="000000" w:themeColor="text1"/>
        </w:rPr>
        <w:t xml:space="preserve"> </w:t>
      </w:r>
      <w:r w:rsidR="00615A55" w:rsidRPr="005836E4">
        <w:rPr>
          <w:rFonts w:ascii="Calibri" w:hAnsi="Calibri" w:cs="Calibri"/>
          <w:color w:val="000000" w:themeColor="text1"/>
        </w:rPr>
        <w:t>boosting motivation, team-based problem</w:t>
      </w:r>
      <w:r w:rsidR="00615A55" w:rsidRPr="005836E4">
        <w:rPr>
          <w:rFonts w:ascii="Calibri" w:hAnsi="Calibri" w:cs="Calibri"/>
          <w:color w:val="000000" w:themeColor="text1"/>
        </w:rPr>
        <w:noBreakHyphen/>
        <w:t>solving, and supporting the organisation’s innovation and productivity</w:t>
      </w:r>
      <w:r w:rsidR="00E03F21" w:rsidRPr="005836E4">
        <w:rPr>
          <w:rFonts w:ascii="Calibri" w:hAnsi="Calibri" w:cs="Calibri"/>
          <w:color w:val="000000" w:themeColor="text1"/>
        </w:rPr>
        <w:t>.</w:t>
      </w:r>
    </w:p>
    <w:p w14:paraId="2BF3669B" w14:textId="77777777" w:rsidR="005836E4" w:rsidRDefault="005836E4" w:rsidP="005B3381">
      <w:pPr>
        <w:spacing w:line="240" w:lineRule="auto"/>
        <w:rPr>
          <w:rFonts w:ascii="Calibri" w:hAnsi="Calibri" w:cs="Calibri"/>
          <w:color w:val="000000" w:themeColor="text1"/>
        </w:rPr>
      </w:pPr>
    </w:p>
    <w:p w14:paraId="0E39487C" w14:textId="77777777" w:rsidR="005836E4" w:rsidRPr="005836E4" w:rsidRDefault="005836E4" w:rsidP="005B3381">
      <w:pPr>
        <w:spacing w:line="240" w:lineRule="auto"/>
        <w:rPr>
          <w:rFonts w:ascii="Calibri" w:hAnsi="Calibri" w:cs="Calibri"/>
          <w:color w:val="000000" w:themeColor="text1"/>
        </w:rPr>
      </w:pPr>
    </w:p>
    <w:p w14:paraId="499D2012" w14:textId="39D3FC64" w:rsidR="0084432F" w:rsidRPr="005836E4" w:rsidRDefault="0084432F" w:rsidP="005B3381">
      <w:pPr>
        <w:spacing w:line="240" w:lineRule="auto"/>
        <w:rPr>
          <w:rFonts w:ascii="Calibri" w:hAnsi="Calibri" w:cs="Calibri"/>
          <w:b/>
          <w:bCs/>
          <w:color w:val="EE0000"/>
        </w:rPr>
      </w:pPr>
      <w:r w:rsidRPr="005836E4">
        <w:rPr>
          <w:rFonts w:ascii="Calibri" w:hAnsi="Calibri" w:cs="Calibri"/>
          <w:b/>
          <w:bCs/>
        </w:rPr>
        <w:lastRenderedPageBreak/>
        <w:t>2.3</w:t>
      </w:r>
      <w:r w:rsidR="00DE051F" w:rsidRPr="005836E4">
        <w:rPr>
          <w:rFonts w:ascii="Calibri" w:hAnsi="Calibri" w:cs="Calibri"/>
          <w:b/>
          <w:bCs/>
          <w:color w:val="00B050"/>
        </w:rPr>
        <w:t xml:space="preserve"> </w:t>
      </w:r>
    </w:p>
    <w:p w14:paraId="532AD8F5" w14:textId="77777777" w:rsidR="0086097B" w:rsidRPr="005836E4" w:rsidRDefault="0086097B" w:rsidP="005B3381">
      <w:pPr>
        <w:spacing w:line="240" w:lineRule="auto"/>
        <w:rPr>
          <w:rFonts w:ascii="Calibri" w:hAnsi="Calibri" w:cs="Calibri"/>
          <w:b/>
          <w:bCs/>
        </w:rPr>
      </w:pPr>
      <w:r w:rsidRPr="005836E4">
        <w:rPr>
          <w:rFonts w:ascii="Calibri" w:hAnsi="Calibri" w:cs="Calibri"/>
          <w:b/>
          <w:bCs/>
        </w:rPr>
        <w:t>Merits of Different Types of Benefits Offered by Organisations</w:t>
      </w:r>
    </w:p>
    <w:p w14:paraId="6CB8A300" w14:textId="1383C0C6" w:rsidR="0086097B" w:rsidRPr="005836E4" w:rsidRDefault="0086097B" w:rsidP="005B3381">
      <w:pPr>
        <w:spacing w:line="240" w:lineRule="auto"/>
        <w:rPr>
          <w:rFonts w:ascii="Calibri" w:hAnsi="Calibri" w:cs="Calibri"/>
        </w:rPr>
      </w:pPr>
      <w:r w:rsidRPr="005836E4">
        <w:rPr>
          <w:rFonts w:ascii="Calibri" w:hAnsi="Calibri" w:cs="Calibri"/>
        </w:rPr>
        <w:t xml:space="preserve">Employee benefits </w:t>
      </w:r>
      <w:r w:rsidR="00C718A9" w:rsidRPr="005836E4">
        <w:rPr>
          <w:rFonts w:ascii="Calibri" w:hAnsi="Calibri" w:cs="Calibri"/>
        </w:rPr>
        <w:t>are a key component</w:t>
      </w:r>
      <w:r w:rsidRPr="005836E4">
        <w:rPr>
          <w:rFonts w:ascii="Calibri" w:hAnsi="Calibri" w:cs="Calibri"/>
        </w:rPr>
        <w:t xml:space="preserve"> of a total reward strategy, complementing pay and recognition to attract and</w:t>
      </w:r>
      <w:r w:rsidR="00C718A9" w:rsidRPr="005836E4">
        <w:rPr>
          <w:rFonts w:ascii="Calibri" w:hAnsi="Calibri" w:cs="Calibri"/>
        </w:rPr>
        <w:t xml:space="preserve"> retain</w:t>
      </w:r>
      <w:r w:rsidRPr="005836E4">
        <w:rPr>
          <w:rFonts w:ascii="Calibri" w:hAnsi="Calibri" w:cs="Calibri"/>
        </w:rPr>
        <w:t xml:space="preserve"> talent. At GreenFriendlyEco, where turnover and morale are concerns, introducing benefits can improve culture and performance.</w:t>
      </w:r>
    </w:p>
    <w:p w14:paraId="025237A8" w14:textId="77777777" w:rsidR="0086097B" w:rsidRPr="005836E4" w:rsidRDefault="0086097B" w:rsidP="005B3381">
      <w:pPr>
        <w:spacing w:line="240" w:lineRule="auto"/>
        <w:rPr>
          <w:rFonts w:ascii="Calibri" w:hAnsi="Calibri" w:cs="Calibri"/>
          <w:b/>
          <w:bCs/>
        </w:rPr>
      </w:pPr>
      <w:r w:rsidRPr="005836E4">
        <w:rPr>
          <w:rFonts w:ascii="Calibri" w:hAnsi="Calibri" w:cs="Calibri"/>
          <w:b/>
          <w:bCs/>
        </w:rPr>
        <w:t>1. Pensions</w:t>
      </w:r>
    </w:p>
    <w:p w14:paraId="3AE36CD8" w14:textId="26ADCE88" w:rsidR="006B44D6" w:rsidRPr="005836E4" w:rsidRDefault="006B44D6" w:rsidP="005B3381">
      <w:pPr>
        <w:spacing w:line="240" w:lineRule="auto"/>
        <w:rPr>
          <w:rFonts w:ascii="Calibri" w:hAnsi="Calibri" w:cs="Calibri"/>
          <w:b/>
          <w:bCs/>
        </w:rPr>
      </w:pPr>
      <w:r w:rsidRPr="005836E4">
        <w:rPr>
          <w:rFonts w:ascii="Calibri" w:hAnsi="Calibri" w:cs="Calibri"/>
          <w:b/>
          <w:bCs/>
        </w:rPr>
        <w:t>Merits:</w:t>
      </w:r>
      <w:r w:rsidRPr="005836E4">
        <w:rPr>
          <w:rFonts w:ascii="Calibri" w:hAnsi="Calibri" w:cs="Calibri"/>
        </w:rPr>
        <w:t xml:space="preserve"> </w:t>
      </w:r>
      <w:r w:rsidR="0050664D" w:rsidRPr="005836E4">
        <w:rPr>
          <w:rFonts w:ascii="Calibri" w:hAnsi="Calibri" w:cs="Calibri"/>
        </w:rPr>
        <w:t>Supports</w:t>
      </w:r>
      <w:r w:rsidRPr="005836E4">
        <w:rPr>
          <w:rFonts w:ascii="Calibri" w:hAnsi="Calibri" w:cs="Calibri"/>
        </w:rPr>
        <w:t xml:space="preserve"> loyalty, meets legal obligations, and </w:t>
      </w:r>
      <w:r w:rsidR="0050664D" w:rsidRPr="005836E4">
        <w:rPr>
          <w:rFonts w:ascii="Calibri" w:hAnsi="Calibri" w:cs="Calibri"/>
        </w:rPr>
        <w:t>promotes</w:t>
      </w:r>
      <w:r w:rsidRPr="005836E4">
        <w:rPr>
          <w:rFonts w:ascii="Calibri" w:hAnsi="Calibri" w:cs="Calibri"/>
        </w:rPr>
        <w:t xml:space="preserve"> financial wellbeing.</w:t>
      </w:r>
    </w:p>
    <w:p w14:paraId="2498A3EC" w14:textId="39CEAC5C" w:rsidR="0086097B" w:rsidRPr="005836E4" w:rsidRDefault="0086097B" w:rsidP="005B3381">
      <w:pPr>
        <w:spacing w:line="240" w:lineRule="auto"/>
        <w:rPr>
          <w:rFonts w:ascii="Calibri" w:hAnsi="Calibri" w:cs="Calibri"/>
        </w:rPr>
      </w:pPr>
      <w:r w:rsidRPr="005836E4">
        <w:rPr>
          <w:rFonts w:ascii="Calibri" w:hAnsi="Calibri" w:cs="Calibri"/>
        </w:rPr>
        <w:t xml:space="preserve">Workplace pensions provide long-term financial security, supporting retention and compliance with UK auto-enrolment legislation. They appeal to employees seeking stability, particularly older workers. However, behavioural science shows deferred benefits are often undervalued </w:t>
      </w:r>
      <w:r w:rsidRPr="005836E4">
        <w:rPr>
          <w:rFonts w:ascii="Calibri" w:hAnsi="Calibri" w:cs="Calibri"/>
          <w:color w:val="000000" w:themeColor="text1"/>
        </w:rPr>
        <w:t xml:space="preserve">(CIPD, 2015). </w:t>
      </w:r>
      <w:r w:rsidR="004D0FA4" w:rsidRPr="005836E4">
        <w:rPr>
          <w:rFonts w:ascii="Calibri" w:hAnsi="Calibri" w:cs="Calibri"/>
          <w:color w:val="000000" w:themeColor="text1"/>
        </w:rPr>
        <w:t>C</w:t>
      </w:r>
      <w:r w:rsidRPr="005836E4">
        <w:rPr>
          <w:rFonts w:ascii="Calibri" w:hAnsi="Calibri" w:cs="Calibri"/>
          <w:color w:val="000000" w:themeColor="text1"/>
        </w:rPr>
        <w:t xml:space="preserve">ommunication </w:t>
      </w:r>
      <w:r w:rsidRPr="005836E4">
        <w:rPr>
          <w:rFonts w:ascii="Calibri" w:hAnsi="Calibri" w:cs="Calibri"/>
        </w:rPr>
        <w:t xml:space="preserve">and financial education can increase perceived </w:t>
      </w:r>
      <w:r w:rsidR="00E16337" w:rsidRPr="005836E4">
        <w:rPr>
          <w:rFonts w:ascii="Calibri" w:hAnsi="Calibri" w:cs="Calibri"/>
        </w:rPr>
        <w:t>value,</w:t>
      </w:r>
      <w:r w:rsidR="00E16337">
        <w:rPr>
          <w:rFonts w:ascii="Calibri" w:hAnsi="Calibri" w:cs="Calibri"/>
        </w:rPr>
        <w:t xml:space="preserve"> however</w:t>
      </w:r>
      <w:r w:rsidRPr="005836E4">
        <w:rPr>
          <w:rFonts w:ascii="Calibri" w:hAnsi="Calibri" w:cs="Calibri"/>
        </w:rPr>
        <w:t>.</w:t>
      </w:r>
    </w:p>
    <w:p w14:paraId="71DBB84E" w14:textId="57667210" w:rsidR="006B44D6" w:rsidRPr="005836E4" w:rsidRDefault="006B44D6" w:rsidP="005B3381">
      <w:pPr>
        <w:spacing w:line="240" w:lineRule="auto"/>
        <w:rPr>
          <w:rFonts w:ascii="Calibri" w:hAnsi="Calibri" w:cs="Calibri"/>
        </w:rPr>
      </w:pPr>
      <w:r w:rsidRPr="005836E4">
        <w:rPr>
          <w:rFonts w:ascii="Calibri" w:hAnsi="Calibri" w:cs="Calibri"/>
        </w:rPr>
        <w:t xml:space="preserve">A </w:t>
      </w:r>
      <w:r w:rsidRPr="005836E4">
        <w:rPr>
          <w:rFonts w:ascii="Calibri" w:hAnsi="Calibri" w:cs="Calibri"/>
          <w:color w:val="000000" w:themeColor="text1"/>
        </w:rPr>
        <w:t xml:space="preserve">recent study by The People’s Pension </w:t>
      </w:r>
      <w:r w:rsidR="00085780" w:rsidRPr="005836E4">
        <w:rPr>
          <w:rFonts w:ascii="Calibri" w:hAnsi="Calibri" w:cs="Calibri"/>
          <w:color w:val="000000" w:themeColor="text1"/>
        </w:rPr>
        <w:t xml:space="preserve">(2017) </w:t>
      </w:r>
      <w:r w:rsidRPr="005836E4">
        <w:rPr>
          <w:rFonts w:ascii="Calibri" w:hAnsi="Calibri" w:cs="Calibri"/>
          <w:color w:val="000000" w:themeColor="text1"/>
        </w:rPr>
        <w:t xml:space="preserve">shows that pensions are </w:t>
      </w:r>
      <w:r w:rsidR="000F0F28" w:rsidRPr="005836E4">
        <w:rPr>
          <w:rFonts w:ascii="Calibri" w:hAnsi="Calibri" w:cs="Calibri"/>
          <w:color w:val="000000" w:themeColor="text1"/>
        </w:rPr>
        <w:t>a highly</w:t>
      </w:r>
      <w:r w:rsidRPr="005836E4">
        <w:rPr>
          <w:rFonts w:ascii="Calibri" w:hAnsi="Calibri" w:cs="Calibri"/>
          <w:color w:val="000000" w:themeColor="text1"/>
        </w:rPr>
        <w:t xml:space="preserve"> valued workplace benefit, with 69% of employees considering pension contributions important when job</w:t>
      </w:r>
      <w:r w:rsidRPr="005836E4">
        <w:rPr>
          <w:rFonts w:ascii="Calibri" w:hAnsi="Calibri" w:cs="Calibri"/>
          <w:color w:val="000000" w:themeColor="text1"/>
        </w:rPr>
        <w:noBreakHyphen/>
        <w:t>se</w:t>
      </w:r>
      <w:r w:rsidR="00A511B4" w:rsidRPr="005836E4">
        <w:rPr>
          <w:rFonts w:ascii="Calibri" w:hAnsi="Calibri" w:cs="Calibri"/>
          <w:color w:val="000000" w:themeColor="text1"/>
        </w:rPr>
        <w:t>eking</w:t>
      </w:r>
      <w:r w:rsidRPr="005836E4">
        <w:rPr>
          <w:rFonts w:ascii="Calibri" w:hAnsi="Calibri" w:cs="Calibri"/>
          <w:color w:val="000000" w:themeColor="text1"/>
        </w:rPr>
        <w:t xml:space="preserve"> and 83% valuing them in their current package. Yet almost half of employers don’t promote their pension scheme, missing a clear opportunity to attract and retain talent. This </w:t>
      </w:r>
      <w:r w:rsidR="002E17B3" w:rsidRPr="005836E4">
        <w:rPr>
          <w:rFonts w:ascii="Calibri" w:hAnsi="Calibri" w:cs="Calibri"/>
          <w:color w:val="000000" w:themeColor="text1"/>
        </w:rPr>
        <w:t>shows</w:t>
      </w:r>
      <w:r w:rsidRPr="005836E4">
        <w:rPr>
          <w:rFonts w:ascii="Calibri" w:hAnsi="Calibri" w:cs="Calibri"/>
          <w:color w:val="000000" w:themeColor="text1"/>
        </w:rPr>
        <w:t xml:space="preserve"> how str</w:t>
      </w:r>
      <w:r w:rsidR="002E17B3" w:rsidRPr="005836E4">
        <w:rPr>
          <w:rFonts w:ascii="Calibri" w:hAnsi="Calibri" w:cs="Calibri"/>
          <w:color w:val="000000" w:themeColor="text1"/>
        </w:rPr>
        <w:t>ong</w:t>
      </w:r>
      <w:r w:rsidRPr="005836E4">
        <w:rPr>
          <w:rFonts w:ascii="Calibri" w:hAnsi="Calibri" w:cs="Calibri"/>
          <w:color w:val="000000" w:themeColor="text1"/>
        </w:rPr>
        <w:t xml:space="preserve"> pension</w:t>
      </w:r>
      <w:r w:rsidR="007C596F" w:rsidRPr="005836E4">
        <w:rPr>
          <w:rFonts w:ascii="Calibri" w:hAnsi="Calibri" w:cs="Calibri"/>
          <w:color w:val="000000" w:themeColor="text1"/>
        </w:rPr>
        <w:t xml:space="preserve"> communication</w:t>
      </w:r>
      <w:r w:rsidRPr="005836E4">
        <w:rPr>
          <w:rFonts w:ascii="Calibri" w:hAnsi="Calibri" w:cs="Calibri"/>
          <w:color w:val="000000" w:themeColor="text1"/>
        </w:rPr>
        <w:t xml:space="preserve"> can </w:t>
      </w:r>
      <w:r w:rsidR="007C596F" w:rsidRPr="005836E4">
        <w:rPr>
          <w:rFonts w:ascii="Calibri" w:hAnsi="Calibri" w:cs="Calibri"/>
          <w:color w:val="000000" w:themeColor="text1"/>
        </w:rPr>
        <w:t>improve</w:t>
      </w:r>
      <w:r w:rsidRPr="005836E4">
        <w:rPr>
          <w:rFonts w:ascii="Calibri" w:hAnsi="Calibri" w:cs="Calibri"/>
          <w:color w:val="000000" w:themeColor="text1"/>
        </w:rPr>
        <w:t xml:space="preserve"> loyalty and organisational stability.</w:t>
      </w:r>
    </w:p>
    <w:p w14:paraId="0ED551BB" w14:textId="77777777" w:rsidR="0086097B" w:rsidRPr="005836E4" w:rsidRDefault="0086097B" w:rsidP="005B3381">
      <w:pPr>
        <w:spacing w:line="240" w:lineRule="auto"/>
        <w:rPr>
          <w:rFonts w:ascii="Calibri" w:hAnsi="Calibri" w:cs="Calibri"/>
          <w:b/>
          <w:bCs/>
        </w:rPr>
      </w:pPr>
      <w:r w:rsidRPr="005836E4">
        <w:rPr>
          <w:rFonts w:ascii="Calibri" w:hAnsi="Calibri" w:cs="Calibri"/>
          <w:b/>
          <w:bCs/>
        </w:rPr>
        <w:t>2. Healthcare and Wellbeing Benefits</w:t>
      </w:r>
    </w:p>
    <w:p w14:paraId="02026638" w14:textId="3118224D" w:rsidR="00DD0E27" w:rsidRPr="005836E4" w:rsidRDefault="00DD0E27" w:rsidP="005B3381">
      <w:pPr>
        <w:spacing w:line="240" w:lineRule="auto"/>
        <w:rPr>
          <w:rFonts w:ascii="Calibri" w:hAnsi="Calibri" w:cs="Calibri"/>
        </w:rPr>
      </w:pPr>
      <w:r w:rsidRPr="005836E4">
        <w:rPr>
          <w:rFonts w:ascii="Calibri" w:hAnsi="Calibri" w:cs="Calibri"/>
          <w:b/>
          <w:bCs/>
        </w:rPr>
        <w:t>Merits:</w:t>
      </w:r>
      <w:r w:rsidRPr="005836E4">
        <w:rPr>
          <w:rFonts w:ascii="Calibri" w:hAnsi="Calibri" w:cs="Calibri"/>
        </w:rPr>
        <w:t xml:space="preserve"> Lower absenteeism, improved wellbeing, stronger engagement.</w:t>
      </w:r>
    </w:p>
    <w:p w14:paraId="14D2A564" w14:textId="03F37DD1" w:rsidR="0086097B" w:rsidRPr="005836E4" w:rsidRDefault="0086097B" w:rsidP="005B3381">
      <w:pPr>
        <w:spacing w:line="240" w:lineRule="auto"/>
        <w:rPr>
          <w:rFonts w:ascii="Calibri" w:hAnsi="Calibri" w:cs="Calibri"/>
          <w:color w:val="000000" w:themeColor="text1"/>
        </w:rPr>
      </w:pPr>
      <w:r w:rsidRPr="005836E4">
        <w:rPr>
          <w:rFonts w:ascii="Calibri" w:hAnsi="Calibri" w:cs="Calibri"/>
        </w:rPr>
        <w:t>Healthcare benefits</w:t>
      </w:r>
      <w:r w:rsidR="000614D1" w:rsidRPr="005836E4">
        <w:rPr>
          <w:rFonts w:ascii="Calibri" w:hAnsi="Calibri" w:cs="Calibri"/>
        </w:rPr>
        <w:t xml:space="preserve"> </w:t>
      </w:r>
      <w:r w:rsidRPr="005836E4">
        <w:rPr>
          <w:rFonts w:ascii="Calibri" w:hAnsi="Calibri" w:cs="Calibri"/>
        </w:rPr>
        <w:t>such as occupational sick pay, life assurance, and Employee Assistance Programmes</w:t>
      </w:r>
      <w:r w:rsidR="00096C2F" w:rsidRPr="005836E4">
        <w:rPr>
          <w:rFonts w:ascii="Calibri" w:hAnsi="Calibri" w:cs="Calibri"/>
        </w:rPr>
        <w:t xml:space="preserve"> </w:t>
      </w:r>
      <w:r w:rsidRPr="005836E4">
        <w:rPr>
          <w:rFonts w:ascii="Calibri" w:hAnsi="Calibri" w:cs="Calibri"/>
        </w:rPr>
        <w:t>reduce absence and support</w:t>
      </w:r>
      <w:r w:rsidR="005A042B" w:rsidRPr="005836E4">
        <w:rPr>
          <w:rFonts w:ascii="Calibri" w:hAnsi="Calibri" w:cs="Calibri"/>
        </w:rPr>
        <w:t xml:space="preserve"> health</w:t>
      </w:r>
      <w:r w:rsidRPr="005836E4">
        <w:rPr>
          <w:rFonts w:ascii="Calibri" w:hAnsi="Calibri" w:cs="Calibri"/>
        </w:rPr>
        <w:t xml:space="preserve">. </w:t>
      </w:r>
      <w:r w:rsidR="005A042B" w:rsidRPr="005836E4">
        <w:rPr>
          <w:rFonts w:ascii="Calibri" w:hAnsi="Calibri" w:cs="Calibri"/>
        </w:rPr>
        <w:t>Amid</w:t>
      </w:r>
      <w:r w:rsidRPr="005836E4">
        <w:rPr>
          <w:rFonts w:ascii="Calibri" w:hAnsi="Calibri" w:cs="Calibri"/>
        </w:rPr>
        <w:t xml:space="preserve"> cost-of-living </w:t>
      </w:r>
      <w:r w:rsidR="005A042B" w:rsidRPr="005836E4">
        <w:rPr>
          <w:rFonts w:ascii="Calibri" w:hAnsi="Calibri" w:cs="Calibri"/>
        </w:rPr>
        <w:t>pressures</w:t>
      </w:r>
      <w:r w:rsidRPr="005836E4">
        <w:rPr>
          <w:rFonts w:ascii="Calibri" w:hAnsi="Calibri" w:cs="Calibri"/>
        </w:rPr>
        <w:t xml:space="preserve">, holistic wellbeing is critical for productivity and </w:t>
      </w:r>
      <w:r w:rsidRPr="005836E4">
        <w:rPr>
          <w:rFonts w:ascii="Calibri" w:hAnsi="Calibri" w:cs="Calibri"/>
          <w:color w:val="000000" w:themeColor="text1"/>
        </w:rPr>
        <w:t>engagement (CIPD, 2025</w:t>
      </w:r>
      <w:r w:rsidR="00FA7B63" w:rsidRPr="005836E4">
        <w:rPr>
          <w:rFonts w:ascii="Calibri" w:hAnsi="Calibri" w:cs="Calibri"/>
          <w:color w:val="000000" w:themeColor="text1"/>
        </w:rPr>
        <w:t>b</w:t>
      </w:r>
      <w:r w:rsidRPr="005836E4">
        <w:rPr>
          <w:rFonts w:ascii="Calibri" w:hAnsi="Calibri" w:cs="Calibri"/>
          <w:color w:val="000000" w:themeColor="text1"/>
        </w:rPr>
        <w:t xml:space="preserve">). For </w:t>
      </w:r>
      <w:r w:rsidRPr="005836E4">
        <w:rPr>
          <w:rFonts w:ascii="Calibri" w:hAnsi="Calibri" w:cs="Calibri"/>
        </w:rPr>
        <w:t xml:space="preserve">GreenFriendlyEco, introducing health </w:t>
      </w:r>
      <w:r w:rsidRPr="005836E4">
        <w:rPr>
          <w:rFonts w:ascii="Calibri" w:hAnsi="Calibri" w:cs="Calibri"/>
          <w:color w:val="000000" w:themeColor="text1"/>
        </w:rPr>
        <w:t>cover or counselling services could address stress and improve morale.</w:t>
      </w:r>
    </w:p>
    <w:p w14:paraId="03BF1ABC" w14:textId="3441415B" w:rsidR="0060592A" w:rsidRPr="005836E4" w:rsidRDefault="00380EB1"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Google </w:t>
      </w:r>
      <w:r w:rsidR="00025E62" w:rsidRPr="005836E4">
        <w:rPr>
          <w:rFonts w:ascii="Calibri" w:hAnsi="Calibri" w:cs="Calibri"/>
          <w:color w:val="000000" w:themeColor="text1"/>
        </w:rPr>
        <w:t xml:space="preserve">is </w:t>
      </w:r>
      <w:r w:rsidR="00873210" w:rsidRPr="005836E4">
        <w:rPr>
          <w:rFonts w:ascii="Calibri" w:hAnsi="Calibri" w:cs="Calibri"/>
          <w:color w:val="000000" w:themeColor="text1"/>
        </w:rPr>
        <w:t xml:space="preserve">a </w:t>
      </w:r>
      <w:r w:rsidR="00025E62" w:rsidRPr="005836E4">
        <w:rPr>
          <w:rFonts w:ascii="Calibri" w:hAnsi="Calibri" w:cs="Calibri"/>
          <w:color w:val="000000" w:themeColor="text1"/>
        </w:rPr>
        <w:t xml:space="preserve">leading example </w:t>
      </w:r>
      <w:r w:rsidR="00873210" w:rsidRPr="005836E4">
        <w:rPr>
          <w:rFonts w:ascii="Calibri" w:hAnsi="Calibri" w:cs="Calibri"/>
          <w:color w:val="000000" w:themeColor="text1"/>
        </w:rPr>
        <w:t>of</w:t>
      </w:r>
      <w:r w:rsidR="00754055" w:rsidRPr="005836E4">
        <w:rPr>
          <w:rFonts w:ascii="Calibri" w:hAnsi="Calibri" w:cs="Calibri"/>
          <w:color w:val="000000" w:themeColor="text1"/>
        </w:rPr>
        <w:t xml:space="preserve"> supporting wellbeing, productivity and growth for its employees </w:t>
      </w:r>
      <w:r w:rsidR="00A34049" w:rsidRPr="005836E4">
        <w:rPr>
          <w:rFonts w:ascii="Calibri" w:hAnsi="Calibri" w:cs="Calibri"/>
          <w:color w:val="000000" w:themeColor="text1"/>
        </w:rPr>
        <w:t>(</w:t>
      </w:r>
      <w:r w:rsidR="00CC5D99" w:rsidRPr="005836E4">
        <w:rPr>
          <w:rFonts w:ascii="Calibri" w:hAnsi="Calibri" w:cs="Calibri"/>
          <w:color w:val="000000" w:themeColor="text1"/>
        </w:rPr>
        <w:t>Thanks Ben</w:t>
      </w:r>
      <w:r w:rsidR="00832581" w:rsidRPr="005836E4">
        <w:rPr>
          <w:rFonts w:ascii="Calibri" w:hAnsi="Calibri" w:cs="Calibri"/>
          <w:color w:val="000000" w:themeColor="text1"/>
        </w:rPr>
        <w:t xml:space="preserve"> Ltd</w:t>
      </w:r>
      <w:r w:rsidR="00CC5D99" w:rsidRPr="005836E4">
        <w:rPr>
          <w:rFonts w:ascii="Calibri" w:hAnsi="Calibri" w:cs="Calibri"/>
          <w:color w:val="000000" w:themeColor="text1"/>
        </w:rPr>
        <w:t>, 2026</w:t>
      </w:r>
      <w:r w:rsidR="00A34049" w:rsidRPr="005836E4">
        <w:rPr>
          <w:rFonts w:ascii="Calibri" w:hAnsi="Calibri" w:cs="Calibri"/>
          <w:color w:val="000000" w:themeColor="text1"/>
        </w:rPr>
        <w:t>)</w:t>
      </w:r>
      <w:r w:rsidR="009B68F5" w:rsidRPr="005836E4">
        <w:rPr>
          <w:rFonts w:ascii="Calibri" w:hAnsi="Calibri" w:cs="Calibri"/>
          <w:color w:val="000000" w:themeColor="text1"/>
        </w:rPr>
        <w:t>. Their employee benefits</w:t>
      </w:r>
      <w:r w:rsidR="00A34049" w:rsidRPr="005836E4">
        <w:rPr>
          <w:rFonts w:ascii="Calibri" w:hAnsi="Calibri" w:cs="Calibri"/>
          <w:color w:val="000000" w:themeColor="text1"/>
        </w:rPr>
        <w:t xml:space="preserve"> </w:t>
      </w:r>
      <w:r w:rsidR="009B68F5" w:rsidRPr="005836E4">
        <w:rPr>
          <w:rFonts w:ascii="Calibri" w:hAnsi="Calibri" w:cs="Calibri"/>
          <w:color w:val="000000" w:themeColor="text1"/>
        </w:rPr>
        <w:t>include</w:t>
      </w:r>
      <w:r w:rsidR="00A34049" w:rsidRPr="005836E4">
        <w:rPr>
          <w:rFonts w:ascii="Calibri" w:hAnsi="Calibri" w:cs="Calibri"/>
          <w:color w:val="000000" w:themeColor="text1"/>
        </w:rPr>
        <w:t xml:space="preserve"> </w:t>
      </w:r>
      <w:r w:rsidR="00A374EF" w:rsidRPr="005836E4">
        <w:rPr>
          <w:rFonts w:ascii="Calibri" w:hAnsi="Calibri" w:cs="Calibri"/>
          <w:color w:val="000000" w:themeColor="text1"/>
        </w:rPr>
        <w:t>g</w:t>
      </w:r>
      <w:r w:rsidR="00A34049" w:rsidRPr="005836E4">
        <w:rPr>
          <w:rFonts w:ascii="Calibri" w:hAnsi="Calibri" w:cs="Calibri"/>
          <w:color w:val="000000" w:themeColor="text1"/>
        </w:rPr>
        <w:t>ym memberships for on-site fitness centres</w:t>
      </w:r>
      <w:r w:rsidR="009B68F5" w:rsidRPr="005836E4">
        <w:rPr>
          <w:rFonts w:ascii="Calibri" w:hAnsi="Calibri" w:cs="Calibri"/>
          <w:color w:val="000000" w:themeColor="text1"/>
        </w:rPr>
        <w:t xml:space="preserve">, Dental cover, Health Screening, Mindfulness Apps, Eye Care, and Mental Health Support. </w:t>
      </w:r>
    </w:p>
    <w:p w14:paraId="701F9E67" w14:textId="77777777" w:rsidR="0086097B" w:rsidRPr="005836E4" w:rsidRDefault="0086097B"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3. Flexible Benefits</w:t>
      </w:r>
    </w:p>
    <w:p w14:paraId="6A589286" w14:textId="62F9FC6A" w:rsidR="00DD0E27" w:rsidRPr="005836E4" w:rsidRDefault="00DD0E27" w:rsidP="005B3381">
      <w:pPr>
        <w:spacing w:line="240" w:lineRule="auto"/>
        <w:rPr>
          <w:rFonts w:ascii="Calibri" w:hAnsi="Calibri" w:cs="Calibri"/>
          <w:color w:val="000000" w:themeColor="text1"/>
        </w:rPr>
      </w:pPr>
      <w:r w:rsidRPr="005836E4">
        <w:rPr>
          <w:rFonts w:ascii="Calibri" w:hAnsi="Calibri" w:cs="Calibri"/>
          <w:b/>
          <w:bCs/>
          <w:color w:val="000000" w:themeColor="text1"/>
        </w:rPr>
        <w:t>Merits:</w:t>
      </w:r>
      <w:r w:rsidRPr="005836E4">
        <w:rPr>
          <w:rFonts w:ascii="Calibri" w:hAnsi="Calibri" w:cs="Calibri"/>
          <w:color w:val="000000" w:themeColor="text1"/>
        </w:rPr>
        <w:t xml:space="preserve"> Supports diversity, autonomy, and fairness; improves employer brand.</w:t>
      </w:r>
    </w:p>
    <w:p w14:paraId="6F46A843" w14:textId="1A6A1C09" w:rsidR="0086097B" w:rsidRPr="005836E4" w:rsidRDefault="0086097B" w:rsidP="005B3381">
      <w:pPr>
        <w:spacing w:line="240" w:lineRule="auto"/>
        <w:rPr>
          <w:rFonts w:ascii="Calibri" w:hAnsi="Calibri" w:cs="Calibri"/>
        </w:rPr>
      </w:pPr>
      <w:r w:rsidRPr="005836E4">
        <w:rPr>
          <w:rFonts w:ascii="Calibri" w:hAnsi="Calibri" w:cs="Calibri"/>
          <w:color w:val="000000" w:themeColor="text1"/>
        </w:rPr>
        <w:t xml:space="preserve">Flexible schemes allow employees to tailor benefits to personal needs, promoting inclusion and autonomy. Options might include childcare vouchers, season ticket loans, or enhanced </w:t>
      </w:r>
      <w:r w:rsidRPr="005836E4">
        <w:rPr>
          <w:rFonts w:ascii="Calibri" w:hAnsi="Calibri" w:cs="Calibri"/>
        </w:rPr>
        <w:t>parental leave. This recognises individual differences</w:t>
      </w:r>
      <w:r w:rsidR="000D5132" w:rsidRPr="005836E4">
        <w:rPr>
          <w:rFonts w:ascii="Calibri" w:hAnsi="Calibri" w:cs="Calibri"/>
        </w:rPr>
        <w:t xml:space="preserve">, </w:t>
      </w:r>
      <w:r w:rsidRPr="005836E4">
        <w:rPr>
          <w:rFonts w:ascii="Calibri" w:hAnsi="Calibri" w:cs="Calibri"/>
        </w:rPr>
        <w:t>younger employees may prioritise childcare, while others value professional fees or gym memberships. However, excessive choice can cause decision fatigue; simplifying and refreshing o</w:t>
      </w:r>
      <w:r w:rsidR="007F655F" w:rsidRPr="005836E4">
        <w:rPr>
          <w:rFonts w:ascii="Calibri" w:hAnsi="Calibri" w:cs="Calibri"/>
        </w:rPr>
        <w:t>ptions</w:t>
      </w:r>
      <w:r w:rsidRPr="005836E4">
        <w:rPr>
          <w:rFonts w:ascii="Calibri" w:hAnsi="Calibri" w:cs="Calibri"/>
        </w:rPr>
        <w:t xml:space="preserve"> </w:t>
      </w:r>
      <w:r w:rsidR="007F655F" w:rsidRPr="005836E4">
        <w:rPr>
          <w:rFonts w:ascii="Calibri" w:hAnsi="Calibri" w:cs="Calibri"/>
        </w:rPr>
        <w:t>improves</w:t>
      </w:r>
      <w:r w:rsidRPr="005836E4">
        <w:rPr>
          <w:rFonts w:ascii="Calibri" w:hAnsi="Calibri" w:cs="Calibri"/>
        </w:rPr>
        <w:t xml:space="preserve"> </w:t>
      </w:r>
      <w:r w:rsidRPr="005836E4">
        <w:rPr>
          <w:rFonts w:ascii="Calibri" w:hAnsi="Calibri" w:cs="Calibri"/>
          <w:color w:val="000000" w:themeColor="text1"/>
        </w:rPr>
        <w:t>perceived value (CIPD, 2015).</w:t>
      </w:r>
    </w:p>
    <w:p w14:paraId="4355CAB4" w14:textId="3F877FF8" w:rsidR="00F364E2" w:rsidRPr="005836E4" w:rsidRDefault="007F655F" w:rsidP="005B3381">
      <w:pPr>
        <w:spacing w:line="240" w:lineRule="auto"/>
        <w:rPr>
          <w:rFonts w:ascii="Calibri" w:hAnsi="Calibri" w:cs="Calibri"/>
          <w:color w:val="000000" w:themeColor="text1"/>
        </w:rPr>
      </w:pPr>
      <w:r w:rsidRPr="005836E4">
        <w:rPr>
          <w:rFonts w:ascii="Calibri" w:hAnsi="Calibri" w:cs="Calibri"/>
          <w:color w:val="000000" w:themeColor="text1"/>
        </w:rPr>
        <w:t>Examples include</w:t>
      </w:r>
      <w:r w:rsidR="00E471D8" w:rsidRPr="005836E4">
        <w:rPr>
          <w:rFonts w:ascii="Calibri" w:hAnsi="Calibri" w:cs="Calibri"/>
          <w:color w:val="000000" w:themeColor="text1"/>
        </w:rPr>
        <w:t xml:space="preserve"> </w:t>
      </w:r>
      <w:r w:rsidR="00F20020" w:rsidRPr="005836E4">
        <w:rPr>
          <w:rFonts w:ascii="Calibri" w:hAnsi="Calibri" w:cs="Calibri"/>
          <w:color w:val="000000" w:themeColor="text1"/>
        </w:rPr>
        <w:t xml:space="preserve">Cadbury Schweppes </w:t>
      </w:r>
      <w:r w:rsidR="00E471D8" w:rsidRPr="005836E4">
        <w:rPr>
          <w:rFonts w:ascii="Calibri" w:hAnsi="Calibri" w:cs="Calibri"/>
          <w:color w:val="000000" w:themeColor="text1"/>
        </w:rPr>
        <w:t>with a</w:t>
      </w:r>
      <w:r w:rsidR="00F20020" w:rsidRPr="005836E4">
        <w:rPr>
          <w:rFonts w:ascii="Calibri" w:hAnsi="Calibri" w:cs="Calibri"/>
          <w:color w:val="000000" w:themeColor="text1"/>
        </w:rPr>
        <w:t xml:space="preserve"> well</w:t>
      </w:r>
      <w:r w:rsidR="006029D6" w:rsidRPr="005836E4">
        <w:rPr>
          <w:rFonts w:ascii="Calibri" w:hAnsi="Calibri" w:cs="Calibri"/>
          <w:color w:val="000000" w:themeColor="text1"/>
        </w:rPr>
        <w:t>-established flexible benefits programme (</w:t>
      </w:r>
      <w:r w:rsidR="00587549" w:rsidRPr="005836E4">
        <w:rPr>
          <w:rFonts w:ascii="Calibri" w:hAnsi="Calibri" w:cs="Calibri"/>
          <w:color w:val="000000" w:themeColor="text1"/>
        </w:rPr>
        <w:t>Robertson, 2005</w:t>
      </w:r>
      <w:r w:rsidR="006029D6" w:rsidRPr="005836E4">
        <w:rPr>
          <w:rFonts w:ascii="Calibri" w:hAnsi="Calibri" w:cs="Calibri"/>
          <w:color w:val="000000" w:themeColor="text1"/>
        </w:rPr>
        <w:t>)</w:t>
      </w:r>
      <w:r w:rsidR="00825C55" w:rsidRPr="005836E4">
        <w:rPr>
          <w:rFonts w:ascii="Calibri" w:hAnsi="Calibri" w:cs="Calibri"/>
          <w:color w:val="000000" w:themeColor="text1"/>
        </w:rPr>
        <w:t xml:space="preserve">, with packages </w:t>
      </w:r>
      <w:r w:rsidR="001F711F" w:rsidRPr="005836E4">
        <w:rPr>
          <w:rFonts w:ascii="Calibri" w:hAnsi="Calibri" w:cs="Calibri"/>
          <w:color w:val="000000" w:themeColor="text1"/>
        </w:rPr>
        <w:t xml:space="preserve">open to all employees. </w:t>
      </w:r>
      <w:r w:rsidR="00310B26" w:rsidRPr="005836E4">
        <w:rPr>
          <w:rFonts w:ascii="Calibri" w:hAnsi="Calibri" w:cs="Calibri"/>
          <w:color w:val="000000" w:themeColor="text1"/>
        </w:rPr>
        <w:t xml:space="preserve">Perks include </w:t>
      </w:r>
      <w:r w:rsidR="00566EEC" w:rsidRPr="005836E4">
        <w:rPr>
          <w:rFonts w:ascii="Calibri" w:hAnsi="Calibri" w:cs="Calibri"/>
          <w:color w:val="000000" w:themeColor="text1"/>
        </w:rPr>
        <w:t>private medical insurance, home computing initiatives, AA membership</w:t>
      </w:r>
      <w:r w:rsidR="0079115B" w:rsidRPr="005836E4">
        <w:rPr>
          <w:rFonts w:ascii="Calibri" w:hAnsi="Calibri" w:cs="Calibri"/>
          <w:color w:val="000000" w:themeColor="text1"/>
        </w:rPr>
        <w:t>, and will writing services</w:t>
      </w:r>
      <w:r w:rsidR="00F2793B" w:rsidRPr="005836E4">
        <w:rPr>
          <w:rFonts w:ascii="Calibri" w:hAnsi="Calibri" w:cs="Calibri"/>
          <w:color w:val="000000" w:themeColor="text1"/>
        </w:rPr>
        <w:t xml:space="preserve">. </w:t>
      </w:r>
    </w:p>
    <w:p w14:paraId="78951EDA" w14:textId="1C779E4D" w:rsidR="0086097B" w:rsidRPr="005836E4" w:rsidRDefault="00DB53A6" w:rsidP="005B3381">
      <w:pPr>
        <w:spacing w:line="240" w:lineRule="auto"/>
        <w:rPr>
          <w:rFonts w:ascii="Calibri" w:hAnsi="Calibri" w:cs="Calibri"/>
          <w:color w:val="000000" w:themeColor="text1"/>
        </w:rPr>
      </w:pPr>
      <w:r w:rsidRPr="005836E4">
        <w:rPr>
          <w:rFonts w:ascii="Calibri" w:hAnsi="Calibri" w:cs="Calibri"/>
          <w:color w:val="000000" w:themeColor="text1"/>
        </w:rPr>
        <w:t>In summary, b</w:t>
      </w:r>
      <w:r w:rsidR="0086097B" w:rsidRPr="005836E4">
        <w:rPr>
          <w:rFonts w:ascii="Calibri" w:hAnsi="Calibri" w:cs="Calibri"/>
          <w:color w:val="000000" w:themeColor="text1"/>
        </w:rPr>
        <w:t>enefits must be affordable and aligned with organisatio</w:t>
      </w:r>
      <w:r w:rsidR="00174411" w:rsidRPr="005836E4">
        <w:rPr>
          <w:rFonts w:ascii="Calibri" w:hAnsi="Calibri" w:cs="Calibri"/>
          <w:color w:val="000000" w:themeColor="text1"/>
        </w:rPr>
        <w:t>n</w:t>
      </w:r>
      <w:r w:rsidR="0086097B" w:rsidRPr="005836E4">
        <w:rPr>
          <w:rFonts w:ascii="Calibri" w:hAnsi="Calibri" w:cs="Calibri"/>
          <w:color w:val="000000" w:themeColor="text1"/>
        </w:rPr>
        <w:t xml:space="preserve"> budgets. For GreenFriendlyEco, a phased approach</w:t>
      </w:r>
      <w:r w:rsidR="00174411" w:rsidRPr="005836E4">
        <w:rPr>
          <w:rFonts w:ascii="Calibri" w:hAnsi="Calibri" w:cs="Calibri"/>
          <w:color w:val="000000" w:themeColor="text1"/>
        </w:rPr>
        <w:t xml:space="preserve"> </w:t>
      </w:r>
      <w:r w:rsidR="0086097B" w:rsidRPr="005836E4">
        <w:rPr>
          <w:rFonts w:ascii="Calibri" w:hAnsi="Calibri" w:cs="Calibri"/>
          <w:color w:val="000000" w:themeColor="text1"/>
        </w:rPr>
        <w:t xml:space="preserve">starting with low-cost, high-impact benefits such as wellbeing </w:t>
      </w:r>
      <w:r w:rsidR="00D26DC8" w:rsidRPr="005836E4">
        <w:rPr>
          <w:rFonts w:ascii="Calibri" w:hAnsi="Calibri" w:cs="Calibri"/>
          <w:color w:val="000000" w:themeColor="text1"/>
        </w:rPr>
        <w:t>initiatives</w:t>
      </w:r>
      <w:r w:rsidR="0086097B" w:rsidRPr="005836E4">
        <w:rPr>
          <w:rFonts w:ascii="Calibri" w:hAnsi="Calibri" w:cs="Calibri"/>
          <w:color w:val="000000" w:themeColor="text1"/>
        </w:rPr>
        <w:t xml:space="preserve"> and flexible options</w:t>
      </w:r>
      <w:r w:rsidR="00D26DC8" w:rsidRPr="005836E4">
        <w:rPr>
          <w:rFonts w:ascii="Calibri" w:hAnsi="Calibri" w:cs="Calibri"/>
          <w:color w:val="000000" w:themeColor="text1"/>
        </w:rPr>
        <w:t xml:space="preserve"> </w:t>
      </w:r>
      <w:r w:rsidR="0086097B" w:rsidRPr="005836E4">
        <w:rPr>
          <w:rFonts w:ascii="Calibri" w:hAnsi="Calibri" w:cs="Calibri"/>
          <w:color w:val="000000" w:themeColor="text1"/>
        </w:rPr>
        <w:t>can deliver quick wins while managing costs. Benchmarking against market practice ensures competitiveness without overspending.</w:t>
      </w:r>
    </w:p>
    <w:p w14:paraId="730C0B5D" w14:textId="3F015C83" w:rsidR="0086097B" w:rsidRPr="005836E4" w:rsidRDefault="00D26DC8" w:rsidP="005B3381">
      <w:pPr>
        <w:spacing w:line="240" w:lineRule="auto"/>
        <w:rPr>
          <w:rFonts w:ascii="Calibri" w:hAnsi="Calibri" w:cs="Calibri"/>
        </w:rPr>
      </w:pPr>
      <w:r w:rsidRPr="005836E4">
        <w:rPr>
          <w:rFonts w:ascii="Calibri" w:hAnsi="Calibri" w:cs="Calibri"/>
          <w:color w:val="000000" w:themeColor="text1"/>
        </w:rPr>
        <w:t>P</w:t>
      </w:r>
      <w:r w:rsidR="0086097B" w:rsidRPr="005836E4">
        <w:rPr>
          <w:rFonts w:ascii="Calibri" w:hAnsi="Calibri" w:cs="Calibri"/>
          <w:color w:val="000000" w:themeColor="text1"/>
        </w:rPr>
        <w:t>ensions, healthcare, and flexible schemes offer s</w:t>
      </w:r>
      <w:r w:rsidR="00387A2C" w:rsidRPr="005836E4">
        <w:rPr>
          <w:rFonts w:ascii="Calibri" w:hAnsi="Calibri" w:cs="Calibri"/>
          <w:color w:val="000000" w:themeColor="text1"/>
        </w:rPr>
        <w:t>trong</w:t>
      </w:r>
      <w:r w:rsidR="0086097B" w:rsidRPr="005836E4">
        <w:rPr>
          <w:rFonts w:ascii="Calibri" w:hAnsi="Calibri" w:cs="Calibri"/>
          <w:color w:val="000000" w:themeColor="text1"/>
        </w:rPr>
        <w:t xml:space="preserve"> merits: they improve engagement, reduce churn, and strengthen organisational culture. For GreenFriendlyEco, adopting a total reward </w:t>
      </w:r>
      <w:r w:rsidR="0086097B" w:rsidRPr="005836E4">
        <w:rPr>
          <w:rFonts w:ascii="Calibri" w:hAnsi="Calibri" w:cs="Calibri"/>
          <w:color w:val="000000" w:themeColor="text1"/>
        </w:rPr>
        <w:lastRenderedPageBreak/>
        <w:t>approach that balances cost with employee needs will help attract and retain talent, address culture</w:t>
      </w:r>
      <w:r w:rsidR="00090687" w:rsidRPr="005836E4">
        <w:rPr>
          <w:rFonts w:ascii="Calibri" w:hAnsi="Calibri" w:cs="Calibri"/>
          <w:color w:val="000000" w:themeColor="text1"/>
        </w:rPr>
        <w:t xml:space="preserve"> issues</w:t>
      </w:r>
      <w:r w:rsidR="0086097B" w:rsidRPr="005836E4">
        <w:rPr>
          <w:rFonts w:ascii="Calibri" w:hAnsi="Calibri" w:cs="Calibri"/>
          <w:color w:val="000000" w:themeColor="text1"/>
        </w:rPr>
        <w:t xml:space="preserve"> and support sustained performance.</w:t>
      </w:r>
    </w:p>
    <w:p w14:paraId="67A48943" w14:textId="1A6E2ACF" w:rsidR="0084432F" w:rsidRPr="005836E4" w:rsidRDefault="00EB390A" w:rsidP="005B3381">
      <w:pPr>
        <w:spacing w:line="240" w:lineRule="auto"/>
        <w:rPr>
          <w:rFonts w:ascii="Calibri" w:hAnsi="Calibri" w:cs="Calibri"/>
          <w:b/>
          <w:bCs/>
        </w:rPr>
      </w:pPr>
      <w:r w:rsidRPr="005836E4">
        <w:rPr>
          <w:rFonts w:ascii="Calibri" w:hAnsi="Calibri" w:cs="Calibri"/>
          <w:b/>
          <w:bCs/>
        </w:rPr>
        <w:t>2.4</w:t>
      </w:r>
    </w:p>
    <w:p w14:paraId="0084D677" w14:textId="77777777" w:rsidR="007F0294" w:rsidRPr="005836E4" w:rsidRDefault="007F0294" w:rsidP="005B3381">
      <w:pPr>
        <w:spacing w:line="240" w:lineRule="auto"/>
        <w:rPr>
          <w:rFonts w:ascii="Calibri" w:hAnsi="Calibri" w:cs="Calibri"/>
          <w:b/>
          <w:bCs/>
        </w:rPr>
      </w:pPr>
      <w:r w:rsidRPr="005836E4">
        <w:rPr>
          <w:rFonts w:ascii="Calibri" w:hAnsi="Calibri" w:cs="Calibri"/>
          <w:b/>
          <w:bCs/>
        </w:rPr>
        <w:t>Merits of Different Types of Recognition Schemes</w:t>
      </w:r>
    </w:p>
    <w:p w14:paraId="220CBBAE" w14:textId="31B0B25C" w:rsidR="007F0294" w:rsidRPr="005836E4" w:rsidRDefault="007F0294" w:rsidP="005B3381">
      <w:pPr>
        <w:spacing w:line="240" w:lineRule="auto"/>
        <w:rPr>
          <w:rFonts w:ascii="Calibri" w:hAnsi="Calibri" w:cs="Calibri"/>
        </w:rPr>
      </w:pPr>
      <w:r w:rsidRPr="005836E4">
        <w:rPr>
          <w:rFonts w:ascii="Calibri" w:hAnsi="Calibri" w:cs="Calibri"/>
        </w:rPr>
        <w:t>Recognition schemes are non-financial mechanisms that acknowledge employee contributions and reinforce positive behaviours. At GreenFriendlyEco, where turnover and morale are concerns, introducing recognition schemes can improve engagement, culture, and performance without significant cost.</w:t>
      </w:r>
    </w:p>
    <w:p w14:paraId="5D88BC50" w14:textId="77777777" w:rsidR="007F0294" w:rsidRPr="005836E4" w:rsidRDefault="007F0294" w:rsidP="005B3381">
      <w:pPr>
        <w:spacing w:line="240" w:lineRule="auto"/>
        <w:rPr>
          <w:rFonts w:ascii="Calibri" w:hAnsi="Calibri" w:cs="Calibri"/>
          <w:b/>
          <w:bCs/>
        </w:rPr>
      </w:pPr>
      <w:r w:rsidRPr="005836E4">
        <w:rPr>
          <w:rFonts w:ascii="Calibri" w:hAnsi="Calibri" w:cs="Calibri"/>
          <w:b/>
          <w:bCs/>
        </w:rPr>
        <w:t>1. Formal Recognition</w:t>
      </w:r>
    </w:p>
    <w:p w14:paraId="61AD4029" w14:textId="08A5A18A" w:rsidR="007F0294" w:rsidRPr="005836E4" w:rsidRDefault="007F0294" w:rsidP="005B3381">
      <w:pPr>
        <w:spacing w:line="240" w:lineRule="auto"/>
        <w:rPr>
          <w:rFonts w:ascii="Calibri" w:hAnsi="Calibri" w:cs="Calibri"/>
        </w:rPr>
      </w:pPr>
      <w:r w:rsidRPr="005836E4">
        <w:rPr>
          <w:rFonts w:ascii="Calibri" w:hAnsi="Calibri" w:cs="Calibri"/>
          <w:b/>
          <w:bCs/>
        </w:rPr>
        <w:t>Features:</w:t>
      </w:r>
      <w:r w:rsidRPr="005836E4">
        <w:rPr>
          <w:rFonts w:ascii="Calibri" w:hAnsi="Calibri" w:cs="Calibri"/>
        </w:rPr>
        <w:t xml:space="preserve"> Structured programmes such as </w:t>
      </w:r>
      <w:r w:rsidRPr="00CF0E8C">
        <w:rPr>
          <w:rFonts w:ascii="Calibri" w:hAnsi="Calibri" w:cs="Calibri"/>
        </w:rPr>
        <w:t>Employee of the Month or Eco Champion Awards</w:t>
      </w:r>
      <w:r w:rsidRPr="005836E4">
        <w:rPr>
          <w:rFonts w:ascii="Calibri" w:hAnsi="Calibri" w:cs="Calibri"/>
        </w:rPr>
        <w:t xml:space="preserve"> linked to organisational values </w:t>
      </w:r>
      <w:r w:rsidR="005653DE">
        <w:rPr>
          <w:rFonts w:ascii="Calibri" w:hAnsi="Calibri" w:cs="Calibri"/>
        </w:rPr>
        <w:t xml:space="preserve">such as </w:t>
      </w:r>
      <w:r w:rsidRPr="005836E4">
        <w:rPr>
          <w:rFonts w:ascii="Calibri" w:hAnsi="Calibri" w:cs="Calibri"/>
        </w:rPr>
        <w:t>sustainability and innovation. Recognition is often public</w:t>
      </w:r>
      <w:r w:rsidR="00CC73CC" w:rsidRPr="005836E4">
        <w:rPr>
          <w:rFonts w:ascii="Calibri" w:hAnsi="Calibri" w:cs="Calibri"/>
        </w:rPr>
        <w:t xml:space="preserve"> via </w:t>
      </w:r>
      <w:r w:rsidRPr="005836E4">
        <w:rPr>
          <w:rFonts w:ascii="Calibri" w:hAnsi="Calibri" w:cs="Calibri"/>
        </w:rPr>
        <w:t>announcements, certificates, or events.</w:t>
      </w:r>
      <w:r w:rsidRPr="005836E4">
        <w:rPr>
          <w:rFonts w:ascii="Calibri" w:hAnsi="Calibri" w:cs="Calibri"/>
        </w:rPr>
        <w:br/>
      </w:r>
      <w:r w:rsidRPr="005836E4">
        <w:rPr>
          <w:rFonts w:ascii="Calibri" w:hAnsi="Calibri" w:cs="Calibri"/>
          <w:b/>
          <w:bCs/>
        </w:rPr>
        <w:t>Merits:</w:t>
      </w:r>
    </w:p>
    <w:p w14:paraId="4E83470D" w14:textId="77777777" w:rsidR="007F0294" w:rsidRPr="005836E4" w:rsidRDefault="007F0294" w:rsidP="005B3381">
      <w:pPr>
        <w:numPr>
          <w:ilvl w:val="0"/>
          <w:numId w:val="5"/>
        </w:numPr>
        <w:spacing w:line="240" w:lineRule="auto"/>
        <w:rPr>
          <w:rFonts w:ascii="Calibri" w:hAnsi="Calibri" w:cs="Calibri"/>
        </w:rPr>
      </w:pPr>
      <w:r w:rsidRPr="005836E4">
        <w:rPr>
          <w:rFonts w:ascii="Calibri" w:hAnsi="Calibri" w:cs="Calibri"/>
          <w:b/>
          <w:bCs/>
        </w:rPr>
        <w:t>Strategic Alignment:</w:t>
      </w:r>
      <w:r w:rsidRPr="005836E4">
        <w:rPr>
          <w:rFonts w:ascii="Calibri" w:hAnsi="Calibri" w:cs="Calibri"/>
        </w:rPr>
        <w:t xml:space="preserve"> Reinforces behaviours that support company goals.</w:t>
      </w:r>
    </w:p>
    <w:p w14:paraId="1D49959E" w14:textId="77777777" w:rsidR="007F0294" w:rsidRPr="005836E4" w:rsidRDefault="007F0294" w:rsidP="005B3381">
      <w:pPr>
        <w:numPr>
          <w:ilvl w:val="0"/>
          <w:numId w:val="5"/>
        </w:numPr>
        <w:spacing w:line="240" w:lineRule="auto"/>
        <w:rPr>
          <w:rFonts w:ascii="Calibri" w:hAnsi="Calibri" w:cs="Calibri"/>
        </w:rPr>
      </w:pPr>
      <w:r w:rsidRPr="005836E4">
        <w:rPr>
          <w:rFonts w:ascii="Calibri" w:hAnsi="Calibri" w:cs="Calibri"/>
          <w:b/>
          <w:bCs/>
        </w:rPr>
        <w:t>Visibility and Prestige:</w:t>
      </w:r>
      <w:r w:rsidRPr="005836E4">
        <w:rPr>
          <w:rFonts w:ascii="Calibri" w:hAnsi="Calibri" w:cs="Calibri"/>
        </w:rPr>
        <w:t xml:space="preserve"> Public recognition satisfies employees’ need for status and competence, boosting motivation.</w:t>
      </w:r>
    </w:p>
    <w:p w14:paraId="5ACB1BC7" w14:textId="64544C58" w:rsidR="007F0294" w:rsidRPr="005836E4" w:rsidRDefault="007F0294" w:rsidP="005B3381">
      <w:pPr>
        <w:numPr>
          <w:ilvl w:val="0"/>
          <w:numId w:val="5"/>
        </w:numPr>
        <w:spacing w:line="240" w:lineRule="auto"/>
        <w:rPr>
          <w:rFonts w:ascii="Calibri" w:hAnsi="Calibri" w:cs="Calibri"/>
        </w:rPr>
      </w:pPr>
      <w:r w:rsidRPr="005836E4">
        <w:rPr>
          <w:rFonts w:ascii="Calibri" w:hAnsi="Calibri" w:cs="Calibri"/>
          <w:b/>
          <w:bCs/>
        </w:rPr>
        <w:t>Fairness:</w:t>
      </w:r>
      <w:r w:rsidRPr="005836E4">
        <w:rPr>
          <w:rFonts w:ascii="Calibri" w:hAnsi="Calibri" w:cs="Calibri"/>
        </w:rPr>
        <w:t xml:space="preserve"> Clear criteria </w:t>
      </w:r>
      <w:r w:rsidR="00CC6B93" w:rsidRPr="005836E4">
        <w:rPr>
          <w:rFonts w:ascii="Calibri" w:hAnsi="Calibri" w:cs="Calibri"/>
        </w:rPr>
        <w:t>support</w:t>
      </w:r>
      <w:r w:rsidRPr="005836E4">
        <w:rPr>
          <w:rFonts w:ascii="Calibri" w:hAnsi="Calibri" w:cs="Calibri"/>
        </w:rPr>
        <w:t xml:space="preserve"> trust and procedural justice</w:t>
      </w:r>
      <w:r w:rsidR="00BB40D2" w:rsidRPr="005836E4">
        <w:rPr>
          <w:rFonts w:ascii="Calibri" w:hAnsi="Calibri" w:cs="Calibri"/>
        </w:rPr>
        <w:t>.</w:t>
      </w:r>
      <w:r w:rsidRPr="005836E4">
        <w:rPr>
          <w:rFonts w:ascii="Calibri" w:hAnsi="Calibri" w:cs="Calibri"/>
        </w:rPr>
        <w:br/>
        <w:t>For GreenFriendlyEco, formal awards could spotlight eco-friendly initiatives, strengthening sustainability culture</w:t>
      </w:r>
      <w:r w:rsidR="009576D0" w:rsidRPr="005836E4">
        <w:rPr>
          <w:rFonts w:ascii="Calibri" w:hAnsi="Calibri" w:cs="Calibri"/>
        </w:rPr>
        <w:t xml:space="preserve"> (CIPD, 2022</w:t>
      </w:r>
      <w:r w:rsidR="00816528" w:rsidRPr="005836E4">
        <w:rPr>
          <w:rFonts w:ascii="Calibri" w:hAnsi="Calibri" w:cs="Calibri"/>
        </w:rPr>
        <w:t>b).</w:t>
      </w:r>
    </w:p>
    <w:p w14:paraId="3CF58C24" w14:textId="77777777" w:rsidR="007F0294" w:rsidRPr="005836E4" w:rsidRDefault="007F0294" w:rsidP="005B3381">
      <w:pPr>
        <w:spacing w:line="240" w:lineRule="auto"/>
        <w:rPr>
          <w:rFonts w:ascii="Calibri" w:hAnsi="Calibri" w:cs="Calibri"/>
          <w:b/>
          <w:bCs/>
        </w:rPr>
      </w:pPr>
      <w:r w:rsidRPr="005836E4">
        <w:rPr>
          <w:rFonts w:ascii="Calibri" w:hAnsi="Calibri" w:cs="Calibri"/>
          <w:b/>
          <w:bCs/>
        </w:rPr>
        <w:t>2. Informal Day-to-Day Recognition</w:t>
      </w:r>
    </w:p>
    <w:p w14:paraId="330E1BAB" w14:textId="3EFC2342" w:rsidR="007F0294" w:rsidRPr="005836E4" w:rsidRDefault="007F0294" w:rsidP="005B3381">
      <w:pPr>
        <w:spacing w:line="240" w:lineRule="auto"/>
        <w:rPr>
          <w:rFonts w:ascii="Calibri" w:hAnsi="Calibri" w:cs="Calibri"/>
        </w:rPr>
      </w:pPr>
      <w:r w:rsidRPr="005836E4">
        <w:rPr>
          <w:rFonts w:ascii="Calibri" w:hAnsi="Calibri" w:cs="Calibri"/>
          <w:b/>
          <w:bCs/>
        </w:rPr>
        <w:t>Features:</w:t>
      </w:r>
      <w:r w:rsidRPr="005836E4">
        <w:rPr>
          <w:rFonts w:ascii="Calibri" w:hAnsi="Calibri" w:cs="Calibri"/>
        </w:rPr>
        <w:t xml:space="preserve"> Immediate, personal gestures such as praise, thank-you notes, or shout-outs on internal platforms.</w:t>
      </w:r>
      <w:r w:rsidRPr="005836E4">
        <w:rPr>
          <w:rFonts w:ascii="Calibri" w:hAnsi="Calibri" w:cs="Calibri"/>
        </w:rPr>
        <w:br/>
      </w:r>
      <w:r w:rsidRPr="005836E4">
        <w:rPr>
          <w:rFonts w:ascii="Calibri" w:hAnsi="Calibri" w:cs="Calibri"/>
          <w:b/>
          <w:bCs/>
        </w:rPr>
        <w:t>Merits:</w:t>
      </w:r>
    </w:p>
    <w:p w14:paraId="3F4839C0" w14:textId="316D3A92" w:rsidR="007F0294" w:rsidRPr="005836E4" w:rsidRDefault="007F0294" w:rsidP="005B3381">
      <w:pPr>
        <w:numPr>
          <w:ilvl w:val="0"/>
          <w:numId w:val="6"/>
        </w:numPr>
        <w:spacing w:line="240" w:lineRule="auto"/>
        <w:rPr>
          <w:rFonts w:ascii="Calibri" w:hAnsi="Calibri" w:cs="Calibri"/>
        </w:rPr>
      </w:pPr>
      <w:r w:rsidRPr="005836E4">
        <w:rPr>
          <w:rFonts w:ascii="Calibri" w:hAnsi="Calibri" w:cs="Calibri"/>
          <w:b/>
          <w:bCs/>
        </w:rPr>
        <w:t>Immediacy:</w:t>
      </w:r>
      <w:r w:rsidRPr="005836E4">
        <w:rPr>
          <w:rFonts w:ascii="Calibri" w:hAnsi="Calibri" w:cs="Calibri"/>
        </w:rPr>
        <w:t xml:space="preserve"> Timely feedback </w:t>
      </w:r>
      <w:r w:rsidR="006E6E13" w:rsidRPr="005836E4">
        <w:rPr>
          <w:rFonts w:ascii="Calibri" w:hAnsi="Calibri" w:cs="Calibri"/>
        </w:rPr>
        <w:t>improves</w:t>
      </w:r>
      <w:r w:rsidRPr="005836E4">
        <w:rPr>
          <w:rFonts w:ascii="Calibri" w:hAnsi="Calibri" w:cs="Calibri"/>
        </w:rPr>
        <w:t xml:space="preserve"> relationships and engagement.</w:t>
      </w:r>
    </w:p>
    <w:p w14:paraId="50DC514B" w14:textId="77777777" w:rsidR="007F0294" w:rsidRPr="005836E4" w:rsidRDefault="007F0294" w:rsidP="005B3381">
      <w:pPr>
        <w:numPr>
          <w:ilvl w:val="0"/>
          <w:numId w:val="6"/>
        </w:numPr>
        <w:spacing w:line="240" w:lineRule="auto"/>
        <w:rPr>
          <w:rFonts w:ascii="Calibri" w:hAnsi="Calibri" w:cs="Calibri"/>
        </w:rPr>
      </w:pPr>
      <w:r w:rsidRPr="005836E4">
        <w:rPr>
          <w:rFonts w:ascii="Calibri" w:hAnsi="Calibri" w:cs="Calibri"/>
          <w:b/>
          <w:bCs/>
        </w:rPr>
        <w:t>Cost-Effective:</w:t>
      </w:r>
      <w:r w:rsidRPr="005836E4">
        <w:rPr>
          <w:rFonts w:ascii="Calibri" w:hAnsi="Calibri" w:cs="Calibri"/>
        </w:rPr>
        <w:t xml:space="preserve"> Requires minimal resources, ideal for budget-conscious organisations.</w:t>
      </w:r>
    </w:p>
    <w:p w14:paraId="18D53F3F" w14:textId="593837A8" w:rsidR="007F0294" w:rsidRPr="005836E4" w:rsidRDefault="007F0294" w:rsidP="005B3381">
      <w:pPr>
        <w:numPr>
          <w:ilvl w:val="0"/>
          <w:numId w:val="6"/>
        </w:numPr>
        <w:spacing w:line="240" w:lineRule="auto"/>
        <w:rPr>
          <w:rFonts w:ascii="Calibri" w:hAnsi="Calibri" w:cs="Calibri"/>
        </w:rPr>
      </w:pPr>
      <w:r w:rsidRPr="005836E4">
        <w:rPr>
          <w:rFonts w:ascii="Calibri" w:hAnsi="Calibri" w:cs="Calibri"/>
          <w:b/>
          <w:bCs/>
        </w:rPr>
        <w:t>Culture Building:</w:t>
      </w:r>
      <w:r w:rsidRPr="005836E4">
        <w:rPr>
          <w:rFonts w:ascii="Calibri" w:hAnsi="Calibri" w:cs="Calibri"/>
        </w:rPr>
        <w:t xml:space="preserve"> Encourages appreciation as a habit, improving morale.</w:t>
      </w:r>
      <w:r w:rsidRPr="005836E4">
        <w:rPr>
          <w:rFonts w:ascii="Calibri" w:hAnsi="Calibri" w:cs="Calibri"/>
        </w:rPr>
        <w:br/>
        <w:t xml:space="preserve">Behavioural science shows informal recognition </w:t>
      </w:r>
      <w:r w:rsidR="00A05B7E" w:rsidRPr="005836E4">
        <w:rPr>
          <w:rFonts w:ascii="Calibri" w:hAnsi="Calibri" w:cs="Calibri"/>
        </w:rPr>
        <w:t>supports</w:t>
      </w:r>
      <w:r w:rsidRPr="005836E4">
        <w:rPr>
          <w:rFonts w:ascii="Calibri" w:hAnsi="Calibri" w:cs="Calibri"/>
        </w:rPr>
        <w:t xml:space="preserve"> intrinsic motivation because it signals genuine appreciation </w:t>
      </w:r>
      <w:r w:rsidRPr="005836E4">
        <w:rPr>
          <w:rFonts w:ascii="Calibri" w:hAnsi="Calibri" w:cs="Calibri"/>
          <w:color w:val="000000" w:themeColor="text1"/>
        </w:rPr>
        <w:t>rather than control (Deci &amp; Ryan, 1985).</w:t>
      </w:r>
    </w:p>
    <w:p w14:paraId="47E811A1" w14:textId="77777777" w:rsidR="007F0294" w:rsidRPr="005836E4" w:rsidRDefault="007F0294" w:rsidP="005B3381">
      <w:pPr>
        <w:spacing w:line="240" w:lineRule="auto"/>
        <w:rPr>
          <w:rFonts w:ascii="Calibri" w:hAnsi="Calibri" w:cs="Calibri"/>
          <w:b/>
          <w:bCs/>
        </w:rPr>
      </w:pPr>
      <w:r w:rsidRPr="005836E4">
        <w:rPr>
          <w:rFonts w:ascii="Calibri" w:hAnsi="Calibri" w:cs="Calibri"/>
          <w:b/>
          <w:bCs/>
        </w:rPr>
        <w:t>3. Cash and Non-Cash Awards</w:t>
      </w:r>
    </w:p>
    <w:p w14:paraId="2CF91ABE" w14:textId="77777777" w:rsidR="007F0294" w:rsidRPr="005836E4" w:rsidRDefault="007F0294" w:rsidP="005B3381">
      <w:pPr>
        <w:spacing w:line="240" w:lineRule="auto"/>
        <w:rPr>
          <w:rFonts w:ascii="Calibri" w:hAnsi="Calibri" w:cs="Calibri"/>
        </w:rPr>
      </w:pPr>
      <w:r w:rsidRPr="005836E4">
        <w:rPr>
          <w:rFonts w:ascii="Calibri" w:hAnsi="Calibri" w:cs="Calibri"/>
          <w:b/>
          <w:bCs/>
        </w:rPr>
        <w:t>Features:</w:t>
      </w:r>
      <w:r w:rsidRPr="005836E4">
        <w:rPr>
          <w:rFonts w:ascii="Calibri" w:hAnsi="Calibri" w:cs="Calibri"/>
        </w:rPr>
        <w:t xml:space="preserve"> Cash bonuses or non-cash rewards such as vouchers, tickets, or gifts for exceptional contributions.</w:t>
      </w:r>
      <w:r w:rsidRPr="005836E4">
        <w:rPr>
          <w:rFonts w:ascii="Calibri" w:hAnsi="Calibri" w:cs="Calibri"/>
        </w:rPr>
        <w:br/>
      </w:r>
      <w:r w:rsidRPr="005836E4">
        <w:rPr>
          <w:rFonts w:ascii="Calibri" w:hAnsi="Calibri" w:cs="Calibri"/>
          <w:b/>
          <w:bCs/>
        </w:rPr>
        <w:t>Merits:</w:t>
      </w:r>
    </w:p>
    <w:p w14:paraId="6B83A8E9" w14:textId="60715E38" w:rsidR="007F0294" w:rsidRPr="005836E4" w:rsidRDefault="007F0294" w:rsidP="005B3381">
      <w:pPr>
        <w:numPr>
          <w:ilvl w:val="0"/>
          <w:numId w:val="7"/>
        </w:numPr>
        <w:spacing w:line="240" w:lineRule="auto"/>
        <w:rPr>
          <w:rFonts w:ascii="Calibri" w:hAnsi="Calibri" w:cs="Calibri"/>
        </w:rPr>
      </w:pPr>
      <w:r w:rsidRPr="005836E4">
        <w:rPr>
          <w:rFonts w:ascii="Calibri" w:hAnsi="Calibri" w:cs="Calibri"/>
          <w:b/>
          <w:bCs/>
        </w:rPr>
        <w:t>Tangible Value:</w:t>
      </w:r>
      <w:r w:rsidRPr="005836E4">
        <w:rPr>
          <w:rFonts w:ascii="Calibri" w:hAnsi="Calibri" w:cs="Calibri"/>
        </w:rPr>
        <w:t xml:space="preserve"> Cash awards provide financial benefi</w:t>
      </w:r>
      <w:r w:rsidR="00FB3720">
        <w:rPr>
          <w:rFonts w:ascii="Calibri" w:hAnsi="Calibri" w:cs="Calibri"/>
        </w:rPr>
        <w:t xml:space="preserve">t, </w:t>
      </w:r>
      <w:r w:rsidRPr="005836E4">
        <w:rPr>
          <w:rFonts w:ascii="Calibri" w:hAnsi="Calibri" w:cs="Calibri"/>
        </w:rPr>
        <w:t>appealing during cost-of-living pressures.</w:t>
      </w:r>
    </w:p>
    <w:p w14:paraId="34F3F432" w14:textId="7FE51080" w:rsidR="007F0294" w:rsidRPr="005836E4" w:rsidRDefault="007F0294" w:rsidP="005B3381">
      <w:pPr>
        <w:numPr>
          <w:ilvl w:val="0"/>
          <w:numId w:val="7"/>
        </w:numPr>
        <w:spacing w:line="240" w:lineRule="auto"/>
        <w:rPr>
          <w:rFonts w:ascii="Calibri" w:hAnsi="Calibri" w:cs="Calibri"/>
        </w:rPr>
      </w:pPr>
      <w:r w:rsidRPr="005836E4">
        <w:rPr>
          <w:rFonts w:ascii="Calibri" w:hAnsi="Calibri" w:cs="Calibri"/>
          <w:b/>
          <w:bCs/>
        </w:rPr>
        <w:t>Personalisation:</w:t>
      </w:r>
      <w:r w:rsidRPr="005836E4">
        <w:rPr>
          <w:rFonts w:ascii="Calibri" w:hAnsi="Calibri" w:cs="Calibri"/>
        </w:rPr>
        <w:t xml:space="preserve"> Non-cash rewards can be tailored to interests, increasing impact.</w:t>
      </w:r>
    </w:p>
    <w:p w14:paraId="3185C028" w14:textId="69C9F236" w:rsidR="007F0294" w:rsidRPr="005836E4" w:rsidRDefault="007F0294" w:rsidP="005B3381">
      <w:pPr>
        <w:numPr>
          <w:ilvl w:val="0"/>
          <w:numId w:val="7"/>
        </w:numPr>
        <w:spacing w:line="240" w:lineRule="auto"/>
        <w:rPr>
          <w:rFonts w:ascii="Calibri" w:hAnsi="Calibri" w:cs="Calibri"/>
        </w:rPr>
      </w:pPr>
      <w:r w:rsidRPr="005836E4">
        <w:rPr>
          <w:rFonts w:ascii="Calibri" w:hAnsi="Calibri" w:cs="Calibri"/>
          <w:b/>
          <w:bCs/>
        </w:rPr>
        <w:t>Retention and Engagement:</w:t>
      </w:r>
      <w:r w:rsidRPr="005836E4">
        <w:rPr>
          <w:rFonts w:ascii="Calibri" w:hAnsi="Calibri" w:cs="Calibri"/>
        </w:rPr>
        <w:t xml:space="preserve"> Both types create memorable experiences, reinforcing loyalty.</w:t>
      </w:r>
      <w:r w:rsidRPr="005836E4">
        <w:rPr>
          <w:rFonts w:ascii="Calibri" w:hAnsi="Calibri" w:cs="Calibri"/>
        </w:rPr>
        <w:br/>
        <w:t xml:space="preserve">However, cash awards </w:t>
      </w:r>
      <w:r w:rsidR="00AB009D" w:rsidRPr="005836E4">
        <w:rPr>
          <w:rFonts w:ascii="Calibri" w:hAnsi="Calibri" w:cs="Calibri"/>
        </w:rPr>
        <w:t>can</w:t>
      </w:r>
      <w:r w:rsidRPr="005836E4">
        <w:rPr>
          <w:rFonts w:ascii="Calibri" w:hAnsi="Calibri" w:cs="Calibri"/>
        </w:rPr>
        <w:t xml:space="preserve"> be perceived as transactional; combining them with symbolic recognition amplifies impact.</w:t>
      </w:r>
    </w:p>
    <w:p w14:paraId="4FDAAFBC" w14:textId="0EE4EFA1" w:rsidR="007F0294" w:rsidRPr="005836E4" w:rsidRDefault="00684721" w:rsidP="005B3381">
      <w:pPr>
        <w:spacing w:line="240" w:lineRule="auto"/>
        <w:rPr>
          <w:rFonts w:ascii="Calibri" w:hAnsi="Calibri" w:cs="Calibri"/>
        </w:rPr>
      </w:pPr>
      <w:r w:rsidRPr="005836E4">
        <w:rPr>
          <w:rFonts w:ascii="Calibri" w:hAnsi="Calibri" w:cs="Calibri"/>
          <w:color w:val="000000" w:themeColor="text1"/>
        </w:rPr>
        <w:lastRenderedPageBreak/>
        <w:t xml:space="preserve">In summary, </w:t>
      </w:r>
      <w:r w:rsidRPr="005836E4">
        <w:rPr>
          <w:rFonts w:ascii="Calibri" w:hAnsi="Calibri" w:cs="Calibri"/>
        </w:rPr>
        <w:t>f</w:t>
      </w:r>
      <w:r w:rsidR="007F0294" w:rsidRPr="005836E4">
        <w:rPr>
          <w:rFonts w:ascii="Calibri" w:hAnsi="Calibri" w:cs="Calibri"/>
        </w:rPr>
        <w:t>ormal, informal, and award-based</w:t>
      </w:r>
      <w:r w:rsidR="007936C2" w:rsidRPr="005836E4">
        <w:rPr>
          <w:rFonts w:ascii="Calibri" w:hAnsi="Calibri" w:cs="Calibri"/>
        </w:rPr>
        <w:t xml:space="preserve"> </w:t>
      </w:r>
      <w:r w:rsidR="00A03689" w:rsidRPr="005836E4">
        <w:rPr>
          <w:rFonts w:ascii="Calibri" w:hAnsi="Calibri" w:cs="Calibri"/>
        </w:rPr>
        <w:t xml:space="preserve">schemes </w:t>
      </w:r>
      <w:r w:rsidR="007F0294" w:rsidRPr="005836E4">
        <w:rPr>
          <w:rFonts w:ascii="Calibri" w:hAnsi="Calibri" w:cs="Calibri"/>
        </w:rPr>
        <w:t>offer significant merits</w:t>
      </w:r>
      <w:r w:rsidR="00A03689" w:rsidRPr="005836E4">
        <w:rPr>
          <w:rFonts w:ascii="Calibri" w:hAnsi="Calibri" w:cs="Calibri"/>
        </w:rPr>
        <w:t>, including</w:t>
      </w:r>
      <w:r w:rsidR="007F0294" w:rsidRPr="005836E4">
        <w:rPr>
          <w:rFonts w:ascii="Calibri" w:hAnsi="Calibri" w:cs="Calibri"/>
        </w:rPr>
        <w:t xml:space="preserve"> boost</w:t>
      </w:r>
      <w:r w:rsidR="00A03689" w:rsidRPr="005836E4">
        <w:rPr>
          <w:rFonts w:ascii="Calibri" w:hAnsi="Calibri" w:cs="Calibri"/>
        </w:rPr>
        <w:t>ed</w:t>
      </w:r>
      <w:r w:rsidR="007F0294" w:rsidRPr="005836E4">
        <w:rPr>
          <w:rFonts w:ascii="Calibri" w:hAnsi="Calibri" w:cs="Calibri"/>
        </w:rPr>
        <w:t xml:space="preserve"> engagement, reduce</w:t>
      </w:r>
      <w:r w:rsidR="00A03689" w:rsidRPr="005836E4">
        <w:rPr>
          <w:rFonts w:ascii="Calibri" w:hAnsi="Calibri" w:cs="Calibri"/>
        </w:rPr>
        <w:t>d</w:t>
      </w:r>
      <w:r w:rsidR="007F0294" w:rsidRPr="005836E4">
        <w:rPr>
          <w:rFonts w:ascii="Calibri" w:hAnsi="Calibri" w:cs="Calibri"/>
        </w:rPr>
        <w:t xml:space="preserve"> turnover, and strengthen</w:t>
      </w:r>
      <w:r w:rsidR="00A03689" w:rsidRPr="005836E4">
        <w:rPr>
          <w:rFonts w:ascii="Calibri" w:hAnsi="Calibri" w:cs="Calibri"/>
        </w:rPr>
        <w:t>ed</w:t>
      </w:r>
      <w:r w:rsidR="007F0294" w:rsidRPr="005836E4">
        <w:rPr>
          <w:rFonts w:ascii="Calibri" w:hAnsi="Calibri" w:cs="Calibri"/>
        </w:rPr>
        <w:t xml:space="preserve"> culture</w:t>
      </w:r>
      <w:r w:rsidR="00A03689" w:rsidRPr="005836E4">
        <w:rPr>
          <w:rFonts w:ascii="Calibri" w:hAnsi="Calibri" w:cs="Calibri"/>
        </w:rPr>
        <w:t>s</w:t>
      </w:r>
      <w:r w:rsidR="007F0294" w:rsidRPr="005836E4">
        <w:rPr>
          <w:rFonts w:ascii="Calibri" w:hAnsi="Calibri" w:cs="Calibri"/>
        </w:rPr>
        <w:t>. For GreenFriendlyEco, a blended approach combining structured awards with everyday appreciation and occasional non-cash rewards would deliver quick wins, improve morale, and align behaviours with sustainability goals.</w:t>
      </w:r>
    </w:p>
    <w:p w14:paraId="1E884987" w14:textId="77777777" w:rsidR="00927A98" w:rsidRPr="005836E4" w:rsidRDefault="00D76D1E" w:rsidP="005B3381">
      <w:pPr>
        <w:spacing w:line="240" w:lineRule="auto"/>
        <w:rPr>
          <w:rFonts w:ascii="Calibri" w:hAnsi="Calibri" w:cs="Calibri"/>
          <w:b/>
          <w:bCs/>
        </w:rPr>
      </w:pPr>
      <w:r w:rsidRPr="005836E4">
        <w:rPr>
          <w:rFonts w:ascii="Calibri" w:hAnsi="Calibri" w:cs="Calibri"/>
          <w:b/>
          <w:bCs/>
        </w:rPr>
        <w:t>3.1</w:t>
      </w:r>
    </w:p>
    <w:p w14:paraId="3CD3C47D" w14:textId="30C55CDD" w:rsidR="00326483" w:rsidRPr="005836E4" w:rsidRDefault="00326483" w:rsidP="005B3381">
      <w:pPr>
        <w:spacing w:line="240" w:lineRule="auto"/>
        <w:rPr>
          <w:rFonts w:ascii="Calibri" w:hAnsi="Calibri" w:cs="Calibri"/>
          <w:b/>
          <w:bCs/>
        </w:rPr>
      </w:pPr>
      <w:r w:rsidRPr="005836E4">
        <w:rPr>
          <w:rFonts w:ascii="Calibri" w:hAnsi="Calibri" w:cs="Calibri"/>
          <w:b/>
          <w:bCs/>
        </w:rPr>
        <w:t>Assessing the Business Context of the Reward Environment</w:t>
      </w:r>
    </w:p>
    <w:p w14:paraId="2325CBB9" w14:textId="06E99346" w:rsidR="00326483" w:rsidRPr="005836E4" w:rsidRDefault="00326483" w:rsidP="005B3381">
      <w:pPr>
        <w:spacing w:line="240" w:lineRule="auto"/>
        <w:rPr>
          <w:rFonts w:ascii="Calibri" w:hAnsi="Calibri" w:cs="Calibri"/>
        </w:rPr>
      </w:pPr>
      <w:r w:rsidRPr="005836E4">
        <w:rPr>
          <w:rFonts w:ascii="Calibri" w:hAnsi="Calibri" w:cs="Calibri"/>
        </w:rPr>
        <w:t xml:space="preserve">GreenFriendlyEco operates in the UK private manufacturing sector, </w:t>
      </w:r>
      <w:r w:rsidR="0073304C" w:rsidRPr="005836E4">
        <w:rPr>
          <w:rFonts w:ascii="Calibri" w:hAnsi="Calibri" w:cs="Calibri"/>
        </w:rPr>
        <w:t xml:space="preserve">and reward practices </w:t>
      </w:r>
      <w:r w:rsidR="00320109" w:rsidRPr="005836E4">
        <w:rPr>
          <w:rFonts w:ascii="Calibri" w:hAnsi="Calibri" w:cs="Calibri"/>
        </w:rPr>
        <w:t xml:space="preserve">are </w:t>
      </w:r>
      <w:r w:rsidR="0067151B" w:rsidRPr="005836E4">
        <w:rPr>
          <w:rFonts w:ascii="Calibri" w:hAnsi="Calibri" w:cs="Calibri"/>
        </w:rPr>
        <w:t>shaped by</w:t>
      </w:r>
      <w:r w:rsidRPr="005836E4">
        <w:rPr>
          <w:rFonts w:ascii="Calibri" w:hAnsi="Calibri" w:cs="Calibri"/>
        </w:rPr>
        <w:t xml:space="preserve"> economic conditions, labour market dynamics, and regulat</w:t>
      </w:r>
      <w:r w:rsidR="00320109" w:rsidRPr="005836E4">
        <w:rPr>
          <w:rFonts w:ascii="Calibri" w:hAnsi="Calibri" w:cs="Calibri"/>
        </w:rPr>
        <w:t>ion</w:t>
      </w:r>
      <w:r w:rsidRPr="005836E4">
        <w:rPr>
          <w:rFonts w:ascii="Calibri" w:hAnsi="Calibri" w:cs="Calibri"/>
        </w:rPr>
        <w:t xml:space="preserve">. UK manufacturing faces cost pressures and skills shortages, driving competition for talent. Regional pay differences </w:t>
      </w:r>
      <w:r w:rsidR="004C4300" w:rsidRPr="005836E4">
        <w:rPr>
          <w:rFonts w:ascii="Calibri" w:hAnsi="Calibri" w:cs="Calibri"/>
        </w:rPr>
        <w:t xml:space="preserve">and </w:t>
      </w:r>
      <w:r w:rsidRPr="005836E4">
        <w:rPr>
          <w:rFonts w:ascii="Calibri" w:hAnsi="Calibri" w:cs="Calibri"/>
        </w:rPr>
        <w:t xml:space="preserve">annual pay review cycles require calibrated salary ranges to maintain </w:t>
      </w:r>
      <w:r w:rsidRPr="005836E4">
        <w:rPr>
          <w:rFonts w:ascii="Calibri" w:hAnsi="Calibri" w:cs="Calibri"/>
          <w:color w:val="000000" w:themeColor="text1"/>
        </w:rPr>
        <w:t>equity (CIPD, 2025</w:t>
      </w:r>
      <w:r w:rsidR="0026703C">
        <w:rPr>
          <w:rFonts w:ascii="Calibri" w:hAnsi="Calibri" w:cs="Calibri"/>
          <w:color w:val="000000" w:themeColor="text1"/>
        </w:rPr>
        <w:t>f</w:t>
      </w:r>
      <w:r w:rsidRPr="005836E4">
        <w:rPr>
          <w:rFonts w:ascii="Calibri" w:hAnsi="Calibri" w:cs="Calibri"/>
          <w:color w:val="000000" w:themeColor="text1"/>
        </w:rPr>
        <w:t xml:space="preserve">). </w:t>
      </w:r>
      <w:r w:rsidRPr="005836E4">
        <w:rPr>
          <w:rFonts w:ascii="Calibri" w:hAnsi="Calibri" w:cs="Calibri"/>
        </w:rPr>
        <w:t>Pay trends favour variable pay and skills premiums for technical roles, while equality legislation (Equality Act 2010) and transparency norms demand defensible structures</w:t>
      </w:r>
      <w:r w:rsidRPr="005836E4">
        <w:rPr>
          <w:rFonts w:ascii="Calibri" w:hAnsi="Calibri" w:cs="Calibri"/>
          <w:color w:val="000000" w:themeColor="text1"/>
        </w:rPr>
        <w:t xml:space="preserve"> (ACAS, 2014).</w:t>
      </w:r>
    </w:p>
    <w:p w14:paraId="7C0549A7" w14:textId="77777777" w:rsidR="00326483" w:rsidRPr="005836E4" w:rsidRDefault="00326483" w:rsidP="005B3381">
      <w:pPr>
        <w:spacing w:line="240" w:lineRule="auto"/>
        <w:rPr>
          <w:rFonts w:ascii="Calibri" w:hAnsi="Calibri" w:cs="Calibri"/>
        </w:rPr>
      </w:pPr>
      <w:r w:rsidRPr="005836E4">
        <w:rPr>
          <w:rFonts w:ascii="Calibri" w:hAnsi="Calibri" w:cs="Calibri"/>
          <w:b/>
          <w:bCs/>
        </w:rPr>
        <w:t>External Factors</w:t>
      </w:r>
    </w:p>
    <w:p w14:paraId="71E77683" w14:textId="6FAB33EC" w:rsidR="00326483" w:rsidRPr="005836E4" w:rsidRDefault="00326483" w:rsidP="005B3381">
      <w:pPr>
        <w:numPr>
          <w:ilvl w:val="0"/>
          <w:numId w:val="8"/>
        </w:numPr>
        <w:spacing w:line="240" w:lineRule="auto"/>
        <w:rPr>
          <w:rFonts w:ascii="Calibri" w:hAnsi="Calibri" w:cs="Calibri"/>
          <w:color w:val="000000" w:themeColor="text1"/>
        </w:rPr>
      </w:pPr>
      <w:r w:rsidRPr="005836E4">
        <w:rPr>
          <w:rFonts w:ascii="Calibri" w:hAnsi="Calibri" w:cs="Calibri"/>
          <w:b/>
          <w:bCs/>
          <w:color w:val="000000" w:themeColor="text1"/>
        </w:rPr>
        <w:t>Labour Market &amp; Efficiency Wage:</w:t>
      </w:r>
      <w:r w:rsidRPr="005836E4">
        <w:rPr>
          <w:rFonts w:ascii="Calibri" w:hAnsi="Calibri" w:cs="Calibri"/>
          <w:color w:val="000000" w:themeColor="text1"/>
        </w:rPr>
        <w:t xml:space="preserve"> A tight local labour market and competitor incentives (attendance bonuses, skills premiums) create retention challenges. GreenFriendlyEco’s flat pay and absence of incentives reduce competitiveness</w:t>
      </w:r>
      <w:r w:rsidRPr="00CD2CF9">
        <w:rPr>
          <w:rFonts w:ascii="Calibri" w:hAnsi="Calibri" w:cs="Calibri"/>
          <w:color w:val="000000" w:themeColor="text1"/>
        </w:rPr>
        <w:t xml:space="preserve">. Impact: </w:t>
      </w:r>
      <w:r w:rsidR="000D5BF5" w:rsidRPr="00CD2CF9">
        <w:rPr>
          <w:rFonts w:ascii="Calibri" w:hAnsi="Calibri" w:cs="Calibri"/>
          <w:color w:val="000000" w:themeColor="text1"/>
        </w:rPr>
        <w:t>Higher</w:t>
      </w:r>
      <w:r w:rsidRPr="005836E4">
        <w:rPr>
          <w:rFonts w:ascii="Calibri" w:hAnsi="Calibri" w:cs="Calibri"/>
          <w:color w:val="000000" w:themeColor="text1"/>
        </w:rPr>
        <w:t xml:space="preserve"> turnover, recruitment costs, and </w:t>
      </w:r>
      <w:r w:rsidR="00305A07" w:rsidRPr="005836E4">
        <w:rPr>
          <w:rFonts w:ascii="Calibri" w:hAnsi="Calibri" w:cs="Calibri"/>
          <w:color w:val="000000" w:themeColor="text1"/>
        </w:rPr>
        <w:t xml:space="preserve">reduced </w:t>
      </w:r>
      <w:r w:rsidRPr="005836E4">
        <w:rPr>
          <w:rFonts w:ascii="Calibri" w:hAnsi="Calibri" w:cs="Calibri"/>
          <w:color w:val="000000" w:themeColor="text1"/>
        </w:rPr>
        <w:t>productivity (CIPD, 202</w:t>
      </w:r>
      <w:r w:rsidR="003267F6" w:rsidRPr="005836E4">
        <w:rPr>
          <w:rFonts w:ascii="Calibri" w:hAnsi="Calibri" w:cs="Calibri"/>
          <w:color w:val="000000" w:themeColor="text1"/>
        </w:rPr>
        <w:t>4</w:t>
      </w:r>
      <w:r w:rsidRPr="005836E4">
        <w:rPr>
          <w:rFonts w:ascii="Calibri" w:hAnsi="Calibri" w:cs="Calibri"/>
          <w:color w:val="000000" w:themeColor="text1"/>
        </w:rPr>
        <w:t>).</w:t>
      </w:r>
    </w:p>
    <w:p w14:paraId="57BA80B1" w14:textId="12B01120" w:rsidR="00326483" w:rsidRPr="005836E4" w:rsidRDefault="00326483" w:rsidP="005B3381">
      <w:pPr>
        <w:numPr>
          <w:ilvl w:val="0"/>
          <w:numId w:val="8"/>
        </w:numPr>
        <w:spacing w:line="240" w:lineRule="auto"/>
        <w:rPr>
          <w:rFonts w:ascii="Calibri" w:hAnsi="Calibri" w:cs="Calibri"/>
          <w:color w:val="000000" w:themeColor="text1"/>
        </w:rPr>
      </w:pPr>
      <w:r w:rsidRPr="005836E4">
        <w:rPr>
          <w:rFonts w:ascii="Calibri" w:hAnsi="Calibri" w:cs="Calibri"/>
          <w:b/>
          <w:bCs/>
          <w:color w:val="000000" w:themeColor="text1"/>
        </w:rPr>
        <w:t>Regulation &amp; Equality:</w:t>
      </w:r>
      <w:r w:rsidRPr="005836E4">
        <w:rPr>
          <w:rFonts w:ascii="Calibri" w:hAnsi="Calibri" w:cs="Calibri"/>
          <w:color w:val="000000" w:themeColor="text1"/>
        </w:rPr>
        <w:t xml:space="preserve"> Senior-only pensio</w:t>
      </w:r>
      <w:r w:rsidR="00E503B1" w:rsidRPr="005836E4">
        <w:rPr>
          <w:rFonts w:ascii="Calibri" w:hAnsi="Calibri" w:cs="Calibri"/>
          <w:color w:val="000000" w:themeColor="text1"/>
        </w:rPr>
        <w:t>n</w:t>
      </w:r>
      <w:r w:rsidRPr="005836E4">
        <w:rPr>
          <w:rFonts w:ascii="Calibri" w:hAnsi="Calibri" w:cs="Calibri"/>
          <w:color w:val="000000" w:themeColor="text1"/>
        </w:rPr>
        <w:t xml:space="preserve"> risk breaching equal value principles and damaging </w:t>
      </w:r>
      <w:r w:rsidRPr="00CD2A83">
        <w:rPr>
          <w:rFonts w:ascii="Calibri" w:hAnsi="Calibri" w:cs="Calibri"/>
          <w:color w:val="000000" w:themeColor="text1"/>
        </w:rPr>
        <w:t>trust. Impact: Compliance</w:t>
      </w:r>
      <w:r w:rsidRPr="005836E4">
        <w:rPr>
          <w:rFonts w:ascii="Calibri" w:hAnsi="Calibri" w:cs="Calibri"/>
          <w:color w:val="000000" w:themeColor="text1"/>
        </w:rPr>
        <w:t xml:space="preserve"> risk and cultural disengagement (ACAS, 2014).</w:t>
      </w:r>
    </w:p>
    <w:p w14:paraId="28E7DEF1" w14:textId="0DE59256" w:rsidR="00326483" w:rsidRPr="005836E4" w:rsidRDefault="00326483" w:rsidP="005B3381">
      <w:pPr>
        <w:numPr>
          <w:ilvl w:val="0"/>
          <w:numId w:val="8"/>
        </w:numPr>
        <w:spacing w:line="240" w:lineRule="auto"/>
        <w:rPr>
          <w:rFonts w:ascii="Calibri" w:hAnsi="Calibri" w:cs="Calibri"/>
          <w:color w:val="000000" w:themeColor="text1"/>
        </w:rPr>
      </w:pPr>
      <w:r w:rsidRPr="005836E4">
        <w:rPr>
          <w:rFonts w:ascii="Calibri" w:hAnsi="Calibri" w:cs="Calibri"/>
          <w:b/>
          <w:bCs/>
          <w:color w:val="000000" w:themeColor="text1"/>
        </w:rPr>
        <w:t>Economic Outlook:</w:t>
      </w:r>
      <w:r w:rsidRPr="005836E4">
        <w:rPr>
          <w:rFonts w:ascii="Calibri" w:hAnsi="Calibri" w:cs="Calibri"/>
          <w:color w:val="000000" w:themeColor="text1"/>
        </w:rPr>
        <w:t xml:space="preserve"> Inflation and rising living costs heighten expectations for fair pay and financial wellbeing support. UK inflation averaged 3.2% with Bank Rate at 3.75% (Bank of England, 2026). Median weekly earnings rose 6.2% but fell 1.5% in real terms (O</w:t>
      </w:r>
      <w:r w:rsidR="007369BE" w:rsidRPr="005836E4">
        <w:rPr>
          <w:rFonts w:ascii="Calibri" w:hAnsi="Calibri" w:cs="Calibri"/>
          <w:color w:val="000000" w:themeColor="text1"/>
        </w:rPr>
        <w:t xml:space="preserve">ffice for </w:t>
      </w:r>
      <w:r w:rsidRPr="005836E4">
        <w:rPr>
          <w:rFonts w:ascii="Calibri" w:hAnsi="Calibri" w:cs="Calibri"/>
          <w:color w:val="000000" w:themeColor="text1"/>
        </w:rPr>
        <w:t>N</w:t>
      </w:r>
      <w:r w:rsidR="007369BE" w:rsidRPr="005836E4">
        <w:rPr>
          <w:rFonts w:ascii="Calibri" w:hAnsi="Calibri" w:cs="Calibri"/>
          <w:color w:val="000000" w:themeColor="text1"/>
        </w:rPr>
        <w:t xml:space="preserve">ational </w:t>
      </w:r>
      <w:r w:rsidRPr="005836E4">
        <w:rPr>
          <w:rFonts w:ascii="Calibri" w:hAnsi="Calibri" w:cs="Calibri"/>
          <w:color w:val="000000" w:themeColor="text1"/>
        </w:rPr>
        <w:t>S</w:t>
      </w:r>
      <w:r w:rsidR="007369BE" w:rsidRPr="005836E4">
        <w:rPr>
          <w:rFonts w:ascii="Calibri" w:hAnsi="Calibri" w:cs="Calibri"/>
          <w:color w:val="000000" w:themeColor="text1"/>
        </w:rPr>
        <w:t>tatistics</w:t>
      </w:r>
      <w:r w:rsidRPr="005836E4">
        <w:rPr>
          <w:rFonts w:ascii="Calibri" w:hAnsi="Calibri" w:cs="Calibri"/>
          <w:color w:val="000000" w:themeColor="text1"/>
        </w:rPr>
        <w:t>, 2023). Impact: Necessitates inflation-aware adjustments and benefits optimisation.</w:t>
      </w:r>
    </w:p>
    <w:p w14:paraId="626098D1" w14:textId="77777777" w:rsidR="00326483" w:rsidRPr="005836E4" w:rsidRDefault="00326483" w:rsidP="005B3381">
      <w:pPr>
        <w:spacing w:line="240" w:lineRule="auto"/>
        <w:rPr>
          <w:rFonts w:ascii="Calibri" w:hAnsi="Calibri" w:cs="Calibri"/>
        </w:rPr>
      </w:pPr>
      <w:r w:rsidRPr="005836E4">
        <w:rPr>
          <w:rFonts w:ascii="Calibri" w:hAnsi="Calibri" w:cs="Calibri"/>
          <w:b/>
          <w:bCs/>
        </w:rPr>
        <w:t>Internal Factors</w:t>
      </w:r>
    </w:p>
    <w:p w14:paraId="2ED37EE4" w14:textId="722B53FB" w:rsidR="00326483" w:rsidRPr="005836E4" w:rsidRDefault="00326483" w:rsidP="005B3381">
      <w:pPr>
        <w:numPr>
          <w:ilvl w:val="0"/>
          <w:numId w:val="9"/>
        </w:numPr>
        <w:spacing w:line="240" w:lineRule="auto"/>
        <w:rPr>
          <w:rFonts w:ascii="Calibri" w:hAnsi="Calibri" w:cs="Calibri"/>
        </w:rPr>
      </w:pPr>
      <w:r w:rsidRPr="005836E4">
        <w:rPr>
          <w:rFonts w:ascii="Calibri" w:hAnsi="Calibri" w:cs="Calibri"/>
          <w:b/>
          <w:bCs/>
        </w:rPr>
        <w:t>Psychological Contract &amp; Equity:</w:t>
      </w:r>
      <w:r w:rsidR="00D62556" w:rsidRPr="005836E4">
        <w:rPr>
          <w:rFonts w:ascii="Calibri" w:hAnsi="Calibri" w:cs="Calibri"/>
        </w:rPr>
        <w:t xml:space="preserve"> D</w:t>
      </w:r>
      <w:r w:rsidRPr="005836E4">
        <w:rPr>
          <w:rFonts w:ascii="Calibri" w:hAnsi="Calibri" w:cs="Calibri"/>
        </w:rPr>
        <w:t xml:space="preserve">ay work without recognition undermines expectancy and distributive justice. </w:t>
      </w:r>
      <w:r w:rsidR="00B4644C" w:rsidRPr="005836E4">
        <w:rPr>
          <w:rFonts w:ascii="Calibri" w:hAnsi="Calibri" w:cs="Calibri"/>
        </w:rPr>
        <w:t>O</w:t>
      </w:r>
      <w:r w:rsidRPr="005836E4">
        <w:rPr>
          <w:rFonts w:ascii="Calibri" w:hAnsi="Calibri" w:cs="Calibri"/>
        </w:rPr>
        <w:t xml:space="preserve">paque senior benefits erode morale </w:t>
      </w:r>
      <w:r w:rsidRPr="005836E4">
        <w:rPr>
          <w:rFonts w:ascii="Calibri" w:hAnsi="Calibri" w:cs="Calibri"/>
          <w:color w:val="000000" w:themeColor="text1"/>
        </w:rPr>
        <w:t>(CIPD, 20</w:t>
      </w:r>
      <w:r w:rsidR="004D0B7D" w:rsidRPr="005836E4">
        <w:rPr>
          <w:rFonts w:ascii="Calibri" w:hAnsi="Calibri" w:cs="Calibri"/>
          <w:color w:val="000000" w:themeColor="text1"/>
        </w:rPr>
        <w:t>2</w:t>
      </w:r>
      <w:r w:rsidRPr="005836E4">
        <w:rPr>
          <w:rFonts w:ascii="Calibri" w:hAnsi="Calibri" w:cs="Calibri"/>
          <w:color w:val="000000" w:themeColor="text1"/>
        </w:rPr>
        <w:t>5</w:t>
      </w:r>
      <w:r w:rsidR="0026703C">
        <w:rPr>
          <w:rFonts w:ascii="Calibri" w:hAnsi="Calibri" w:cs="Calibri"/>
          <w:color w:val="000000" w:themeColor="text1"/>
        </w:rPr>
        <w:t>f</w:t>
      </w:r>
      <w:r w:rsidRPr="005836E4">
        <w:rPr>
          <w:rFonts w:ascii="Calibri" w:hAnsi="Calibri" w:cs="Calibri"/>
        </w:rPr>
        <w:t xml:space="preserve">). Impact: </w:t>
      </w:r>
      <w:r w:rsidR="0067151B" w:rsidRPr="005836E4">
        <w:rPr>
          <w:rFonts w:ascii="Calibri" w:hAnsi="Calibri" w:cs="Calibri"/>
        </w:rPr>
        <w:t>Negative culture</w:t>
      </w:r>
      <w:r w:rsidRPr="005836E4">
        <w:rPr>
          <w:rFonts w:ascii="Calibri" w:hAnsi="Calibri" w:cs="Calibri"/>
        </w:rPr>
        <w:t xml:space="preserve"> reduced discretionary effort, and higher attrition.</w:t>
      </w:r>
    </w:p>
    <w:p w14:paraId="02B7B910" w14:textId="3AA59EB1" w:rsidR="00326483" w:rsidRPr="005836E4" w:rsidRDefault="00326483" w:rsidP="005B3381">
      <w:pPr>
        <w:numPr>
          <w:ilvl w:val="0"/>
          <w:numId w:val="9"/>
        </w:numPr>
        <w:spacing w:line="240" w:lineRule="auto"/>
        <w:rPr>
          <w:rFonts w:ascii="Calibri" w:hAnsi="Calibri" w:cs="Calibri"/>
          <w:color w:val="000000" w:themeColor="text1"/>
        </w:rPr>
      </w:pPr>
      <w:r w:rsidRPr="005836E4">
        <w:rPr>
          <w:rFonts w:ascii="Calibri" w:hAnsi="Calibri" w:cs="Calibri"/>
          <w:b/>
          <w:bCs/>
          <w:color w:val="000000" w:themeColor="text1"/>
        </w:rPr>
        <w:t>Pay Determination &amp; Voice:</w:t>
      </w:r>
      <w:r w:rsidRPr="005836E4">
        <w:rPr>
          <w:rFonts w:ascii="Calibri" w:hAnsi="Calibri" w:cs="Calibri"/>
          <w:color w:val="000000" w:themeColor="text1"/>
        </w:rPr>
        <w:t xml:space="preserve"> Centralised pay setting with limited employee involvement weaken</w:t>
      </w:r>
      <w:r w:rsidR="00BF7493" w:rsidRPr="005836E4">
        <w:rPr>
          <w:rFonts w:ascii="Calibri" w:hAnsi="Calibri" w:cs="Calibri"/>
          <w:color w:val="000000" w:themeColor="text1"/>
        </w:rPr>
        <w:t>s</w:t>
      </w:r>
      <w:r w:rsidRPr="005836E4">
        <w:rPr>
          <w:rFonts w:ascii="Calibri" w:hAnsi="Calibri" w:cs="Calibri"/>
          <w:color w:val="000000" w:themeColor="text1"/>
        </w:rPr>
        <w:t xml:space="preserve"> trust and </w:t>
      </w:r>
      <w:r w:rsidRPr="0027417F">
        <w:rPr>
          <w:rFonts w:ascii="Calibri" w:hAnsi="Calibri" w:cs="Calibri"/>
          <w:color w:val="000000" w:themeColor="text1"/>
        </w:rPr>
        <w:t xml:space="preserve">adaptability. Impact: </w:t>
      </w:r>
      <w:r w:rsidR="002D3293" w:rsidRPr="0027417F">
        <w:rPr>
          <w:rFonts w:ascii="Calibri" w:hAnsi="Calibri" w:cs="Calibri"/>
          <w:color w:val="000000" w:themeColor="text1"/>
        </w:rPr>
        <w:t>C</w:t>
      </w:r>
      <w:r w:rsidRPr="0027417F">
        <w:rPr>
          <w:rFonts w:ascii="Calibri" w:hAnsi="Calibri" w:cs="Calibri"/>
          <w:color w:val="000000" w:themeColor="text1"/>
        </w:rPr>
        <w:t>hange</w:t>
      </w:r>
      <w:r w:rsidR="002D3293" w:rsidRPr="005836E4">
        <w:rPr>
          <w:rFonts w:ascii="Calibri" w:hAnsi="Calibri" w:cs="Calibri"/>
          <w:color w:val="000000" w:themeColor="text1"/>
        </w:rPr>
        <w:t xml:space="preserve"> resistance</w:t>
      </w:r>
      <w:r w:rsidRPr="005836E4">
        <w:rPr>
          <w:rFonts w:ascii="Calibri" w:hAnsi="Calibri" w:cs="Calibri"/>
          <w:color w:val="000000" w:themeColor="text1"/>
        </w:rPr>
        <w:t xml:space="preserve"> and lower engagement (ACAS, 2014).</w:t>
      </w:r>
    </w:p>
    <w:p w14:paraId="5D43522F" w14:textId="0CAAA0A1" w:rsidR="00326483" w:rsidRPr="005836E4" w:rsidRDefault="00326483" w:rsidP="005B3381">
      <w:pPr>
        <w:spacing w:line="240" w:lineRule="auto"/>
        <w:rPr>
          <w:rFonts w:ascii="Calibri" w:hAnsi="Calibri" w:cs="Calibri"/>
          <w:color w:val="000000" w:themeColor="text1"/>
        </w:rPr>
      </w:pPr>
      <w:r w:rsidRPr="005836E4">
        <w:rPr>
          <w:rFonts w:ascii="Calibri" w:hAnsi="Calibri" w:cs="Calibri"/>
          <w:b/>
          <w:bCs/>
        </w:rPr>
        <w:t>Cultural Drivers</w:t>
      </w:r>
      <w:r w:rsidRPr="005836E4">
        <w:rPr>
          <w:rFonts w:ascii="Calibri" w:hAnsi="Calibri" w:cs="Calibri"/>
        </w:rPr>
        <w:br/>
      </w:r>
      <w:r w:rsidR="00D82026" w:rsidRPr="005836E4">
        <w:rPr>
          <w:rFonts w:ascii="Calibri" w:hAnsi="Calibri" w:cs="Calibri"/>
          <w:color w:val="000000" w:themeColor="text1"/>
        </w:rPr>
        <w:t>M</w:t>
      </w:r>
      <w:r w:rsidRPr="005836E4">
        <w:rPr>
          <w:rFonts w:ascii="Calibri" w:hAnsi="Calibri" w:cs="Calibri"/>
          <w:color w:val="000000" w:themeColor="text1"/>
        </w:rPr>
        <w:t>anufacturing typically combines base pay with overtime, shift premiums, and production incentives</w:t>
      </w:r>
      <w:r w:rsidR="00BA0780" w:rsidRPr="005836E4">
        <w:rPr>
          <w:rFonts w:ascii="Calibri" w:hAnsi="Calibri" w:cs="Calibri"/>
          <w:color w:val="000000" w:themeColor="text1"/>
        </w:rPr>
        <w:t>.</w:t>
      </w:r>
      <w:r w:rsidRPr="005836E4">
        <w:rPr>
          <w:rFonts w:ascii="Calibri" w:hAnsi="Calibri" w:cs="Calibri"/>
          <w:color w:val="000000" w:themeColor="text1"/>
        </w:rPr>
        <w:t xml:space="preserve"> Introducing transparent job evaluation and market benchmarking will align pay with regional norms and legal frameworks (CIPD, 2025</w:t>
      </w:r>
      <w:r w:rsidR="0026703C">
        <w:rPr>
          <w:rFonts w:ascii="Calibri" w:hAnsi="Calibri" w:cs="Calibri"/>
          <w:color w:val="000000" w:themeColor="text1"/>
        </w:rPr>
        <w:t>f</w:t>
      </w:r>
      <w:r w:rsidRPr="005836E4">
        <w:rPr>
          <w:rFonts w:ascii="Calibri" w:hAnsi="Calibri" w:cs="Calibri"/>
          <w:color w:val="000000" w:themeColor="text1"/>
        </w:rPr>
        <w:t xml:space="preserve">). </w:t>
      </w:r>
      <w:r w:rsidR="002141BE" w:rsidRPr="005836E4">
        <w:rPr>
          <w:rFonts w:ascii="Calibri" w:hAnsi="Calibri" w:cs="Calibri"/>
          <w:color w:val="000000" w:themeColor="text1"/>
        </w:rPr>
        <w:t>D</w:t>
      </w:r>
      <w:r w:rsidRPr="005836E4">
        <w:rPr>
          <w:rFonts w:ascii="Calibri" w:hAnsi="Calibri" w:cs="Calibri"/>
          <w:color w:val="000000" w:themeColor="text1"/>
        </w:rPr>
        <w:t xml:space="preserve">rivers such as sustainability and fairness can be </w:t>
      </w:r>
      <w:r w:rsidR="002141BE" w:rsidRPr="005836E4">
        <w:rPr>
          <w:rFonts w:ascii="Calibri" w:hAnsi="Calibri" w:cs="Calibri"/>
          <w:color w:val="000000" w:themeColor="text1"/>
        </w:rPr>
        <w:t>reinforced</w:t>
      </w:r>
      <w:r w:rsidRPr="005836E4">
        <w:rPr>
          <w:rFonts w:ascii="Calibri" w:hAnsi="Calibri" w:cs="Calibri"/>
          <w:color w:val="000000" w:themeColor="text1"/>
        </w:rPr>
        <w:t xml:space="preserve"> through recognition schemes (e.g., Eco Champion) and development-linked rewards (Summerfield, 2022).</w:t>
      </w:r>
    </w:p>
    <w:p w14:paraId="3BF867FF" w14:textId="439F04F2" w:rsidR="005E1EF6" w:rsidRPr="005836E4" w:rsidRDefault="001C3878" w:rsidP="005B3381">
      <w:pPr>
        <w:spacing w:line="240" w:lineRule="auto"/>
        <w:rPr>
          <w:rFonts w:ascii="Calibri" w:hAnsi="Calibri" w:cs="Calibri"/>
          <w:color w:val="000000" w:themeColor="text1"/>
        </w:rPr>
      </w:pPr>
      <w:r w:rsidRPr="005836E4">
        <w:rPr>
          <w:rFonts w:ascii="Calibri" w:hAnsi="Calibri" w:cs="Calibri"/>
          <w:color w:val="000000" w:themeColor="text1"/>
        </w:rPr>
        <w:t>Manufactur</w:t>
      </w:r>
      <w:r w:rsidR="00D0389E" w:rsidRPr="005836E4">
        <w:rPr>
          <w:rFonts w:ascii="Calibri" w:hAnsi="Calibri" w:cs="Calibri"/>
          <w:color w:val="000000" w:themeColor="text1"/>
        </w:rPr>
        <w:t>ers</w:t>
      </w:r>
      <w:r w:rsidRPr="005836E4">
        <w:rPr>
          <w:rFonts w:ascii="Calibri" w:hAnsi="Calibri" w:cs="Calibri"/>
          <w:color w:val="000000" w:themeColor="text1"/>
        </w:rPr>
        <w:t xml:space="preserve"> rely on shift allowances, overtime and production incentives to attract and retain staff. Around 3.5 million UK workers regularly work shifts, with manufacturing accounting for a major share</w:t>
      </w:r>
      <w:r w:rsidR="00BF591B" w:rsidRPr="005836E4">
        <w:rPr>
          <w:rFonts w:ascii="Calibri" w:hAnsi="Calibri" w:cs="Calibri"/>
          <w:color w:val="000000" w:themeColor="text1"/>
        </w:rPr>
        <w:t xml:space="preserve"> </w:t>
      </w:r>
      <w:r w:rsidR="0037772E" w:rsidRPr="005836E4">
        <w:rPr>
          <w:rFonts w:ascii="Calibri" w:hAnsi="Calibri" w:cs="Calibri"/>
          <w:color w:val="000000" w:themeColor="text1"/>
        </w:rPr>
        <w:t>(Montgomery, 2025</w:t>
      </w:r>
      <w:r w:rsidR="009A4953" w:rsidRPr="005836E4">
        <w:rPr>
          <w:rFonts w:ascii="Calibri" w:hAnsi="Calibri" w:cs="Calibri"/>
          <w:color w:val="000000" w:themeColor="text1"/>
        </w:rPr>
        <w:t>)</w:t>
      </w:r>
      <w:r w:rsidR="004E0667" w:rsidRPr="005836E4">
        <w:rPr>
          <w:rFonts w:ascii="Calibri" w:hAnsi="Calibri" w:cs="Calibri"/>
          <w:color w:val="000000" w:themeColor="text1"/>
        </w:rPr>
        <w:t xml:space="preserve"> so</w:t>
      </w:r>
      <w:r w:rsidRPr="005836E4">
        <w:rPr>
          <w:rFonts w:ascii="Calibri" w:hAnsi="Calibri" w:cs="Calibri"/>
          <w:color w:val="000000" w:themeColor="text1"/>
        </w:rPr>
        <w:t xml:space="preserve"> employees expect rewards that reflect demanding schedul</w:t>
      </w:r>
      <w:r w:rsidR="004E0667" w:rsidRPr="005836E4">
        <w:rPr>
          <w:rFonts w:ascii="Calibri" w:hAnsi="Calibri" w:cs="Calibri"/>
          <w:color w:val="000000" w:themeColor="text1"/>
        </w:rPr>
        <w:t>es</w:t>
      </w:r>
      <w:r w:rsidRPr="005836E4">
        <w:rPr>
          <w:rFonts w:ascii="Calibri" w:hAnsi="Calibri" w:cs="Calibri"/>
          <w:color w:val="000000" w:themeColor="text1"/>
        </w:rPr>
        <w:t xml:space="preserve">. </w:t>
      </w:r>
      <w:r w:rsidR="00DA21B3" w:rsidRPr="005836E4">
        <w:rPr>
          <w:rFonts w:ascii="Calibri" w:hAnsi="Calibri" w:cs="Calibri"/>
          <w:color w:val="000000" w:themeColor="text1"/>
        </w:rPr>
        <w:t>O</w:t>
      </w:r>
      <w:r w:rsidRPr="005836E4">
        <w:rPr>
          <w:rFonts w:ascii="Calibri" w:hAnsi="Calibri" w:cs="Calibri"/>
          <w:color w:val="000000" w:themeColor="text1"/>
        </w:rPr>
        <w:t xml:space="preserve">utdated shift patterns reduce productivity and increase </w:t>
      </w:r>
      <w:r w:rsidR="0067151B" w:rsidRPr="005836E4">
        <w:rPr>
          <w:rFonts w:ascii="Calibri" w:hAnsi="Calibri" w:cs="Calibri"/>
          <w:color w:val="000000" w:themeColor="text1"/>
        </w:rPr>
        <w:t>turnover;</w:t>
      </w:r>
      <w:r w:rsidRPr="005836E4">
        <w:rPr>
          <w:rFonts w:ascii="Calibri" w:hAnsi="Calibri" w:cs="Calibri"/>
          <w:color w:val="000000" w:themeColor="text1"/>
        </w:rPr>
        <w:t xml:space="preserve"> many manufacturers use additional incentives to stabilise staffing. Without these premiums, GreenFriendlyEco risks falling behind competitors</w:t>
      </w:r>
      <w:r w:rsidR="005D0210" w:rsidRPr="005836E4">
        <w:rPr>
          <w:rFonts w:ascii="Calibri" w:hAnsi="Calibri" w:cs="Calibri"/>
          <w:color w:val="000000" w:themeColor="text1"/>
        </w:rPr>
        <w:t xml:space="preserve"> for</w:t>
      </w:r>
      <w:r w:rsidRPr="005836E4">
        <w:rPr>
          <w:rFonts w:ascii="Calibri" w:hAnsi="Calibri" w:cs="Calibri"/>
          <w:color w:val="000000" w:themeColor="text1"/>
        </w:rPr>
        <w:t xml:space="preserve"> skilled labour.</w:t>
      </w:r>
    </w:p>
    <w:p w14:paraId="7AB4B7D4" w14:textId="77777777" w:rsidR="00326483" w:rsidRPr="005836E4" w:rsidRDefault="00326483" w:rsidP="005B3381">
      <w:pPr>
        <w:spacing w:line="240" w:lineRule="auto"/>
        <w:rPr>
          <w:rFonts w:ascii="Calibri" w:hAnsi="Calibri" w:cs="Calibri"/>
          <w:color w:val="000000" w:themeColor="text1"/>
        </w:rPr>
      </w:pPr>
      <w:r w:rsidRPr="005836E4">
        <w:rPr>
          <w:rFonts w:ascii="Calibri" w:hAnsi="Calibri" w:cs="Calibri"/>
          <w:b/>
          <w:bCs/>
          <w:color w:val="000000" w:themeColor="text1"/>
        </w:rPr>
        <w:lastRenderedPageBreak/>
        <w:t>Implications for Reward Strategy</w:t>
      </w:r>
    </w:p>
    <w:p w14:paraId="01FD404C" w14:textId="77777777" w:rsidR="00326483" w:rsidRPr="005836E4" w:rsidRDefault="00326483" w:rsidP="005B3381">
      <w:pPr>
        <w:numPr>
          <w:ilvl w:val="0"/>
          <w:numId w:val="10"/>
        </w:numPr>
        <w:spacing w:line="240" w:lineRule="auto"/>
        <w:rPr>
          <w:rFonts w:ascii="Calibri" w:hAnsi="Calibri" w:cs="Calibri"/>
          <w:color w:val="000000" w:themeColor="text1"/>
        </w:rPr>
      </w:pPr>
      <w:r w:rsidRPr="005836E4">
        <w:rPr>
          <w:rFonts w:ascii="Calibri" w:hAnsi="Calibri" w:cs="Calibri"/>
          <w:color w:val="000000" w:themeColor="text1"/>
        </w:rPr>
        <w:t>Implement job evaluation and market pricing to ensure internal and external equity.</w:t>
      </w:r>
    </w:p>
    <w:p w14:paraId="6B9855E2" w14:textId="77777777" w:rsidR="00326483" w:rsidRPr="005836E4" w:rsidRDefault="00326483" w:rsidP="005B3381">
      <w:pPr>
        <w:numPr>
          <w:ilvl w:val="0"/>
          <w:numId w:val="10"/>
        </w:numPr>
        <w:spacing w:line="240" w:lineRule="auto"/>
        <w:rPr>
          <w:rFonts w:ascii="Calibri" w:hAnsi="Calibri" w:cs="Calibri"/>
          <w:color w:val="000000" w:themeColor="text1"/>
        </w:rPr>
      </w:pPr>
      <w:r w:rsidRPr="005836E4">
        <w:rPr>
          <w:rFonts w:ascii="Calibri" w:hAnsi="Calibri" w:cs="Calibri"/>
          <w:color w:val="000000" w:themeColor="text1"/>
        </w:rPr>
        <w:t>Introduce variable pay and recognition schemes tied to performance and values.</w:t>
      </w:r>
    </w:p>
    <w:p w14:paraId="4E23BABC" w14:textId="77777777" w:rsidR="00326483" w:rsidRPr="005836E4" w:rsidRDefault="00326483" w:rsidP="005B3381">
      <w:pPr>
        <w:numPr>
          <w:ilvl w:val="0"/>
          <w:numId w:val="10"/>
        </w:numPr>
        <w:spacing w:line="240" w:lineRule="auto"/>
        <w:rPr>
          <w:rFonts w:ascii="Calibri" w:hAnsi="Calibri" w:cs="Calibri"/>
          <w:color w:val="000000" w:themeColor="text1"/>
        </w:rPr>
      </w:pPr>
      <w:r w:rsidRPr="005836E4">
        <w:rPr>
          <w:rFonts w:ascii="Calibri" w:hAnsi="Calibri" w:cs="Calibri"/>
          <w:color w:val="000000" w:themeColor="text1"/>
        </w:rPr>
        <w:t>Harmonise benefits and clarify senior schemes to meet equality standards.</w:t>
      </w:r>
    </w:p>
    <w:p w14:paraId="53B9BFC2" w14:textId="2EEE0146" w:rsidR="00326483" w:rsidRPr="005836E4" w:rsidRDefault="00326483" w:rsidP="005B3381">
      <w:pPr>
        <w:numPr>
          <w:ilvl w:val="0"/>
          <w:numId w:val="10"/>
        </w:numPr>
        <w:spacing w:line="240" w:lineRule="auto"/>
        <w:rPr>
          <w:rFonts w:ascii="Calibri" w:hAnsi="Calibri" w:cs="Calibri"/>
          <w:color w:val="000000" w:themeColor="text1"/>
        </w:rPr>
      </w:pPr>
      <w:r w:rsidRPr="005836E4">
        <w:rPr>
          <w:rFonts w:ascii="Calibri" w:hAnsi="Calibri" w:cs="Calibri"/>
          <w:color w:val="000000" w:themeColor="text1"/>
        </w:rPr>
        <w:t>Strengthen communication and employee voice to rebuild trust and psychological contract.</w:t>
      </w:r>
    </w:p>
    <w:p w14:paraId="55718072" w14:textId="6D797F34" w:rsidR="00B56B19" w:rsidRPr="005836E4" w:rsidRDefault="00B56B19" w:rsidP="005B3381">
      <w:pPr>
        <w:spacing w:line="240" w:lineRule="auto"/>
        <w:rPr>
          <w:rFonts w:ascii="Calibri" w:hAnsi="Calibri" w:cs="Calibri"/>
        </w:rPr>
      </w:pPr>
      <w:r w:rsidRPr="005836E4">
        <w:rPr>
          <w:rFonts w:ascii="Calibri" w:hAnsi="Calibri" w:cs="Calibri"/>
          <w:b/>
          <w:bCs/>
        </w:rPr>
        <w:t>3.2</w:t>
      </w:r>
      <w:r w:rsidR="00CF1044" w:rsidRPr="005836E4">
        <w:rPr>
          <w:rFonts w:ascii="Calibri" w:hAnsi="Calibri" w:cs="Calibri"/>
        </w:rPr>
        <w:t xml:space="preserve"> </w:t>
      </w:r>
    </w:p>
    <w:p w14:paraId="27116C0A" w14:textId="77777777" w:rsidR="009C5ACC" w:rsidRPr="005836E4" w:rsidRDefault="009C5ACC"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Evaluating Methods for Gathering and Measuring Benchmarking Data</w:t>
      </w:r>
    </w:p>
    <w:p w14:paraId="2BD00D55" w14:textId="3B588674" w:rsidR="009C5ACC" w:rsidRPr="005836E4" w:rsidRDefault="009C5ACC" w:rsidP="005B3381">
      <w:pPr>
        <w:spacing w:line="240" w:lineRule="auto"/>
        <w:rPr>
          <w:rFonts w:ascii="Calibri" w:hAnsi="Calibri" w:cs="Calibri"/>
          <w:color w:val="000000" w:themeColor="text1"/>
        </w:rPr>
      </w:pPr>
      <w:r w:rsidRPr="005836E4">
        <w:rPr>
          <w:rFonts w:ascii="Calibri" w:hAnsi="Calibri" w:cs="Calibri"/>
          <w:color w:val="000000" w:themeColor="text1"/>
        </w:rPr>
        <w:t>To address GreenFriendlyEco’s rising turnover and negative culture, benchmarking must use valid</w:t>
      </w:r>
      <w:r w:rsidR="00E7703B" w:rsidRPr="005836E4">
        <w:rPr>
          <w:rFonts w:ascii="Calibri" w:hAnsi="Calibri" w:cs="Calibri"/>
          <w:color w:val="000000" w:themeColor="text1"/>
        </w:rPr>
        <w:t xml:space="preserve"> and </w:t>
      </w:r>
      <w:r w:rsidRPr="005836E4">
        <w:rPr>
          <w:rFonts w:ascii="Calibri" w:hAnsi="Calibri" w:cs="Calibri"/>
          <w:color w:val="000000" w:themeColor="text1"/>
        </w:rPr>
        <w:t>reliable methods to inform a competitive</w:t>
      </w:r>
      <w:r w:rsidR="002B012E" w:rsidRPr="005836E4">
        <w:rPr>
          <w:rFonts w:ascii="Calibri" w:hAnsi="Calibri" w:cs="Calibri"/>
          <w:color w:val="000000" w:themeColor="text1"/>
        </w:rPr>
        <w:t>,</w:t>
      </w:r>
      <w:r w:rsidRPr="005836E4">
        <w:rPr>
          <w:rFonts w:ascii="Calibri" w:hAnsi="Calibri" w:cs="Calibri"/>
          <w:color w:val="000000" w:themeColor="text1"/>
        </w:rPr>
        <w:t xml:space="preserve"> fair reward strategy. Three </w:t>
      </w:r>
      <w:r w:rsidR="00E30DB4" w:rsidRPr="005836E4">
        <w:rPr>
          <w:rFonts w:ascii="Calibri" w:hAnsi="Calibri" w:cs="Calibri"/>
          <w:color w:val="000000" w:themeColor="text1"/>
        </w:rPr>
        <w:t xml:space="preserve">main </w:t>
      </w:r>
      <w:r w:rsidRPr="005836E4">
        <w:rPr>
          <w:rFonts w:ascii="Calibri" w:hAnsi="Calibri" w:cs="Calibri"/>
          <w:color w:val="000000" w:themeColor="text1"/>
        </w:rPr>
        <w:t>approaches recommended:</w:t>
      </w:r>
    </w:p>
    <w:p w14:paraId="679C3CC2" w14:textId="2600A724" w:rsidR="009C5ACC" w:rsidRPr="005836E4" w:rsidRDefault="009C5ACC"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1. National Statistical Sources</w:t>
      </w:r>
    </w:p>
    <w:p w14:paraId="488D9384" w14:textId="64AB9369" w:rsidR="00A07A04" w:rsidRPr="005836E4" w:rsidRDefault="009C5ACC"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The Office for National Statistics’ Annual Survey of Hours and Earnings (ASHE) </w:t>
      </w:r>
      <w:r w:rsidR="0067151B" w:rsidRPr="005836E4">
        <w:rPr>
          <w:rFonts w:ascii="Calibri" w:hAnsi="Calibri" w:cs="Calibri"/>
          <w:color w:val="000000" w:themeColor="text1"/>
        </w:rPr>
        <w:t>provide</w:t>
      </w:r>
      <w:r w:rsidRPr="005836E4">
        <w:rPr>
          <w:rFonts w:ascii="Calibri" w:hAnsi="Calibri" w:cs="Calibri"/>
          <w:color w:val="000000" w:themeColor="text1"/>
        </w:rPr>
        <w:t xml:space="preserve"> pay distributions by occupation, region, and sector. Its large sample and audited methodology </w:t>
      </w:r>
      <w:r w:rsidR="0067151B" w:rsidRPr="005836E4">
        <w:rPr>
          <w:rFonts w:ascii="Calibri" w:hAnsi="Calibri" w:cs="Calibri"/>
          <w:color w:val="000000" w:themeColor="text1"/>
        </w:rPr>
        <w:t>ensure</w:t>
      </w:r>
      <w:r w:rsidR="001259AD" w:rsidRPr="005836E4">
        <w:rPr>
          <w:rFonts w:ascii="Calibri" w:hAnsi="Calibri" w:cs="Calibri"/>
          <w:color w:val="000000" w:themeColor="text1"/>
        </w:rPr>
        <w:t xml:space="preserve"> </w:t>
      </w:r>
      <w:r w:rsidRPr="005836E4">
        <w:rPr>
          <w:rFonts w:ascii="Calibri" w:hAnsi="Calibri" w:cs="Calibri"/>
          <w:color w:val="000000" w:themeColor="text1"/>
        </w:rPr>
        <w:t>reliability (O</w:t>
      </w:r>
      <w:r w:rsidR="009F0333" w:rsidRPr="005836E4">
        <w:rPr>
          <w:rFonts w:ascii="Calibri" w:hAnsi="Calibri" w:cs="Calibri"/>
          <w:color w:val="000000" w:themeColor="text1"/>
        </w:rPr>
        <w:t xml:space="preserve">ffice for </w:t>
      </w:r>
      <w:r w:rsidRPr="005836E4">
        <w:rPr>
          <w:rFonts w:ascii="Calibri" w:hAnsi="Calibri" w:cs="Calibri"/>
          <w:color w:val="000000" w:themeColor="text1"/>
        </w:rPr>
        <w:t>N</w:t>
      </w:r>
      <w:r w:rsidR="009F0333" w:rsidRPr="005836E4">
        <w:rPr>
          <w:rFonts w:ascii="Calibri" w:hAnsi="Calibri" w:cs="Calibri"/>
          <w:color w:val="000000" w:themeColor="text1"/>
        </w:rPr>
        <w:t xml:space="preserve">ational </w:t>
      </w:r>
      <w:r w:rsidRPr="005836E4">
        <w:rPr>
          <w:rFonts w:ascii="Calibri" w:hAnsi="Calibri" w:cs="Calibri"/>
          <w:color w:val="000000" w:themeColor="text1"/>
        </w:rPr>
        <w:t>S</w:t>
      </w:r>
      <w:r w:rsidR="009F0333" w:rsidRPr="005836E4">
        <w:rPr>
          <w:rFonts w:ascii="Calibri" w:hAnsi="Calibri" w:cs="Calibri"/>
          <w:color w:val="000000" w:themeColor="text1"/>
        </w:rPr>
        <w:t>tatistics</w:t>
      </w:r>
      <w:r w:rsidRPr="005836E4">
        <w:rPr>
          <w:rFonts w:ascii="Calibri" w:hAnsi="Calibri" w:cs="Calibri"/>
          <w:color w:val="000000" w:themeColor="text1"/>
        </w:rPr>
        <w:t>, 2023).</w:t>
      </w:r>
      <w:r w:rsidR="00C83B6E" w:rsidRPr="005836E4">
        <w:rPr>
          <w:rFonts w:ascii="Calibri" w:hAnsi="Calibri" w:cs="Calibri"/>
          <w:color w:val="000000" w:themeColor="text1"/>
        </w:rPr>
        <w:t xml:space="preserve"> ASHE can be </w:t>
      </w:r>
      <w:r w:rsidR="009572EC" w:rsidRPr="005836E4">
        <w:rPr>
          <w:rFonts w:ascii="Calibri" w:hAnsi="Calibri" w:cs="Calibri"/>
          <w:color w:val="000000" w:themeColor="text1"/>
        </w:rPr>
        <w:t>used to compare GreenFriendlyEco’s production operator pay to regional manufacturing medians to test</w:t>
      </w:r>
      <w:r w:rsidR="00CF1EB1" w:rsidRPr="005836E4">
        <w:rPr>
          <w:rFonts w:ascii="Calibri" w:hAnsi="Calibri" w:cs="Calibri"/>
          <w:color w:val="000000" w:themeColor="text1"/>
        </w:rPr>
        <w:t xml:space="preserve"> </w:t>
      </w:r>
      <w:r w:rsidR="009572EC" w:rsidRPr="005836E4">
        <w:rPr>
          <w:rFonts w:ascii="Calibri" w:hAnsi="Calibri" w:cs="Calibri"/>
          <w:color w:val="000000" w:themeColor="text1"/>
        </w:rPr>
        <w:t>competiveness.</w:t>
      </w:r>
    </w:p>
    <w:p w14:paraId="1D52D648" w14:textId="41B86800" w:rsidR="00D3272D" w:rsidRPr="005836E4" w:rsidRDefault="009C5ACC" w:rsidP="005B3381">
      <w:pPr>
        <w:spacing w:line="240" w:lineRule="auto"/>
        <w:rPr>
          <w:rFonts w:ascii="Calibri" w:hAnsi="Calibri" w:cs="Calibri"/>
          <w:color w:val="000000" w:themeColor="text1"/>
        </w:rPr>
      </w:pPr>
      <w:r w:rsidRPr="005836E4">
        <w:rPr>
          <w:rFonts w:ascii="Calibri" w:hAnsi="Calibri" w:cs="Calibri"/>
          <w:b/>
          <w:bCs/>
          <w:color w:val="000000" w:themeColor="text1"/>
        </w:rPr>
        <w:t>Measurement:</w:t>
      </w:r>
      <w:r w:rsidRPr="005836E4">
        <w:rPr>
          <w:rFonts w:ascii="Calibri" w:hAnsi="Calibri" w:cs="Calibri"/>
          <w:color w:val="000000" w:themeColor="text1"/>
        </w:rPr>
        <w:t xml:space="preserve"> </w:t>
      </w:r>
    </w:p>
    <w:p w14:paraId="0F090B8A" w14:textId="7CF874E4" w:rsidR="00D3272D" w:rsidRPr="005836E4" w:rsidRDefault="009C5ACC"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Use median (P50) for central tendency and </w:t>
      </w:r>
      <w:r w:rsidR="0067151B" w:rsidRPr="005836E4">
        <w:rPr>
          <w:rFonts w:ascii="Calibri" w:hAnsi="Calibri" w:cs="Calibri"/>
          <w:color w:val="000000" w:themeColor="text1"/>
        </w:rPr>
        <w:t>quartiles.</w:t>
      </w:r>
      <w:r w:rsidRPr="005836E4">
        <w:rPr>
          <w:rFonts w:ascii="Calibri" w:hAnsi="Calibri" w:cs="Calibri"/>
          <w:color w:val="000000" w:themeColor="text1"/>
        </w:rPr>
        <w:t xml:space="preserve"> </w:t>
      </w:r>
    </w:p>
    <w:p w14:paraId="4B28FAA6" w14:textId="77777777" w:rsidR="00D3272D" w:rsidRPr="005836E4" w:rsidRDefault="009C5ACC"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(P25/P75) to assess pay dispersion. </w:t>
      </w:r>
    </w:p>
    <w:p w14:paraId="6C809D32" w14:textId="57C166E3" w:rsidR="00A07A04" w:rsidRPr="005836E4" w:rsidRDefault="009C5ACC"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Adjust for inflation to avoid nominal </w:t>
      </w:r>
      <w:r w:rsidR="009244F0" w:rsidRPr="005836E4">
        <w:rPr>
          <w:rFonts w:ascii="Calibri" w:hAnsi="Calibri" w:cs="Calibri"/>
          <w:color w:val="000000" w:themeColor="text1"/>
        </w:rPr>
        <w:t>effects</w:t>
      </w:r>
      <w:r w:rsidRPr="005836E4">
        <w:rPr>
          <w:rFonts w:ascii="Calibri" w:hAnsi="Calibri" w:cs="Calibri"/>
          <w:color w:val="000000" w:themeColor="text1"/>
        </w:rPr>
        <w:t xml:space="preserve"> (Bank of England, 2026).</w:t>
      </w:r>
    </w:p>
    <w:p w14:paraId="4249F193" w14:textId="77777777" w:rsidR="005B3381" w:rsidRPr="005836E4" w:rsidRDefault="009C5ACC" w:rsidP="005B3381">
      <w:pPr>
        <w:spacing w:line="240" w:lineRule="auto"/>
        <w:rPr>
          <w:rFonts w:ascii="Calibri" w:hAnsi="Calibri" w:cs="Calibri"/>
          <w:color w:val="000000" w:themeColor="text1"/>
        </w:rPr>
      </w:pPr>
      <w:r w:rsidRPr="005836E4">
        <w:rPr>
          <w:rFonts w:ascii="Calibri" w:hAnsi="Calibri" w:cs="Calibri"/>
          <w:b/>
          <w:bCs/>
          <w:color w:val="000000" w:themeColor="text1"/>
        </w:rPr>
        <w:t>Applicability:</w:t>
      </w:r>
      <w:r w:rsidRPr="005836E4">
        <w:rPr>
          <w:rFonts w:ascii="Calibri" w:hAnsi="Calibri" w:cs="Calibri"/>
          <w:color w:val="000000" w:themeColor="text1"/>
        </w:rPr>
        <w:t xml:space="preserve"> </w:t>
      </w:r>
      <w:r w:rsidR="001613BC" w:rsidRPr="005836E4">
        <w:rPr>
          <w:rFonts w:ascii="Calibri" w:hAnsi="Calibri" w:cs="Calibri"/>
          <w:color w:val="000000" w:themeColor="text1"/>
        </w:rPr>
        <w:t>Supports</w:t>
      </w:r>
      <w:r w:rsidRPr="005836E4">
        <w:rPr>
          <w:rFonts w:ascii="Calibri" w:hAnsi="Calibri" w:cs="Calibri"/>
          <w:color w:val="000000" w:themeColor="text1"/>
        </w:rPr>
        <w:t xml:space="preserve"> external equity and pay-gap </w:t>
      </w:r>
      <w:r w:rsidR="001613BC" w:rsidRPr="005836E4">
        <w:rPr>
          <w:rFonts w:ascii="Calibri" w:hAnsi="Calibri" w:cs="Calibri"/>
          <w:color w:val="000000" w:themeColor="text1"/>
        </w:rPr>
        <w:t>analysis</w:t>
      </w:r>
      <w:r w:rsidRPr="005836E4">
        <w:rPr>
          <w:rFonts w:ascii="Calibri" w:hAnsi="Calibri" w:cs="Calibri"/>
          <w:color w:val="000000" w:themeColor="text1"/>
        </w:rPr>
        <w:t>, anchoring reward decisions to objective benchmarks.</w:t>
      </w:r>
    </w:p>
    <w:p w14:paraId="44AC0CE4" w14:textId="5FFB2F14" w:rsidR="00A07A04" w:rsidRPr="005836E4" w:rsidRDefault="009C5ACC" w:rsidP="005B3381">
      <w:pPr>
        <w:spacing w:line="240" w:lineRule="auto"/>
        <w:rPr>
          <w:rFonts w:ascii="Calibri" w:hAnsi="Calibri" w:cs="Calibri"/>
          <w:color w:val="000000" w:themeColor="text1"/>
        </w:rPr>
      </w:pPr>
      <w:r w:rsidRPr="005836E4">
        <w:rPr>
          <w:rFonts w:ascii="Calibri" w:hAnsi="Calibri" w:cs="Calibri"/>
          <w:b/>
          <w:bCs/>
          <w:color w:val="000000" w:themeColor="text1"/>
        </w:rPr>
        <w:t>Limitations:</w:t>
      </w:r>
      <w:r w:rsidRPr="005836E4">
        <w:rPr>
          <w:rFonts w:ascii="Calibri" w:hAnsi="Calibri" w:cs="Calibri"/>
          <w:color w:val="000000" w:themeColor="text1"/>
        </w:rPr>
        <w:t xml:space="preserve"> Annual updates may lag markets; job matching requires robust evaluation to </w:t>
      </w:r>
      <w:r w:rsidR="000A3F8D" w:rsidRPr="005836E4">
        <w:rPr>
          <w:rFonts w:ascii="Calibri" w:hAnsi="Calibri" w:cs="Calibri"/>
          <w:color w:val="000000" w:themeColor="text1"/>
        </w:rPr>
        <w:t>avoid</w:t>
      </w:r>
      <w:r w:rsidRPr="005836E4">
        <w:rPr>
          <w:rFonts w:ascii="Calibri" w:hAnsi="Calibri" w:cs="Calibri"/>
          <w:color w:val="000000" w:themeColor="text1"/>
        </w:rPr>
        <w:t xml:space="preserve"> misalignment (ACAS, 2014).</w:t>
      </w:r>
    </w:p>
    <w:p w14:paraId="0CBF46E6" w14:textId="77777777" w:rsidR="009C5ACC" w:rsidRPr="005836E4" w:rsidRDefault="009C5ACC" w:rsidP="005B3381">
      <w:pPr>
        <w:spacing w:line="240" w:lineRule="auto"/>
        <w:rPr>
          <w:rFonts w:ascii="Calibri" w:hAnsi="Calibri" w:cs="Calibri"/>
          <w:b/>
          <w:bCs/>
        </w:rPr>
      </w:pPr>
      <w:r w:rsidRPr="005836E4">
        <w:rPr>
          <w:rFonts w:ascii="Calibri" w:hAnsi="Calibri" w:cs="Calibri"/>
          <w:b/>
          <w:bCs/>
        </w:rPr>
        <w:t>2. Industry Salary Surveys</w:t>
      </w:r>
    </w:p>
    <w:p w14:paraId="46C39E79" w14:textId="77777777" w:rsidR="005B3381" w:rsidRPr="005836E4" w:rsidRDefault="009C5ACC" w:rsidP="005B3381">
      <w:pPr>
        <w:spacing w:line="240" w:lineRule="auto"/>
        <w:contextualSpacing/>
        <w:rPr>
          <w:rFonts w:ascii="Calibri" w:hAnsi="Calibri" w:cs="Calibri"/>
          <w:color w:val="000000" w:themeColor="text1"/>
        </w:rPr>
      </w:pPr>
      <w:r w:rsidRPr="005836E4">
        <w:rPr>
          <w:rFonts w:ascii="Calibri" w:hAnsi="Calibri" w:cs="Calibri"/>
          <w:color w:val="000000" w:themeColor="text1"/>
        </w:rPr>
        <w:t>Commercial and sector surveys offer granular, real-time data for niche roles where national statistics are too broad (CIPD, 2025</w:t>
      </w:r>
      <w:r w:rsidR="00525035" w:rsidRPr="005836E4">
        <w:rPr>
          <w:rFonts w:ascii="Calibri" w:hAnsi="Calibri" w:cs="Calibri"/>
          <w:color w:val="000000" w:themeColor="text1"/>
        </w:rPr>
        <w:t>c</w:t>
      </w:r>
      <w:r w:rsidRPr="005836E4">
        <w:rPr>
          <w:rFonts w:ascii="Calibri" w:hAnsi="Calibri" w:cs="Calibri"/>
          <w:color w:val="000000" w:themeColor="text1"/>
        </w:rPr>
        <w:t>).</w:t>
      </w:r>
      <w:r w:rsidR="009572EC" w:rsidRPr="005836E4">
        <w:rPr>
          <w:rFonts w:ascii="Calibri" w:hAnsi="Calibri" w:cs="Calibri"/>
          <w:color w:val="000000" w:themeColor="text1"/>
        </w:rPr>
        <w:t xml:space="preserve"> </w:t>
      </w:r>
      <w:r w:rsidR="00071D21" w:rsidRPr="005836E4">
        <w:rPr>
          <w:rFonts w:ascii="Calibri" w:hAnsi="Calibri" w:cs="Calibri"/>
          <w:color w:val="000000" w:themeColor="text1"/>
        </w:rPr>
        <w:t xml:space="preserve">Willis Towers Watson and Mercer are providers that offer highly detailed benchmarks </w:t>
      </w:r>
      <w:r w:rsidR="00305D47" w:rsidRPr="005836E4">
        <w:rPr>
          <w:rFonts w:ascii="Calibri" w:hAnsi="Calibri" w:cs="Calibri"/>
          <w:color w:val="000000" w:themeColor="text1"/>
        </w:rPr>
        <w:t>for technical and engineering roles, supporting accurate market matching (</w:t>
      </w:r>
      <w:r w:rsidR="00F77657" w:rsidRPr="005836E4">
        <w:rPr>
          <w:rFonts w:ascii="Calibri" w:hAnsi="Calibri" w:cs="Calibri"/>
          <w:color w:val="000000" w:themeColor="text1"/>
        </w:rPr>
        <w:t xml:space="preserve">Groom, </w:t>
      </w:r>
      <w:r w:rsidR="004E2C32" w:rsidRPr="005836E4">
        <w:rPr>
          <w:rFonts w:ascii="Calibri" w:hAnsi="Calibri" w:cs="Calibri"/>
          <w:color w:val="000000" w:themeColor="text1"/>
        </w:rPr>
        <w:t>2025).</w:t>
      </w:r>
    </w:p>
    <w:p w14:paraId="24B0EBEB" w14:textId="77777777" w:rsidR="00B37CA2" w:rsidRPr="005836E4" w:rsidRDefault="00B37CA2" w:rsidP="005B3381">
      <w:pPr>
        <w:spacing w:line="240" w:lineRule="auto"/>
        <w:contextualSpacing/>
        <w:rPr>
          <w:rFonts w:ascii="Calibri" w:hAnsi="Calibri" w:cs="Calibri"/>
        </w:rPr>
      </w:pPr>
    </w:p>
    <w:p w14:paraId="6B83A1FA" w14:textId="4E621AF4" w:rsidR="005B3381" w:rsidRPr="005836E4" w:rsidRDefault="009C5ACC" w:rsidP="005B3381">
      <w:pPr>
        <w:spacing w:line="240" w:lineRule="auto"/>
        <w:contextualSpacing/>
        <w:rPr>
          <w:rFonts w:ascii="Calibri" w:hAnsi="Calibri" w:cs="Calibri"/>
          <w:color w:val="000000" w:themeColor="text1"/>
        </w:rPr>
      </w:pPr>
      <w:r w:rsidRPr="005836E4">
        <w:rPr>
          <w:rFonts w:ascii="Calibri" w:hAnsi="Calibri" w:cs="Calibri"/>
          <w:b/>
          <w:bCs/>
        </w:rPr>
        <w:t>Measurement:</w:t>
      </w:r>
      <w:r w:rsidRPr="005836E4">
        <w:rPr>
          <w:rFonts w:ascii="Calibri" w:hAnsi="Calibri" w:cs="Calibri"/>
        </w:rPr>
        <w:t xml:space="preserve"> Compare market midpoints (50th percentile) and upper quartiles; triangulate with </w:t>
      </w:r>
      <w:r w:rsidRPr="005836E4">
        <w:rPr>
          <w:rFonts w:ascii="Calibri" w:hAnsi="Calibri" w:cs="Calibri"/>
          <w:color w:val="000000" w:themeColor="text1"/>
        </w:rPr>
        <w:t>internal data.</w:t>
      </w:r>
    </w:p>
    <w:p w14:paraId="5EAB2BC5" w14:textId="77777777" w:rsidR="00B37CA2" w:rsidRPr="005836E4" w:rsidRDefault="00B37CA2" w:rsidP="005B3381">
      <w:pPr>
        <w:spacing w:line="240" w:lineRule="auto"/>
        <w:contextualSpacing/>
        <w:rPr>
          <w:rFonts w:ascii="Calibri" w:hAnsi="Calibri" w:cs="Calibri"/>
          <w:color w:val="000000" w:themeColor="text1"/>
        </w:rPr>
      </w:pPr>
    </w:p>
    <w:p w14:paraId="318858D3" w14:textId="5AE6ADEC" w:rsidR="005B3381" w:rsidRPr="005836E4" w:rsidRDefault="009C5ACC" w:rsidP="005B3381">
      <w:pPr>
        <w:spacing w:line="240" w:lineRule="auto"/>
        <w:contextualSpacing/>
        <w:rPr>
          <w:rFonts w:ascii="Calibri" w:hAnsi="Calibri" w:cs="Calibri"/>
          <w:color w:val="000000" w:themeColor="text1"/>
        </w:rPr>
      </w:pPr>
      <w:r w:rsidRPr="005836E4">
        <w:rPr>
          <w:rFonts w:ascii="Calibri" w:hAnsi="Calibri" w:cs="Calibri"/>
          <w:b/>
          <w:bCs/>
          <w:color w:val="000000" w:themeColor="text1"/>
        </w:rPr>
        <w:t>Applicability:</w:t>
      </w:r>
      <w:r w:rsidRPr="005836E4">
        <w:rPr>
          <w:rFonts w:ascii="Calibri" w:hAnsi="Calibri" w:cs="Calibri"/>
          <w:color w:val="000000" w:themeColor="text1"/>
        </w:rPr>
        <w:t xml:space="preserve"> Critical for competitive positioning in specialist roles and retention-sensitive areas.</w:t>
      </w:r>
    </w:p>
    <w:p w14:paraId="6D9CC304" w14:textId="33E9F5D2" w:rsidR="009C5ACC" w:rsidRPr="005836E4" w:rsidRDefault="009C5ACC" w:rsidP="005B3381">
      <w:pPr>
        <w:spacing w:line="240" w:lineRule="auto"/>
        <w:contextualSpacing/>
        <w:rPr>
          <w:rFonts w:ascii="Calibri" w:hAnsi="Calibri" w:cs="Calibri"/>
          <w:color w:val="000000" w:themeColor="text1"/>
        </w:rPr>
      </w:pPr>
      <w:r w:rsidRPr="005836E4">
        <w:rPr>
          <w:rFonts w:ascii="Calibri" w:hAnsi="Calibri" w:cs="Calibri"/>
          <w:color w:val="000000" w:themeColor="text1"/>
        </w:rPr>
        <w:br/>
      </w:r>
      <w:r w:rsidRPr="005836E4">
        <w:rPr>
          <w:rFonts w:ascii="Calibri" w:hAnsi="Calibri" w:cs="Calibri"/>
          <w:b/>
          <w:bCs/>
          <w:color w:val="000000" w:themeColor="text1"/>
        </w:rPr>
        <w:t>Limitations:</w:t>
      </w:r>
      <w:r w:rsidRPr="005836E4">
        <w:rPr>
          <w:rFonts w:ascii="Calibri" w:hAnsi="Calibri" w:cs="Calibri"/>
          <w:color w:val="000000" w:themeColor="text1"/>
        </w:rPr>
        <w:t xml:space="preserve"> Reliability varies by vendor; title inflation and sampling bias</w:t>
      </w:r>
      <w:r w:rsidR="000B5A55" w:rsidRPr="005836E4">
        <w:rPr>
          <w:rFonts w:ascii="Calibri" w:hAnsi="Calibri" w:cs="Calibri"/>
          <w:color w:val="000000" w:themeColor="text1"/>
        </w:rPr>
        <w:t xml:space="preserve"> are risks.</w:t>
      </w:r>
      <w:r w:rsidRPr="005836E4">
        <w:rPr>
          <w:rFonts w:ascii="Calibri" w:hAnsi="Calibri" w:cs="Calibri"/>
          <w:color w:val="000000" w:themeColor="text1"/>
        </w:rPr>
        <w:t xml:space="preserve"> </w:t>
      </w:r>
      <w:r w:rsidR="000B5A55" w:rsidRPr="005836E4">
        <w:rPr>
          <w:rFonts w:ascii="Calibri" w:hAnsi="Calibri" w:cs="Calibri"/>
          <w:color w:val="000000" w:themeColor="text1"/>
        </w:rPr>
        <w:t xml:space="preserve">Regular </w:t>
      </w:r>
      <w:r w:rsidRPr="005836E4">
        <w:rPr>
          <w:rFonts w:ascii="Calibri" w:hAnsi="Calibri" w:cs="Calibri"/>
          <w:color w:val="000000" w:themeColor="text1"/>
        </w:rPr>
        <w:t xml:space="preserve">validation against ONS data </w:t>
      </w:r>
      <w:r w:rsidR="001457C3" w:rsidRPr="005836E4">
        <w:rPr>
          <w:rFonts w:ascii="Calibri" w:hAnsi="Calibri" w:cs="Calibri"/>
          <w:color w:val="000000" w:themeColor="text1"/>
        </w:rPr>
        <w:t>is</w:t>
      </w:r>
      <w:r w:rsidRPr="005836E4">
        <w:rPr>
          <w:rFonts w:ascii="Calibri" w:hAnsi="Calibri" w:cs="Calibri"/>
          <w:color w:val="000000" w:themeColor="text1"/>
        </w:rPr>
        <w:t xml:space="preserve"> essential (ACAS, 2014).</w:t>
      </w:r>
    </w:p>
    <w:p w14:paraId="3FE985B9" w14:textId="77777777" w:rsidR="00B37CA2" w:rsidRPr="005836E4" w:rsidRDefault="00B37CA2" w:rsidP="005B3381">
      <w:pPr>
        <w:spacing w:line="240" w:lineRule="auto"/>
        <w:contextualSpacing/>
        <w:rPr>
          <w:rFonts w:ascii="Calibri" w:hAnsi="Calibri" w:cs="Calibri"/>
          <w:color w:val="000000" w:themeColor="text1"/>
        </w:rPr>
      </w:pPr>
    </w:p>
    <w:p w14:paraId="31F26A23" w14:textId="77777777" w:rsidR="009C5ACC" w:rsidRPr="005836E4" w:rsidRDefault="009C5ACC"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3. Internal Job Evaluation and Pay Analytics</w:t>
      </w:r>
    </w:p>
    <w:p w14:paraId="5AC26131" w14:textId="2F07F832" w:rsidR="005736FD" w:rsidRPr="005836E4" w:rsidRDefault="009C5ACC" w:rsidP="005B3381">
      <w:pPr>
        <w:spacing w:line="240" w:lineRule="auto"/>
        <w:contextualSpacing/>
        <w:rPr>
          <w:rFonts w:ascii="Calibri" w:hAnsi="Calibri" w:cs="Calibri"/>
          <w:color w:val="000000" w:themeColor="text1"/>
        </w:rPr>
      </w:pPr>
      <w:r w:rsidRPr="005836E4">
        <w:rPr>
          <w:rFonts w:ascii="Calibri" w:hAnsi="Calibri" w:cs="Calibri"/>
          <w:color w:val="000000" w:themeColor="text1"/>
        </w:rPr>
        <w:lastRenderedPageBreak/>
        <w:t xml:space="preserve">Analytical job evaluation (factor-based scoring) </w:t>
      </w:r>
      <w:r w:rsidR="00F01D04" w:rsidRPr="005836E4">
        <w:rPr>
          <w:rFonts w:ascii="Calibri" w:hAnsi="Calibri" w:cs="Calibri"/>
          <w:color w:val="000000" w:themeColor="text1"/>
        </w:rPr>
        <w:t>and</w:t>
      </w:r>
      <w:r w:rsidRPr="005836E4">
        <w:rPr>
          <w:rFonts w:ascii="Calibri" w:hAnsi="Calibri" w:cs="Calibri"/>
          <w:color w:val="000000" w:themeColor="text1"/>
        </w:rPr>
        <w:t xml:space="preserve"> payroll data ensure internal equity and legal defensibility (ACAS, 2014).</w:t>
      </w:r>
      <w:r w:rsidR="00972BBF" w:rsidRPr="005836E4">
        <w:rPr>
          <w:rFonts w:ascii="Calibri" w:hAnsi="Calibri" w:cs="Calibri"/>
          <w:color w:val="000000" w:themeColor="text1"/>
        </w:rPr>
        <w:t xml:space="preserve"> GreenFriendlyEco can use job evaluation and pay analy</w:t>
      </w:r>
      <w:r w:rsidR="005736FD" w:rsidRPr="005836E4">
        <w:rPr>
          <w:rFonts w:ascii="Calibri" w:hAnsi="Calibri" w:cs="Calibri"/>
          <w:color w:val="000000" w:themeColor="text1"/>
        </w:rPr>
        <w:t>tics such as range penetration to identify roles below market medians and ensure fair progression.</w:t>
      </w:r>
    </w:p>
    <w:p w14:paraId="6D4EC877" w14:textId="729E6D00" w:rsidR="00DC0370" w:rsidRPr="005836E4" w:rsidRDefault="009C5ACC" w:rsidP="005B3381">
      <w:pPr>
        <w:spacing w:line="240" w:lineRule="auto"/>
        <w:contextualSpacing/>
        <w:rPr>
          <w:rFonts w:ascii="Calibri" w:hAnsi="Calibri" w:cs="Calibri"/>
        </w:rPr>
      </w:pPr>
      <w:r w:rsidRPr="005836E4">
        <w:rPr>
          <w:rFonts w:ascii="Calibri" w:hAnsi="Calibri" w:cs="Calibri"/>
        </w:rPr>
        <w:br/>
      </w:r>
      <w:r w:rsidRPr="005836E4">
        <w:rPr>
          <w:rFonts w:ascii="Calibri" w:hAnsi="Calibri" w:cs="Calibri"/>
          <w:b/>
          <w:bCs/>
          <w:color w:val="000000" w:themeColor="text1"/>
        </w:rPr>
        <w:t>Measurement:</w:t>
      </w:r>
      <w:r w:rsidRPr="005836E4">
        <w:rPr>
          <w:rFonts w:ascii="Calibri" w:hAnsi="Calibri" w:cs="Calibri"/>
          <w:color w:val="000000" w:themeColor="text1"/>
        </w:rPr>
        <w:t xml:space="preserve"> </w:t>
      </w:r>
      <w:r w:rsidR="000A3652" w:rsidRPr="005836E4">
        <w:rPr>
          <w:rFonts w:ascii="Calibri" w:hAnsi="Calibri" w:cs="Calibri"/>
          <w:color w:val="000000" w:themeColor="text1"/>
        </w:rPr>
        <w:t>C</w:t>
      </w:r>
      <w:r w:rsidRPr="005836E4">
        <w:rPr>
          <w:rFonts w:ascii="Calibri" w:hAnsi="Calibri" w:cs="Calibri"/>
          <w:color w:val="000000" w:themeColor="text1"/>
        </w:rPr>
        <w:t>ompa ratios against external medians, range penetration for progression, and equity diagnostics (gender</w:t>
      </w:r>
      <w:r w:rsidR="00DC6CC6" w:rsidRPr="005836E4">
        <w:rPr>
          <w:rFonts w:ascii="Calibri" w:hAnsi="Calibri" w:cs="Calibri"/>
          <w:color w:val="000000" w:themeColor="text1"/>
        </w:rPr>
        <w:t xml:space="preserve"> or </w:t>
      </w:r>
      <w:r w:rsidRPr="005836E4">
        <w:rPr>
          <w:rFonts w:ascii="Calibri" w:hAnsi="Calibri" w:cs="Calibri"/>
          <w:color w:val="000000" w:themeColor="text1"/>
        </w:rPr>
        <w:t>ethnicity gaps) (CIPD, 2025</w:t>
      </w:r>
      <w:r w:rsidR="00525035" w:rsidRPr="005836E4">
        <w:rPr>
          <w:rFonts w:ascii="Calibri" w:hAnsi="Calibri" w:cs="Calibri"/>
          <w:color w:val="000000" w:themeColor="text1"/>
        </w:rPr>
        <w:t>c</w:t>
      </w:r>
      <w:r w:rsidRPr="005836E4">
        <w:rPr>
          <w:rFonts w:ascii="Calibri" w:hAnsi="Calibri" w:cs="Calibri"/>
          <w:color w:val="000000" w:themeColor="text1"/>
        </w:rPr>
        <w:t>).</w:t>
      </w:r>
    </w:p>
    <w:p w14:paraId="3C46EA85" w14:textId="77777777" w:rsidR="00DC0370" w:rsidRPr="005836E4" w:rsidRDefault="009C5ACC" w:rsidP="005B3381">
      <w:pPr>
        <w:spacing w:line="240" w:lineRule="auto"/>
        <w:contextualSpacing/>
        <w:rPr>
          <w:rFonts w:ascii="Calibri" w:hAnsi="Calibri" w:cs="Calibri"/>
        </w:rPr>
      </w:pPr>
      <w:r w:rsidRPr="005836E4">
        <w:rPr>
          <w:rFonts w:ascii="Calibri" w:hAnsi="Calibri" w:cs="Calibri"/>
        </w:rPr>
        <w:br/>
      </w:r>
      <w:r w:rsidRPr="005836E4">
        <w:rPr>
          <w:rFonts w:ascii="Calibri" w:hAnsi="Calibri" w:cs="Calibri"/>
          <w:b/>
          <w:bCs/>
        </w:rPr>
        <w:t>Applicability:</w:t>
      </w:r>
      <w:r w:rsidRPr="005836E4">
        <w:rPr>
          <w:rFonts w:ascii="Calibri" w:hAnsi="Calibri" w:cs="Calibri"/>
        </w:rPr>
        <w:t xml:space="preserve"> Aligns external benchmarks with internal structures, supporting fairness and transparency.</w:t>
      </w:r>
    </w:p>
    <w:p w14:paraId="65C50C4A" w14:textId="55316988" w:rsidR="009C5ACC" w:rsidRPr="005836E4" w:rsidRDefault="009C5ACC" w:rsidP="005B3381">
      <w:pPr>
        <w:spacing w:line="240" w:lineRule="auto"/>
        <w:contextualSpacing/>
        <w:rPr>
          <w:rFonts w:ascii="Calibri" w:hAnsi="Calibri" w:cs="Calibri"/>
          <w:color w:val="000000" w:themeColor="text1"/>
        </w:rPr>
      </w:pPr>
      <w:r w:rsidRPr="005836E4">
        <w:rPr>
          <w:rFonts w:ascii="Calibri" w:hAnsi="Calibri" w:cs="Calibri"/>
          <w:color w:val="000000" w:themeColor="text1"/>
        </w:rPr>
        <w:br/>
      </w:r>
      <w:r w:rsidRPr="005836E4">
        <w:rPr>
          <w:rFonts w:ascii="Calibri" w:hAnsi="Calibri" w:cs="Calibri"/>
          <w:b/>
          <w:bCs/>
          <w:color w:val="000000" w:themeColor="text1"/>
        </w:rPr>
        <w:t>Limitations:</w:t>
      </w:r>
      <w:r w:rsidRPr="005836E4">
        <w:rPr>
          <w:rFonts w:ascii="Calibri" w:hAnsi="Calibri" w:cs="Calibri"/>
          <w:color w:val="000000" w:themeColor="text1"/>
        </w:rPr>
        <w:t xml:space="preserve"> Requires governance and clear communication to maintain trust (CIPD, 2015).</w:t>
      </w:r>
    </w:p>
    <w:p w14:paraId="53756D3D" w14:textId="77777777" w:rsidR="009C5ACC" w:rsidRPr="005836E4" w:rsidRDefault="009C5ACC"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Evaluation and Integration</w:t>
      </w:r>
    </w:p>
    <w:p w14:paraId="41A2FDE1" w14:textId="50F20492" w:rsidR="00DB0427" w:rsidRPr="005836E4" w:rsidRDefault="00593F88"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ONS ASHE </w:t>
      </w:r>
      <w:r w:rsidR="00F17848" w:rsidRPr="005836E4">
        <w:rPr>
          <w:rFonts w:ascii="Calibri" w:hAnsi="Calibri" w:cs="Calibri"/>
          <w:color w:val="000000" w:themeColor="text1"/>
        </w:rPr>
        <w:t xml:space="preserve">provides </w:t>
      </w:r>
      <w:r w:rsidRPr="005836E4">
        <w:rPr>
          <w:rFonts w:ascii="Calibri" w:hAnsi="Calibri" w:cs="Calibri"/>
          <w:color w:val="000000" w:themeColor="text1"/>
        </w:rPr>
        <w:t xml:space="preserve">a national baseline; industry surveys add depth for specialist roles; and internal analytics ensure fairness and compliance. Using all three creates a robust evidence base that supports competitive decisions, improves transparency and addresses turnover and cultural </w:t>
      </w:r>
      <w:r w:rsidR="006B1178" w:rsidRPr="005836E4">
        <w:rPr>
          <w:rFonts w:ascii="Calibri" w:hAnsi="Calibri" w:cs="Calibri"/>
          <w:color w:val="000000" w:themeColor="text1"/>
        </w:rPr>
        <w:t>issues</w:t>
      </w:r>
      <w:r w:rsidRPr="005836E4">
        <w:rPr>
          <w:rFonts w:ascii="Calibri" w:hAnsi="Calibri" w:cs="Calibri"/>
          <w:color w:val="000000" w:themeColor="text1"/>
        </w:rPr>
        <w:t>.</w:t>
      </w:r>
    </w:p>
    <w:p w14:paraId="51D09ABF" w14:textId="7FD7612E" w:rsidR="00620E83" w:rsidRPr="005836E4" w:rsidRDefault="00620E83" w:rsidP="005B3381">
      <w:pPr>
        <w:spacing w:line="240" w:lineRule="auto"/>
        <w:rPr>
          <w:rFonts w:ascii="Calibri" w:hAnsi="Calibri" w:cs="Calibri"/>
          <w:b/>
          <w:bCs/>
        </w:rPr>
      </w:pPr>
      <w:r w:rsidRPr="005836E4">
        <w:rPr>
          <w:rFonts w:ascii="Calibri" w:hAnsi="Calibri" w:cs="Calibri"/>
          <w:b/>
          <w:bCs/>
        </w:rPr>
        <w:t>3.</w:t>
      </w:r>
      <w:r w:rsidR="00670CD0" w:rsidRPr="005836E4">
        <w:rPr>
          <w:rFonts w:ascii="Calibri" w:hAnsi="Calibri" w:cs="Calibri"/>
          <w:b/>
          <w:bCs/>
        </w:rPr>
        <w:t>3</w:t>
      </w:r>
    </w:p>
    <w:p w14:paraId="70FE2F4E" w14:textId="5A1FFCA9" w:rsidR="00890FC4" w:rsidRPr="005836E4" w:rsidRDefault="00890FC4" w:rsidP="005B3381">
      <w:pPr>
        <w:spacing w:line="240" w:lineRule="auto"/>
        <w:rPr>
          <w:rFonts w:ascii="Calibri" w:hAnsi="Calibri" w:cs="Calibri"/>
          <w:color w:val="000000" w:themeColor="text1"/>
        </w:rPr>
      </w:pPr>
      <w:r w:rsidRPr="005836E4">
        <w:rPr>
          <w:rFonts w:ascii="Calibri" w:hAnsi="Calibri" w:cs="Calibri"/>
          <w:b/>
          <w:bCs/>
          <w:color w:val="000000" w:themeColor="text1"/>
        </w:rPr>
        <w:t>Approaches to Job Evaluation</w:t>
      </w:r>
      <w:r w:rsidR="00ED7064">
        <w:rPr>
          <w:rFonts w:ascii="Calibri" w:hAnsi="Calibri" w:cs="Calibri"/>
          <w:b/>
          <w:bCs/>
          <w:color w:val="000000" w:themeColor="text1"/>
        </w:rPr>
        <w:t xml:space="preserve"> </w:t>
      </w:r>
    </w:p>
    <w:p w14:paraId="6269AF75" w14:textId="661D5E63" w:rsidR="00890FC4" w:rsidRPr="005836E4" w:rsidRDefault="00890FC4" w:rsidP="005B3381">
      <w:pPr>
        <w:spacing w:line="240" w:lineRule="auto"/>
        <w:rPr>
          <w:rFonts w:ascii="Calibri" w:hAnsi="Calibri" w:cs="Calibri"/>
          <w:color w:val="000000" w:themeColor="text1"/>
        </w:rPr>
      </w:pPr>
      <w:r w:rsidRPr="005836E4">
        <w:rPr>
          <w:rFonts w:ascii="Calibri" w:hAnsi="Calibri" w:cs="Calibri"/>
          <w:color w:val="000000" w:themeColor="text1"/>
        </w:rPr>
        <w:t>Job evaluation determin</w:t>
      </w:r>
      <w:r w:rsidR="00416AA8" w:rsidRPr="005836E4">
        <w:rPr>
          <w:rFonts w:ascii="Calibri" w:hAnsi="Calibri" w:cs="Calibri"/>
          <w:color w:val="000000" w:themeColor="text1"/>
        </w:rPr>
        <w:t>es</w:t>
      </w:r>
      <w:r w:rsidRPr="005836E4">
        <w:rPr>
          <w:rFonts w:ascii="Calibri" w:hAnsi="Calibri" w:cs="Calibri"/>
          <w:color w:val="000000" w:themeColor="text1"/>
        </w:rPr>
        <w:t xml:space="preserve"> the relative worth of roles within an organisation, ensuring fairness and compliance with equal pay legislation (A</w:t>
      </w:r>
      <w:r w:rsidR="00B87A74" w:rsidRPr="005836E4">
        <w:rPr>
          <w:rFonts w:ascii="Calibri" w:hAnsi="Calibri" w:cs="Calibri"/>
          <w:color w:val="000000" w:themeColor="text1"/>
        </w:rPr>
        <w:t>CAS</w:t>
      </w:r>
      <w:r w:rsidRPr="005836E4">
        <w:rPr>
          <w:rFonts w:ascii="Calibri" w:hAnsi="Calibri" w:cs="Calibri"/>
          <w:color w:val="000000" w:themeColor="text1"/>
        </w:rPr>
        <w:t>, 2014). At GreenFriendlyEco, where turnover is rising and reward structures are unclear, a robust job evaluation approach support</w:t>
      </w:r>
      <w:r w:rsidR="00486452" w:rsidRPr="005836E4">
        <w:rPr>
          <w:rFonts w:ascii="Calibri" w:hAnsi="Calibri" w:cs="Calibri"/>
          <w:color w:val="000000" w:themeColor="text1"/>
        </w:rPr>
        <w:t>s</w:t>
      </w:r>
      <w:r w:rsidRPr="005836E4">
        <w:rPr>
          <w:rFonts w:ascii="Calibri" w:hAnsi="Calibri" w:cs="Calibri"/>
          <w:color w:val="000000" w:themeColor="text1"/>
        </w:rPr>
        <w:t xml:space="preserve"> equitable pay and improve</w:t>
      </w:r>
      <w:r w:rsidR="00575ECB" w:rsidRPr="005836E4">
        <w:rPr>
          <w:rFonts w:ascii="Calibri" w:hAnsi="Calibri" w:cs="Calibri"/>
          <w:color w:val="000000" w:themeColor="text1"/>
        </w:rPr>
        <w:t>s</w:t>
      </w:r>
      <w:r w:rsidRPr="005836E4">
        <w:rPr>
          <w:rFonts w:ascii="Calibri" w:hAnsi="Calibri" w:cs="Calibri"/>
          <w:color w:val="000000" w:themeColor="text1"/>
        </w:rPr>
        <w:t xml:space="preserve"> culture.</w:t>
      </w:r>
    </w:p>
    <w:p w14:paraId="0B7CF98B" w14:textId="77777777" w:rsidR="00890FC4" w:rsidRPr="005836E4" w:rsidRDefault="00890FC4"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Formal vs Informal Approaches</w:t>
      </w:r>
    </w:p>
    <w:p w14:paraId="547DFB66" w14:textId="3A6F02B7" w:rsidR="00890FC4" w:rsidRPr="005836E4" w:rsidRDefault="00890FC4" w:rsidP="005B3381">
      <w:pPr>
        <w:spacing w:line="240" w:lineRule="auto"/>
        <w:rPr>
          <w:rFonts w:ascii="Calibri" w:hAnsi="Calibri" w:cs="Calibri"/>
          <w:color w:val="000000" w:themeColor="text1"/>
        </w:rPr>
      </w:pPr>
      <w:r w:rsidRPr="005836E4">
        <w:rPr>
          <w:rFonts w:ascii="Calibri" w:hAnsi="Calibri" w:cs="Calibri"/>
          <w:b/>
          <w:bCs/>
          <w:color w:val="000000" w:themeColor="text1"/>
        </w:rPr>
        <w:t>Formal approaches</w:t>
      </w:r>
      <w:r w:rsidRPr="005836E4">
        <w:rPr>
          <w:rFonts w:ascii="Calibri" w:hAnsi="Calibri" w:cs="Calibri"/>
          <w:color w:val="000000" w:themeColor="text1"/>
        </w:rPr>
        <w:t xml:space="preserve"> use frameworks</w:t>
      </w:r>
      <w:r w:rsidR="001C2890" w:rsidRPr="005836E4">
        <w:rPr>
          <w:rFonts w:ascii="Calibri" w:hAnsi="Calibri" w:cs="Calibri"/>
          <w:color w:val="000000" w:themeColor="text1"/>
        </w:rPr>
        <w:t xml:space="preserve"> (</w:t>
      </w:r>
      <w:r w:rsidRPr="005836E4">
        <w:rPr>
          <w:rFonts w:ascii="Calibri" w:hAnsi="Calibri" w:cs="Calibri"/>
          <w:color w:val="000000" w:themeColor="text1"/>
        </w:rPr>
        <w:t>grading structures</w:t>
      </w:r>
      <w:r w:rsidR="001C2890" w:rsidRPr="005836E4">
        <w:rPr>
          <w:rFonts w:ascii="Calibri" w:hAnsi="Calibri" w:cs="Calibri"/>
          <w:color w:val="000000" w:themeColor="text1"/>
        </w:rPr>
        <w:t>)</w:t>
      </w:r>
      <w:r w:rsidRPr="005836E4">
        <w:rPr>
          <w:rFonts w:ascii="Calibri" w:hAnsi="Calibri" w:cs="Calibri"/>
          <w:color w:val="000000" w:themeColor="text1"/>
        </w:rPr>
        <w:t xml:space="preserve"> to ensure consistency and defensibility. They are essential for organisations seeking transparency and compliance with the Equality Act 2010.</w:t>
      </w:r>
      <w:r w:rsidRPr="005836E4">
        <w:rPr>
          <w:rFonts w:ascii="Calibri" w:hAnsi="Calibri" w:cs="Calibri"/>
          <w:color w:val="000000" w:themeColor="text1"/>
        </w:rPr>
        <w:br/>
      </w:r>
      <w:r w:rsidRPr="005836E4">
        <w:rPr>
          <w:rFonts w:ascii="Calibri" w:hAnsi="Calibri" w:cs="Calibri"/>
          <w:b/>
          <w:bCs/>
          <w:color w:val="000000" w:themeColor="text1"/>
        </w:rPr>
        <w:t>Informal approaches</w:t>
      </w:r>
      <w:r w:rsidR="00825B7F" w:rsidRPr="005836E4">
        <w:rPr>
          <w:rFonts w:ascii="Calibri" w:hAnsi="Calibri" w:cs="Calibri"/>
          <w:color w:val="000000" w:themeColor="text1"/>
        </w:rPr>
        <w:t xml:space="preserve"> </w:t>
      </w:r>
      <w:r w:rsidRPr="005836E4">
        <w:rPr>
          <w:rFonts w:ascii="Calibri" w:hAnsi="Calibri" w:cs="Calibri"/>
          <w:color w:val="000000" w:themeColor="text1"/>
        </w:rPr>
        <w:t>rely on managerial judgement or ad hoc decisions, such as setting spot rates. Whil</w:t>
      </w:r>
      <w:r w:rsidR="00825B7F" w:rsidRPr="005836E4">
        <w:rPr>
          <w:rFonts w:ascii="Calibri" w:hAnsi="Calibri" w:cs="Calibri"/>
          <w:color w:val="000000" w:themeColor="text1"/>
        </w:rPr>
        <w:t>st quick</w:t>
      </w:r>
      <w:r w:rsidRPr="005836E4">
        <w:rPr>
          <w:rFonts w:ascii="Calibri" w:hAnsi="Calibri" w:cs="Calibri"/>
          <w:color w:val="000000" w:themeColor="text1"/>
        </w:rPr>
        <w:t xml:space="preserve">, these methods risk inequity and cannot defend against equal pay claims, which </w:t>
      </w:r>
      <w:r w:rsidR="00EF1BA4" w:rsidRPr="005836E4">
        <w:rPr>
          <w:rFonts w:ascii="Calibri" w:hAnsi="Calibri" w:cs="Calibri"/>
          <w:color w:val="000000" w:themeColor="text1"/>
        </w:rPr>
        <w:t xml:space="preserve">may worsen </w:t>
      </w:r>
      <w:r w:rsidRPr="005836E4">
        <w:rPr>
          <w:rFonts w:ascii="Calibri" w:hAnsi="Calibri" w:cs="Calibri"/>
          <w:color w:val="000000" w:themeColor="text1"/>
        </w:rPr>
        <w:t>concerns about fairness and morale (CIPD, 2025</w:t>
      </w:r>
      <w:r w:rsidR="0026703C">
        <w:rPr>
          <w:rFonts w:ascii="Calibri" w:hAnsi="Calibri" w:cs="Calibri"/>
          <w:color w:val="000000" w:themeColor="text1"/>
        </w:rPr>
        <w:t>f</w:t>
      </w:r>
      <w:r w:rsidRPr="005836E4">
        <w:rPr>
          <w:rFonts w:ascii="Calibri" w:hAnsi="Calibri" w:cs="Calibri"/>
          <w:color w:val="000000" w:themeColor="text1"/>
        </w:rPr>
        <w:t>).</w:t>
      </w:r>
    </w:p>
    <w:p w14:paraId="002250D9" w14:textId="77777777" w:rsidR="00890FC4" w:rsidRPr="005836E4" w:rsidRDefault="00890FC4"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Analytical vs Non-Analytical Approaches</w:t>
      </w:r>
    </w:p>
    <w:p w14:paraId="0FBBA3EF" w14:textId="77777777" w:rsidR="00B37CA2" w:rsidRPr="005836E4" w:rsidRDefault="00890FC4" w:rsidP="005B3381">
      <w:pPr>
        <w:spacing w:line="240" w:lineRule="auto"/>
        <w:contextualSpacing/>
        <w:rPr>
          <w:rFonts w:ascii="Calibri" w:hAnsi="Calibri" w:cs="Calibri"/>
          <w:color w:val="000000" w:themeColor="text1"/>
        </w:rPr>
      </w:pPr>
      <w:r w:rsidRPr="005836E4">
        <w:rPr>
          <w:rFonts w:ascii="Calibri" w:hAnsi="Calibri" w:cs="Calibri"/>
          <w:color w:val="000000" w:themeColor="text1"/>
        </w:rPr>
        <w:t>Analytical methods break jobs into compensable factor</w:t>
      </w:r>
      <w:r w:rsidR="005322CC" w:rsidRPr="005836E4">
        <w:rPr>
          <w:rFonts w:ascii="Calibri" w:hAnsi="Calibri" w:cs="Calibri"/>
          <w:color w:val="000000" w:themeColor="text1"/>
        </w:rPr>
        <w:t>s…</w:t>
      </w:r>
      <w:r w:rsidRPr="005836E4">
        <w:rPr>
          <w:rFonts w:ascii="Calibri" w:hAnsi="Calibri" w:cs="Calibri"/>
          <w:color w:val="000000" w:themeColor="text1"/>
        </w:rPr>
        <w:t>skill, responsibility, effort, and working conditions</w:t>
      </w:r>
      <w:r w:rsidR="00306311" w:rsidRPr="005836E4">
        <w:rPr>
          <w:rFonts w:ascii="Calibri" w:hAnsi="Calibri" w:cs="Calibri"/>
          <w:color w:val="000000" w:themeColor="text1"/>
        </w:rPr>
        <w:t xml:space="preserve"> </w:t>
      </w:r>
      <w:r w:rsidRPr="005836E4">
        <w:rPr>
          <w:rFonts w:ascii="Calibri" w:hAnsi="Calibri" w:cs="Calibri"/>
          <w:color w:val="000000" w:themeColor="text1"/>
        </w:rPr>
        <w:t xml:space="preserve">and assign weighted scores. The point-factor system is the most common analytical approach, producing a hierarchy that supports equal pay defences. </w:t>
      </w:r>
      <w:r w:rsidR="00A65A61" w:rsidRPr="005836E4">
        <w:rPr>
          <w:rFonts w:ascii="Calibri" w:hAnsi="Calibri" w:cs="Calibri"/>
          <w:color w:val="000000" w:themeColor="text1"/>
        </w:rPr>
        <w:t>Alt</w:t>
      </w:r>
      <w:r w:rsidRPr="005836E4">
        <w:rPr>
          <w:rFonts w:ascii="Calibri" w:hAnsi="Calibri" w:cs="Calibri"/>
          <w:color w:val="000000" w:themeColor="text1"/>
        </w:rPr>
        <w:t>hough resource-intensive, it would provide GreenFriendlyEco with a defensible structure and address perceived inequities between senior staff and other employees.</w:t>
      </w:r>
    </w:p>
    <w:p w14:paraId="3F8451AD" w14:textId="513C41F8" w:rsidR="00890FC4" w:rsidRPr="005836E4" w:rsidRDefault="00890FC4" w:rsidP="005B3381">
      <w:pPr>
        <w:spacing w:line="240" w:lineRule="auto"/>
        <w:contextualSpacing/>
        <w:rPr>
          <w:rFonts w:ascii="Calibri" w:hAnsi="Calibri" w:cs="Calibri"/>
          <w:color w:val="000000" w:themeColor="text1"/>
        </w:rPr>
      </w:pPr>
      <w:r w:rsidRPr="005836E4">
        <w:rPr>
          <w:rFonts w:ascii="Calibri" w:hAnsi="Calibri" w:cs="Calibri"/>
          <w:color w:val="000000" w:themeColor="text1"/>
        </w:rPr>
        <w:br/>
      </w:r>
      <w:r w:rsidRPr="005836E4">
        <w:rPr>
          <w:rFonts w:ascii="Calibri" w:hAnsi="Calibri" w:cs="Calibri"/>
          <w:b/>
          <w:bCs/>
          <w:color w:val="000000" w:themeColor="text1"/>
        </w:rPr>
        <w:t>Non-analytical methods</w:t>
      </w:r>
      <w:r w:rsidRPr="005836E4">
        <w:rPr>
          <w:rFonts w:ascii="Calibri" w:hAnsi="Calibri" w:cs="Calibri"/>
          <w:color w:val="000000" w:themeColor="text1"/>
        </w:rPr>
        <w:t xml:space="preserve"> evaluate jobs as a whole. Techniques include:</w:t>
      </w:r>
    </w:p>
    <w:p w14:paraId="523E2035" w14:textId="77777777" w:rsidR="00890FC4" w:rsidRPr="005836E4" w:rsidRDefault="00890FC4" w:rsidP="005B3381">
      <w:pPr>
        <w:numPr>
          <w:ilvl w:val="0"/>
          <w:numId w:val="12"/>
        </w:numPr>
        <w:spacing w:line="240" w:lineRule="auto"/>
        <w:contextualSpacing/>
        <w:rPr>
          <w:rFonts w:ascii="Calibri" w:hAnsi="Calibri" w:cs="Calibri"/>
          <w:color w:val="000000" w:themeColor="text1"/>
        </w:rPr>
      </w:pPr>
      <w:r w:rsidRPr="005836E4">
        <w:rPr>
          <w:rFonts w:ascii="Calibri" w:hAnsi="Calibri" w:cs="Calibri"/>
          <w:b/>
          <w:bCs/>
          <w:color w:val="000000" w:themeColor="text1"/>
        </w:rPr>
        <w:t>Ranking</w:t>
      </w:r>
      <w:r w:rsidRPr="005836E4">
        <w:rPr>
          <w:rFonts w:ascii="Calibri" w:hAnsi="Calibri" w:cs="Calibri"/>
          <w:color w:val="000000" w:themeColor="text1"/>
        </w:rPr>
        <w:t>: Ordering jobs from highest to lowest value.</w:t>
      </w:r>
    </w:p>
    <w:p w14:paraId="3466689F" w14:textId="0CF51762" w:rsidR="00890FC4" w:rsidRPr="005836E4" w:rsidRDefault="00890FC4" w:rsidP="005B3381">
      <w:pPr>
        <w:numPr>
          <w:ilvl w:val="0"/>
          <w:numId w:val="12"/>
        </w:numPr>
        <w:spacing w:line="240" w:lineRule="auto"/>
        <w:contextualSpacing/>
        <w:rPr>
          <w:rFonts w:ascii="Calibri" w:hAnsi="Calibri" w:cs="Calibri"/>
          <w:color w:val="000000" w:themeColor="text1"/>
        </w:rPr>
      </w:pPr>
      <w:r w:rsidRPr="005836E4">
        <w:rPr>
          <w:rFonts w:ascii="Calibri" w:hAnsi="Calibri" w:cs="Calibri"/>
          <w:b/>
          <w:bCs/>
          <w:color w:val="000000" w:themeColor="text1"/>
        </w:rPr>
        <w:t>Classification</w:t>
      </w:r>
      <w:r w:rsidRPr="005836E4">
        <w:rPr>
          <w:rFonts w:ascii="Calibri" w:hAnsi="Calibri" w:cs="Calibri"/>
          <w:color w:val="000000" w:themeColor="text1"/>
        </w:rPr>
        <w:t>: Slotting jobs into predefined grades.</w:t>
      </w:r>
      <w:r w:rsidRPr="005836E4">
        <w:rPr>
          <w:rFonts w:ascii="Calibri" w:hAnsi="Calibri" w:cs="Calibri"/>
          <w:color w:val="000000" w:themeColor="text1"/>
        </w:rPr>
        <w:br/>
        <w:t>These are simpler but lack precision and cannot withstand equal value claims under UK law (A</w:t>
      </w:r>
      <w:r w:rsidR="00B87A74" w:rsidRPr="005836E4">
        <w:rPr>
          <w:rFonts w:ascii="Calibri" w:hAnsi="Calibri" w:cs="Calibri"/>
          <w:color w:val="000000" w:themeColor="text1"/>
        </w:rPr>
        <w:t>CAS</w:t>
      </w:r>
      <w:r w:rsidRPr="005836E4">
        <w:rPr>
          <w:rFonts w:ascii="Calibri" w:hAnsi="Calibri" w:cs="Calibri"/>
          <w:color w:val="000000" w:themeColor="text1"/>
        </w:rPr>
        <w:t>, 2014).</w:t>
      </w:r>
    </w:p>
    <w:p w14:paraId="0C3C4785" w14:textId="77777777" w:rsidR="00B37CA2" w:rsidRPr="005836E4" w:rsidRDefault="00B37CA2" w:rsidP="00B37CA2">
      <w:pPr>
        <w:spacing w:line="240" w:lineRule="auto"/>
        <w:ind w:left="720"/>
        <w:contextualSpacing/>
        <w:rPr>
          <w:rFonts w:ascii="Calibri" w:hAnsi="Calibri" w:cs="Calibri"/>
          <w:color w:val="000000" w:themeColor="text1"/>
        </w:rPr>
      </w:pPr>
    </w:p>
    <w:p w14:paraId="57C86DA8" w14:textId="77777777" w:rsidR="00890FC4" w:rsidRPr="005836E4" w:rsidRDefault="00890FC4"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Job Matching and Levelling</w:t>
      </w:r>
    </w:p>
    <w:p w14:paraId="3F23B453" w14:textId="01E7968F" w:rsidR="00890FC4" w:rsidRPr="005836E4" w:rsidRDefault="00890FC4" w:rsidP="005B3381">
      <w:pPr>
        <w:spacing w:line="240" w:lineRule="auto"/>
        <w:rPr>
          <w:rFonts w:ascii="Calibri" w:hAnsi="Calibri" w:cs="Calibri"/>
          <w:color w:val="000000" w:themeColor="text1"/>
        </w:rPr>
      </w:pPr>
      <w:r w:rsidRPr="005836E4">
        <w:rPr>
          <w:rFonts w:ascii="Calibri" w:hAnsi="Calibri" w:cs="Calibri"/>
          <w:color w:val="000000" w:themeColor="text1"/>
        </w:rPr>
        <w:t>Job matching compares roles to benchmark jobs, while levelling ensures roles align across grades. For GreenFriendlyEco, these techniques could help integrate new reward systems and maintain internal equity.</w:t>
      </w:r>
    </w:p>
    <w:p w14:paraId="3015A062" w14:textId="7C55135E" w:rsidR="00120753" w:rsidRPr="005836E4" w:rsidRDefault="0099327E" w:rsidP="005B3381">
      <w:pPr>
        <w:spacing w:line="240" w:lineRule="auto"/>
        <w:rPr>
          <w:rFonts w:ascii="Calibri" w:hAnsi="Calibri" w:cs="Calibri"/>
          <w:color w:val="000000" w:themeColor="text1"/>
        </w:rPr>
      </w:pPr>
      <w:r w:rsidRPr="005836E4">
        <w:rPr>
          <w:rFonts w:ascii="Calibri" w:hAnsi="Calibri" w:cs="Calibri"/>
          <w:color w:val="000000" w:themeColor="text1"/>
        </w:rPr>
        <w:lastRenderedPageBreak/>
        <w:t>Several</w:t>
      </w:r>
      <w:r w:rsidR="00120753" w:rsidRPr="005836E4">
        <w:rPr>
          <w:rFonts w:ascii="Calibri" w:hAnsi="Calibri" w:cs="Calibri"/>
          <w:color w:val="000000" w:themeColor="text1"/>
        </w:rPr>
        <w:t xml:space="preserve"> NHS trusts</w:t>
      </w:r>
      <w:r w:rsidR="000326DF" w:rsidRPr="005836E4">
        <w:rPr>
          <w:rFonts w:ascii="Calibri" w:hAnsi="Calibri" w:cs="Calibri"/>
          <w:color w:val="000000" w:themeColor="text1"/>
        </w:rPr>
        <w:t xml:space="preserve"> </w:t>
      </w:r>
      <w:r w:rsidR="00120753" w:rsidRPr="005836E4">
        <w:rPr>
          <w:rFonts w:ascii="Calibri" w:hAnsi="Calibri" w:cs="Calibri"/>
          <w:color w:val="000000" w:themeColor="text1"/>
        </w:rPr>
        <w:t>including Somerset Partnership, Glasgow Clyde, and Livewell Southwest</w:t>
      </w:r>
      <w:r w:rsidRPr="005836E4">
        <w:rPr>
          <w:rFonts w:ascii="Calibri" w:hAnsi="Calibri" w:cs="Calibri"/>
          <w:color w:val="000000" w:themeColor="text1"/>
        </w:rPr>
        <w:t xml:space="preserve"> have </w:t>
      </w:r>
      <w:r w:rsidR="002D1FC9" w:rsidRPr="005836E4">
        <w:rPr>
          <w:rFonts w:ascii="Calibri" w:hAnsi="Calibri" w:cs="Calibri"/>
          <w:color w:val="000000" w:themeColor="text1"/>
        </w:rPr>
        <w:t>used</w:t>
      </w:r>
      <w:r w:rsidR="00120753" w:rsidRPr="005836E4">
        <w:rPr>
          <w:rFonts w:ascii="Calibri" w:hAnsi="Calibri" w:cs="Calibri"/>
          <w:color w:val="000000" w:themeColor="text1"/>
        </w:rPr>
        <w:t xml:space="preserve"> </w:t>
      </w:r>
      <w:r w:rsidR="003B3FDC" w:rsidRPr="005836E4">
        <w:rPr>
          <w:rFonts w:ascii="Calibri" w:hAnsi="Calibri" w:cs="Calibri"/>
          <w:color w:val="000000" w:themeColor="text1"/>
        </w:rPr>
        <w:t>job evaluations</w:t>
      </w:r>
      <w:r w:rsidR="00120753" w:rsidRPr="005836E4">
        <w:rPr>
          <w:rFonts w:ascii="Calibri" w:hAnsi="Calibri" w:cs="Calibri"/>
          <w:color w:val="000000" w:themeColor="text1"/>
        </w:rPr>
        <w:t xml:space="preserve"> to review Healthcare Assistant roles and found many undervalued for years. </w:t>
      </w:r>
      <w:r w:rsidR="000326DF" w:rsidRPr="005836E4">
        <w:rPr>
          <w:rFonts w:ascii="Calibri" w:hAnsi="Calibri" w:cs="Calibri"/>
          <w:color w:val="000000" w:themeColor="text1"/>
        </w:rPr>
        <w:t xml:space="preserve">This </w:t>
      </w:r>
      <w:r w:rsidR="00120753" w:rsidRPr="005836E4">
        <w:rPr>
          <w:rFonts w:ascii="Calibri" w:hAnsi="Calibri" w:cs="Calibri"/>
          <w:color w:val="000000" w:themeColor="text1"/>
        </w:rPr>
        <w:t>result</w:t>
      </w:r>
      <w:r w:rsidR="000326DF" w:rsidRPr="005836E4">
        <w:rPr>
          <w:rFonts w:ascii="Calibri" w:hAnsi="Calibri" w:cs="Calibri"/>
          <w:color w:val="000000" w:themeColor="text1"/>
        </w:rPr>
        <w:t>ed</w:t>
      </w:r>
      <w:r w:rsidR="00120753" w:rsidRPr="005836E4">
        <w:rPr>
          <w:rFonts w:ascii="Calibri" w:hAnsi="Calibri" w:cs="Calibri"/>
          <w:color w:val="000000" w:themeColor="text1"/>
        </w:rPr>
        <w:t xml:space="preserve"> in pay increases and recognition of previously overlooked skills and responsibilities</w:t>
      </w:r>
      <w:r w:rsidR="000326DF" w:rsidRPr="005836E4">
        <w:rPr>
          <w:rFonts w:ascii="Calibri" w:hAnsi="Calibri" w:cs="Calibri"/>
          <w:color w:val="000000" w:themeColor="text1"/>
        </w:rPr>
        <w:t xml:space="preserve"> (</w:t>
      </w:r>
      <w:r w:rsidR="00020DDF" w:rsidRPr="005836E4">
        <w:rPr>
          <w:rFonts w:ascii="Calibri" w:hAnsi="Calibri" w:cs="Calibri"/>
          <w:color w:val="000000" w:themeColor="text1"/>
        </w:rPr>
        <w:t>Unison</w:t>
      </w:r>
      <w:r w:rsidR="001265C5" w:rsidRPr="005836E4">
        <w:rPr>
          <w:rFonts w:ascii="Calibri" w:hAnsi="Calibri" w:cs="Calibri"/>
          <w:color w:val="000000" w:themeColor="text1"/>
        </w:rPr>
        <w:t>,</w:t>
      </w:r>
      <w:r w:rsidR="00020DDF" w:rsidRPr="005836E4">
        <w:rPr>
          <w:rFonts w:ascii="Calibri" w:hAnsi="Calibri" w:cs="Calibri"/>
          <w:color w:val="000000" w:themeColor="text1"/>
        </w:rPr>
        <w:t xml:space="preserve"> </w:t>
      </w:r>
      <w:r w:rsidR="001265C5" w:rsidRPr="005836E4">
        <w:rPr>
          <w:rFonts w:ascii="Calibri" w:hAnsi="Calibri" w:cs="Calibri"/>
          <w:color w:val="000000" w:themeColor="text1"/>
        </w:rPr>
        <w:t>2023b)</w:t>
      </w:r>
      <w:r w:rsidR="00120753" w:rsidRPr="005836E4">
        <w:rPr>
          <w:rFonts w:ascii="Calibri" w:hAnsi="Calibri" w:cs="Calibri"/>
          <w:color w:val="000000" w:themeColor="text1"/>
        </w:rPr>
        <w:t xml:space="preserve">. This </w:t>
      </w:r>
      <w:r w:rsidR="00486D2B" w:rsidRPr="005836E4">
        <w:rPr>
          <w:rFonts w:ascii="Calibri" w:hAnsi="Calibri" w:cs="Calibri"/>
          <w:color w:val="000000" w:themeColor="text1"/>
        </w:rPr>
        <w:t>shows</w:t>
      </w:r>
      <w:r w:rsidR="00120753" w:rsidRPr="005836E4">
        <w:rPr>
          <w:rFonts w:ascii="Calibri" w:hAnsi="Calibri" w:cs="Calibri"/>
          <w:color w:val="000000" w:themeColor="text1"/>
        </w:rPr>
        <w:t xml:space="preserve"> how structured J</w:t>
      </w:r>
      <w:r w:rsidR="00486D2B" w:rsidRPr="005836E4">
        <w:rPr>
          <w:rFonts w:ascii="Calibri" w:hAnsi="Calibri" w:cs="Calibri"/>
          <w:color w:val="000000" w:themeColor="text1"/>
        </w:rPr>
        <w:t xml:space="preserve">ob </w:t>
      </w:r>
      <w:r w:rsidR="00120753" w:rsidRPr="005836E4">
        <w:rPr>
          <w:rFonts w:ascii="Calibri" w:hAnsi="Calibri" w:cs="Calibri"/>
          <w:color w:val="000000" w:themeColor="text1"/>
        </w:rPr>
        <w:t>E</w:t>
      </w:r>
      <w:r w:rsidR="00486D2B" w:rsidRPr="005836E4">
        <w:rPr>
          <w:rFonts w:ascii="Calibri" w:hAnsi="Calibri" w:cs="Calibri"/>
          <w:color w:val="000000" w:themeColor="text1"/>
        </w:rPr>
        <w:t>valuation</w:t>
      </w:r>
      <w:r w:rsidR="00120753" w:rsidRPr="005836E4">
        <w:rPr>
          <w:rFonts w:ascii="Calibri" w:hAnsi="Calibri" w:cs="Calibri"/>
          <w:color w:val="000000" w:themeColor="text1"/>
        </w:rPr>
        <w:t xml:space="preserve"> can correct inequities and rebuild trust</w:t>
      </w:r>
      <w:r w:rsidR="00020DDF" w:rsidRPr="005836E4">
        <w:rPr>
          <w:rFonts w:ascii="Calibri" w:hAnsi="Calibri" w:cs="Calibri"/>
          <w:color w:val="000000" w:themeColor="text1"/>
        </w:rPr>
        <w:t>.</w:t>
      </w:r>
    </w:p>
    <w:p w14:paraId="57C9BC60" w14:textId="77777777" w:rsidR="00890FC4" w:rsidRPr="005836E4" w:rsidRDefault="00890FC4"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Equal Pay Defences</w:t>
      </w:r>
    </w:p>
    <w:p w14:paraId="714CA21D" w14:textId="546C5297" w:rsidR="00890FC4" w:rsidRPr="005836E4" w:rsidRDefault="00890FC4" w:rsidP="005B3381">
      <w:pPr>
        <w:spacing w:line="240" w:lineRule="auto"/>
        <w:rPr>
          <w:rFonts w:ascii="Calibri" w:hAnsi="Calibri" w:cs="Calibri"/>
          <w:color w:val="000000" w:themeColor="text1"/>
        </w:rPr>
      </w:pPr>
      <w:r w:rsidRPr="005836E4">
        <w:rPr>
          <w:rFonts w:ascii="Calibri" w:hAnsi="Calibri" w:cs="Calibri"/>
          <w:color w:val="000000" w:themeColor="text1"/>
        </w:rPr>
        <w:t>Analytical approaches, particularly point-factor systems, provide strong legal defences against equal pay claims by demonstrating gender-neutral criteria.</w:t>
      </w:r>
      <w:r w:rsidR="009D40E1" w:rsidRPr="005836E4">
        <w:rPr>
          <w:rFonts w:ascii="Calibri" w:eastAsia="Times New Roman" w:hAnsi="Calibri" w:cs="Calibri"/>
          <w:color w:val="000000" w:themeColor="text1"/>
          <w:kern w:val="0"/>
          <w:lang w:eastAsia="en-GB"/>
          <w14:ligatures w14:val="none"/>
        </w:rPr>
        <w:t xml:space="preserve"> </w:t>
      </w:r>
      <w:r w:rsidR="009D40E1" w:rsidRPr="005836E4">
        <w:rPr>
          <w:rFonts w:ascii="Calibri" w:hAnsi="Calibri" w:cs="Calibri"/>
          <w:color w:val="000000" w:themeColor="text1"/>
        </w:rPr>
        <w:t xml:space="preserve">UNISON </w:t>
      </w:r>
      <w:r w:rsidR="001265C5" w:rsidRPr="005836E4">
        <w:rPr>
          <w:rFonts w:ascii="Calibri" w:hAnsi="Calibri" w:cs="Calibri"/>
          <w:color w:val="000000" w:themeColor="text1"/>
        </w:rPr>
        <w:t xml:space="preserve">(2023b) </w:t>
      </w:r>
      <w:r w:rsidR="009D40E1" w:rsidRPr="005836E4">
        <w:rPr>
          <w:rFonts w:ascii="Calibri" w:hAnsi="Calibri" w:cs="Calibri"/>
          <w:color w:val="000000" w:themeColor="text1"/>
        </w:rPr>
        <w:t>emphasises that valid JE studies must be analytical, impartial, and reliable to meet Equality Act standards.</w:t>
      </w:r>
      <w:r w:rsidRPr="005836E4">
        <w:rPr>
          <w:rFonts w:ascii="Calibri" w:hAnsi="Calibri" w:cs="Calibri"/>
          <w:color w:val="000000" w:themeColor="text1"/>
        </w:rPr>
        <w:t xml:space="preserve"> This is critical to avoid litigation and foster trust.</w:t>
      </w:r>
    </w:p>
    <w:p w14:paraId="159D68F2" w14:textId="0494F2A2" w:rsidR="00AD29F7" w:rsidRPr="005836E4" w:rsidRDefault="00890FC4" w:rsidP="005B3381">
      <w:pPr>
        <w:spacing w:line="240" w:lineRule="auto"/>
        <w:rPr>
          <w:rFonts w:ascii="Calibri" w:hAnsi="Calibri" w:cs="Calibri"/>
          <w:color w:val="000000" w:themeColor="text1"/>
        </w:rPr>
      </w:pPr>
      <w:r w:rsidRPr="002C021B">
        <w:rPr>
          <w:rFonts w:ascii="Calibri" w:hAnsi="Calibri" w:cs="Calibri"/>
          <w:color w:val="000000" w:themeColor="text1"/>
        </w:rPr>
        <w:t>In summary</w:t>
      </w:r>
      <w:r w:rsidR="002C021B">
        <w:rPr>
          <w:rFonts w:ascii="Calibri" w:hAnsi="Calibri" w:cs="Calibri"/>
          <w:color w:val="000000" w:themeColor="text1"/>
        </w:rPr>
        <w:t>,</w:t>
      </w:r>
      <w:r w:rsidR="00CC4144" w:rsidRPr="005836E4">
        <w:rPr>
          <w:rFonts w:ascii="Calibri" w:hAnsi="Calibri" w:cs="Calibri"/>
          <w:color w:val="000000" w:themeColor="text1"/>
        </w:rPr>
        <w:t xml:space="preserve"> </w:t>
      </w:r>
      <w:r w:rsidRPr="005836E4">
        <w:rPr>
          <w:rFonts w:ascii="Calibri" w:hAnsi="Calibri" w:cs="Calibri"/>
          <w:color w:val="000000" w:themeColor="text1"/>
        </w:rPr>
        <w:t>a formal, analytical job evaluation method</w:t>
      </w:r>
      <w:r w:rsidR="00CC4144" w:rsidRPr="005836E4">
        <w:rPr>
          <w:rFonts w:ascii="Calibri" w:hAnsi="Calibri" w:cs="Calibri"/>
          <w:color w:val="000000" w:themeColor="text1"/>
        </w:rPr>
        <w:t xml:space="preserve"> </w:t>
      </w:r>
      <w:r w:rsidRPr="005836E4">
        <w:rPr>
          <w:rFonts w:ascii="Calibri" w:hAnsi="Calibri" w:cs="Calibri"/>
          <w:color w:val="000000" w:themeColor="text1"/>
        </w:rPr>
        <w:t>supported by job matching and levelling</w:t>
      </w:r>
      <w:r w:rsidR="00CC4144" w:rsidRPr="005836E4">
        <w:rPr>
          <w:rFonts w:ascii="Calibri" w:hAnsi="Calibri" w:cs="Calibri"/>
          <w:color w:val="000000" w:themeColor="text1"/>
        </w:rPr>
        <w:t xml:space="preserve"> </w:t>
      </w:r>
      <w:r w:rsidRPr="005836E4">
        <w:rPr>
          <w:rFonts w:ascii="Calibri" w:hAnsi="Calibri" w:cs="Calibri"/>
          <w:color w:val="000000" w:themeColor="text1"/>
        </w:rPr>
        <w:t>would create a fair, transparent pay structure. This will underpin reward initiatives, improve morale and support cultural change.</w:t>
      </w:r>
    </w:p>
    <w:p w14:paraId="5E77372B" w14:textId="04B82630" w:rsidR="00041EEE" w:rsidRPr="005836E4" w:rsidRDefault="00041EEE" w:rsidP="005B3381">
      <w:pPr>
        <w:spacing w:line="240" w:lineRule="auto"/>
        <w:rPr>
          <w:rFonts w:ascii="Calibri" w:hAnsi="Calibri" w:cs="Calibri"/>
          <w:b/>
          <w:bCs/>
          <w:color w:val="00B050"/>
        </w:rPr>
      </w:pPr>
      <w:r w:rsidRPr="005836E4">
        <w:rPr>
          <w:rFonts w:ascii="Calibri" w:hAnsi="Calibri" w:cs="Calibri"/>
          <w:b/>
          <w:bCs/>
        </w:rPr>
        <w:t>3.4</w:t>
      </w:r>
      <w:r w:rsidR="00CF1044" w:rsidRPr="005836E4">
        <w:rPr>
          <w:rFonts w:ascii="Calibri" w:hAnsi="Calibri" w:cs="Calibri"/>
          <w:b/>
          <w:bCs/>
        </w:rPr>
        <w:t xml:space="preserve"> </w:t>
      </w:r>
    </w:p>
    <w:p w14:paraId="5810CC87" w14:textId="6696D605" w:rsidR="00917A6C" w:rsidRPr="005836E4" w:rsidRDefault="00917A6C" w:rsidP="005B3381">
      <w:pPr>
        <w:spacing w:line="240" w:lineRule="auto"/>
        <w:rPr>
          <w:rFonts w:ascii="Calibri" w:hAnsi="Calibri" w:cs="Calibri"/>
          <w:b/>
          <w:bCs/>
          <w:color w:val="000000" w:themeColor="text1"/>
        </w:rPr>
      </w:pPr>
      <w:r w:rsidRPr="005836E4">
        <w:rPr>
          <w:rFonts w:ascii="Calibri" w:hAnsi="Calibri" w:cs="Calibri"/>
          <w:b/>
          <w:bCs/>
          <w:color w:val="000000" w:themeColor="text1"/>
        </w:rPr>
        <w:t>Legislative Requirements Impacting Reward Practice</w:t>
      </w:r>
    </w:p>
    <w:p w14:paraId="2939E1CF" w14:textId="67DC60B6" w:rsidR="00EB7497" w:rsidRPr="005836E4" w:rsidRDefault="002B795C" w:rsidP="005B3381">
      <w:pPr>
        <w:spacing w:line="240" w:lineRule="auto"/>
        <w:rPr>
          <w:rFonts w:ascii="Calibri" w:hAnsi="Calibri" w:cs="Calibri"/>
          <w:color w:val="000000" w:themeColor="text1"/>
        </w:rPr>
      </w:pPr>
      <w:r w:rsidRPr="005836E4">
        <w:rPr>
          <w:rFonts w:ascii="Calibri" w:hAnsi="Calibri" w:cs="Calibri"/>
          <w:color w:val="000000" w:themeColor="text1"/>
        </w:rPr>
        <w:t>Several</w:t>
      </w:r>
      <w:r w:rsidR="004A58CE" w:rsidRPr="005836E4">
        <w:rPr>
          <w:rFonts w:ascii="Calibri" w:hAnsi="Calibri" w:cs="Calibri"/>
          <w:color w:val="000000" w:themeColor="text1"/>
        </w:rPr>
        <w:t xml:space="preserve"> </w:t>
      </w:r>
      <w:r w:rsidR="006344D2" w:rsidRPr="005836E4">
        <w:rPr>
          <w:rFonts w:ascii="Calibri" w:hAnsi="Calibri" w:cs="Calibri"/>
          <w:color w:val="000000" w:themeColor="text1"/>
        </w:rPr>
        <w:t>legislative requirements</w:t>
      </w:r>
      <w:r w:rsidR="004A58CE" w:rsidRPr="005836E4">
        <w:rPr>
          <w:rFonts w:ascii="Calibri" w:hAnsi="Calibri" w:cs="Calibri"/>
          <w:color w:val="000000" w:themeColor="text1"/>
        </w:rPr>
        <w:t xml:space="preserve"> ensure fairness, protect worker’s rights, </w:t>
      </w:r>
      <w:r w:rsidR="00AE1D04" w:rsidRPr="005836E4">
        <w:rPr>
          <w:rFonts w:ascii="Calibri" w:hAnsi="Calibri" w:cs="Calibri"/>
          <w:color w:val="000000" w:themeColor="text1"/>
        </w:rPr>
        <w:t>maintain transparency</w:t>
      </w:r>
      <w:r w:rsidR="00D63E19" w:rsidRPr="005836E4">
        <w:rPr>
          <w:rFonts w:ascii="Calibri" w:hAnsi="Calibri" w:cs="Calibri"/>
          <w:color w:val="000000" w:themeColor="text1"/>
        </w:rPr>
        <w:t xml:space="preserve">, </w:t>
      </w:r>
      <w:r w:rsidR="00AE1D04" w:rsidRPr="005836E4">
        <w:rPr>
          <w:rFonts w:ascii="Calibri" w:hAnsi="Calibri" w:cs="Calibri"/>
          <w:color w:val="000000" w:themeColor="text1"/>
        </w:rPr>
        <w:t>all</w:t>
      </w:r>
      <w:r w:rsidR="00D63E19" w:rsidRPr="005836E4">
        <w:rPr>
          <w:rFonts w:ascii="Calibri" w:hAnsi="Calibri" w:cs="Calibri"/>
          <w:color w:val="000000" w:themeColor="text1"/>
        </w:rPr>
        <w:t xml:space="preserve"> of which</w:t>
      </w:r>
      <w:r w:rsidR="00AE1D04" w:rsidRPr="005836E4">
        <w:rPr>
          <w:rFonts w:ascii="Calibri" w:hAnsi="Calibri" w:cs="Calibri"/>
          <w:color w:val="000000" w:themeColor="text1"/>
        </w:rPr>
        <w:t xml:space="preserve"> shape reward practice.</w:t>
      </w:r>
    </w:p>
    <w:p w14:paraId="1E8E6FA1" w14:textId="3512CFB6" w:rsidR="00696772" w:rsidRPr="005836E4" w:rsidRDefault="00EB7497" w:rsidP="005B3381">
      <w:pPr>
        <w:pStyle w:val="ListParagraph"/>
        <w:numPr>
          <w:ilvl w:val="0"/>
          <w:numId w:val="58"/>
        </w:numPr>
        <w:spacing w:line="240" w:lineRule="auto"/>
        <w:rPr>
          <w:rFonts w:ascii="Calibri" w:hAnsi="Calibri" w:cs="Calibri"/>
          <w:b/>
          <w:bCs/>
          <w:color w:val="000000" w:themeColor="text1"/>
        </w:rPr>
      </w:pPr>
      <w:r w:rsidRPr="005836E4">
        <w:rPr>
          <w:rFonts w:ascii="Calibri" w:hAnsi="Calibri" w:cs="Calibri"/>
          <w:b/>
          <w:bCs/>
          <w:color w:val="000000" w:themeColor="text1"/>
        </w:rPr>
        <w:t>The Equality Act 2010</w:t>
      </w:r>
    </w:p>
    <w:p w14:paraId="6CA8B62A" w14:textId="77CA0766" w:rsidR="00EB7497" w:rsidRPr="005836E4" w:rsidRDefault="00E04468" w:rsidP="005B3381">
      <w:pPr>
        <w:spacing w:line="240" w:lineRule="auto"/>
        <w:rPr>
          <w:rFonts w:ascii="Calibri" w:hAnsi="Calibri" w:cs="Calibri"/>
          <w:color w:val="000000" w:themeColor="text1"/>
        </w:rPr>
      </w:pPr>
      <w:r w:rsidRPr="005836E4">
        <w:rPr>
          <w:rFonts w:ascii="Calibri" w:hAnsi="Calibri" w:cs="Calibri"/>
          <w:color w:val="000000" w:themeColor="text1"/>
        </w:rPr>
        <w:t>M</w:t>
      </w:r>
      <w:r w:rsidR="008D4560" w:rsidRPr="005836E4">
        <w:rPr>
          <w:rFonts w:ascii="Calibri" w:hAnsi="Calibri" w:cs="Calibri"/>
          <w:color w:val="000000" w:themeColor="text1"/>
        </w:rPr>
        <w:t>andates equal pay for equal work</w:t>
      </w:r>
      <w:r w:rsidR="00594CF5" w:rsidRPr="005836E4">
        <w:rPr>
          <w:rFonts w:ascii="Calibri" w:hAnsi="Calibri" w:cs="Calibri"/>
          <w:color w:val="000000" w:themeColor="text1"/>
        </w:rPr>
        <w:t xml:space="preserve"> or work rated as equivalent</w:t>
      </w:r>
      <w:r w:rsidR="008D4560" w:rsidRPr="005836E4">
        <w:rPr>
          <w:rFonts w:ascii="Calibri" w:hAnsi="Calibri" w:cs="Calibri"/>
          <w:color w:val="000000" w:themeColor="text1"/>
        </w:rPr>
        <w:t xml:space="preserve"> </w:t>
      </w:r>
      <w:r w:rsidR="0069525F" w:rsidRPr="005836E4">
        <w:rPr>
          <w:rFonts w:ascii="Calibri" w:hAnsi="Calibri" w:cs="Calibri"/>
          <w:color w:val="000000" w:themeColor="text1"/>
        </w:rPr>
        <w:t>for men and women</w:t>
      </w:r>
      <w:r w:rsidR="0014167D" w:rsidRPr="005836E4">
        <w:rPr>
          <w:rFonts w:ascii="Calibri" w:hAnsi="Calibri" w:cs="Calibri"/>
          <w:color w:val="000000" w:themeColor="text1"/>
        </w:rPr>
        <w:t>, and prohibits discrimination based on protected characteristics (ACAS</w:t>
      </w:r>
      <w:r w:rsidR="00AF69CE" w:rsidRPr="005836E4">
        <w:rPr>
          <w:rFonts w:ascii="Calibri" w:hAnsi="Calibri" w:cs="Calibri"/>
          <w:color w:val="000000" w:themeColor="text1"/>
        </w:rPr>
        <w:t>, 2024</w:t>
      </w:r>
      <w:r w:rsidR="0014167D" w:rsidRPr="005836E4">
        <w:rPr>
          <w:rFonts w:ascii="Calibri" w:hAnsi="Calibri" w:cs="Calibri"/>
          <w:color w:val="000000" w:themeColor="text1"/>
        </w:rPr>
        <w:t xml:space="preserve">). </w:t>
      </w:r>
    </w:p>
    <w:p w14:paraId="5D224D47" w14:textId="34E4DAF6" w:rsidR="0002584B" w:rsidRPr="005836E4" w:rsidRDefault="0002584B"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The impact on reward </w:t>
      </w:r>
      <w:r w:rsidR="00F43546" w:rsidRPr="005836E4">
        <w:rPr>
          <w:rFonts w:ascii="Calibri" w:hAnsi="Calibri" w:cs="Calibri"/>
          <w:color w:val="000000" w:themeColor="text1"/>
        </w:rPr>
        <w:t xml:space="preserve">applies </w:t>
      </w:r>
      <w:r w:rsidR="00227C94" w:rsidRPr="005836E4">
        <w:rPr>
          <w:rFonts w:ascii="Calibri" w:hAnsi="Calibri" w:cs="Calibri"/>
          <w:color w:val="000000" w:themeColor="text1"/>
        </w:rPr>
        <w:t>to bonuses, allowances, benefits, overtime, pensions</w:t>
      </w:r>
      <w:r w:rsidR="005D3AD8" w:rsidRPr="005836E4">
        <w:rPr>
          <w:rFonts w:ascii="Calibri" w:hAnsi="Calibri" w:cs="Calibri"/>
          <w:color w:val="000000" w:themeColor="text1"/>
        </w:rPr>
        <w:t xml:space="preserve"> and other terms. </w:t>
      </w:r>
      <w:r w:rsidR="00F97106" w:rsidRPr="005836E4">
        <w:rPr>
          <w:rFonts w:ascii="Calibri" w:hAnsi="Calibri" w:cs="Calibri"/>
          <w:color w:val="000000" w:themeColor="text1"/>
        </w:rPr>
        <w:t>The CIPD (2025</w:t>
      </w:r>
      <w:r w:rsidR="009A2510" w:rsidRPr="005836E4">
        <w:rPr>
          <w:rFonts w:ascii="Calibri" w:hAnsi="Calibri" w:cs="Calibri"/>
          <w:color w:val="000000" w:themeColor="text1"/>
        </w:rPr>
        <w:t>d</w:t>
      </w:r>
      <w:r w:rsidR="00F97106" w:rsidRPr="005836E4">
        <w:rPr>
          <w:rFonts w:ascii="Calibri" w:hAnsi="Calibri" w:cs="Calibri"/>
          <w:color w:val="000000" w:themeColor="text1"/>
        </w:rPr>
        <w:t xml:space="preserve">) notes </w:t>
      </w:r>
      <w:r w:rsidR="00D04FC6" w:rsidRPr="005836E4">
        <w:rPr>
          <w:rFonts w:ascii="Calibri" w:hAnsi="Calibri" w:cs="Calibri"/>
          <w:color w:val="000000" w:themeColor="text1"/>
        </w:rPr>
        <w:t>GreenFriendlyEco must document objective criteria for incentives and progression</w:t>
      </w:r>
      <w:r w:rsidR="000145F6" w:rsidRPr="005836E4">
        <w:rPr>
          <w:rFonts w:ascii="Calibri" w:hAnsi="Calibri" w:cs="Calibri"/>
          <w:color w:val="000000" w:themeColor="text1"/>
        </w:rPr>
        <w:t xml:space="preserve"> and </w:t>
      </w:r>
      <w:r w:rsidR="006E3D5C" w:rsidRPr="005836E4">
        <w:rPr>
          <w:rFonts w:ascii="Calibri" w:hAnsi="Calibri" w:cs="Calibri"/>
          <w:color w:val="000000" w:themeColor="text1"/>
        </w:rPr>
        <w:t xml:space="preserve">audit reward elements for bias and conduct a thorough analytical job evaluation to ensure defensible pay structures. </w:t>
      </w:r>
    </w:p>
    <w:p w14:paraId="495AB161" w14:textId="79BE09C6" w:rsidR="00FC218B" w:rsidRPr="005836E4" w:rsidRDefault="00CF2406" w:rsidP="005B3381">
      <w:pPr>
        <w:spacing w:line="240" w:lineRule="auto"/>
        <w:rPr>
          <w:rFonts w:ascii="Calibri" w:hAnsi="Calibri" w:cs="Calibri"/>
          <w:color w:val="000000" w:themeColor="text1"/>
        </w:rPr>
      </w:pPr>
      <w:r w:rsidRPr="005836E4">
        <w:rPr>
          <w:rFonts w:ascii="Calibri" w:hAnsi="Calibri" w:cs="Calibri"/>
          <w:color w:val="000000" w:themeColor="text1"/>
        </w:rPr>
        <w:t>ACAS</w:t>
      </w:r>
      <w:r w:rsidR="00AF69CE" w:rsidRPr="005836E4">
        <w:rPr>
          <w:rFonts w:ascii="Calibri" w:hAnsi="Calibri" w:cs="Calibri"/>
          <w:color w:val="000000" w:themeColor="text1"/>
        </w:rPr>
        <w:t xml:space="preserve"> (2024) </w:t>
      </w:r>
      <w:r w:rsidRPr="005836E4">
        <w:rPr>
          <w:rFonts w:ascii="Calibri" w:hAnsi="Calibri" w:cs="Calibri"/>
          <w:color w:val="000000" w:themeColor="text1"/>
        </w:rPr>
        <w:t xml:space="preserve">recommends </w:t>
      </w:r>
      <w:r w:rsidR="00A46407" w:rsidRPr="005836E4">
        <w:rPr>
          <w:rFonts w:ascii="Calibri" w:hAnsi="Calibri" w:cs="Calibri"/>
          <w:color w:val="000000" w:themeColor="text1"/>
        </w:rPr>
        <w:t>reward structures be consistent</w:t>
      </w:r>
      <w:r w:rsidR="00750A9E" w:rsidRPr="005836E4">
        <w:rPr>
          <w:rFonts w:ascii="Calibri" w:hAnsi="Calibri" w:cs="Calibri"/>
          <w:color w:val="000000" w:themeColor="text1"/>
        </w:rPr>
        <w:t xml:space="preserve"> </w:t>
      </w:r>
      <w:r w:rsidR="00A46407" w:rsidRPr="005836E4">
        <w:rPr>
          <w:rFonts w:ascii="Calibri" w:hAnsi="Calibri" w:cs="Calibri"/>
          <w:color w:val="000000" w:themeColor="text1"/>
        </w:rPr>
        <w:t xml:space="preserve">and regularly audited to prevent pay inequality or discriminatory outcomes. </w:t>
      </w:r>
    </w:p>
    <w:p w14:paraId="2E4AC308" w14:textId="3B44742B" w:rsidR="009D5868" w:rsidRPr="005836E4" w:rsidRDefault="009D5868" w:rsidP="005B3381">
      <w:pPr>
        <w:pStyle w:val="ListParagraph"/>
        <w:numPr>
          <w:ilvl w:val="0"/>
          <w:numId w:val="58"/>
        </w:numPr>
        <w:spacing w:line="240" w:lineRule="auto"/>
        <w:rPr>
          <w:rFonts w:ascii="Calibri" w:hAnsi="Calibri" w:cs="Calibri"/>
          <w:b/>
          <w:bCs/>
          <w:color w:val="000000" w:themeColor="text1"/>
        </w:rPr>
      </w:pPr>
      <w:r w:rsidRPr="005836E4">
        <w:rPr>
          <w:rFonts w:ascii="Calibri" w:hAnsi="Calibri" w:cs="Calibri"/>
          <w:b/>
          <w:bCs/>
          <w:color w:val="000000" w:themeColor="text1"/>
        </w:rPr>
        <w:t>National Minimum Wage</w:t>
      </w:r>
      <w:r w:rsidR="00741CDB" w:rsidRPr="005836E4">
        <w:rPr>
          <w:rFonts w:ascii="Calibri" w:hAnsi="Calibri" w:cs="Calibri"/>
          <w:b/>
          <w:bCs/>
          <w:color w:val="000000" w:themeColor="text1"/>
        </w:rPr>
        <w:t xml:space="preserve"> Act 1998</w:t>
      </w:r>
      <w:r w:rsidRPr="005836E4">
        <w:rPr>
          <w:rFonts w:ascii="Calibri" w:hAnsi="Calibri" w:cs="Calibri"/>
          <w:b/>
          <w:bCs/>
          <w:color w:val="000000" w:themeColor="text1"/>
        </w:rPr>
        <w:t xml:space="preserve"> </w:t>
      </w:r>
      <w:r w:rsidR="006B5202" w:rsidRPr="005836E4">
        <w:rPr>
          <w:rFonts w:ascii="Calibri" w:hAnsi="Calibri" w:cs="Calibri"/>
          <w:b/>
          <w:bCs/>
          <w:color w:val="000000" w:themeColor="text1"/>
        </w:rPr>
        <w:t>&amp; National Living Wage</w:t>
      </w:r>
    </w:p>
    <w:p w14:paraId="51E9A9E2" w14:textId="222A3A49" w:rsidR="006B5202" w:rsidRPr="005836E4" w:rsidRDefault="007151B1" w:rsidP="005B3381">
      <w:pPr>
        <w:spacing w:line="240" w:lineRule="auto"/>
        <w:rPr>
          <w:rFonts w:ascii="Calibri" w:hAnsi="Calibri" w:cs="Calibri"/>
          <w:color w:val="000000" w:themeColor="text1"/>
        </w:rPr>
      </w:pPr>
      <w:r w:rsidRPr="005836E4">
        <w:rPr>
          <w:rFonts w:ascii="Calibri" w:hAnsi="Calibri" w:cs="Calibri"/>
          <w:color w:val="000000" w:themeColor="text1"/>
        </w:rPr>
        <w:t>Sets</w:t>
      </w:r>
      <w:r w:rsidR="00EE5694" w:rsidRPr="005836E4">
        <w:rPr>
          <w:rFonts w:ascii="Calibri" w:hAnsi="Calibri" w:cs="Calibri"/>
          <w:color w:val="000000" w:themeColor="text1"/>
        </w:rPr>
        <w:t xml:space="preserve"> legally</w:t>
      </w:r>
      <w:r w:rsidR="00902684" w:rsidRPr="005836E4">
        <w:rPr>
          <w:rFonts w:ascii="Calibri" w:hAnsi="Calibri" w:cs="Calibri"/>
          <w:color w:val="000000" w:themeColor="text1"/>
        </w:rPr>
        <w:t xml:space="preserve"> </w:t>
      </w:r>
      <w:r w:rsidRPr="005836E4">
        <w:rPr>
          <w:rFonts w:ascii="Calibri" w:hAnsi="Calibri" w:cs="Calibri"/>
          <w:color w:val="000000" w:themeColor="text1"/>
        </w:rPr>
        <w:t xml:space="preserve">enforceable </w:t>
      </w:r>
      <w:r w:rsidR="00982931" w:rsidRPr="005836E4">
        <w:rPr>
          <w:rFonts w:ascii="Calibri" w:hAnsi="Calibri" w:cs="Calibri"/>
          <w:color w:val="000000" w:themeColor="text1"/>
        </w:rPr>
        <w:t>wage rates</w:t>
      </w:r>
      <w:r w:rsidRPr="005836E4">
        <w:rPr>
          <w:rFonts w:ascii="Calibri" w:hAnsi="Calibri" w:cs="Calibri"/>
          <w:color w:val="000000" w:themeColor="text1"/>
        </w:rPr>
        <w:t>, updated annually</w:t>
      </w:r>
      <w:r w:rsidR="00982931" w:rsidRPr="005836E4">
        <w:rPr>
          <w:rFonts w:ascii="Calibri" w:hAnsi="Calibri" w:cs="Calibri"/>
          <w:color w:val="000000" w:themeColor="text1"/>
        </w:rPr>
        <w:t xml:space="preserve">. Current minimum wage rates </w:t>
      </w:r>
      <w:r w:rsidR="003E550B" w:rsidRPr="005836E4">
        <w:rPr>
          <w:rFonts w:ascii="Calibri" w:hAnsi="Calibri" w:cs="Calibri"/>
          <w:color w:val="000000" w:themeColor="text1"/>
        </w:rPr>
        <w:t>are for employees aged 21+ must receive at least £12.21</w:t>
      </w:r>
      <w:r w:rsidR="00EA3F02" w:rsidRPr="005836E4">
        <w:rPr>
          <w:rFonts w:ascii="Calibri" w:hAnsi="Calibri" w:cs="Calibri"/>
          <w:color w:val="000000" w:themeColor="text1"/>
        </w:rPr>
        <w:t xml:space="preserve"> an hour (</w:t>
      </w:r>
      <w:r w:rsidR="00073FA0" w:rsidRPr="005836E4">
        <w:rPr>
          <w:rFonts w:ascii="Calibri" w:hAnsi="Calibri" w:cs="Calibri"/>
          <w:color w:val="000000" w:themeColor="text1"/>
        </w:rPr>
        <w:t>GOV.UK</w:t>
      </w:r>
      <w:r w:rsidR="00355CBA" w:rsidRPr="005836E4">
        <w:rPr>
          <w:rFonts w:ascii="Calibri" w:hAnsi="Calibri" w:cs="Calibri"/>
          <w:color w:val="000000" w:themeColor="text1"/>
        </w:rPr>
        <w:t>,</w:t>
      </w:r>
      <w:r w:rsidR="00073FA0" w:rsidRPr="005836E4">
        <w:rPr>
          <w:rFonts w:ascii="Calibri" w:hAnsi="Calibri" w:cs="Calibri"/>
          <w:color w:val="000000" w:themeColor="text1"/>
        </w:rPr>
        <w:t xml:space="preserve"> 2024)</w:t>
      </w:r>
      <w:r w:rsidR="00355CBA" w:rsidRPr="005836E4">
        <w:rPr>
          <w:rFonts w:ascii="Calibri" w:hAnsi="Calibri" w:cs="Calibri"/>
          <w:color w:val="000000" w:themeColor="text1"/>
        </w:rPr>
        <w:t>.</w:t>
      </w:r>
    </w:p>
    <w:p w14:paraId="73E69401" w14:textId="66E883AA" w:rsidR="00073FA0" w:rsidRPr="005836E4" w:rsidRDefault="009D475A" w:rsidP="005B3381">
      <w:pPr>
        <w:spacing w:line="240" w:lineRule="auto"/>
        <w:rPr>
          <w:rFonts w:ascii="Calibri" w:hAnsi="Calibri" w:cs="Calibri"/>
          <w:color w:val="000000" w:themeColor="text1"/>
        </w:rPr>
      </w:pPr>
      <w:r w:rsidRPr="005836E4">
        <w:rPr>
          <w:rFonts w:ascii="Calibri" w:hAnsi="Calibri" w:cs="Calibri"/>
          <w:color w:val="000000" w:themeColor="text1"/>
        </w:rPr>
        <w:t>The impact on reward practi</w:t>
      </w:r>
      <w:r w:rsidR="00683498" w:rsidRPr="005836E4">
        <w:rPr>
          <w:rFonts w:ascii="Calibri" w:hAnsi="Calibri" w:cs="Calibri"/>
          <w:color w:val="000000" w:themeColor="text1"/>
        </w:rPr>
        <w:t>ce: E</w:t>
      </w:r>
      <w:r w:rsidRPr="005836E4">
        <w:rPr>
          <w:rFonts w:ascii="Calibri" w:hAnsi="Calibri" w:cs="Calibri"/>
          <w:color w:val="000000" w:themeColor="text1"/>
        </w:rPr>
        <w:t xml:space="preserve">mployers must </w:t>
      </w:r>
      <w:r w:rsidR="00E37899" w:rsidRPr="005836E4">
        <w:rPr>
          <w:rFonts w:ascii="Calibri" w:hAnsi="Calibri" w:cs="Calibri"/>
          <w:color w:val="000000" w:themeColor="text1"/>
        </w:rPr>
        <w:t>pay</w:t>
      </w:r>
      <w:r w:rsidRPr="005836E4">
        <w:rPr>
          <w:rFonts w:ascii="Calibri" w:hAnsi="Calibri" w:cs="Calibri"/>
          <w:color w:val="000000" w:themeColor="text1"/>
        </w:rPr>
        <w:t xml:space="preserve"> </w:t>
      </w:r>
      <w:r w:rsidR="00B0169E" w:rsidRPr="005836E4">
        <w:rPr>
          <w:rFonts w:ascii="Calibri" w:hAnsi="Calibri" w:cs="Calibri"/>
          <w:color w:val="000000" w:themeColor="text1"/>
        </w:rPr>
        <w:t>including deductions and bonus</w:t>
      </w:r>
      <w:r w:rsidR="00E37899" w:rsidRPr="005836E4">
        <w:rPr>
          <w:rFonts w:ascii="Calibri" w:hAnsi="Calibri" w:cs="Calibri"/>
          <w:color w:val="000000" w:themeColor="text1"/>
        </w:rPr>
        <w:t>es ensuring they</w:t>
      </w:r>
      <w:r w:rsidR="00B0169E" w:rsidRPr="005836E4">
        <w:rPr>
          <w:rFonts w:ascii="Calibri" w:hAnsi="Calibri" w:cs="Calibri"/>
          <w:color w:val="000000" w:themeColor="text1"/>
        </w:rPr>
        <w:t xml:space="preserve"> never fall below statutory minimum</w:t>
      </w:r>
      <w:r w:rsidR="00841B0E" w:rsidRPr="005836E4">
        <w:rPr>
          <w:rFonts w:ascii="Calibri" w:hAnsi="Calibri" w:cs="Calibri"/>
          <w:color w:val="000000" w:themeColor="text1"/>
        </w:rPr>
        <w:t>s</w:t>
      </w:r>
      <w:r w:rsidR="00B0169E" w:rsidRPr="005836E4">
        <w:rPr>
          <w:rFonts w:ascii="Calibri" w:hAnsi="Calibri" w:cs="Calibri"/>
          <w:color w:val="000000" w:themeColor="text1"/>
        </w:rPr>
        <w:t xml:space="preserve">. </w:t>
      </w:r>
      <w:r w:rsidR="0036303B" w:rsidRPr="005836E4">
        <w:rPr>
          <w:rFonts w:ascii="Calibri" w:hAnsi="Calibri" w:cs="Calibri"/>
          <w:color w:val="000000" w:themeColor="text1"/>
        </w:rPr>
        <w:t>Thus,</w:t>
      </w:r>
      <w:r w:rsidR="004271E1" w:rsidRPr="005836E4">
        <w:rPr>
          <w:rFonts w:ascii="Calibri" w:hAnsi="Calibri" w:cs="Calibri"/>
          <w:color w:val="000000" w:themeColor="text1"/>
        </w:rPr>
        <w:t xml:space="preserve"> employers must include unpaid time into </w:t>
      </w:r>
      <w:r w:rsidR="00E50555" w:rsidRPr="005836E4">
        <w:rPr>
          <w:rFonts w:ascii="Calibri" w:hAnsi="Calibri" w:cs="Calibri"/>
          <w:color w:val="000000" w:themeColor="text1"/>
        </w:rPr>
        <w:t xml:space="preserve">calculations and avoid illegal deductions. </w:t>
      </w:r>
    </w:p>
    <w:p w14:paraId="7D9D128C" w14:textId="2A606E42" w:rsidR="004E53F0" w:rsidRPr="005836E4" w:rsidRDefault="00603FAB" w:rsidP="005B3381">
      <w:pPr>
        <w:pStyle w:val="ListParagraph"/>
        <w:numPr>
          <w:ilvl w:val="0"/>
          <w:numId w:val="58"/>
        </w:numPr>
        <w:spacing w:line="240" w:lineRule="auto"/>
        <w:rPr>
          <w:rFonts w:ascii="Calibri" w:hAnsi="Calibri" w:cs="Calibri"/>
          <w:b/>
          <w:bCs/>
          <w:color w:val="000000" w:themeColor="text1"/>
        </w:rPr>
      </w:pPr>
      <w:r w:rsidRPr="005836E4">
        <w:rPr>
          <w:rFonts w:ascii="Calibri" w:hAnsi="Calibri" w:cs="Calibri"/>
          <w:b/>
          <w:bCs/>
          <w:color w:val="000000" w:themeColor="text1"/>
        </w:rPr>
        <w:t>Employment Rights Act</w:t>
      </w:r>
    </w:p>
    <w:p w14:paraId="066A0503" w14:textId="29AB9348" w:rsidR="002E31E9" w:rsidRPr="005836E4" w:rsidRDefault="008403B0"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The Employment Rights Act provides a statutory framework for employment terms, protecting employees from unfair </w:t>
      </w:r>
      <w:r w:rsidR="00A1380F" w:rsidRPr="005836E4">
        <w:rPr>
          <w:rFonts w:ascii="Calibri" w:hAnsi="Calibri" w:cs="Calibri"/>
          <w:color w:val="000000" w:themeColor="text1"/>
        </w:rPr>
        <w:t xml:space="preserve">or excessive </w:t>
      </w:r>
      <w:r w:rsidRPr="005836E4">
        <w:rPr>
          <w:rFonts w:ascii="Calibri" w:hAnsi="Calibri" w:cs="Calibri"/>
          <w:color w:val="000000" w:themeColor="text1"/>
        </w:rPr>
        <w:t>deductions and ensuring fair contractual treatment</w:t>
      </w:r>
      <w:r w:rsidR="0052547C" w:rsidRPr="005836E4">
        <w:rPr>
          <w:rFonts w:ascii="Calibri" w:hAnsi="Calibri" w:cs="Calibri"/>
          <w:color w:val="000000" w:themeColor="text1"/>
        </w:rPr>
        <w:t xml:space="preserve"> </w:t>
      </w:r>
      <w:r w:rsidR="00433FD0" w:rsidRPr="005836E4">
        <w:rPr>
          <w:rFonts w:ascii="Calibri" w:hAnsi="Calibri" w:cs="Calibri"/>
          <w:color w:val="000000" w:themeColor="text1"/>
        </w:rPr>
        <w:t>(</w:t>
      </w:r>
      <w:r w:rsidR="00483424" w:rsidRPr="005836E4">
        <w:rPr>
          <w:rFonts w:ascii="Calibri" w:hAnsi="Calibri" w:cs="Calibri"/>
          <w:color w:val="000000" w:themeColor="text1"/>
        </w:rPr>
        <w:t>L</w:t>
      </w:r>
      <w:r w:rsidR="00433FD0" w:rsidRPr="005836E4">
        <w:rPr>
          <w:rFonts w:ascii="Calibri" w:hAnsi="Calibri" w:cs="Calibri"/>
          <w:color w:val="000000" w:themeColor="text1"/>
        </w:rPr>
        <w:t>egislation.gov.uk</w:t>
      </w:r>
      <w:r w:rsidR="0052547C" w:rsidRPr="005836E4">
        <w:rPr>
          <w:rFonts w:ascii="Calibri" w:hAnsi="Calibri" w:cs="Calibri"/>
          <w:color w:val="000000" w:themeColor="text1"/>
        </w:rPr>
        <w:t>,</w:t>
      </w:r>
      <w:r w:rsidR="002C3917" w:rsidRPr="005836E4">
        <w:rPr>
          <w:rFonts w:ascii="Calibri" w:hAnsi="Calibri" w:cs="Calibri"/>
          <w:color w:val="000000" w:themeColor="text1"/>
        </w:rPr>
        <w:t xml:space="preserve"> </w:t>
      </w:r>
      <w:r w:rsidR="00694227" w:rsidRPr="005836E4">
        <w:rPr>
          <w:rFonts w:ascii="Calibri" w:hAnsi="Calibri" w:cs="Calibri"/>
          <w:color w:val="000000" w:themeColor="text1"/>
        </w:rPr>
        <w:t>2026</w:t>
      </w:r>
      <w:r w:rsidR="00204866" w:rsidRPr="005836E4">
        <w:rPr>
          <w:rFonts w:ascii="Calibri" w:hAnsi="Calibri" w:cs="Calibri"/>
          <w:color w:val="000000" w:themeColor="text1"/>
        </w:rPr>
        <w:t>a</w:t>
      </w:r>
      <w:r w:rsidR="002C3917" w:rsidRPr="005836E4">
        <w:rPr>
          <w:rFonts w:ascii="Calibri" w:hAnsi="Calibri" w:cs="Calibri"/>
          <w:color w:val="000000" w:themeColor="text1"/>
        </w:rPr>
        <w:t>)</w:t>
      </w:r>
      <w:r w:rsidR="0052547C" w:rsidRPr="005836E4">
        <w:rPr>
          <w:rFonts w:ascii="Calibri" w:hAnsi="Calibri" w:cs="Calibri"/>
          <w:color w:val="000000" w:themeColor="text1"/>
        </w:rPr>
        <w:t>.</w:t>
      </w:r>
    </w:p>
    <w:p w14:paraId="30F5A7E4" w14:textId="46E0A777" w:rsidR="008403B0" w:rsidRPr="005836E4" w:rsidRDefault="008403B0" w:rsidP="005B3381">
      <w:pPr>
        <w:spacing w:line="240" w:lineRule="auto"/>
        <w:rPr>
          <w:rFonts w:ascii="Calibri" w:hAnsi="Calibri" w:cs="Calibri"/>
          <w:color w:val="000000" w:themeColor="text1"/>
        </w:rPr>
      </w:pPr>
      <w:r w:rsidRPr="005836E4">
        <w:rPr>
          <w:rFonts w:ascii="Calibri" w:hAnsi="Calibri" w:cs="Calibri"/>
          <w:color w:val="000000" w:themeColor="text1"/>
        </w:rPr>
        <w:t>The impact on reward practice</w:t>
      </w:r>
      <w:r w:rsidR="0052547C" w:rsidRPr="005836E4">
        <w:rPr>
          <w:rFonts w:ascii="Calibri" w:hAnsi="Calibri" w:cs="Calibri"/>
          <w:color w:val="000000" w:themeColor="text1"/>
        </w:rPr>
        <w:t xml:space="preserve"> includes</w:t>
      </w:r>
      <w:r w:rsidR="00C11001" w:rsidRPr="005836E4">
        <w:rPr>
          <w:rFonts w:ascii="Calibri" w:hAnsi="Calibri" w:cs="Calibri"/>
          <w:color w:val="000000" w:themeColor="text1"/>
        </w:rPr>
        <w:t xml:space="preserve"> GreenFriendlyEco having to </w:t>
      </w:r>
      <w:r w:rsidR="00494C7E" w:rsidRPr="005836E4">
        <w:rPr>
          <w:rFonts w:ascii="Calibri" w:hAnsi="Calibri" w:cs="Calibri"/>
          <w:color w:val="000000" w:themeColor="text1"/>
        </w:rPr>
        <w:t xml:space="preserve">clearly record </w:t>
      </w:r>
      <w:r w:rsidR="00AA61B3" w:rsidRPr="005836E4">
        <w:rPr>
          <w:rFonts w:ascii="Calibri" w:hAnsi="Calibri" w:cs="Calibri"/>
          <w:color w:val="000000" w:themeColor="text1"/>
        </w:rPr>
        <w:t xml:space="preserve">reward </w:t>
      </w:r>
      <w:r w:rsidR="00211A2E" w:rsidRPr="005836E4">
        <w:rPr>
          <w:rFonts w:ascii="Calibri" w:hAnsi="Calibri" w:cs="Calibri"/>
          <w:color w:val="000000" w:themeColor="text1"/>
        </w:rPr>
        <w:t xml:space="preserve">data </w:t>
      </w:r>
      <w:r w:rsidR="00817833" w:rsidRPr="005836E4">
        <w:rPr>
          <w:rFonts w:ascii="Calibri" w:hAnsi="Calibri" w:cs="Calibri"/>
          <w:color w:val="000000" w:themeColor="text1"/>
        </w:rPr>
        <w:t>in</w:t>
      </w:r>
      <w:r w:rsidR="00211A2E" w:rsidRPr="005836E4">
        <w:rPr>
          <w:rFonts w:ascii="Calibri" w:hAnsi="Calibri" w:cs="Calibri"/>
          <w:color w:val="000000" w:themeColor="text1"/>
        </w:rPr>
        <w:t xml:space="preserve"> payroll systems. All reward must be transparent, fair, and contractually sound. </w:t>
      </w:r>
      <w:r w:rsidR="00BB0C5F" w:rsidRPr="005836E4">
        <w:rPr>
          <w:rFonts w:ascii="Calibri" w:hAnsi="Calibri" w:cs="Calibri"/>
          <w:color w:val="000000" w:themeColor="text1"/>
        </w:rPr>
        <w:t xml:space="preserve">Organisations must </w:t>
      </w:r>
      <w:r w:rsidR="006255FE" w:rsidRPr="005836E4">
        <w:rPr>
          <w:rFonts w:ascii="Calibri" w:hAnsi="Calibri" w:cs="Calibri"/>
          <w:color w:val="000000" w:themeColor="text1"/>
        </w:rPr>
        <w:t xml:space="preserve">also </w:t>
      </w:r>
      <w:r w:rsidR="00BB0C5F" w:rsidRPr="005836E4">
        <w:rPr>
          <w:rFonts w:ascii="Calibri" w:hAnsi="Calibri" w:cs="Calibri"/>
          <w:color w:val="000000" w:themeColor="text1"/>
        </w:rPr>
        <w:t xml:space="preserve">be aware of flexible working </w:t>
      </w:r>
      <w:r w:rsidR="00191A93" w:rsidRPr="005836E4">
        <w:rPr>
          <w:rFonts w:ascii="Calibri" w:hAnsi="Calibri" w:cs="Calibri"/>
          <w:color w:val="000000" w:themeColor="text1"/>
        </w:rPr>
        <w:t>requirements;</w:t>
      </w:r>
      <w:r w:rsidR="00D57F32" w:rsidRPr="005836E4">
        <w:rPr>
          <w:rFonts w:ascii="Calibri" w:hAnsi="Calibri" w:cs="Calibri"/>
          <w:color w:val="000000" w:themeColor="text1"/>
        </w:rPr>
        <w:t xml:space="preserve"> flexibl</w:t>
      </w:r>
      <w:r w:rsidR="00817833" w:rsidRPr="005836E4">
        <w:rPr>
          <w:rFonts w:ascii="Calibri" w:hAnsi="Calibri" w:cs="Calibri"/>
          <w:color w:val="000000" w:themeColor="text1"/>
        </w:rPr>
        <w:t>e working</w:t>
      </w:r>
      <w:r w:rsidR="00D57F32" w:rsidRPr="005836E4">
        <w:rPr>
          <w:rFonts w:ascii="Calibri" w:hAnsi="Calibri" w:cs="Calibri"/>
          <w:color w:val="000000" w:themeColor="text1"/>
        </w:rPr>
        <w:t xml:space="preserve"> is a key </w:t>
      </w:r>
      <w:r w:rsidR="003114A8" w:rsidRPr="005836E4">
        <w:rPr>
          <w:rFonts w:ascii="Calibri" w:hAnsi="Calibri" w:cs="Calibri"/>
          <w:color w:val="000000" w:themeColor="text1"/>
        </w:rPr>
        <w:t xml:space="preserve">part of a total reward and is a competitive reward differentiator. </w:t>
      </w:r>
      <w:r w:rsidR="00BB0C5F" w:rsidRPr="005836E4">
        <w:rPr>
          <w:rFonts w:ascii="Calibri" w:hAnsi="Calibri" w:cs="Calibri"/>
          <w:color w:val="000000" w:themeColor="text1"/>
        </w:rPr>
        <w:t xml:space="preserve"> </w:t>
      </w:r>
    </w:p>
    <w:p w14:paraId="2205D0C7" w14:textId="30794403" w:rsidR="00211A2E" w:rsidRPr="005836E4" w:rsidRDefault="00211A2E" w:rsidP="005B3381">
      <w:pPr>
        <w:pStyle w:val="ListParagraph"/>
        <w:numPr>
          <w:ilvl w:val="0"/>
          <w:numId w:val="58"/>
        </w:numPr>
        <w:spacing w:line="240" w:lineRule="auto"/>
        <w:rPr>
          <w:rFonts w:ascii="Calibri" w:hAnsi="Calibri" w:cs="Calibri"/>
          <w:b/>
          <w:bCs/>
          <w:color w:val="000000" w:themeColor="text1"/>
        </w:rPr>
      </w:pPr>
      <w:r w:rsidRPr="005836E4">
        <w:rPr>
          <w:rFonts w:ascii="Calibri" w:hAnsi="Calibri" w:cs="Calibri"/>
          <w:b/>
          <w:bCs/>
          <w:color w:val="000000" w:themeColor="text1"/>
        </w:rPr>
        <w:t>Working Time Regulations</w:t>
      </w:r>
    </w:p>
    <w:p w14:paraId="3AE57A10" w14:textId="04367222" w:rsidR="000B7F2B" w:rsidRPr="005836E4" w:rsidRDefault="000B7F2B" w:rsidP="005B3381">
      <w:pPr>
        <w:spacing w:line="240" w:lineRule="auto"/>
        <w:rPr>
          <w:rFonts w:ascii="Calibri" w:hAnsi="Calibri" w:cs="Calibri"/>
          <w:color w:val="000000" w:themeColor="text1"/>
        </w:rPr>
      </w:pPr>
      <w:r w:rsidRPr="005836E4">
        <w:rPr>
          <w:rFonts w:ascii="Calibri" w:hAnsi="Calibri" w:cs="Calibri"/>
          <w:color w:val="000000" w:themeColor="text1"/>
        </w:rPr>
        <w:lastRenderedPageBreak/>
        <w:t>Workers are entitled to</w:t>
      </w:r>
      <w:r w:rsidR="00BC3596" w:rsidRPr="005836E4">
        <w:rPr>
          <w:rFonts w:ascii="Calibri" w:hAnsi="Calibri" w:cs="Calibri"/>
          <w:color w:val="000000" w:themeColor="text1"/>
        </w:rPr>
        <w:t xml:space="preserve"> </w:t>
      </w:r>
      <w:r w:rsidR="00092C2D" w:rsidRPr="005836E4">
        <w:rPr>
          <w:rFonts w:ascii="Calibri" w:hAnsi="Calibri" w:cs="Calibri"/>
          <w:color w:val="000000" w:themeColor="text1"/>
        </w:rPr>
        <w:t xml:space="preserve">rest breaks, </w:t>
      </w:r>
      <w:r w:rsidR="00FE3240" w:rsidRPr="005836E4">
        <w:rPr>
          <w:rFonts w:ascii="Calibri" w:hAnsi="Calibri" w:cs="Calibri"/>
          <w:color w:val="000000" w:themeColor="text1"/>
        </w:rPr>
        <w:t>annual leave, and</w:t>
      </w:r>
      <w:r w:rsidR="006E2444" w:rsidRPr="005836E4">
        <w:rPr>
          <w:rFonts w:ascii="Calibri" w:hAnsi="Calibri" w:cs="Calibri"/>
          <w:color w:val="000000" w:themeColor="text1"/>
        </w:rPr>
        <w:t xml:space="preserve"> </w:t>
      </w:r>
      <w:r w:rsidR="00C140D6" w:rsidRPr="005836E4">
        <w:rPr>
          <w:rFonts w:ascii="Calibri" w:hAnsi="Calibri" w:cs="Calibri"/>
          <w:color w:val="000000" w:themeColor="text1"/>
        </w:rPr>
        <w:t xml:space="preserve">a 48-hour working weekly limit </w:t>
      </w:r>
      <w:r w:rsidR="007636DC" w:rsidRPr="005836E4">
        <w:rPr>
          <w:rFonts w:ascii="Calibri" w:hAnsi="Calibri" w:cs="Calibri"/>
          <w:color w:val="000000" w:themeColor="text1"/>
        </w:rPr>
        <w:t xml:space="preserve">unless </w:t>
      </w:r>
      <w:r w:rsidR="00C140D6" w:rsidRPr="005836E4">
        <w:rPr>
          <w:rFonts w:ascii="Calibri" w:hAnsi="Calibri" w:cs="Calibri"/>
          <w:color w:val="000000" w:themeColor="text1"/>
        </w:rPr>
        <w:t>they</w:t>
      </w:r>
      <w:r w:rsidR="007636DC" w:rsidRPr="005836E4">
        <w:rPr>
          <w:rFonts w:ascii="Calibri" w:hAnsi="Calibri" w:cs="Calibri"/>
          <w:color w:val="000000" w:themeColor="text1"/>
        </w:rPr>
        <w:t xml:space="preserve"> opt-out (</w:t>
      </w:r>
      <w:r w:rsidR="006D3177" w:rsidRPr="005836E4">
        <w:rPr>
          <w:rFonts w:ascii="Calibri" w:hAnsi="Calibri" w:cs="Calibri"/>
          <w:color w:val="000000" w:themeColor="text1"/>
        </w:rPr>
        <w:t>Legislation</w:t>
      </w:r>
      <w:r w:rsidR="00204866" w:rsidRPr="005836E4">
        <w:rPr>
          <w:rFonts w:ascii="Calibri" w:hAnsi="Calibri" w:cs="Calibri"/>
          <w:color w:val="000000" w:themeColor="text1"/>
        </w:rPr>
        <w:t>.gov.uk, 2026b).</w:t>
      </w:r>
      <w:r w:rsidR="003C4ACF" w:rsidRPr="005836E4">
        <w:rPr>
          <w:rFonts w:ascii="Calibri" w:hAnsi="Calibri" w:cs="Calibri"/>
          <w:color w:val="000000" w:themeColor="text1"/>
        </w:rPr>
        <w:t xml:space="preserve"> </w:t>
      </w:r>
    </w:p>
    <w:p w14:paraId="53D758AE" w14:textId="13AC3615" w:rsidR="000E5715" w:rsidRPr="005836E4" w:rsidRDefault="00570E3F"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The impact on reward practice </w:t>
      </w:r>
      <w:r w:rsidR="008F1E32" w:rsidRPr="005836E4">
        <w:rPr>
          <w:rFonts w:ascii="Calibri" w:hAnsi="Calibri" w:cs="Calibri"/>
          <w:color w:val="000000" w:themeColor="text1"/>
        </w:rPr>
        <w:t xml:space="preserve">means that any schemes that encourage overtime including productivity bonuses must be structured so employees are not pushed into excessive working hours or </w:t>
      </w:r>
      <w:r w:rsidR="00620A76" w:rsidRPr="005836E4">
        <w:rPr>
          <w:rFonts w:ascii="Calibri" w:hAnsi="Calibri" w:cs="Calibri"/>
          <w:color w:val="000000" w:themeColor="text1"/>
        </w:rPr>
        <w:t>reduced</w:t>
      </w:r>
      <w:r w:rsidR="000E5715" w:rsidRPr="005836E4">
        <w:rPr>
          <w:rFonts w:ascii="Calibri" w:hAnsi="Calibri" w:cs="Calibri"/>
          <w:color w:val="000000" w:themeColor="text1"/>
        </w:rPr>
        <w:t xml:space="preserve"> rest</w:t>
      </w:r>
      <w:r w:rsidR="00620A76" w:rsidRPr="005836E4">
        <w:rPr>
          <w:rFonts w:ascii="Calibri" w:hAnsi="Calibri" w:cs="Calibri"/>
          <w:color w:val="000000" w:themeColor="text1"/>
        </w:rPr>
        <w:t>.</w:t>
      </w:r>
    </w:p>
    <w:p w14:paraId="7CB35521" w14:textId="44FAB580" w:rsidR="001C1989" w:rsidRPr="005836E4" w:rsidRDefault="00850048" w:rsidP="005B3381">
      <w:pPr>
        <w:pStyle w:val="ListParagraph"/>
        <w:numPr>
          <w:ilvl w:val="0"/>
          <w:numId w:val="17"/>
        </w:numPr>
        <w:spacing w:line="240" w:lineRule="auto"/>
        <w:rPr>
          <w:rFonts w:ascii="Calibri" w:hAnsi="Calibri" w:cs="Calibri"/>
          <w:b/>
          <w:bCs/>
          <w:color w:val="000000" w:themeColor="text1"/>
        </w:rPr>
      </w:pPr>
      <w:r w:rsidRPr="005836E4">
        <w:rPr>
          <w:rFonts w:ascii="Calibri" w:hAnsi="Calibri" w:cs="Calibri"/>
          <w:b/>
          <w:bCs/>
          <w:color w:val="000000" w:themeColor="text1"/>
        </w:rPr>
        <w:t>PAYE Income Tax and National Insurance Contributions</w:t>
      </w:r>
    </w:p>
    <w:p w14:paraId="008E757E" w14:textId="18787BA8" w:rsidR="00850048" w:rsidRPr="005836E4" w:rsidRDefault="00D21041" w:rsidP="005B3381">
      <w:pPr>
        <w:spacing w:line="240" w:lineRule="auto"/>
        <w:rPr>
          <w:rFonts w:ascii="Calibri" w:hAnsi="Calibri" w:cs="Calibri"/>
          <w:color w:val="000000" w:themeColor="text1"/>
        </w:rPr>
      </w:pPr>
      <w:r w:rsidRPr="005836E4">
        <w:rPr>
          <w:rFonts w:ascii="Calibri" w:hAnsi="Calibri" w:cs="Calibri"/>
          <w:color w:val="000000" w:themeColor="text1"/>
        </w:rPr>
        <w:t>E</w:t>
      </w:r>
      <w:r w:rsidR="008268DF" w:rsidRPr="005836E4">
        <w:rPr>
          <w:rFonts w:ascii="Calibri" w:hAnsi="Calibri" w:cs="Calibri"/>
          <w:color w:val="000000" w:themeColor="text1"/>
        </w:rPr>
        <w:t>mployers must operate PAYE and NIC on taxable earnings and report benefits</w:t>
      </w:r>
      <w:r w:rsidR="00E76B0E" w:rsidRPr="005836E4">
        <w:rPr>
          <w:rFonts w:ascii="Calibri" w:hAnsi="Calibri" w:cs="Calibri"/>
          <w:color w:val="000000" w:themeColor="text1"/>
        </w:rPr>
        <w:t>, and so all salary sacrifice arrangements must adhere to HMRC rules (</w:t>
      </w:r>
      <w:r w:rsidR="009E23F6" w:rsidRPr="005836E4">
        <w:rPr>
          <w:rFonts w:ascii="Calibri" w:hAnsi="Calibri" w:cs="Calibri"/>
          <w:color w:val="000000" w:themeColor="text1"/>
        </w:rPr>
        <w:t xml:space="preserve">GOV.UK, </w:t>
      </w:r>
      <w:r w:rsidR="00E76B0E" w:rsidRPr="005836E4">
        <w:rPr>
          <w:rFonts w:ascii="Calibri" w:hAnsi="Calibri" w:cs="Calibri"/>
          <w:color w:val="000000" w:themeColor="text1"/>
        </w:rPr>
        <w:t>n.d.)</w:t>
      </w:r>
      <w:r w:rsidR="009E23F6" w:rsidRPr="005836E4">
        <w:rPr>
          <w:rFonts w:ascii="Calibri" w:hAnsi="Calibri" w:cs="Calibri"/>
          <w:color w:val="000000" w:themeColor="text1"/>
        </w:rPr>
        <w:t>.</w:t>
      </w:r>
    </w:p>
    <w:p w14:paraId="1675DB4D" w14:textId="29AA6A39" w:rsidR="00B71C0F" w:rsidRPr="005836E4" w:rsidRDefault="009C77D6" w:rsidP="005B3381">
      <w:pPr>
        <w:spacing w:line="240" w:lineRule="auto"/>
        <w:rPr>
          <w:rFonts w:ascii="Calibri" w:hAnsi="Calibri" w:cs="Calibri"/>
          <w:color w:val="000000" w:themeColor="text1"/>
        </w:rPr>
      </w:pPr>
      <w:r w:rsidRPr="005836E4">
        <w:rPr>
          <w:rFonts w:ascii="Calibri" w:hAnsi="Calibri" w:cs="Calibri"/>
          <w:color w:val="000000" w:themeColor="text1"/>
        </w:rPr>
        <w:t>Reward design</w:t>
      </w:r>
      <w:r w:rsidR="00E76B0E" w:rsidRPr="005836E4">
        <w:rPr>
          <w:rFonts w:ascii="Calibri" w:hAnsi="Calibri" w:cs="Calibri"/>
          <w:color w:val="000000" w:themeColor="text1"/>
        </w:rPr>
        <w:t xml:space="preserve"> </w:t>
      </w:r>
      <w:r w:rsidRPr="005836E4">
        <w:rPr>
          <w:rFonts w:ascii="Calibri" w:hAnsi="Calibri" w:cs="Calibri"/>
          <w:color w:val="000000" w:themeColor="text1"/>
        </w:rPr>
        <w:t>must comply with HMRC</w:t>
      </w:r>
      <w:r w:rsidR="00780E4C" w:rsidRPr="005836E4">
        <w:rPr>
          <w:rFonts w:ascii="Calibri" w:hAnsi="Calibri" w:cs="Calibri"/>
          <w:color w:val="000000" w:themeColor="text1"/>
        </w:rPr>
        <w:t xml:space="preserve"> rules on tax efficiency and salary sacrifice.</w:t>
      </w:r>
      <w:r w:rsidR="00E868B3" w:rsidRPr="005836E4">
        <w:rPr>
          <w:rFonts w:ascii="Calibri" w:hAnsi="Calibri" w:cs="Calibri"/>
          <w:color w:val="000000" w:themeColor="text1"/>
        </w:rPr>
        <w:t xml:space="preserve"> </w:t>
      </w:r>
      <w:r w:rsidR="00FD7BAA" w:rsidRPr="005836E4">
        <w:rPr>
          <w:rFonts w:ascii="Calibri" w:hAnsi="Calibri" w:cs="Calibri"/>
          <w:color w:val="000000" w:themeColor="text1"/>
        </w:rPr>
        <w:t>P</w:t>
      </w:r>
      <w:r w:rsidR="001A7BE1" w:rsidRPr="005836E4">
        <w:rPr>
          <w:rFonts w:ascii="Calibri" w:hAnsi="Calibri" w:cs="Calibri"/>
          <w:color w:val="000000" w:themeColor="text1"/>
        </w:rPr>
        <w:t xml:space="preserve">ayroll reporting </w:t>
      </w:r>
      <w:r w:rsidR="00F46B90" w:rsidRPr="005836E4">
        <w:rPr>
          <w:rFonts w:ascii="Calibri" w:hAnsi="Calibri" w:cs="Calibri"/>
          <w:color w:val="000000" w:themeColor="text1"/>
        </w:rPr>
        <w:t xml:space="preserve">and deductions </w:t>
      </w:r>
      <w:r w:rsidR="00FD7BAA" w:rsidRPr="005836E4">
        <w:rPr>
          <w:rFonts w:ascii="Calibri" w:hAnsi="Calibri" w:cs="Calibri"/>
          <w:color w:val="000000" w:themeColor="text1"/>
        </w:rPr>
        <w:t>must be</w:t>
      </w:r>
      <w:r w:rsidR="001A7BE1" w:rsidRPr="005836E4">
        <w:rPr>
          <w:rFonts w:ascii="Calibri" w:hAnsi="Calibri" w:cs="Calibri"/>
          <w:color w:val="000000" w:themeColor="text1"/>
        </w:rPr>
        <w:t xml:space="preserve"> accurate</w:t>
      </w:r>
      <w:r w:rsidR="00F46B90" w:rsidRPr="005836E4">
        <w:rPr>
          <w:rFonts w:ascii="Calibri" w:hAnsi="Calibri" w:cs="Calibri"/>
          <w:color w:val="000000" w:themeColor="text1"/>
        </w:rPr>
        <w:t xml:space="preserve"> to avoid penalties. </w:t>
      </w:r>
    </w:p>
    <w:p w14:paraId="313D22E2" w14:textId="67B14E8E" w:rsidR="001C1989" w:rsidRPr="005836E4" w:rsidRDefault="00B71C0F" w:rsidP="005B3381">
      <w:pPr>
        <w:pStyle w:val="ListParagraph"/>
        <w:numPr>
          <w:ilvl w:val="0"/>
          <w:numId w:val="58"/>
        </w:numPr>
        <w:spacing w:line="240" w:lineRule="auto"/>
        <w:rPr>
          <w:rFonts w:ascii="Calibri" w:hAnsi="Calibri" w:cs="Calibri"/>
          <w:b/>
          <w:bCs/>
          <w:color w:val="000000" w:themeColor="text1"/>
        </w:rPr>
      </w:pPr>
      <w:r w:rsidRPr="005836E4">
        <w:rPr>
          <w:rFonts w:ascii="Calibri" w:hAnsi="Calibri" w:cs="Calibri"/>
          <w:b/>
          <w:bCs/>
          <w:color w:val="000000" w:themeColor="text1"/>
        </w:rPr>
        <w:t>Gender Pay Gap Reporting Regulations</w:t>
      </w:r>
    </w:p>
    <w:p w14:paraId="6ED1DE72" w14:textId="10F1B44E" w:rsidR="00B71C0F" w:rsidRPr="005836E4" w:rsidRDefault="007C5F85" w:rsidP="005B3381">
      <w:pPr>
        <w:spacing w:line="240" w:lineRule="auto"/>
        <w:rPr>
          <w:rFonts w:ascii="Calibri" w:hAnsi="Calibri" w:cs="Calibri"/>
          <w:color w:val="000000" w:themeColor="text1"/>
        </w:rPr>
      </w:pPr>
      <w:r w:rsidRPr="005836E4">
        <w:rPr>
          <w:rFonts w:ascii="Calibri" w:hAnsi="Calibri" w:cs="Calibri"/>
          <w:color w:val="000000" w:themeColor="text1"/>
        </w:rPr>
        <w:t>Under the 2017 regulations,</w:t>
      </w:r>
      <w:r w:rsidR="00F40260" w:rsidRPr="005836E4">
        <w:rPr>
          <w:rFonts w:ascii="Calibri" w:hAnsi="Calibri" w:cs="Calibri"/>
          <w:color w:val="000000" w:themeColor="text1"/>
        </w:rPr>
        <w:t xml:space="preserve"> </w:t>
      </w:r>
      <w:r w:rsidR="00642EA7" w:rsidRPr="005836E4">
        <w:rPr>
          <w:rFonts w:ascii="Calibri" w:hAnsi="Calibri" w:cs="Calibri"/>
          <w:color w:val="000000" w:themeColor="text1"/>
        </w:rPr>
        <w:t xml:space="preserve">Employers with </w:t>
      </w:r>
      <w:r w:rsidR="00F40260" w:rsidRPr="005836E4">
        <w:rPr>
          <w:rFonts w:ascii="Calibri" w:hAnsi="Calibri" w:cs="Calibri"/>
          <w:color w:val="000000" w:themeColor="text1"/>
        </w:rPr>
        <w:t>250+</w:t>
      </w:r>
      <w:r w:rsidR="0083216C" w:rsidRPr="005836E4">
        <w:rPr>
          <w:rFonts w:ascii="Calibri" w:hAnsi="Calibri" w:cs="Calibri"/>
          <w:color w:val="000000" w:themeColor="text1"/>
        </w:rPr>
        <w:t xml:space="preserve"> employees</w:t>
      </w:r>
      <w:r w:rsidR="00F40260" w:rsidRPr="005836E4">
        <w:rPr>
          <w:rFonts w:ascii="Calibri" w:hAnsi="Calibri" w:cs="Calibri"/>
          <w:color w:val="000000" w:themeColor="text1"/>
        </w:rPr>
        <w:t xml:space="preserve"> must publish</w:t>
      </w:r>
      <w:r w:rsidR="00D07785" w:rsidRPr="005836E4">
        <w:rPr>
          <w:rFonts w:ascii="Calibri" w:hAnsi="Calibri" w:cs="Calibri"/>
          <w:color w:val="000000" w:themeColor="text1"/>
        </w:rPr>
        <w:t xml:space="preserve"> annual gender pay gap </w:t>
      </w:r>
      <w:r w:rsidR="0083216C" w:rsidRPr="005836E4">
        <w:rPr>
          <w:rFonts w:ascii="Calibri" w:hAnsi="Calibri" w:cs="Calibri"/>
          <w:color w:val="000000" w:themeColor="text1"/>
        </w:rPr>
        <w:t xml:space="preserve">and bonus </w:t>
      </w:r>
      <w:r w:rsidR="00D07785" w:rsidRPr="005836E4">
        <w:rPr>
          <w:rFonts w:ascii="Calibri" w:hAnsi="Calibri" w:cs="Calibri"/>
          <w:color w:val="000000" w:themeColor="text1"/>
        </w:rPr>
        <w:t>data</w:t>
      </w:r>
      <w:r w:rsidR="003703F7" w:rsidRPr="005836E4">
        <w:rPr>
          <w:rFonts w:ascii="Calibri" w:hAnsi="Calibri" w:cs="Calibri"/>
          <w:color w:val="000000" w:themeColor="text1"/>
        </w:rPr>
        <w:t xml:space="preserve"> (G</w:t>
      </w:r>
      <w:r w:rsidR="006141B7" w:rsidRPr="005836E4">
        <w:rPr>
          <w:rFonts w:ascii="Calibri" w:hAnsi="Calibri" w:cs="Calibri"/>
          <w:color w:val="000000" w:themeColor="text1"/>
        </w:rPr>
        <w:t xml:space="preserve">overnment Equalities Office, </w:t>
      </w:r>
      <w:r w:rsidR="003703F7" w:rsidRPr="005836E4">
        <w:rPr>
          <w:rFonts w:ascii="Calibri" w:hAnsi="Calibri" w:cs="Calibri"/>
          <w:color w:val="000000" w:themeColor="text1"/>
        </w:rPr>
        <w:t>201</w:t>
      </w:r>
      <w:r w:rsidR="006141B7" w:rsidRPr="005836E4">
        <w:rPr>
          <w:rFonts w:ascii="Calibri" w:hAnsi="Calibri" w:cs="Calibri"/>
          <w:color w:val="000000" w:themeColor="text1"/>
        </w:rPr>
        <w:t>8</w:t>
      </w:r>
      <w:r w:rsidR="003703F7" w:rsidRPr="005836E4">
        <w:rPr>
          <w:rFonts w:ascii="Calibri" w:hAnsi="Calibri" w:cs="Calibri"/>
          <w:color w:val="000000" w:themeColor="text1"/>
        </w:rPr>
        <w:t>).</w:t>
      </w:r>
    </w:p>
    <w:p w14:paraId="3A11EB36" w14:textId="041C3CE7" w:rsidR="003703F7" w:rsidRPr="005836E4" w:rsidRDefault="00BA2B5E" w:rsidP="005B3381">
      <w:pPr>
        <w:spacing w:line="240" w:lineRule="auto"/>
        <w:rPr>
          <w:rFonts w:ascii="Calibri" w:hAnsi="Calibri" w:cs="Calibri"/>
          <w:color w:val="000000" w:themeColor="text1"/>
        </w:rPr>
      </w:pPr>
      <w:r w:rsidRPr="005836E4">
        <w:rPr>
          <w:rFonts w:ascii="Calibri" w:hAnsi="Calibri" w:cs="Calibri"/>
          <w:color w:val="000000" w:themeColor="text1"/>
        </w:rPr>
        <w:t xml:space="preserve">The impact on reward practice </w:t>
      </w:r>
      <w:r w:rsidR="00F74286" w:rsidRPr="005836E4">
        <w:rPr>
          <w:rFonts w:ascii="Calibri" w:hAnsi="Calibri" w:cs="Calibri"/>
          <w:color w:val="000000" w:themeColor="text1"/>
        </w:rPr>
        <w:t>requires organisat</w:t>
      </w:r>
      <w:r w:rsidR="008D34D1" w:rsidRPr="005836E4">
        <w:rPr>
          <w:rFonts w:ascii="Calibri" w:hAnsi="Calibri" w:cs="Calibri"/>
          <w:color w:val="000000" w:themeColor="text1"/>
        </w:rPr>
        <w:t xml:space="preserve">ions to review pay structures, </w:t>
      </w:r>
      <w:r w:rsidR="00BF3609" w:rsidRPr="005836E4">
        <w:rPr>
          <w:rFonts w:ascii="Calibri" w:hAnsi="Calibri" w:cs="Calibri"/>
          <w:color w:val="000000" w:themeColor="text1"/>
        </w:rPr>
        <w:t xml:space="preserve">how bonuses are distributed, and </w:t>
      </w:r>
      <w:r w:rsidR="00C005F6" w:rsidRPr="005836E4">
        <w:rPr>
          <w:rFonts w:ascii="Calibri" w:hAnsi="Calibri" w:cs="Calibri"/>
          <w:color w:val="000000" w:themeColor="text1"/>
        </w:rPr>
        <w:t xml:space="preserve">the building of pay progression frameworks to ensure fairness and reduce unexplainable gaps. </w:t>
      </w:r>
    </w:p>
    <w:p w14:paraId="708D906A" w14:textId="2ECA7DDB" w:rsidR="00DB2916" w:rsidRPr="005836E4" w:rsidRDefault="001C65E3" w:rsidP="005B3381">
      <w:pPr>
        <w:spacing w:line="240" w:lineRule="auto"/>
        <w:rPr>
          <w:rFonts w:ascii="Calibri" w:hAnsi="Calibri" w:cs="Calibri"/>
          <w:color w:val="000000" w:themeColor="text1"/>
        </w:rPr>
      </w:pPr>
      <w:r w:rsidRPr="005836E4">
        <w:rPr>
          <w:rFonts w:ascii="Calibri" w:hAnsi="Calibri" w:cs="Calibri"/>
          <w:color w:val="000000" w:themeColor="text1"/>
        </w:rPr>
        <w:t>It can also encourage cultural change around equity and retention,</w:t>
      </w:r>
      <w:r w:rsidR="000E719C" w:rsidRPr="005836E4">
        <w:rPr>
          <w:rFonts w:ascii="Calibri" w:hAnsi="Calibri" w:cs="Calibri"/>
          <w:color w:val="000000" w:themeColor="text1"/>
        </w:rPr>
        <w:t xml:space="preserve"> and for all employers voluntary reporting is seen as excellent practice (CIPD</w:t>
      </w:r>
      <w:r w:rsidR="00F25C2D" w:rsidRPr="005836E4">
        <w:rPr>
          <w:rFonts w:ascii="Calibri" w:hAnsi="Calibri" w:cs="Calibri"/>
          <w:color w:val="000000" w:themeColor="text1"/>
        </w:rPr>
        <w:t>, 2025e).</w:t>
      </w:r>
      <w:r w:rsidR="000E719C" w:rsidRPr="005836E4">
        <w:rPr>
          <w:rFonts w:ascii="Calibri" w:hAnsi="Calibri" w:cs="Calibri"/>
          <w:color w:val="000000" w:themeColor="text1"/>
        </w:rPr>
        <w:t xml:space="preserve"> </w:t>
      </w:r>
    </w:p>
    <w:p w14:paraId="0869FEB5" w14:textId="18285767" w:rsidR="0007610A" w:rsidRPr="005836E4" w:rsidRDefault="001F0994" w:rsidP="005B3381">
      <w:pPr>
        <w:pStyle w:val="ListParagraph"/>
        <w:numPr>
          <w:ilvl w:val="0"/>
          <w:numId w:val="55"/>
        </w:numPr>
        <w:spacing w:line="240" w:lineRule="auto"/>
        <w:rPr>
          <w:rFonts w:ascii="Calibri" w:hAnsi="Calibri" w:cs="Calibri"/>
          <w:color w:val="000000" w:themeColor="text1"/>
        </w:rPr>
      </w:pPr>
      <w:r w:rsidRPr="005836E4">
        <w:rPr>
          <w:rFonts w:ascii="Calibri" w:hAnsi="Calibri" w:cs="Calibri"/>
          <w:b/>
          <w:bCs/>
          <w:color w:val="000000" w:themeColor="text1"/>
        </w:rPr>
        <w:t>Data Protection Act 2018</w:t>
      </w:r>
    </w:p>
    <w:p w14:paraId="493B58CC" w14:textId="67AA099A" w:rsidR="001F0994" w:rsidRPr="005836E4" w:rsidRDefault="00410F25" w:rsidP="005B3381">
      <w:pPr>
        <w:spacing w:line="240" w:lineRule="auto"/>
        <w:rPr>
          <w:rFonts w:ascii="Calibri" w:hAnsi="Calibri" w:cs="Calibri"/>
          <w:color w:val="000000" w:themeColor="text1"/>
        </w:rPr>
      </w:pPr>
      <w:r w:rsidRPr="005836E4">
        <w:rPr>
          <w:rFonts w:ascii="Calibri" w:hAnsi="Calibri" w:cs="Calibri"/>
          <w:color w:val="000000" w:themeColor="text1"/>
        </w:rPr>
        <w:t>GDPR requires</w:t>
      </w:r>
      <w:r w:rsidR="00F23FEA" w:rsidRPr="005836E4">
        <w:rPr>
          <w:rFonts w:ascii="Calibri" w:hAnsi="Calibri" w:cs="Calibri"/>
          <w:color w:val="000000" w:themeColor="text1"/>
        </w:rPr>
        <w:t xml:space="preserve"> lawful, secure and transparent data use, </w:t>
      </w:r>
      <w:r w:rsidR="00573D16" w:rsidRPr="005836E4">
        <w:rPr>
          <w:rFonts w:ascii="Calibri" w:hAnsi="Calibri" w:cs="Calibri"/>
          <w:color w:val="000000" w:themeColor="text1"/>
        </w:rPr>
        <w:t>used</w:t>
      </w:r>
      <w:r w:rsidR="00F23FEA" w:rsidRPr="005836E4">
        <w:rPr>
          <w:rFonts w:ascii="Calibri" w:hAnsi="Calibri" w:cs="Calibri"/>
          <w:color w:val="000000" w:themeColor="text1"/>
        </w:rPr>
        <w:t xml:space="preserve"> only</w:t>
      </w:r>
      <w:r w:rsidR="00573D16" w:rsidRPr="005836E4">
        <w:rPr>
          <w:rFonts w:ascii="Calibri" w:hAnsi="Calibri" w:cs="Calibri"/>
          <w:color w:val="000000" w:themeColor="text1"/>
        </w:rPr>
        <w:t xml:space="preserve"> for legitimate, transparent purposes. </w:t>
      </w:r>
    </w:p>
    <w:p w14:paraId="4EBBA82A" w14:textId="0640B3EC" w:rsidR="00573D16" w:rsidRPr="005836E4" w:rsidRDefault="00FC319B" w:rsidP="005B3381">
      <w:pPr>
        <w:spacing w:line="240" w:lineRule="auto"/>
        <w:rPr>
          <w:rFonts w:ascii="Calibri" w:hAnsi="Calibri" w:cs="Calibri"/>
          <w:color w:val="000000" w:themeColor="text1"/>
        </w:rPr>
      </w:pPr>
      <w:r w:rsidRPr="005836E4">
        <w:rPr>
          <w:rFonts w:ascii="Calibri" w:hAnsi="Calibri" w:cs="Calibri"/>
          <w:color w:val="000000" w:themeColor="text1"/>
        </w:rPr>
        <w:t>This impacts</w:t>
      </w:r>
      <w:r w:rsidR="00772E52" w:rsidRPr="005836E4">
        <w:rPr>
          <w:rFonts w:ascii="Calibri" w:hAnsi="Calibri" w:cs="Calibri"/>
          <w:color w:val="000000" w:themeColor="text1"/>
        </w:rPr>
        <w:t xml:space="preserve"> benefits platforms, performance-related pay and recognition systems</w:t>
      </w:r>
      <w:r w:rsidR="00376DEF" w:rsidRPr="005836E4">
        <w:rPr>
          <w:rFonts w:ascii="Calibri" w:hAnsi="Calibri" w:cs="Calibri"/>
          <w:color w:val="000000" w:themeColor="text1"/>
        </w:rPr>
        <w:t>, as they usually involve collecting and processing sensitive personal information</w:t>
      </w:r>
      <w:r w:rsidR="00AF3E71" w:rsidRPr="005836E4">
        <w:rPr>
          <w:rFonts w:ascii="Calibri" w:hAnsi="Calibri" w:cs="Calibri"/>
          <w:color w:val="000000" w:themeColor="text1"/>
        </w:rPr>
        <w:t xml:space="preserve">. </w:t>
      </w:r>
      <w:r w:rsidR="00BA7C89" w:rsidRPr="005836E4">
        <w:rPr>
          <w:rFonts w:ascii="Calibri" w:hAnsi="Calibri" w:cs="Calibri"/>
          <w:color w:val="000000" w:themeColor="text1"/>
        </w:rPr>
        <w:t>W</w:t>
      </w:r>
      <w:r w:rsidR="00E55F18" w:rsidRPr="005836E4">
        <w:rPr>
          <w:rFonts w:ascii="Calibri" w:hAnsi="Calibri" w:cs="Calibri"/>
          <w:color w:val="000000" w:themeColor="text1"/>
        </w:rPr>
        <w:t>ellbeing benefits they</w:t>
      </w:r>
      <w:r w:rsidR="00BA7C89" w:rsidRPr="005836E4">
        <w:rPr>
          <w:rFonts w:ascii="Calibri" w:hAnsi="Calibri" w:cs="Calibri"/>
          <w:color w:val="000000" w:themeColor="text1"/>
        </w:rPr>
        <w:t xml:space="preserve"> involve processing sensitive</w:t>
      </w:r>
      <w:r w:rsidR="00E55F18" w:rsidRPr="005836E4">
        <w:rPr>
          <w:rFonts w:ascii="Calibri" w:hAnsi="Calibri" w:cs="Calibri"/>
          <w:color w:val="000000" w:themeColor="text1"/>
        </w:rPr>
        <w:t xml:space="preserve"> health</w:t>
      </w:r>
      <w:r w:rsidR="005D54F8" w:rsidRPr="005836E4">
        <w:rPr>
          <w:rFonts w:ascii="Calibri" w:hAnsi="Calibri" w:cs="Calibri"/>
          <w:color w:val="000000" w:themeColor="text1"/>
        </w:rPr>
        <w:t xml:space="preserve"> data,</w:t>
      </w:r>
      <w:r w:rsidR="00E55F18" w:rsidRPr="005836E4">
        <w:rPr>
          <w:rFonts w:ascii="Calibri" w:hAnsi="Calibri" w:cs="Calibri"/>
          <w:color w:val="000000" w:themeColor="text1"/>
        </w:rPr>
        <w:t xml:space="preserve"> covered under GDPR </w:t>
      </w:r>
      <w:r w:rsidR="008F6E4C" w:rsidRPr="005836E4">
        <w:rPr>
          <w:rFonts w:ascii="Calibri" w:hAnsi="Calibri" w:cs="Calibri"/>
          <w:color w:val="000000" w:themeColor="text1"/>
        </w:rPr>
        <w:t xml:space="preserve">so handling must be </w:t>
      </w:r>
      <w:r w:rsidR="004D0CFA" w:rsidRPr="005836E4">
        <w:rPr>
          <w:rFonts w:ascii="Calibri" w:hAnsi="Calibri" w:cs="Calibri"/>
          <w:color w:val="000000" w:themeColor="text1"/>
        </w:rPr>
        <w:t xml:space="preserve">lawful. </w:t>
      </w:r>
    </w:p>
    <w:p w14:paraId="4A08C1A6" w14:textId="4A5CC7E7" w:rsidR="00385C1E" w:rsidRPr="005836E4" w:rsidRDefault="00557068" w:rsidP="005B3381">
      <w:pPr>
        <w:spacing w:line="240" w:lineRule="auto"/>
        <w:rPr>
          <w:rFonts w:ascii="Calibri" w:hAnsi="Calibri" w:cs="Calibri"/>
          <w:color w:val="000000" w:themeColor="text1"/>
        </w:rPr>
      </w:pPr>
      <w:r w:rsidRPr="005836E4">
        <w:rPr>
          <w:rFonts w:ascii="Calibri" w:hAnsi="Calibri" w:cs="Calibri"/>
          <w:color w:val="000000" w:themeColor="text1"/>
        </w:rPr>
        <w:t>In summary,</w:t>
      </w:r>
      <w:r w:rsidR="00862658" w:rsidRPr="005836E4">
        <w:rPr>
          <w:rFonts w:ascii="Calibri" w:hAnsi="Calibri" w:cs="Calibri"/>
          <w:color w:val="000000" w:themeColor="text1"/>
        </w:rPr>
        <w:t xml:space="preserve"> reward practice is shaped by legislation</w:t>
      </w:r>
      <w:r w:rsidR="007A7281" w:rsidRPr="005836E4">
        <w:rPr>
          <w:rFonts w:ascii="Calibri" w:hAnsi="Calibri" w:cs="Calibri"/>
          <w:color w:val="000000" w:themeColor="text1"/>
        </w:rPr>
        <w:t xml:space="preserve"> designed to ensure fairness, equality</w:t>
      </w:r>
      <w:r w:rsidR="004E1AF5" w:rsidRPr="005836E4">
        <w:rPr>
          <w:rFonts w:ascii="Calibri" w:hAnsi="Calibri" w:cs="Calibri"/>
          <w:color w:val="000000" w:themeColor="text1"/>
        </w:rPr>
        <w:t xml:space="preserve"> and</w:t>
      </w:r>
      <w:r w:rsidR="007A7281" w:rsidRPr="005836E4">
        <w:rPr>
          <w:rFonts w:ascii="Calibri" w:hAnsi="Calibri" w:cs="Calibri"/>
          <w:color w:val="000000" w:themeColor="text1"/>
        </w:rPr>
        <w:t xml:space="preserve"> transparency, and </w:t>
      </w:r>
      <w:r w:rsidR="00B77533" w:rsidRPr="005836E4">
        <w:rPr>
          <w:rFonts w:ascii="Calibri" w:hAnsi="Calibri" w:cs="Calibri"/>
          <w:color w:val="000000" w:themeColor="text1"/>
        </w:rPr>
        <w:t xml:space="preserve">all </w:t>
      </w:r>
      <w:r w:rsidR="00280C74" w:rsidRPr="005836E4">
        <w:rPr>
          <w:rFonts w:ascii="Calibri" w:hAnsi="Calibri" w:cs="Calibri"/>
          <w:color w:val="000000" w:themeColor="text1"/>
        </w:rPr>
        <w:t>responsibilit</w:t>
      </w:r>
      <w:r w:rsidR="00B77533" w:rsidRPr="005836E4">
        <w:rPr>
          <w:rFonts w:ascii="Calibri" w:hAnsi="Calibri" w:cs="Calibri"/>
          <w:color w:val="000000" w:themeColor="text1"/>
        </w:rPr>
        <w:t>ies</w:t>
      </w:r>
      <w:r w:rsidR="00280C74" w:rsidRPr="005836E4">
        <w:rPr>
          <w:rFonts w:ascii="Calibri" w:hAnsi="Calibri" w:cs="Calibri"/>
          <w:color w:val="000000" w:themeColor="text1"/>
        </w:rPr>
        <w:t xml:space="preserve"> </w:t>
      </w:r>
      <w:r w:rsidR="00B77533" w:rsidRPr="005836E4">
        <w:rPr>
          <w:rFonts w:ascii="Calibri" w:hAnsi="Calibri" w:cs="Calibri"/>
          <w:color w:val="000000" w:themeColor="text1"/>
        </w:rPr>
        <w:t>are</w:t>
      </w:r>
      <w:r w:rsidR="00280C74" w:rsidRPr="005836E4">
        <w:rPr>
          <w:rFonts w:ascii="Calibri" w:hAnsi="Calibri" w:cs="Calibri"/>
          <w:color w:val="000000" w:themeColor="text1"/>
        </w:rPr>
        <w:t xml:space="preserve"> upheld by </w:t>
      </w:r>
      <w:r w:rsidR="0051594D" w:rsidRPr="005836E4">
        <w:rPr>
          <w:rFonts w:ascii="Calibri" w:hAnsi="Calibri" w:cs="Calibri"/>
          <w:color w:val="000000" w:themeColor="text1"/>
        </w:rPr>
        <w:t>employers engaged in these practices.</w:t>
      </w:r>
      <w:r w:rsidR="00822D15">
        <w:rPr>
          <w:rFonts w:ascii="Calibri" w:hAnsi="Calibri" w:cs="Calibri"/>
          <w:color w:val="000000" w:themeColor="text1"/>
        </w:rPr>
        <w:t xml:space="preserve"> </w:t>
      </w:r>
      <w:r w:rsidR="00B77533" w:rsidRPr="005836E4">
        <w:rPr>
          <w:rFonts w:ascii="Calibri" w:hAnsi="Calibri" w:cs="Calibri"/>
          <w:color w:val="000000" w:themeColor="text1"/>
        </w:rPr>
        <w:t>GreenFriendlyEco must</w:t>
      </w:r>
      <w:r w:rsidR="006E1EEC" w:rsidRPr="005836E4">
        <w:rPr>
          <w:rFonts w:ascii="Calibri" w:hAnsi="Calibri" w:cs="Calibri"/>
          <w:color w:val="000000" w:themeColor="text1"/>
        </w:rPr>
        <w:t xml:space="preserve"> </w:t>
      </w:r>
      <w:r w:rsidR="00D706F4" w:rsidRPr="005836E4">
        <w:rPr>
          <w:rFonts w:ascii="Calibri" w:hAnsi="Calibri" w:cs="Calibri"/>
          <w:color w:val="000000" w:themeColor="text1"/>
        </w:rPr>
        <w:t>ensure</w:t>
      </w:r>
      <w:r w:rsidR="006E1EEC" w:rsidRPr="005836E4">
        <w:rPr>
          <w:rFonts w:ascii="Calibri" w:hAnsi="Calibri" w:cs="Calibri"/>
          <w:color w:val="000000" w:themeColor="text1"/>
        </w:rPr>
        <w:t xml:space="preserve"> complian</w:t>
      </w:r>
      <w:r w:rsidR="00D706F4" w:rsidRPr="005836E4">
        <w:rPr>
          <w:rFonts w:ascii="Calibri" w:hAnsi="Calibri" w:cs="Calibri"/>
          <w:color w:val="000000" w:themeColor="text1"/>
        </w:rPr>
        <w:t>ce</w:t>
      </w:r>
      <w:r w:rsidR="006E1EEC" w:rsidRPr="005836E4">
        <w:rPr>
          <w:rFonts w:ascii="Calibri" w:hAnsi="Calibri" w:cs="Calibri"/>
          <w:color w:val="000000" w:themeColor="text1"/>
        </w:rPr>
        <w:t xml:space="preserve"> in </w:t>
      </w:r>
      <w:r w:rsidR="00D706F4" w:rsidRPr="005836E4">
        <w:rPr>
          <w:rFonts w:ascii="Calibri" w:hAnsi="Calibri" w:cs="Calibri"/>
          <w:color w:val="000000" w:themeColor="text1"/>
        </w:rPr>
        <w:t xml:space="preserve">areas such as </w:t>
      </w:r>
      <w:r w:rsidR="006E1EEC" w:rsidRPr="005836E4">
        <w:rPr>
          <w:rFonts w:ascii="Calibri" w:hAnsi="Calibri" w:cs="Calibri"/>
          <w:color w:val="000000" w:themeColor="text1"/>
        </w:rPr>
        <w:t>equal pay</w:t>
      </w:r>
      <w:r w:rsidR="00303658" w:rsidRPr="005836E4">
        <w:rPr>
          <w:rFonts w:ascii="Calibri" w:hAnsi="Calibri" w:cs="Calibri"/>
          <w:color w:val="000000" w:themeColor="text1"/>
        </w:rPr>
        <w:t>,</w:t>
      </w:r>
      <w:r w:rsidR="006E1EEC" w:rsidRPr="005836E4">
        <w:rPr>
          <w:rFonts w:ascii="Calibri" w:hAnsi="Calibri" w:cs="Calibri"/>
          <w:color w:val="000000" w:themeColor="text1"/>
        </w:rPr>
        <w:t xml:space="preserve"> contractual fairness</w:t>
      </w:r>
      <w:r w:rsidR="00303658" w:rsidRPr="005836E4">
        <w:rPr>
          <w:rFonts w:ascii="Calibri" w:hAnsi="Calibri" w:cs="Calibri"/>
          <w:color w:val="000000" w:themeColor="text1"/>
        </w:rPr>
        <w:t>, wage</w:t>
      </w:r>
      <w:r w:rsidR="006E1EEC" w:rsidRPr="005836E4">
        <w:rPr>
          <w:rFonts w:ascii="Calibri" w:hAnsi="Calibri" w:cs="Calibri"/>
          <w:color w:val="000000" w:themeColor="text1"/>
        </w:rPr>
        <w:t xml:space="preserve"> and </w:t>
      </w:r>
      <w:r w:rsidR="00303658" w:rsidRPr="005836E4">
        <w:rPr>
          <w:rFonts w:ascii="Calibri" w:hAnsi="Calibri" w:cs="Calibri"/>
          <w:color w:val="000000" w:themeColor="text1"/>
        </w:rPr>
        <w:t>working time rules</w:t>
      </w:r>
      <w:r w:rsidR="0052651C" w:rsidRPr="005836E4">
        <w:rPr>
          <w:rFonts w:ascii="Calibri" w:hAnsi="Calibri" w:cs="Calibri"/>
          <w:color w:val="000000" w:themeColor="text1"/>
        </w:rPr>
        <w:t xml:space="preserve">, data protection and transparent reward processes. </w:t>
      </w:r>
    </w:p>
    <w:p w14:paraId="26F6FEB7" w14:textId="77777777" w:rsidR="00C0407D" w:rsidRDefault="00C0407D" w:rsidP="00C0407D">
      <w:pPr>
        <w:rPr>
          <w:rFonts w:ascii="Segoe UI Symbol" w:hAnsi="Segoe UI Symbol" w:cs="Segoe UI Symbol"/>
          <w:b/>
          <w:bCs/>
          <w:color w:val="0070C0"/>
        </w:rPr>
      </w:pPr>
    </w:p>
    <w:p w14:paraId="092B0D29" w14:textId="77777777" w:rsidR="0052651C" w:rsidRDefault="0052651C" w:rsidP="00C0407D">
      <w:pPr>
        <w:rPr>
          <w:color w:val="FFC000"/>
        </w:rPr>
      </w:pPr>
    </w:p>
    <w:p w14:paraId="624AC8BB" w14:textId="77777777" w:rsidR="00C0407D" w:rsidRDefault="00C0407D" w:rsidP="00C0407D">
      <w:pPr>
        <w:rPr>
          <w:color w:val="FFC000"/>
        </w:rPr>
      </w:pPr>
    </w:p>
    <w:p w14:paraId="29C38BD2" w14:textId="77777777" w:rsidR="00C0407D" w:rsidRDefault="00C0407D" w:rsidP="00C0407D">
      <w:pPr>
        <w:rPr>
          <w:color w:val="FFC000"/>
        </w:rPr>
      </w:pPr>
    </w:p>
    <w:p w14:paraId="218B1ECA" w14:textId="77777777" w:rsidR="008546F4" w:rsidRDefault="008546F4" w:rsidP="008546F4">
      <w:pPr>
        <w:rPr>
          <w:b/>
          <w:bCs/>
        </w:rPr>
      </w:pPr>
    </w:p>
    <w:p w14:paraId="096E311C" w14:textId="77777777" w:rsidR="00B37CA2" w:rsidRDefault="00B37CA2" w:rsidP="008546F4">
      <w:pPr>
        <w:rPr>
          <w:b/>
          <w:bCs/>
        </w:rPr>
      </w:pPr>
    </w:p>
    <w:p w14:paraId="10E1BDBB" w14:textId="77777777" w:rsidR="00010259" w:rsidRDefault="00010259" w:rsidP="008546F4">
      <w:pPr>
        <w:rPr>
          <w:b/>
          <w:bCs/>
        </w:rPr>
      </w:pPr>
    </w:p>
    <w:p w14:paraId="025F6931" w14:textId="77777777" w:rsidR="00010259" w:rsidRDefault="00010259" w:rsidP="008546F4">
      <w:pPr>
        <w:rPr>
          <w:b/>
          <w:bCs/>
        </w:rPr>
      </w:pPr>
    </w:p>
    <w:p w14:paraId="6CF099AE" w14:textId="77777777" w:rsidR="005836E4" w:rsidRDefault="005836E4" w:rsidP="008546F4">
      <w:pPr>
        <w:rPr>
          <w:b/>
          <w:bCs/>
        </w:rPr>
      </w:pPr>
    </w:p>
    <w:p w14:paraId="7F00F3A0" w14:textId="21F5C76E" w:rsidR="004218CC" w:rsidRPr="008546F4" w:rsidRDefault="00C0407D" w:rsidP="008546F4">
      <w:pPr>
        <w:rPr>
          <w:b/>
          <w:bCs/>
        </w:rPr>
      </w:pPr>
      <w:r w:rsidRPr="00C0407D">
        <w:rPr>
          <w:b/>
          <w:bCs/>
        </w:rPr>
        <w:lastRenderedPageBreak/>
        <w:t>References</w:t>
      </w:r>
    </w:p>
    <w:p w14:paraId="2E709254" w14:textId="0C0F2B89" w:rsidR="004218CC" w:rsidRPr="00DF2818" w:rsidRDefault="004218CC" w:rsidP="00DF2818">
      <w:pPr>
        <w:rPr>
          <w:rFonts w:ascii="Calibri" w:hAnsi="Calibri" w:cs="Calibri"/>
          <w:color w:val="000000" w:themeColor="text1"/>
          <w:sz w:val="24"/>
          <w:szCs w:val="24"/>
        </w:rPr>
      </w:pPr>
      <w:r w:rsidRPr="00DF2818">
        <w:rPr>
          <w:rFonts w:ascii="Calibri" w:hAnsi="Calibri" w:cs="Calibri"/>
          <w:color w:val="000000" w:themeColor="text1"/>
          <w:sz w:val="24"/>
          <w:szCs w:val="24"/>
        </w:rPr>
        <w:t>A</w:t>
      </w:r>
      <w:r w:rsidR="006123EF" w:rsidRPr="00DF2818">
        <w:rPr>
          <w:rFonts w:ascii="Calibri" w:hAnsi="Calibri" w:cs="Calibri"/>
          <w:color w:val="000000" w:themeColor="text1"/>
          <w:sz w:val="24"/>
          <w:szCs w:val="24"/>
        </w:rPr>
        <w:t>CAS</w:t>
      </w:r>
      <w:r w:rsidRPr="00DF2818">
        <w:rPr>
          <w:rFonts w:ascii="Calibri" w:hAnsi="Calibri" w:cs="Calibri"/>
          <w:color w:val="000000" w:themeColor="text1"/>
          <w:sz w:val="24"/>
          <w:szCs w:val="24"/>
        </w:rPr>
        <w:t xml:space="preserve"> (2014) </w:t>
      </w:r>
      <w:r w:rsidRPr="00DF2818">
        <w:rPr>
          <w:rFonts w:ascii="Calibri" w:hAnsi="Calibri" w:cs="Calibri"/>
          <w:i/>
          <w:iCs/>
          <w:color w:val="000000" w:themeColor="text1"/>
          <w:sz w:val="24"/>
          <w:szCs w:val="24"/>
        </w:rPr>
        <w:t>Job Evaluation: Considerations and Risks</w:t>
      </w:r>
      <w:r w:rsidRPr="00DF2818">
        <w:rPr>
          <w:rFonts w:ascii="Calibri" w:hAnsi="Calibri" w:cs="Calibri"/>
          <w:color w:val="000000" w:themeColor="text1"/>
          <w:sz w:val="24"/>
          <w:szCs w:val="24"/>
        </w:rPr>
        <w:t>.</w:t>
      </w:r>
      <w:r w:rsidR="00895029" w:rsidRPr="00DF2818">
        <w:rPr>
          <w:rFonts w:ascii="Calibri" w:hAnsi="Calibri" w:cs="Calibri"/>
          <w:color w:val="000000" w:themeColor="text1"/>
          <w:sz w:val="24"/>
          <w:szCs w:val="24"/>
        </w:rPr>
        <w:t xml:space="preserve"> </w:t>
      </w:r>
      <w:r w:rsidR="00FB7437" w:rsidRPr="00DF2818">
        <w:rPr>
          <w:rFonts w:ascii="Calibri" w:hAnsi="Calibri" w:cs="Calibri"/>
          <w:color w:val="000000" w:themeColor="text1"/>
          <w:sz w:val="24"/>
          <w:szCs w:val="24"/>
        </w:rPr>
        <w:t xml:space="preserve">Available at: </w:t>
      </w:r>
      <w:r w:rsidR="00895029" w:rsidRPr="00DF2818">
        <w:rPr>
          <w:rFonts w:ascii="Calibri" w:hAnsi="Calibri" w:cs="Calibri"/>
          <w:sz w:val="24"/>
          <w:szCs w:val="24"/>
        </w:rPr>
        <w:t>https://www.acas.org.uk/sites/default/files/2021-03/job-evaluation-considerations-and-risks-advisory-booklet.pdf</w:t>
      </w:r>
      <w:r w:rsidR="00895029" w:rsidRPr="00DF2818">
        <w:rPr>
          <w:rFonts w:ascii="Calibri" w:hAnsi="Calibri" w:cs="Calibri"/>
          <w:color w:val="000000" w:themeColor="text1"/>
          <w:sz w:val="24"/>
          <w:szCs w:val="24"/>
        </w:rPr>
        <w:t xml:space="preserve"> (Accessed</w:t>
      </w:r>
      <w:r w:rsidR="000A1529" w:rsidRPr="00DF2818">
        <w:rPr>
          <w:rFonts w:ascii="Calibri" w:hAnsi="Calibri" w:cs="Calibri"/>
          <w:color w:val="000000" w:themeColor="text1"/>
          <w:sz w:val="24"/>
          <w:szCs w:val="24"/>
        </w:rPr>
        <w:t>:</w:t>
      </w:r>
      <w:r w:rsidR="00895029" w:rsidRPr="00DF2818">
        <w:rPr>
          <w:rFonts w:ascii="Calibri" w:hAnsi="Calibri" w:cs="Calibri"/>
          <w:color w:val="000000" w:themeColor="text1"/>
          <w:sz w:val="24"/>
          <w:szCs w:val="24"/>
        </w:rPr>
        <w:t xml:space="preserve"> 23.1.26)</w:t>
      </w:r>
    </w:p>
    <w:p w14:paraId="553DF27E" w14:textId="3D05D0E1" w:rsidR="00016B9E" w:rsidRPr="00B124AF" w:rsidRDefault="00016B9E" w:rsidP="00B124AF">
      <w:pPr>
        <w:rPr>
          <w:rFonts w:ascii="Calibri" w:hAnsi="Calibri" w:cs="Calibri"/>
          <w:color w:val="000000" w:themeColor="text1"/>
          <w:sz w:val="24"/>
          <w:szCs w:val="24"/>
        </w:rPr>
      </w:pPr>
      <w:r w:rsidRPr="00B124AF">
        <w:rPr>
          <w:rFonts w:ascii="Calibri" w:hAnsi="Calibri" w:cs="Calibri"/>
          <w:color w:val="000000" w:themeColor="text1"/>
          <w:sz w:val="24"/>
          <w:szCs w:val="24"/>
        </w:rPr>
        <w:t>ACAS (2024)</w:t>
      </w:r>
      <w:r w:rsidR="00AF69CE" w:rsidRPr="00B124AF">
        <w:rPr>
          <w:rFonts w:ascii="Calibri" w:hAnsi="Calibri" w:cs="Calibri"/>
          <w:color w:val="000000" w:themeColor="text1"/>
          <w:sz w:val="24"/>
          <w:szCs w:val="24"/>
        </w:rPr>
        <w:t xml:space="preserve"> </w:t>
      </w:r>
      <w:r w:rsidR="00AF69CE" w:rsidRPr="00B124AF">
        <w:rPr>
          <w:rFonts w:ascii="Calibri" w:hAnsi="Calibri" w:cs="Calibri"/>
          <w:i/>
          <w:iCs/>
          <w:color w:val="000000" w:themeColor="text1"/>
          <w:sz w:val="24"/>
          <w:szCs w:val="24"/>
        </w:rPr>
        <w:t>Equal Pay and the Law.</w:t>
      </w:r>
      <w:r w:rsidR="00D67B80" w:rsidRPr="00B124AF">
        <w:rPr>
          <w:rFonts w:ascii="Calibri" w:hAnsi="Calibri" w:cs="Calibri"/>
          <w:i/>
          <w:iCs/>
          <w:color w:val="000000" w:themeColor="text1"/>
          <w:sz w:val="24"/>
          <w:szCs w:val="24"/>
        </w:rPr>
        <w:t xml:space="preserve"> </w:t>
      </w:r>
      <w:r w:rsidR="00D67B80" w:rsidRPr="00B124AF">
        <w:rPr>
          <w:rFonts w:ascii="Calibri" w:hAnsi="Calibri" w:cs="Calibri"/>
          <w:color w:val="000000" w:themeColor="text1"/>
          <w:sz w:val="24"/>
          <w:szCs w:val="24"/>
        </w:rPr>
        <w:t>Available at:</w:t>
      </w:r>
      <w:r w:rsidRPr="00B124AF">
        <w:rPr>
          <w:rFonts w:ascii="Calibri" w:hAnsi="Calibri" w:cs="Calibri"/>
          <w:color w:val="000000" w:themeColor="text1"/>
          <w:sz w:val="24"/>
          <w:szCs w:val="24"/>
        </w:rPr>
        <w:t xml:space="preserve"> </w:t>
      </w:r>
      <w:r w:rsidR="00FB7437" w:rsidRPr="00B124AF">
        <w:rPr>
          <w:rFonts w:ascii="Calibri" w:hAnsi="Calibri" w:cs="Calibri"/>
          <w:sz w:val="24"/>
          <w:szCs w:val="24"/>
        </w:rPr>
        <w:t>https://www.acas.org.uk/equal-pay/equal-pay-law</w:t>
      </w:r>
      <w:r w:rsidR="00AF69CE" w:rsidRPr="00B124AF">
        <w:rPr>
          <w:rFonts w:ascii="Calibri" w:hAnsi="Calibri" w:cs="Calibri"/>
          <w:color w:val="000000" w:themeColor="text1"/>
          <w:sz w:val="24"/>
          <w:szCs w:val="24"/>
        </w:rPr>
        <w:t xml:space="preserve"> (Accessed 27.1.26)</w:t>
      </w:r>
    </w:p>
    <w:p w14:paraId="1547F7E5" w14:textId="628F4C57" w:rsidR="00177059" w:rsidRPr="00B124AF" w:rsidRDefault="00177059" w:rsidP="00B124AF">
      <w:pPr>
        <w:rPr>
          <w:rFonts w:ascii="Calibri" w:hAnsi="Calibri" w:cs="Calibri"/>
          <w:color w:val="000000" w:themeColor="text1"/>
          <w:sz w:val="24"/>
          <w:szCs w:val="24"/>
        </w:rPr>
      </w:pPr>
      <w:r w:rsidRPr="00B124AF">
        <w:rPr>
          <w:rFonts w:ascii="Calibri" w:hAnsi="Calibri" w:cs="Calibri"/>
          <w:color w:val="000000" w:themeColor="text1"/>
          <w:sz w:val="24"/>
          <w:szCs w:val="24"/>
        </w:rPr>
        <w:t xml:space="preserve">Adams, J. S. (1965) </w:t>
      </w:r>
      <w:r w:rsidRPr="00B124AF">
        <w:rPr>
          <w:rFonts w:ascii="Calibri" w:hAnsi="Calibri" w:cs="Calibri"/>
          <w:i/>
          <w:iCs/>
          <w:color w:val="000000" w:themeColor="text1"/>
          <w:sz w:val="24"/>
          <w:szCs w:val="24"/>
        </w:rPr>
        <w:t>‘Inequality in social exchange’, in Berkowitz, L. (ed.)</w:t>
      </w:r>
      <w:r w:rsidRPr="00B124AF">
        <w:rPr>
          <w:rFonts w:ascii="Calibri" w:hAnsi="Calibri" w:cs="Calibri"/>
          <w:color w:val="000000" w:themeColor="text1"/>
          <w:sz w:val="24"/>
          <w:szCs w:val="24"/>
        </w:rPr>
        <w:t xml:space="preserve"> </w:t>
      </w:r>
      <w:r w:rsidRPr="00B124AF">
        <w:rPr>
          <w:rFonts w:ascii="Calibri" w:hAnsi="Calibri" w:cs="Calibri"/>
          <w:i/>
          <w:iCs/>
          <w:color w:val="000000" w:themeColor="text1"/>
          <w:sz w:val="24"/>
          <w:szCs w:val="24"/>
        </w:rPr>
        <w:t xml:space="preserve">Advances in Experimental Social Psychology, </w:t>
      </w:r>
      <w:r w:rsidRPr="00B124AF">
        <w:rPr>
          <w:rFonts w:ascii="Calibri" w:hAnsi="Calibri" w:cs="Calibri"/>
          <w:color w:val="000000" w:themeColor="text1"/>
          <w:sz w:val="24"/>
          <w:szCs w:val="24"/>
        </w:rPr>
        <w:t>Vol.2. New York: Academic Press</w:t>
      </w:r>
    </w:p>
    <w:p w14:paraId="04E8B2B5" w14:textId="77777777" w:rsidR="000D0003" w:rsidRPr="000D0003" w:rsidRDefault="000D0003" w:rsidP="000D0003">
      <w:pPr>
        <w:rPr>
          <w:rFonts w:ascii="Calibri" w:hAnsi="Calibri" w:cs="Calibri"/>
          <w:color w:val="000000" w:themeColor="text1"/>
          <w:sz w:val="24"/>
          <w:szCs w:val="24"/>
        </w:rPr>
      </w:pPr>
      <w:r w:rsidRPr="000D0003">
        <w:rPr>
          <w:rFonts w:ascii="Calibri" w:hAnsi="Calibri" w:cs="Calibri"/>
          <w:color w:val="000000" w:themeColor="text1"/>
          <w:sz w:val="24"/>
          <w:szCs w:val="24"/>
        </w:rPr>
        <w:t xml:space="preserve">Armstrong, M. and Taylor, S. (2023) </w:t>
      </w:r>
      <w:r w:rsidRPr="0037630F">
        <w:rPr>
          <w:rFonts w:ascii="Calibri" w:hAnsi="Calibri" w:cs="Calibri"/>
          <w:i/>
          <w:iCs/>
          <w:color w:val="000000" w:themeColor="text1"/>
          <w:sz w:val="24"/>
          <w:szCs w:val="24"/>
        </w:rPr>
        <w:t>Armstrong’s Handbook of Human Resource Management</w:t>
      </w:r>
      <w:r w:rsidRPr="000D0003">
        <w:rPr>
          <w:rFonts w:ascii="Calibri" w:hAnsi="Calibri" w:cs="Calibri"/>
          <w:color w:val="000000" w:themeColor="text1"/>
          <w:sz w:val="24"/>
          <w:szCs w:val="24"/>
        </w:rPr>
        <w:t xml:space="preserve">. 13th </w:t>
      </w:r>
      <w:proofErr w:type="spellStart"/>
      <w:r w:rsidRPr="000D0003">
        <w:rPr>
          <w:rFonts w:ascii="Calibri" w:hAnsi="Calibri" w:cs="Calibri"/>
          <w:color w:val="000000" w:themeColor="text1"/>
          <w:sz w:val="24"/>
          <w:szCs w:val="24"/>
        </w:rPr>
        <w:t>edn</w:t>
      </w:r>
      <w:proofErr w:type="spellEnd"/>
      <w:r w:rsidRPr="000D0003">
        <w:rPr>
          <w:rFonts w:ascii="Calibri" w:hAnsi="Calibri" w:cs="Calibri"/>
          <w:color w:val="000000" w:themeColor="text1"/>
          <w:sz w:val="24"/>
          <w:szCs w:val="24"/>
        </w:rPr>
        <w:t>. London: Kogan Page.</w:t>
      </w:r>
    </w:p>
    <w:p w14:paraId="461DFE80" w14:textId="7D776744" w:rsidR="00B6716E" w:rsidRPr="0037630F" w:rsidRDefault="00B6716E" w:rsidP="0037630F">
      <w:pPr>
        <w:rPr>
          <w:rFonts w:ascii="Calibri" w:hAnsi="Calibri" w:cs="Calibri"/>
          <w:color w:val="000000" w:themeColor="text1"/>
          <w:sz w:val="24"/>
          <w:szCs w:val="24"/>
        </w:rPr>
      </w:pPr>
      <w:r w:rsidRPr="0037630F">
        <w:rPr>
          <w:rFonts w:ascii="Calibri" w:hAnsi="Calibri" w:cs="Calibri"/>
          <w:color w:val="000000" w:themeColor="text1"/>
          <w:sz w:val="24"/>
          <w:szCs w:val="24"/>
        </w:rPr>
        <w:t>Bank of England (2026)</w:t>
      </w:r>
      <w:r w:rsidR="009274E6" w:rsidRPr="0037630F">
        <w:rPr>
          <w:rFonts w:ascii="Calibri" w:hAnsi="Calibri" w:cs="Calibri"/>
          <w:color w:val="000000" w:themeColor="text1"/>
          <w:sz w:val="24"/>
          <w:szCs w:val="24"/>
        </w:rPr>
        <w:t xml:space="preserve"> </w:t>
      </w:r>
      <w:r w:rsidR="009274E6" w:rsidRPr="0037630F">
        <w:rPr>
          <w:rFonts w:ascii="Calibri" w:hAnsi="Calibri" w:cs="Calibri"/>
          <w:i/>
          <w:iCs/>
          <w:color w:val="000000" w:themeColor="text1"/>
          <w:sz w:val="24"/>
          <w:szCs w:val="24"/>
        </w:rPr>
        <w:t>Monetary policy.</w:t>
      </w:r>
      <w:r w:rsidR="009274E6" w:rsidRPr="0037630F">
        <w:rPr>
          <w:rFonts w:ascii="Calibri" w:hAnsi="Calibri" w:cs="Calibri"/>
          <w:color w:val="000000" w:themeColor="text1"/>
          <w:sz w:val="24"/>
          <w:szCs w:val="24"/>
        </w:rPr>
        <w:t xml:space="preserve"> </w:t>
      </w:r>
      <w:r w:rsidR="0037630F" w:rsidRPr="0037630F">
        <w:rPr>
          <w:rFonts w:ascii="Calibri" w:hAnsi="Calibri" w:cs="Calibri"/>
          <w:color w:val="000000" w:themeColor="text1"/>
          <w:sz w:val="24"/>
          <w:szCs w:val="24"/>
        </w:rPr>
        <w:t>Available at:</w:t>
      </w:r>
      <w:r w:rsidR="00B209D6">
        <w:rPr>
          <w:rFonts w:ascii="Calibri" w:hAnsi="Calibri" w:cs="Calibri"/>
          <w:color w:val="000000" w:themeColor="text1"/>
          <w:sz w:val="24"/>
          <w:szCs w:val="24"/>
        </w:rPr>
        <w:t xml:space="preserve"> </w:t>
      </w:r>
      <w:r w:rsidR="009274E6" w:rsidRPr="0037630F">
        <w:rPr>
          <w:rFonts w:ascii="Calibri" w:hAnsi="Calibri" w:cs="Calibri"/>
          <w:sz w:val="24"/>
          <w:szCs w:val="24"/>
        </w:rPr>
        <w:t>https://www.bankofengland.co.uk/monetary-policy</w:t>
      </w:r>
      <w:r w:rsidR="009274E6" w:rsidRPr="0037630F">
        <w:rPr>
          <w:rFonts w:ascii="Calibri" w:hAnsi="Calibri" w:cs="Calibri"/>
          <w:color w:val="000000" w:themeColor="text1"/>
          <w:sz w:val="24"/>
          <w:szCs w:val="24"/>
        </w:rPr>
        <w:t xml:space="preserve"> (Accessed 23.1.26)</w:t>
      </w:r>
    </w:p>
    <w:p w14:paraId="47EEDBE3" w14:textId="6884EB1A" w:rsidR="008536F6" w:rsidRPr="00CB0F1D" w:rsidRDefault="00AE5166" w:rsidP="00CB0F1D">
      <w:pPr>
        <w:rPr>
          <w:rFonts w:ascii="Calibri" w:hAnsi="Calibri" w:cs="Calibri"/>
          <w:color w:val="000000" w:themeColor="text1"/>
          <w:sz w:val="24"/>
          <w:szCs w:val="24"/>
        </w:rPr>
      </w:pPr>
      <w:r w:rsidRPr="00CB0F1D">
        <w:rPr>
          <w:rFonts w:ascii="Calibri" w:hAnsi="Calibri" w:cs="Calibri"/>
          <w:color w:val="000000" w:themeColor="text1"/>
          <w:sz w:val="24"/>
          <w:szCs w:val="24"/>
        </w:rPr>
        <w:t xml:space="preserve">Burt, E. (2017) </w:t>
      </w:r>
      <w:r w:rsidRPr="00CB0F1D">
        <w:rPr>
          <w:rFonts w:ascii="Calibri" w:hAnsi="Calibri" w:cs="Calibri"/>
          <w:i/>
          <w:iCs/>
          <w:color w:val="000000" w:themeColor="text1"/>
          <w:sz w:val="24"/>
          <w:szCs w:val="24"/>
        </w:rPr>
        <w:t>Incentive schemes can make employees stressed</w:t>
      </w:r>
      <w:r w:rsidR="00CB0F1D" w:rsidRPr="00CB0F1D">
        <w:rPr>
          <w:rFonts w:ascii="Calibri" w:hAnsi="Calibri" w:cs="Calibri"/>
          <w:i/>
          <w:iCs/>
          <w:color w:val="000000" w:themeColor="text1"/>
          <w:sz w:val="24"/>
          <w:szCs w:val="24"/>
        </w:rPr>
        <w:t xml:space="preserve">. </w:t>
      </w:r>
      <w:r w:rsidR="00CB0F1D" w:rsidRPr="00CB0F1D">
        <w:rPr>
          <w:rFonts w:ascii="Calibri" w:hAnsi="Calibri" w:cs="Calibri"/>
          <w:color w:val="000000" w:themeColor="text1"/>
          <w:sz w:val="24"/>
          <w:szCs w:val="24"/>
        </w:rPr>
        <w:t xml:space="preserve">Available at: </w:t>
      </w:r>
      <w:r w:rsidR="0037630F" w:rsidRPr="00CB0F1D">
        <w:rPr>
          <w:rFonts w:ascii="Calibri" w:hAnsi="Calibri" w:cs="Calibri"/>
          <w:sz w:val="24"/>
          <w:szCs w:val="24"/>
        </w:rPr>
        <w:t>https://www.peoplemanagement.co.uk/article/1742066/incentive-schemes-stress-employees</w:t>
      </w:r>
      <w:r w:rsidRPr="00CB0F1D">
        <w:rPr>
          <w:rFonts w:ascii="Calibri" w:hAnsi="Calibri" w:cs="Calibri"/>
          <w:color w:val="000000" w:themeColor="text1"/>
          <w:sz w:val="24"/>
          <w:szCs w:val="24"/>
        </w:rPr>
        <w:t xml:space="preserve"> (Accessed 23.1.26)</w:t>
      </w:r>
    </w:p>
    <w:p w14:paraId="16E9862B" w14:textId="185A806E" w:rsidR="003A2F6C" w:rsidRPr="003A2F6C" w:rsidRDefault="00711A6B" w:rsidP="003A2F6C">
      <w:pPr>
        <w:rPr>
          <w:rFonts w:ascii="Calibri" w:hAnsi="Calibri" w:cs="Calibri"/>
          <w:color w:val="000000" w:themeColor="text1"/>
          <w:sz w:val="24"/>
          <w:szCs w:val="24"/>
        </w:rPr>
      </w:pPr>
      <w:r w:rsidRPr="003A2F6C">
        <w:rPr>
          <w:rFonts w:ascii="Calibri" w:hAnsi="Calibri" w:cs="Calibri"/>
          <w:color w:val="000000" w:themeColor="text1"/>
          <w:sz w:val="24"/>
          <w:szCs w:val="24"/>
        </w:rPr>
        <w:t>The Peoples Pension (2017)</w:t>
      </w:r>
      <w:r w:rsidR="006E60D0" w:rsidRPr="003A2F6C">
        <w:rPr>
          <w:rFonts w:ascii="Calibri" w:hAnsi="Calibri" w:cs="Calibri"/>
          <w:color w:val="000000" w:themeColor="text1"/>
          <w:sz w:val="24"/>
          <w:szCs w:val="24"/>
        </w:rPr>
        <w:t xml:space="preserve"> </w:t>
      </w:r>
      <w:r w:rsidR="006E60D0" w:rsidRPr="003A2F6C">
        <w:rPr>
          <w:rFonts w:ascii="Calibri" w:hAnsi="Calibri" w:cs="Calibri"/>
          <w:i/>
          <w:iCs/>
          <w:color w:val="000000" w:themeColor="text1"/>
          <w:sz w:val="24"/>
          <w:szCs w:val="24"/>
        </w:rPr>
        <w:t>Employee and employer attitudes to pensions</w:t>
      </w:r>
      <w:r w:rsidR="00CA2EC6" w:rsidRPr="003A2F6C">
        <w:rPr>
          <w:rFonts w:ascii="Calibri" w:hAnsi="Calibri" w:cs="Calibri"/>
          <w:i/>
          <w:iCs/>
          <w:color w:val="000000" w:themeColor="text1"/>
          <w:sz w:val="24"/>
          <w:szCs w:val="24"/>
        </w:rPr>
        <w:t xml:space="preserve"> as a workplace benefit.</w:t>
      </w:r>
      <w:r w:rsidRPr="003A2F6C">
        <w:rPr>
          <w:rFonts w:ascii="Calibri" w:hAnsi="Calibri" w:cs="Calibri"/>
          <w:color w:val="000000" w:themeColor="text1"/>
          <w:sz w:val="24"/>
          <w:szCs w:val="24"/>
        </w:rPr>
        <w:t xml:space="preserve"> </w:t>
      </w:r>
      <w:r w:rsidR="003A2F6C" w:rsidRPr="003A2F6C">
        <w:rPr>
          <w:rFonts w:ascii="Calibri" w:hAnsi="Calibri" w:cs="Calibri"/>
          <w:color w:val="000000" w:themeColor="text1"/>
          <w:sz w:val="24"/>
          <w:szCs w:val="24"/>
        </w:rPr>
        <w:t xml:space="preserve">Available at: </w:t>
      </w:r>
      <w:r w:rsidRPr="003A2F6C">
        <w:rPr>
          <w:rFonts w:ascii="Calibri" w:hAnsi="Calibri" w:cs="Calibri"/>
          <w:sz w:val="24"/>
          <w:szCs w:val="24"/>
        </w:rPr>
        <w:t>https://thepeoplespension.co.uk/wp-content/uploads/2017/10/Pensions-as-a-workplace-benefit-research-report.pdf</w:t>
      </w:r>
      <w:r w:rsidRPr="003A2F6C">
        <w:rPr>
          <w:rFonts w:ascii="Calibri" w:hAnsi="Calibri" w:cs="Calibri"/>
          <w:color w:val="000000" w:themeColor="text1"/>
          <w:sz w:val="24"/>
          <w:szCs w:val="24"/>
        </w:rPr>
        <w:t xml:space="preserve"> </w:t>
      </w:r>
      <w:r w:rsidR="003A2F6C" w:rsidRPr="003A2F6C">
        <w:rPr>
          <w:rFonts w:ascii="Calibri" w:hAnsi="Calibri" w:cs="Calibri"/>
          <w:color w:val="000000" w:themeColor="text1"/>
          <w:sz w:val="24"/>
          <w:szCs w:val="24"/>
        </w:rPr>
        <w:t>(Accessed 29.1.26)</w:t>
      </w:r>
    </w:p>
    <w:p w14:paraId="39C5A245" w14:textId="42DF3888" w:rsidR="00653C7B" w:rsidRPr="00C92E4F" w:rsidRDefault="00653C7B" w:rsidP="00C92E4F">
      <w:pPr>
        <w:rPr>
          <w:rFonts w:ascii="Calibri" w:hAnsi="Calibri" w:cs="Calibri"/>
          <w:color w:val="000000" w:themeColor="text1"/>
          <w:sz w:val="24"/>
          <w:szCs w:val="24"/>
        </w:rPr>
      </w:pPr>
      <w:r w:rsidRPr="00C92E4F">
        <w:rPr>
          <w:rFonts w:ascii="Calibri" w:hAnsi="Calibri" w:cs="Calibri"/>
          <w:color w:val="000000" w:themeColor="text1"/>
          <w:sz w:val="24"/>
          <w:szCs w:val="24"/>
        </w:rPr>
        <w:t xml:space="preserve">CIPD (2015) </w:t>
      </w:r>
      <w:r w:rsidRPr="00C92E4F">
        <w:rPr>
          <w:rFonts w:ascii="Calibri" w:hAnsi="Calibri" w:cs="Calibri"/>
          <w:i/>
          <w:iCs/>
          <w:color w:val="000000" w:themeColor="text1"/>
          <w:sz w:val="24"/>
          <w:szCs w:val="24"/>
        </w:rPr>
        <w:t>Show me the money! The Behavioural Science of Reward.</w:t>
      </w:r>
      <w:r w:rsidRPr="00C92E4F">
        <w:rPr>
          <w:rFonts w:ascii="Calibri" w:hAnsi="Calibri" w:cs="Calibri"/>
          <w:color w:val="000000" w:themeColor="text1"/>
          <w:sz w:val="24"/>
          <w:szCs w:val="24"/>
        </w:rPr>
        <w:t xml:space="preserve"> </w:t>
      </w:r>
      <w:r w:rsidR="000C61A1" w:rsidRPr="00C92E4F">
        <w:rPr>
          <w:rFonts w:ascii="Calibri" w:hAnsi="Calibri" w:cs="Calibri"/>
          <w:sz w:val="24"/>
          <w:szCs w:val="24"/>
        </w:rPr>
        <w:t>Chartered Institute of Professional Development</w:t>
      </w:r>
      <w:r w:rsidR="000C61A1">
        <w:t xml:space="preserve">. </w:t>
      </w:r>
      <w:r w:rsidR="000C61A1" w:rsidRPr="00C92E4F">
        <w:rPr>
          <w:rFonts w:ascii="Calibri" w:hAnsi="Calibri" w:cs="Calibri"/>
          <w:color w:val="000000" w:themeColor="text1"/>
          <w:sz w:val="24"/>
          <w:szCs w:val="24"/>
        </w:rPr>
        <w:t xml:space="preserve">Available at: </w:t>
      </w:r>
      <w:r w:rsidR="000C61A1" w:rsidRPr="00C92E4F">
        <w:rPr>
          <w:rFonts w:ascii="Calibri" w:hAnsi="Calibri" w:cs="Calibri"/>
          <w:sz w:val="24"/>
          <w:szCs w:val="24"/>
        </w:rPr>
        <w:t>https://www.cipd.org/globalassets/media/knowledge/knowledge-hub/reports/show-me-the-money_2015-behavioural-science-of-reward_tcm18-9560.pdf (Accessed 29.1.26)</w:t>
      </w:r>
    </w:p>
    <w:p w14:paraId="30576460" w14:textId="63EAE653" w:rsidR="006943CD" w:rsidRPr="003D2ED4" w:rsidRDefault="006943CD" w:rsidP="003D2ED4">
      <w:pPr>
        <w:rPr>
          <w:rFonts w:ascii="Calibri" w:hAnsi="Calibri" w:cs="Calibri"/>
          <w:color w:val="000000" w:themeColor="text1"/>
          <w:sz w:val="24"/>
          <w:szCs w:val="24"/>
        </w:rPr>
      </w:pPr>
      <w:r w:rsidRPr="003D2ED4">
        <w:rPr>
          <w:rFonts w:ascii="Calibri" w:hAnsi="Calibri" w:cs="Calibri"/>
          <w:color w:val="000000" w:themeColor="text1"/>
          <w:sz w:val="24"/>
          <w:szCs w:val="24"/>
        </w:rPr>
        <w:t xml:space="preserve">CIPD (2019) </w:t>
      </w:r>
      <w:r w:rsidRPr="003D2ED4">
        <w:rPr>
          <w:rFonts w:ascii="Calibri" w:hAnsi="Calibri" w:cs="Calibri"/>
          <w:i/>
          <w:iCs/>
          <w:color w:val="000000" w:themeColor="text1"/>
          <w:sz w:val="24"/>
          <w:szCs w:val="24"/>
        </w:rPr>
        <w:t>Reward Management</w:t>
      </w:r>
      <w:r w:rsidR="006A151A" w:rsidRPr="003D2ED4">
        <w:rPr>
          <w:rFonts w:ascii="Calibri" w:hAnsi="Calibri" w:cs="Calibri"/>
          <w:i/>
          <w:iCs/>
          <w:color w:val="000000" w:themeColor="text1"/>
          <w:sz w:val="24"/>
          <w:szCs w:val="24"/>
        </w:rPr>
        <w:t>. Focus on pay.</w:t>
      </w:r>
      <w:r w:rsidRPr="003D2ED4">
        <w:rPr>
          <w:rFonts w:ascii="Calibri" w:hAnsi="Calibri" w:cs="Calibri"/>
          <w:i/>
          <w:iCs/>
          <w:color w:val="000000" w:themeColor="text1"/>
          <w:sz w:val="24"/>
          <w:szCs w:val="24"/>
        </w:rPr>
        <w:t xml:space="preserve"> </w:t>
      </w:r>
      <w:r w:rsidR="003D2ED4" w:rsidRPr="003D2ED4">
        <w:rPr>
          <w:rFonts w:ascii="Calibri" w:hAnsi="Calibri" w:cs="Calibri"/>
          <w:sz w:val="24"/>
          <w:szCs w:val="24"/>
        </w:rPr>
        <w:t>Chartered Institute of Professional Development</w:t>
      </w:r>
      <w:r w:rsidR="003D2ED4">
        <w:t xml:space="preserve">. </w:t>
      </w:r>
      <w:r w:rsidR="003D2ED4" w:rsidRPr="003D2ED4">
        <w:rPr>
          <w:rFonts w:ascii="Calibri" w:hAnsi="Calibri" w:cs="Calibri"/>
          <w:color w:val="000000" w:themeColor="text1"/>
          <w:sz w:val="24"/>
          <w:szCs w:val="24"/>
        </w:rPr>
        <w:t xml:space="preserve">Available at: </w:t>
      </w:r>
      <w:r w:rsidR="003D2ED4" w:rsidRPr="003D2ED4">
        <w:rPr>
          <w:rFonts w:ascii="Calibri" w:hAnsi="Calibri" w:cs="Calibri"/>
          <w:sz w:val="24"/>
          <w:szCs w:val="24"/>
        </w:rPr>
        <w:t>https://www.cipd.org/globalassets/media/knowledge/knowledge-hub/reports/2021-pdfs/2019-reward-management-report-7953.pdf (Accessed 29.1.26)</w:t>
      </w:r>
    </w:p>
    <w:p w14:paraId="7EF6FF19" w14:textId="6F1CA07E" w:rsidR="00270E06" w:rsidRPr="000F6848" w:rsidRDefault="00270E06" w:rsidP="000F6848">
      <w:pPr>
        <w:rPr>
          <w:rFonts w:ascii="Calibri" w:hAnsi="Calibri" w:cs="Calibri"/>
          <w:color w:val="000000" w:themeColor="text1"/>
          <w:sz w:val="24"/>
          <w:szCs w:val="24"/>
        </w:rPr>
      </w:pPr>
      <w:r w:rsidRPr="000F6848">
        <w:rPr>
          <w:rFonts w:ascii="Calibri" w:hAnsi="Calibri" w:cs="Calibri"/>
          <w:color w:val="000000" w:themeColor="text1"/>
          <w:sz w:val="24"/>
          <w:szCs w:val="24"/>
        </w:rPr>
        <w:t xml:space="preserve">CIPD (2022a) </w:t>
      </w:r>
      <w:r w:rsidR="00DD18D4" w:rsidRPr="000F6848">
        <w:rPr>
          <w:rFonts w:ascii="Calibri" w:hAnsi="Calibri" w:cs="Calibri"/>
          <w:i/>
          <w:iCs/>
          <w:color w:val="000000" w:themeColor="text1"/>
          <w:sz w:val="24"/>
          <w:szCs w:val="24"/>
        </w:rPr>
        <w:t xml:space="preserve">Employee Recognition and Non-Financial Rewards. </w:t>
      </w:r>
      <w:r w:rsidR="00406117" w:rsidRPr="000F6848">
        <w:rPr>
          <w:rFonts w:ascii="Calibri" w:hAnsi="Calibri" w:cs="Calibri"/>
          <w:i/>
          <w:iCs/>
          <w:color w:val="000000" w:themeColor="text1"/>
          <w:sz w:val="24"/>
          <w:szCs w:val="24"/>
        </w:rPr>
        <w:t xml:space="preserve">An evidence review. </w:t>
      </w:r>
      <w:r w:rsidR="002652BD" w:rsidRPr="003D2ED4">
        <w:rPr>
          <w:rFonts w:ascii="Calibri" w:hAnsi="Calibri" w:cs="Calibri"/>
          <w:sz w:val="24"/>
          <w:szCs w:val="24"/>
        </w:rPr>
        <w:t>Chartered Institute of Professional Development</w:t>
      </w:r>
      <w:r w:rsidR="002652BD">
        <w:t xml:space="preserve">. </w:t>
      </w:r>
      <w:r w:rsidR="002652BD" w:rsidRPr="003D2ED4">
        <w:rPr>
          <w:rFonts w:ascii="Calibri" w:hAnsi="Calibri" w:cs="Calibri"/>
          <w:color w:val="000000" w:themeColor="text1"/>
          <w:sz w:val="24"/>
          <w:szCs w:val="24"/>
        </w:rPr>
        <w:t xml:space="preserve">Available at: </w:t>
      </w:r>
      <w:r w:rsidR="00406117" w:rsidRPr="002652BD">
        <w:rPr>
          <w:rFonts w:ascii="Calibri" w:hAnsi="Calibri" w:cs="Calibri"/>
          <w:i/>
          <w:iCs/>
          <w:sz w:val="24"/>
          <w:szCs w:val="24"/>
        </w:rPr>
        <w:t>https://www.cipd.org/globalassets/media/knowledge/knowledge-hub/evidence-reviews/non-financial-recognition-scientific-summary_tcm18-105469.pdf</w:t>
      </w:r>
      <w:r w:rsidR="00DD18D4" w:rsidRPr="000F6848">
        <w:rPr>
          <w:rFonts w:ascii="Calibri" w:hAnsi="Calibri" w:cs="Calibri"/>
          <w:i/>
          <w:iCs/>
          <w:color w:val="000000" w:themeColor="text1"/>
          <w:sz w:val="24"/>
          <w:szCs w:val="24"/>
        </w:rPr>
        <w:t xml:space="preserve"> </w:t>
      </w:r>
      <w:r w:rsidRPr="000F6848">
        <w:rPr>
          <w:rFonts w:ascii="Calibri" w:hAnsi="Calibri" w:cs="Calibri"/>
          <w:color w:val="000000" w:themeColor="text1"/>
          <w:sz w:val="24"/>
          <w:szCs w:val="24"/>
        </w:rPr>
        <w:t>(Accessed 23.1.26)</w:t>
      </w:r>
    </w:p>
    <w:p w14:paraId="28A18474" w14:textId="4B0E7E42" w:rsidR="006C6796" w:rsidRPr="000F6848" w:rsidRDefault="006C6796" w:rsidP="000F6848">
      <w:pPr>
        <w:rPr>
          <w:rFonts w:ascii="Calibri" w:hAnsi="Calibri" w:cs="Calibri"/>
          <w:color w:val="000000" w:themeColor="text1"/>
          <w:sz w:val="24"/>
          <w:szCs w:val="24"/>
        </w:rPr>
      </w:pPr>
      <w:r w:rsidRPr="000F6848">
        <w:rPr>
          <w:rFonts w:ascii="Calibri" w:hAnsi="Calibri" w:cs="Calibri"/>
          <w:color w:val="000000" w:themeColor="text1"/>
          <w:sz w:val="24"/>
          <w:szCs w:val="24"/>
        </w:rPr>
        <w:t xml:space="preserve">CIPD (2022b) </w:t>
      </w:r>
      <w:r w:rsidR="00943F3E" w:rsidRPr="000F6848">
        <w:rPr>
          <w:rFonts w:ascii="Calibri" w:hAnsi="Calibri" w:cs="Calibri"/>
          <w:i/>
          <w:iCs/>
          <w:color w:val="000000" w:themeColor="text1"/>
          <w:sz w:val="24"/>
          <w:szCs w:val="24"/>
        </w:rPr>
        <w:t xml:space="preserve">Incentives and Recognition. An evidence review. </w:t>
      </w:r>
      <w:r w:rsidR="000F6848" w:rsidRPr="000F6848">
        <w:rPr>
          <w:rFonts w:ascii="Calibri" w:hAnsi="Calibri" w:cs="Calibri"/>
          <w:sz w:val="24"/>
          <w:szCs w:val="24"/>
        </w:rPr>
        <w:t>Chartered Institute of Professional Development</w:t>
      </w:r>
      <w:r w:rsidR="000F6848">
        <w:t xml:space="preserve">. </w:t>
      </w:r>
      <w:r w:rsidR="000F6848" w:rsidRPr="000F6848">
        <w:rPr>
          <w:rFonts w:ascii="Calibri" w:hAnsi="Calibri" w:cs="Calibri"/>
          <w:color w:val="000000" w:themeColor="text1"/>
          <w:sz w:val="24"/>
          <w:szCs w:val="24"/>
        </w:rPr>
        <w:t xml:space="preserve">Available at: </w:t>
      </w:r>
      <w:r w:rsidR="00943F3E" w:rsidRPr="000F6848">
        <w:rPr>
          <w:rFonts w:ascii="Calibri" w:hAnsi="Calibri" w:cs="Calibri"/>
          <w:i/>
          <w:iCs/>
          <w:sz w:val="24"/>
          <w:szCs w:val="24"/>
        </w:rPr>
        <w:t>https://www.cipd.org/globalassets/media/knowledge/knowledge-hub/evidence-reviews/incentives-recognition-practice-summary_tcm18-105466.pdf</w:t>
      </w:r>
      <w:r w:rsidR="00943F3E" w:rsidRPr="000F6848">
        <w:rPr>
          <w:rFonts w:ascii="Calibri" w:hAnsi="Calibri" w:cs="Calibri"/>
          <w:i/>
          <w:iCs/>
          <w:color w:val="000000" w:themeColor="text1"/>
          <w:sz w:val="24"/>
          <w:szCs w:val="24"/>
        </w:rPr>
        <w:t xml:space="preserve"> (Accessed 28.1.26)</w:t>
      </w:r>
    </w:p>
    <w:p w14:paraId="7158CF17" w14:textId="03AD5425" w:rsidR="003267F6" w:rsidRPr="002652BD" w:rsidRDefault="003267F6" w:rsidP="002652BD">
      <w:pPr>
        <w:rPr>
          <w:rFonts w:ascii="Calibri" w:hAnsi="Calibri" w:cs="Calibri"/>
          <w:color w:val="000000" w:themeColor="text1"/>
          <w:sz w:val="24"/>
          <w:szCs w:val="24"/>
        </w:rPr>
      </w:pPr>
      <w:r w:rsidRPr="002652BD">
        <w:rPr>
          <w:rFonts w:ascii="Calibri" w:hAnsi="Calibri" w:cs="Calibri"/>
          <w:color w:val="000000" w:themeColor="text1"/>
          <w:sz w:val="24"/>
          <w:szCs w:val="24"/>
        </w:rPr>
        <w:lastRenderedPageBreak/>
        <w:t xml:space="preserve">CIPD (2024) </w:t>
      </w:r>
      <w:r w:rsidR="007B744F" w:rsidRPr="002652BD">
        <w:rPr>
          <w:rFonts w:ascii="Calibri" w:hAnsi="Calibri" w:cs="Calibri"/>
          <w:i/>
          <w:iCs/>
          <w:color w:val="000000" w:themeColor="text1"/>
          <w:sz w:val="24"/>
          <w:szCs w:val="24"/>
        </w:rPr>
        <w:t xml:space="preserve">Pay, performance and transparency 2024. </w:t>
      </w:r>
      <w:r w:rsidR="006F1224" w:rsidRPr="002652BD">
        <w:rPr>
          <w:rFonts w:ascii="Calibri" w:hAnsi="Calibri" w:cs="Calibri"/>
          <w:sz w:val="24"/>
          <w:szCs w:val="24"/>
        </w:rPr>
        <w:t>Chartered Institute of Professional Development</w:t>
      </w:r>
      <w:r w:rsidR="006F1224">
        <w:t xml:space="preserve">. </w:t>
      </w:r>
      <w:r w:rsidR="006F1224" w:rsidRPr="002652BD">
        <w:rPr>
          <w:rFonts w:ascii="Calibri" w:hAnsi="Calibri" w:cs="Calibri"/>
          <w:color w:val="000000" w:themeColor="text1"/>
          <w:sz w:val="24"/>
          <w:szCs w:val="24"/>
        </w:rPr>
        <w:t xml:space="preserve">Available at: </w:t>
      </w:r>
      <w:r w:rsidR="007B744F" w:rsidRPr="002652BD">
        <w:rPr>
          <w:rFonts w:ascii="Calibri" w:hAnsi="Calibri" w:cs="Calibri"/>
          <w:sz w:val="24"/>
          <w:szCs w:val="24"/>
        </w:rPr>
        <w:t>https://www.cipd.org/uk/knowledge/reports/pay-performance-transparency/</w:t>
      </w:r>
      <w:r w:rsidR="007B744F" w:rsidRPr="002652BD">
        <w:rPr>
          <w:rFonts w:ascii="Calibri" w:hAnsi="Calibri" w:cs="Calibri"/>
          <w:color w:val="000000" w:themeColor="text1"/>
          <w:sz w:val="24"/>
          <w:szCs w:val="24"/>
        </w:rPr>
        <w:t xml:space="preserve"> (Accessed 28.1.26)</w:t>
      </w:r>
    </w:p>
    <w:p w14:paraId="43F64A4E" w14:textId="5306A26F" w:rsidR="007107CD" w:rsidRPr="002652BD" w:rsidRDefault="007107CD" w:rsidP="002652BD">
      <w:pPr>
        <w:rPr>
          <w:rFonts w:ascii="Calibri" w:hAnsi="Calibri" w:cs="Calibri"/>
          <w:color w:val="000000" w:themeColor="text1"/>
          <w:sz w:val="24"/>
          <w:szCs w:val="24"/>
        </w:rPr>
      </w:pPr>
      <w:r w:rsidRPr="002652BD">
        <w:rPr>
          <w:rFonts w:ascii="Calibri" w:hAnsi="Calibri" w:cs="Calibri"/>
          <w:color w:val="000000" w:themeColor="text1"/>
          <w:sz w:val="24"/>
          <w:szCs w:val="24"/>
        </w:rPr>
        <w:t xml:space="preserve">CIPD </w:t>
      </w:r>
      <w:r w:rsidR="00287D35" w:rsidRPr="002652BD">
        <w:rPr>
          <w:rFonts w:ascii="Calibri" w:hAnsi="Calibri" w:cs="Calibri"/>
          <w:color w:val="000000" w:themeColor="text1"/>
          <w:sz w:val="24"/>
          <w:szCs w:val="24"/>
        </w:rPr>
        <w:t xml:space="preserve">(2025a) </w:t>
      </w:r>
      <w:r w:rsidR="00287D35" w:rsidRPr="002652BD">
        <w:rPr>
          <w:rFonts w:ascii="Calibri" w:hAnsi="Calibri" w:cs="Calibri"/>
          <w:i/>
          <w:iCs/>
          <w:color w:val="000000" w:themeColor="text1"/>
          <w:sz w:val="24"/>
          <w:szCs w:val="24"/>
        </w:rPr>
        <w:t xml:space="preserve">Strategic reward and total reward. </w:t>
      </w:r>
      <w:r w:rsidR="002652BD" w:rsidRPr="002652BD">
        <w:rPr>
          <w:rFonts w:ascii="Calibri" w:hAnsi="Calibri" w:cs="Calibri"/>
          <w:sz w:val="24"/>
          <w:szCs w:val="24"/>
        </w:rPr>
        <w:t>Chartered Institute of Professional Development</w:t>
      </w:r>
      <w:r w:rsidR="002652BD">
        <w:t xml:space="preserve">. </w:t>
      </w:r>
      <w:r w:rsidR="002652BD" w:rsidRPr="002652BD">
        <w:rPr>
          <w:rFonts w:ascii="Calibri" w:hAnsi="Calibri" w:cs="Calibri"/>
          <w:color w:val="000000" w:themeColor="text1"/>
          <w:sz w:val="24"/>
          <w:szCs w:val="24"/>
        </w:rPr>
        <w:t xml:space="preserve">Available at: </w:t>
      </w:r>
      <w:r w:rsidR="00287D35" w:rsidRPr="002652BD">
        <w:rPr>
          <w:rFonts w:ascii="Calibri" w:hAnsi="Calibri" w:cs="Calibri"/>
          <w:i/>
          <w:iCs/>
          <w:sz w:val="24"/>
          <w:szCs w:val="24"/>
        </w:rPr>
        <w:t>https://www.cipd.org/uk/knowledge/factsheets/strategic-total-factsheet/</w:t>
      </w:r>
      <w:r w:rsidR="00287D35" w:rsidRPr="002652BD">
        <w:rPr>
          <w:rFonts w:ascii="Calibri" w:hAnsi="Calibri" w:cs="Calibri"/>
          <w:i/>
          <w:iCs/>
          <w:color w:val="000000" w:themeColor="text1"/>
          <w:sz w:val="24"/>
          <w:szCs w:val="24"/>
        </w:rPr>
        <w:t xml:space="preserve"> </w:t>
      </w:r>
      <w:r w:rsidR="00287D35" w:rsidRPr="002652BD">
        <w:rPr>
          <w:rFonts w:ascii="Calibri" w:hAnsi="Calibri" w:cs="Calibri"/>
          <w:color w:val="000000" w:themeColor="text1"/>
          <w:sz w:val="24"/>
          <w:szCs w:val="24"/>
        </w:rPr>
        <w:t>(Accessed 28.1.26)</w:t>
      </w:r>
    </w:p>
    <w:p w14:paraId="716584E9" w14:textId="1659B8F8" w:rsidR="00270E06" w:rsidRPr="00583664" w:rsidRDefault="00270E06" w:rsidP="00583664">
      <w:pPr>
        <w:rPr>
          <w:rFonts w:ascii="Calibri" w:hAnsi="Calibri" w:cs="Calibri"/>
          <w:color w:val="000000" w:themeColor="text1"/>
          <w:sz w:val="24"/>
          <w:szCs w:val="24"/>
        </w:rPr>
      </w:pPr>
      <w:r w:rsidRPr="00583664">
        <w:rPr>
          <w:rFonts w:ascii="Calibri" w:hAnsi="Calibri" w:cs="Calibri"/>
          <w:color w:val="000000" w:themeColor="text1"/>
          <w:sz w:val="24"/>
          <w:szCs w:val="24"/>
        </w:rPr>
        <w:t>CIPD (2025b) Health and wellbeing at work</w:t>
      </w:r>
      <w:r w:rsidR="00951230" w:rsidRPr="00583664">
        <w:rPr>
          <w:rFonts w:ascii="Calibri" w:hAnsi="Calibri" w:cs="Calibri"/>
          <w:color w:val="000000" w:themeColor="text1"/>
          <w:sz w:val="24"/>
          <w:szCs w:val="24"/>
        </w:rPr>
        <w:t xml:space="preserve">. Survey report September 2025. </w:t>
      </w:r>
      <w:r w:rsidR="00583664" w:rsidRPr="00583664">
        <w:rPr>
          <w:rFonts w:ascii="Calibri" w:hAnsi="Calibri" w:cs="Calibri"/>
          <w:sz w:val="24"/>
          <w:szCs w:val="24"/>
        </w:rPr>
        <w:t>Chartered Institute of Professional Development</w:t>
      </w:r>
      <w:r w:rsidR="00583664">
        <w:t xml:space="preserve">. </w:t>
      </w:r>
      <w:r w:rsidR="00583664" w:rsidRPr="00583664">
        <w:rPr>
          <w:rFonts w:ascii="Calibri" w:hAnsi="Calibri" w:cs="Calibri"/>
          <w:color w:val="000000" w:themeColor="text1"/>
          <w:sz w:val="24"/>
          <w:szCs w:val="24"/>
        </w:rPr>
        <w:t xml:space="preserve">Available at: </w:t>
      </w:r>
      <w:r w:rsidR="00951230" w:rsidRPr="00583664">
        <w:rPr>
          <w:rFonts w:ascii="Calibri" w:hAnsi="Calibri" w:cs="Calibri"/>
          <w:sz w:val="24"/>
          <w:szCs w:val="24"/>
        </w:rPr>
        <w:t>https://www.cipd.org/globalassets/media/knowledge/knowledge-hub/reports/2025-pdfs/8920-Health-and-wellbeing-report-2025-/</w:t>
      </w:r>
      <w:r w:rsidR="000F0802" w:rsidRPr="00583664">
        <w:rPr>
          <w:rFonts w:ascii="Calibri" w:hAnsi="Calibri" w:cs="Calibri"/>
          <w:color w:val="000000" w:themeColor="text1"/>
          <w:sz w:val="24"/>
          <w:szCs w:val="24"/>
        </w:rPr>
        <w:t xml:space="preserve"> </w:t>
      </w:r>
      <w:r w:rsidRPr="00583664">
        <w:rPr>
          <w:rFonts w:ascii="Calibri" w:hAnsi="Calibri" w:cs="Calibri"/>
          <w:color w:val="000000" w:themeColor="text1"/>
          <w:sz w:val="24"/>
          <w:szCs w:val="24"/>
        </w:rPr>
        <w:t>(Accessed 23.1.26)</w:t>
      </w:r>
    </w:p>
    <w:p w14:paraId="18985A13" w14:textId="12562C0B" w:rsidR="00AD37A8" w:rsidRPr="00583664" w:rsidRDefault="00AD37A8" w:rsidP="00583664">
      <w:pPr>
        <w:rPr>
          <w:rFonts w:ascii="Calibri" w:hAnsi="Calibri" w:cs="Calibri"/>
          <w:color w:val="000000" w:themeColor="text1"/>
          <w:sz w:val="24"/>
          <w:szCs w:val="24"/>
        </w:rPr>
      </w:pPr>
      <w:r w:rsidRPr="00583664">
        <w:rPr>
          <w:rFonts w:ascii="Calibri" w:hAnsi="Calibri" w:cs="Calibri"/>
          <w:color w:val="000000" w:themeColor="text1"/>
          <w:sz w:val="24"/>
          <w:szCs w:val="24"/>
        </w:rPr>
        <w:t xml:space="preserve">CIPD (2025c) Pay </w:t>
      </w:r>
      <w:r w:rsidR="009D0BD9" w:rsidRPr="00583664">
        <w:rPr>
          <w:rFonts w:ascii="Calibri" w:hAnsi="Calibri" w:cs="Calibri"/>
          <w:color w:val="000000" w:themeColor="text1"/>
          <w:sz w:val="24"/>
          <w:szCs w:val="24"/>
        </w:rPr>
        <w:t xml:space="preserve">structures and pay progression. </w:t>
      </w:r>
      <w:r w:rsidR="00583664" w:rsidRPr="00583664">
        <w:rPr>
          <w:rFonts w:ascii="Calibri" w:hAnsi="Calibri" w:cs="Calibri"/>
          <w:sz w:val="24"/>
          <w:szCs w:val="24"/>
        </w:rPr>
        <w:t>Chartered Institute of Professional Development</w:t>
      </w:r>
      <w:r w:rsidR="00583664">
        <w:t xml:space="preserve">. </w:t>
      </w:r>
      <w:r w:rsidR="00583664" w:rsidRPr="00583664">
        <w:rPr>
          <w:rFonts w:ascii="Calibri" w:hAnsi="Calibri" w:cs="Calibri"/>
          <w:color w:val="000000" w:themeColor="text1"/>
          <w:sz w:val="24"/>
          <w:szCs w:val="24"/>
        </w:rPr>
        <w:t xml:space="preserve">Available at: </w:t>
      </w:r>
      <w:r w:rsidR="009D0BD9" w:rsidRPr="00583664">
        <w:rPr>
          <w:rFonts w:ascii="Calibri" w:hAnsi="Calibri" w:cs="Calibri"/>
          <w:sz w:val="24"/>
          <w:szCs w:val="24"/>
        </w:rPr>
        <w:t>https://www.cipd.org/uk/knowledge/factsheets/pay-structures-factsheet/</w:t>
      </w:r>
      <w:r w:rsidR="00525035" w:rsidRPr="00583664">
        <w:rPr>
          <w:rFonts w:ascii="Calibri" w:hAnsi="Calibri" w:cs="Calibri"/>
          <w:color w:val="000000" w:themeColor="text1"/>
          <w:sz w:val="24"/>
          <w:szCs w:val="24"/>
        </w:rPr>
        <w:t xml:space="preserve"> (Accessed 23.1.26)</w:t>
      </w:r>
    </w:p>
    <w:p w14:paraId="139956A1" w14:textId="10B10E4E" w:rsidR="004A5D7E" w:rsidRPr="00583664" w:rsidRDefault="004A5D7E" w:rsidP="00583664">
      <w:pPr>
        <w:rPr>
          <w:rFonts w:ascii="Calibri" w:hAnsi="Calibri" w:cs="Calibri"/>
          <w:color w:val="000000" w:themeColor="text1"/>
          <w:sz w:val="24"/>
          <w:szCs w:val="24"/>
        </w:rPr>
      </w:pPr>
      <w:r w:rsidRPr="00583664">
        <w:rPr>
          <w:rFonts w:ascii="Calibri" w:hAnsi="Calibri" w:cs="Calibri"/>
          <w:color w:val="000000" w:themeColor="text1"/>
          <w:sz w:val="24"/>
          <w:szCs w:val="24"/>
        </w:rPr>
        <w:t xml:space="preserve">CIPD (2025d) </w:t>
      </w:r>
      <w:r w:rsidRPr="00583664">
        <w:rPr>
          <w:rFonts w:ascii="Calibri" w:hAnsi="Calibri" w:cs="Calibri"/>
          <w:i/>
          <w:iCs/>
          <w:color w:val="000000" w:themeColor="text1"/>
          <w:sz w:val="24"/>
          <w:szCs w:val="24"/>
        </w:rPr>
        <w:t>Discrimination in the Workplace.</w:t>
      </w:r>
      <w:r w:rsidRPr="00583664">
        <w:rPr>
          <w:rFonts w:ascii="Calibri" w:hAnsi="Calibri" w:cs="Calibri"/>
          <w:color w:val="000000" w:themeColor="text1"/>
          <w:sz w:val="24"/>
          <w:szCs w:val="24"/>
        </w:rPr>
        <w:t xml:space="preserve"> </w:t>
      </w:r>
      <w:r w:rsidR="00583664" w:rsidRPr="00583664">
        <w:rPr>
          <w:rFonts w:ascii="Calibri" w:hAnsi="Calibri" w:cs="Calibri"/>
          <w:sz w:val="24"/>
          <w:szCs w:val="24"/>
        </w:rPr>
        <w:t>Chartered Institute of Professional Development</w:t>
      </w:r>
      <w:r w:rsidR="00583664">
        <w:t xml:space="preserve">. </w:t>
      </w:r>
      <w:r w:rsidR="00583664" w:rsidRPr="00583664">
        <w:rPr>
          <w:rFonts w:ascii="Calibri" w:hAnsi="Calibri" w:cs="Calibri"/>
          <w:color w:val="000000" w:themeColor="text1"/>
          <w:sz w:val="24"/>
          <w:szCs w:val="24"/>
        </w:rPr>
        <w:t xml:space="preserve">Available at: </w:t>
      </w:r>
      <w:r w:rsidRPr="00583664">
        <w:rPr>
          <w:rFonts w:ascii="Calibri" w:hAnsi="Calibri" w:cs="Calibri"/>
          <w:sz w:val="24"/>
          <w:szCs w:val="24"/>
        </w:rPr>
        <w:t>https://www.cipd.org/uk/knowledge/factsheets/discrimination-workplace-factsheet/</w:t>
      </w:r>
      <w:r w:rsidRPr="00583664">
        <w:rPr>
          <w:rFonts w:ascii="Calibri" w:hAnsi="Calibri" w:cs="Calibri"/>
          <w:color w:val="000000" w:themeColor="text1"/>
          <w:sz w:val="24"/>
          <w:szCs w:val="24"/>
        </w:rPr>
        <w:t xml:space="preserve"> (Accessed 27.1.26)</w:t>
      </w:r>
    </w:p>
    <w:p w14:paraId="190629FC" w14:textId="009E9402" w:rsidR="00B21F21" w:rsidRDefault="00B21F21" w:rsidP="00583664">
      <w:pPr>
        <w:rPr>
          <w:rFonts w:ascii="Calibri" w:hAnsi="Calibri" w:cs="Calibri"/>
          <w:color w:val="000000" w:themeColor="text1"/>
          <w:sz w:val="24"/>
          <w:szCs w:val="24"/>
        </w:rPr>
      </w:pPr>
      <w:r w:rsidRPr="00583664">
        <w:rPr>
          <w:rFonts w:ascii="Calibri" w:hAnsi="Calibri" w:cs="Calibri"/>
          <w:color w:val="000000" w:themeColor="text1"/>
          <w:sz w:val="24"/>
          <w:szCs w:val="24"/>
        </w:rPr>
        <w:t xml:space="preserve">CIPD (2025e) </w:t>
      </w:r>
      <w:r w:rsidRPr="00583664">
        <w:rPr>
          <w:rFonts w:ascii="Calibri" w:hAnsi="Calibri" w:cs="Calibri"/>
          <w:i/>
          <w:iCs/>
          <w:color w:val="000000" w:themeColor="text1"/>
          <w:sz w:val="24"/>
          <w:szCs w:val="24"/>
        </w:rPr>
        <w:t xml:space="preserve">Equal pay: UK employment law. </w:t>
      </w:r>
      <w:r w:rsidR="00583664" w:rsidRPr="00583664">
        <w:rPr>
          <w:rFonts w:ascii="Calibri" w:hAnsi="Calibri" w:cs="Calibri"/>
          <w:sz w:val="24"/>
          <w:szCs w:val="24"/>
        </w:rPr>
        <w:t>Chartered Institute of Professional Development</w:t>
      </w:r>
      <w:r w:rsidR="00583664">
        <w:t xml:space="preserve">. </w:t>
      </w:r>
      <w:r w:rsidR="00583664" w:rsidRPr="00583664">
        <w:rPr>
          <w:rFonts w:ascii="Calibri" w:hAnsi="Calibri" w:cs="Calibri"/>
          <w:color w:val="000000" w:themeColor="text1"/>
          <w:sz w:val="24"/>
          <w:szCs w:val="24"/>
        </w:rPr>
        <w:t xml:space="preserve">Available at: </w:t>
      </w:r>
      <w:r w:rsidR="00F25C2D" w:rsidRPr="00583664">
        <w:rPr>
          <w:rFonts w:ascii="Calibri" w:hAnsi="Calibri" w:cs="Calibri"/>
          <w:sz w:val="24"/>
          <w:szCs w:val="24"/>
        </w:rPr>
        <w:t>https://www.cipd.org/uk/knowledge/employment-law/equal-pay/</w:t>
      </w:r>
      <w:r w:rsidRPr="00583664">
        <w:rPr>
          <w:rFonts w:ascii="Calibri" w:hAnsi="Calibri" w:cs="Calibri"/>
          <w:color w:val="000000" w:themeColor="text1"/>
          <w:sz w:val="24"/>
          <w:szCs w:val="24"/>
        </w:rPr>
        <w:t xml:space="preserve"> (Accessed 27.1.26)</w:t>
      </w:r>
    </w:p>
    <w:p w14:paraId="08B35E35" w14:textId="59798FC8" w:rsidR="0026703C" w:rsidRPr="00583664" w:rsidRDefault="0026703C" w:rsidP="00583664">
      <w:pPr>
        <w:rPr>
          <w:rFonts w:ascii="Calibri" w:hAnsi="Calibri" w:cs="Calibri"/>
          <w:color w:val="000000" w:themeColor="text1"/>
          <w:sz w:val="24"/>
          <w:szCs w:val="24"/>
        </w:rPr>
      </w:pPr>
      <w:r w:rsidRPr="00583664">
        <w:rPr>
          <w:rFonts w:ascii="Calibri" w:hAnsi="Calibri" w:cs="Calibri"/>
          <w:color w:val="000000" w:themeColor="text1"/>
          <w:sz w:val="24"/>
          <w:szCs w:val="24"/>
        </w:rPr>
        <w:t>CIPD (2025</w:t>
      </w:r>
      <w:r>
        <w:rPr>
          <w:rFonts w:ascii="Calibri" w:hAnsi="Calibri" w:cs="Calibri"/>
          <w:color w:val="000000" w:themeColor="text1"/>
          <w:sz w:val="24"/>
          <w:szCs w:val="24"/>
        </w:rPr>
        <w:t>f</w:t>
      </w:r>
      <w:r w:rsidRPr="00583664">
        <w:rPr>
          <w:rFonts w:ascii="Calibri" w:hAnsi="Calibri" w:cs="Calibri"/>
          <w:color w:val="000000" w:themeColor="text1"/>
          <w:sz w:val="24"/>
          <w:szCs w:val="24"/>
        </w:rPr>
        <w:t xml:space="preserve">). Reward: An Introduction Factsheet. </w:t>
      </w:r>
      <w:r w:rsidRPr="00583664">
        <w:rPr>
          <w:rFonts w:ascii="Calibri" w:hAnsi="Calibri" w:cs="Calibri"/>
          <w:sz w:val="24"/>
          <w:szCs w:val="24"/>
        </w:rPr>
        <w:t>Chartered Institute of Professional Development</w:t>
      </w:r>
      <w:r>
        <w:t xml:space="preserve">. </w:t>
      </w:r>
      <w:r w:rsidRPr="00583664">
        <w:rPr>
          <w:rFonts w:ascii="Calibri" w:hAnsi="Calibri" w:cs="Calibri"/>
          <w:color w:val="000000" w:themeColor="text1"/>
          <w:sz w:val="24"/>
          <w:szCs w:val="24"/>
        </w:rPr>
        <w:t xml:space="preserve">Available at: </w:t>
      </w:r>
      <w:r w:rsidRPr="00583664">
        <w:rPr>
          <w:rFonts w:ascii="Calibri" w:hAnsi="Calibri" w:cs="Calibri"/>
          <w:sz w:val="24"/>
          <w:szCs w:val="24"/>
        </w:rPr>
        <w:t>https://www.cipd.org/uk/knowledge/factsheets/reward-factsheet/</w:t>
      </w:r>
      <w:r w:rsidRPr="00583664">
        <w:rPr>
          <w:rFonts w:ascii="Calibri" w:hAnsi="Calibri" w:cs="Calibri"/>
          <w:color w:val="000000" w:themeColor="text1"/>
          <w:sz w:val="24"/>
          <w:szCs w:val="24"/>
        </w:rPr>
        <w:t xml:space="preserve"> (Accessed 23.1.26)</w:t>
      </w:r>
    </w:p>
    <w:p w14:paraId="6CC4AB1F" w14:textId="0E70A7B1" w:rsidR="00FE67CC" w:rsidRPr="00B02AE9" w:rsidRDefault="00FE67CC" w:rsidP="00B02AE9">
      <w:pPr>
        <w:rPr>
          <w:rFonts w:ascii="Calibri" w:hAnsi="Calibri" w:cs="Calibri"/>
          <w:color w:val="000000" w:themeColor="text1"/>
          <w:sz w:val="24"/>
          <w:szCs w:val="24"/>
        </w:rPr>
      </w:pPr>
      <w:r w:rsidRPr="00B02AE9">
        <w:rPr>
          <w:rFonts w:ascii="Calibri" w:hAnsi="Calibri" w:cs="Calibri"/>
          <w:color w:val="000000" w:themeColor="text1"/>
          <w:sz w:val="24"/>
          <w:szCs w:val="24"/>
        </w:rPr>
        <w:t>Deci, E. L., and Ryan, R. M. (1985)</w:t>
      </w:r>
      <w:r w:rsidRPr="00B02AE9">
        <w:rPr>
          <w:rFonts w:ascii="Calibri" w:hAnsi="Calibri" w:cs="Calibri"/>
          <w:i/>
          <w:iCs/>
          <w:color w:val="000000" w:themeColor="text1"/>
          <w:sz w:val="24"/>
          <w:szCs w:val="24"/>
        </w:rPr>
        <w:t xml:space="preserve"> Intrinsic Motivation and Self-Determination in Human Behaviour. </w:t>
      </w:r>
      <w:r w:rsidRPr="00B02AE9">
        <w:rPr>
          <w:rFonts w:ascii="Calibri" w:hAnsi="Calibri" w:cs="Calibri"/>
          <w:color w:val="000000" w:themeColor="text1"/>
          <w:sz w:val="24"/>
          <w:szCs w:val="24"/>
        </w:rPr>
        <w:t>New York: Plenum</w:t>
      </w:r>
    </w:p>
    <w:p w14:paraId="47E16EF9" w14:textId="75EEE61A" w:rsidR="00D71073" w:rsidRPr="002E688D" w:rsidRDefault="00D71073" w:rsidP="002E688D">
      <w:pPr>
        <w:rPr>
          <w:rFonts w:ascii="Calibri" w:hAnsi="Calibri" w:cs="Calibri"/>
          <w:color w:val="000000" w:themeColor="text1"/>
          <w:sz w:val="24"/>
          <w:szCs w:val="24"/>
        </w:rPr>
      </w:pPr>
      <w:r w:rsidRPr="002E688D">
        <w:rPr>
          <w:rFonts w:ascii="Calibri" w:hAnsi="Calibri" w:cs="Calibri"/>
          <w:color w:val="000000" w:themeColor="text1"/>
          <w:sz w:val="24"/>
          <w:szCs w:val="24"/>
        </w:rPr>
        <w:t xml:space="preserve">Government Equalities Office (2018) </w:t>
      </w:r>
      <w:r w:rsidRPr="002E688D">
        <w:rPr>
          <w:rFonts w:ascii="Calibri" w:hAnsi="Calibri" w:cs="Calibri"/>
          <w:i/>
          <w:iCs/>
          <w:color w:val="000000" w:themeColor="text1"/>
          <w:sz w:val="24"/>
          <w:szCs w:val="24"/>
        </w:rPr>
        <w:t xml:space="preserve">Gender Pay Gap: Information Regulations 2017. </w:t>
      </w:r>
      <w:r w:rsidR="002E688D" w:rsidRPr="002E688D">
        <w:rPr>
          <w:rFonts w:ascii="Calibri" w:hAnsi="Calibri" w:cs="Calibri"/>
          <w:color w:val="000000" w:themeColor="text1"/>
          <w:sz w:val="24"/>
          <w:szCs w:val="24"/>
        </w:rPr>
        <w:t xml:space="preserve">Available at: </w:t>
      </w:r>
      <w:r w:rsidR="00B21F21" w:rsidRPr="002E688D">
        <w:rPr>
          <w:rFonts w:ascii="Calibri" w:hAnsi="Calibri" w:cs="Calibri"/>
          <w:sz w:val="24"/>
          <w:szCs w:val="24"/>
        </w:rPr>
        <w:t>https://assets.publishing.service.gov.uk/media/5bd0882ded915d78a0dc1009/GPG-Reporting-Portal-Report.pdf</w:t>
      </w:r>
      <w:r w:rsidRPr="002E688D">
        <w:rPr>
          <w:rFonts w:ascii="Calibri" w:hAnsi="Calibri" w:cs="Calibri"/>
          <w:color w:val="000000" w:themeColor="text1"/>
          <w:sz w:val="24"/>
          <w:szCs w:val="24"/>
        </w:rPr>
        <w:t xml:space="preserve"> (Accessed 27.1.26)</w:t>
      </w:r>
    </w:p>
    <w:p w14:paraId="6F8EAA61" w14:textId="7D7801F4" w:rsidR="0026336E" w:rsidRPr="002E688D" w:rsidRDefault="0026336E" w:rsidP="002E688D">
      <w:pPr>
        <w:rPr>
          <w:rFonts w:ascii="Calibri" w:hAnsi="Calibri" w:cs="Calibri"/>
          <w:color w:val="000000" w:themeColor="text1"/>
          <w:sz w:val="24"/>
          <w:szCs w:val="24"/>
        </w:rPr>
      </w:pPr>
      <w:r w:rsidRPr="002E688D">
        <w:rPr>
          <w:rFonts w:ascii="Calibri" w:hAnsi="Calibri" w:cs="Calibri"/>
          <w:color w:val="000000" w:themeColor="text1"/>
          <w:sz w:val="24"/>
          <w:szCs w:val="24"/>
        </w:rPr>
        <w:t xml:space="preserve">GOV.UK (n.d.) </w:t>
      </w:r>
      <w:r w:rsidRPr="002E688D">
        <w:rPr>
          <w:rFonts w:ascii="Calibri" w:hAnsi="Calibri" w:cs="Calibri"/>
          <w:i/>
          <w:iCs/>
          <w:color w:val="000000" w:themeColor="text1"/>
          <w:sz w:val="24"/>
          <w:szCs w:val="24"/>
        </w:rPr>
        <w:t>PAYE and payroll for Employers: Introduction to PAYE.</w:t>
      </w:r>
      <w:r w:rsidRPr="002E688D">
        <w:rPr>
          <w:rFonts w:ascii="Calibri" w:hAnsi="Calibri" w:cs="Calibri"/>
          <w:color w:val="000000" w:themeColor="text1"/>
          <w:sz w:val="24"/>
          <w:szCs w:val="24"/>
        </w:rPr>
        <w:t xml:space="preserve"> </w:t>
      </w:r>
      <w:r w:rsidR="002E688D" w:rsidRPr="002E688D">
        <w:rPr>
          <w:rFonts w:ascii="Calibri" w:hAnsi="Calibri" w:cs="Calibri"/>
          <w:color w:val="000000" w:themeColor="text1"/>
          <w:sz w:val="24"/>
          <w:szCs w:val="24"/>
        </w:rPr>
        <w:t xml:space="preserve">Available at: </w:t>
      </w:r>
      <w:r w:rsidRPr="002E688D">
        <w:rPr>
          <w:rFonts w:ascii="Calibri" w:hAnsi="Calibri" w:cs="Calibri"/>
          <w:sz w:val="24"/>
          <w:szCs w:val="24"/>
        </w:rPr>
        <w:t>https://www.gov.uk/paye-for-employers</w:t>
      </w:r>
      <w:r w:rsidRPr="002E688D">
        <w:rPr>
          <w:rFonts w:ascii="Calibri" w:hAnsi="Calibri" w:cs="Calibri"/>
          <w:color w:val="000000" w:themeColor="text1"/>
          <w:sz w:val="24"/>
          <w:szCs w:val="24"/>
        </w:rPr>
        <w:t xml:space="preserve"> (Accessed 27.1.26)</w:t>
      </w:r>
    </w:p>
    <w:p w14:paraId="26DA66C5" w14:textId="654E6F9A" w:rsidR="006C11F3" w:rsidRPr="00B67DCB" w:rsidRDefault="00CF266F" w:rsidP="00B67DCB">
      <w:pPr>
        <w:rPr>
          <w:rFonts w:ascii="Calibri" w:hAnsi="Calibri" w:cs="Calibri"/>
          <w:color w:val="000000" w:themeColor="text1"/>
          <w:sz w:val="24"/>
          <w:szCs w:val="24"/>
        </w:rPr>
      </w:pPr>
      <w:r w:rsidRPr="00B67DCB">
        <w:rPr>
          <w:rFonts w:ascii="Calibri" w:hAnsi="Calibri" w:cs="Calibri"/>
          <w:color w:val="000000" w:themeColor="text1"/>
          <w:sz w:val="24"/>
          <w:szCs w:val="24"/>
        </w:rPr>
        <w:t xml:space="preserve">GOV.UK (2024) </w:t>
      </w:r>
      <w:r w:rsidRPr="00B67DCB">
        <w:rPr>
          <w:rFonts w:ascii="Calibri" w:hAnsi="Calibri" w:cs="Calibri"/>
          <w:i/>
          <w:iCs/>
          <w:color w:val="000000" w:themeColor="text1"/>
          <w:sz w:val="24"/>
          <w:szCs w:val="24"/>
        </w:rPr>
        <w:t>National Minimum Wage and National Living Wage Rates.</w:t>
      </w:r>
      <w:r w:rsidR="00B67DCB" w:rsidRPr="00B67DCB">
        <w:rPr>
          <w:rFonts w:ascii="Calibri" w:hAnsi="Calibri" w:cs="Calibri"/>
          <w:i/>
          <w:iCs/>
          <w:color w:val="000000" w:themeColor="text1"/>
          <w:sz w:val="24"/>
          <w:szCs w:val="24"/>
        </w:rPr>
        <w:t xml:space="preserve"> </w:t>
      </w:r>
      <w:r w:rsidR="00B67DCB" w:rsidRPr="00B67DCB">
        <w:rPr>
          <w:rFonts w:ascii="Calibri" w:hAnsi="Calibri" w:cs="Calibri"/>
          <w:color w:val="000000" w:themeColor="text1"/>
          <w:sz w:val="24"/>
          <w:szCs w:val="24"/>
        </w:rPr>
        <w:t xml:space="preserve">Available at: </w:t>
      </w:r>
      <w:r w:rsidR="000926CD" w:rsidRPr="00B67DCB">
        <w:rPr>
          <w:rFonts w:ascii="Calibri" w:hAnsi="Calibri" w:cs="Calibri"/>
          <w:sz w:val="24"/>
          <w:szCs w:val="24"/>
        </w:rPr>
        <w:t>https://www.gov.uk/national-minimum-wage-rates</w:t>
      </w:r>
      <w:r w:rsidRPr="00B67DCB">
        <w:rPr>
          <w:rFonts w:ascii="Calibri" w:hAnsi="Calibri" w:cs="Calibri"/>
          <w:color w:val="000000" w:themeColor="text1"/>
          <w:sz w:val="24"/>
          <w:szCs w:val="24"/>
        </w:rPr>
        <w:t xml:space="preserve"> (Accessed 27.1.26)</w:t>
      </w:r>
    </w:p>
    <w:p w14:paraId="40EC0F40" w14:textId="48D15FD8" w:rsidR="00BF217E" w:rsidRPr="00B67DCB" w:rsidRDefault="00BF217E" w:rsidP="00B67DCB">
      <w:pPr>
        <w:rPr>
          <w:rFonts w:ascii="Calibri" w:hAnsi="Calibri" w:cs="Calibri"/>
          <w:color w:val="000000" w:themeColor="text1"/>
          <w:sz w:val="24"/>
          <w:szCs w:val="24"/>
        </w:rPr>
      </w:pPr>
      <w:r w:rsidRPr="00B67DCB">
        <w:rPr>
          <w:rFonts w:ascii="Calibri" w:hAnsi="Calibri" w:cs="Calibri"/>
          <w:color w:val="000000" w:themeColor="text1"/>
          <w:sz w:val="24"/>
          <w:szCs w:val="24"/>
        </w:rPr>
        <w:t xml:space="preserve">Groom, J. (2025) </w:t>
      </w:r>
      <w:r w:rsidRPr="00B67DCB">
        <w:rPr>
          <w:rFonts w:ascii="Calibri" w:hAnsi="Calibri" w:cs="Calibri"/>
          <w:i/>
          <w:iCs/>
          <w:color w:val="000000" w:themeColor="text1"/>
          <w:sz w:val="24"/>
          <w:szCs w:val="24"/>
        </w:rPr>
        <w:t xml:space="preserve">The Ultimate Guide to Salary Benchmarking Survey Providers. </w:t>
      </w:r>
      <w:r w:rsidR="00B67DCB" w:rsidRPr="00B67DCB">
        <w:rPr>
          <w:rFonts w:ascii="Calibri" w:hAnsi="Calibri" w:cs="Calibri"/>
          <w:color w:val="000000" w:themeColor="text1"/>
          <w:sz w:val="24"/>
          <w:szCs w:val="24"/>
        </w:rPr>
        <w:t xml:space="preserve">Available at: </w:t>
      </w:r>
      <w:r w:rsidR="00B67DCB" w:rsidRPr="00B67DCB">
        <w:rPr>
          <w:rFonts w:ascii="Calibri" w:hAnsi="Calibri" w:cs="Calibri"/>
          <w:sz w:val="24"/>
          <w:szCs w:val="24"/>
        </w:rPr>
        <w:t>https://www.compensation-iq.com/blog/the-ultimate-guide-to-salary-benchmarking-survey-providers</w:t>
      </w:r>
      <w:r w:rsidRPr="00B67DCB">
        <w:rPr>
          <w:rFonts w:ascii="Calibri" w:hAnsi="Calibri" w:cs="Calibri"/>
          <w:color w:val="000000" w:themeColor="text1"/>
          <w:sz w:val="24"/>
          <w:szCs w:val="24"/>
        </w:rPr>
        <w:t xml:space="preserve"> (Accessed 23.1.26)</w:t>
      </w:r>
    </w:p>
    <w:p w14:paraId="16B80F3F" w14:textId="5C08007D" w:rsidR="00694227" w:rsidRPr="007C4999" w:rsidRDefault="00694227" w:rsidP="007C4999">
      <w:pPr>
        <w:rPr>
          <w:rFonts w:ascii="Calibri" w:hAnsi="Calibri" w:cs="Calibri"/>
          <w:color w:val="000000" w:themeColor="text1"/>
          <w:sz w:val="24"/>
          <w:szCs w:val="24"/>
        </w:rPr>
      </w:pPr>
      <w:r w:rsidRPr="007C4999">
        <w:rPr>
          <w:rFonts w:ascii="Calibri" w:hAnsi="Calibri" w:cs="Calibri"/>
          <w:color w:val="000000" w:themeColor="text1"/>
          <w:sz w:val="24"/>
          <w:szCs w:val="24"/>
        </w:rPr>
        <w:t>Legislation.gov.uk (2026</w:t>
      </w:r>
      <w:r w:rsidR="009B1DCE" w:rsidRPr="007C4999">
        <w:rPr>
          <w:rFonts w:ascii="Calibri" w:hAnsi="Calibri" w:cs="Calibri"/>
          <w:color w:val="000000" w:themeColor="text1"/>
          <w:sz w:val="24"/>
          <w:szCs w:val="24"/>
        </w:rPr>
        <w:t>a</w:t>
      </w:r>
      <w:r w:rsidRPr="007C4999">
        <w:rPr>
          <w:rFonts w:ascii="Calibri" w:hAnsi="Calibri" w:cs="Calibri"/>
          <w:color w:val="000000" w:themeColor="text1"/>
          <w:sz w:val="24"/>
          <w:szCs w:val="24"/>
        </w:rPr>
        <w:t xml:space="preserve">) </w:t>
      </w:r>
      <w:r w:rsidRPr="007C4999">
        <w:rPr>
          <w:rFonts w:ascii="Calibri" w:hAnsi="Calibri" w:cs="Calibri"/>
          <w:i/>
          <w:iCs/>
          <w:color w:val="000000" w:themeColor="text1"/>
          <w:sz w:val="24"/>
          <w:szCs w:val="24"/>
        </w:rPr>
        <w:t>Employment Rights Act 1996.</w:t>
      </w:r>
      <w:r w:rsidRPr="007C4999">
        <w:rPr>
          <w:rFonts w:ascii="Calibri" w:hAnsi="Calibri" w:cs="Calibri"/>
          <w:color w:val="000000" w:themeColor="text1"/>
          <w:sz w:val="24"/>
          <w:szCs w:val="24"/>
        </w:rPr>
        <w:t xml:space="preserve"> </w:t>
      </w:r>
      <w:r w:rsidR="007C4999" w:rsidRPr="007C4999">
        <w:rPr>
          <w:rFonts w:ascii="Calibri" w:hAnsi="Calibri" w:cs="Calibri"/>
          <w:color w:val="000000" w:themeColor="text1"/>
          <w:sz w:val="24"/>
          <w:szCs w:val="24"/>
        </w:rPr>
        <w:t xml:space="preserve">Available at: </w:t>
      </w:r>
      <w:r w:rsidRPr="007C4999">
        <w:rPr>
          <w:rFonts w:ascii="Calibri" w:hAnsi="Calibri" w:cs="Calibri"/>
          <w:sz w:val="24"/>
          <w:szCs w:val="24"/>
        </w:rPr>
        <w:t>https://www.legislation.gov.uk/ukpga/1996/18/section/13</w:t>
      </w:r>
      <w:r w:rsidRPr="007C4999">
        <w:rPr>
          <w:rFonts w:ascii="Calibri" w:hAnsi="Calibri" w:cs="Calibri"/>
          <w:color w:val="000000" w:themeColor="text1"/>
          <w:sz w:val="24"/>
          <w:szCs w:val="24"/>
        </w:rPr>
        <w:t xml:space="preserve"> (Accessed 27.1.26)</w:t>
      </w:r>
    </w:p>
    <w:p w14:paraId="3CB39F7B" w14:textId="25001825" w:rsidR="009B1DCE" w:rsidRPr="007C4999" w:rsidRDefault="009B1DCE" w:rsidP="007C4999">
      <w:pPr>
        <w:rPr>
          <w:rFonts w:ascii="Calibri" w:hAnsi="Calibri" w:cs="Calibri"/>
          <w:color w:val="000000" w:themeColor="text1"/>
          <w:sz w:val="24"/>
          <w:szCs w:val="24"/>
        </w:rPr>
      </w:pPr>
      <w:r w:rsidRPr="007C4999">
        <w:rPr>
          <w:rFonts w:ascii="Calibri" w:hAnsi="Calibri" w:cs="Calibri"/>
          <w:color w:val="000000" w:themeColor="text1"/>
          <w:sz w:val="24"/>
          <w:szCs w:val="24"/>
        </w:rPr>
        <w:lastRenderedPageBreak/>
        <w:t xml:space="preserve">Legislation.gov.uk (2026b) </w:t>
      </w:r>
      <w:r w:rsidRPr="007C4999">
        <w:rPr>
          <w:rFonts w:ascii="Calibri" w:hAnsi="Calibri" w:cs="Calibri"/>
          <w:i/>
          <w:iCs/>
          <w:color w:val="000000" w:themeColor="text1"/>
          <w:sz w:val="24"/>
          <w:szCs w:val="24"/>
        </w:rPr>
        <w:t>The Working Time Regulations 1998.</w:t>
      </w:r>
      <w:r w:rsidRPr="007C4999">
        <w:rPr>
          <w:rFonts w:ascii="Calibri" w:hAnsi="Calibri" w:cs="Calibri"/>
          <w:color w:val="000000" w:themeColor="text1"/>
          <w:sz w:val="24"/>
          <w:szCs w:val="24"/>
        </w:rPr>
        <w:t xml:space="preserve"> </w:t>
      </w:r>
      <w:r w:rsidR="007C4999" w:rsidRPr="007C4999">
        <w:rPr>
          <w:rFonts w:ascii="Calibri" w:hAnsi="Calibri" w:cs="Calibri"/>
          <w:color w:val="000000" w:themeColor="text1"/>
          <w:sz w:val="24"/>
          <w:szCs w:val="24"/>
        </w:rPr>
        <w:t xml:space="preserve">Available at: </w:t>
      </w:r>
      <w:r w:rsidRPr="007C4999">
        <w:rPr>
          <w:rFonts w:ascii="Calibri" w:hAnsi="Calibri" w:cs="Calibri"/>
          <w:sz w:val="24"/>
          <w:szCs w:val="24"/>
        </w:rPr>
        <w:t>https://www.legislation.gov.uk/uksi/1998/1833/regulation/4</w:t>
      </w:r>
      <w:r w:rsidRPr="007C4999">
        <w:rPr>
          <w:rFonts w:ascii="Calibri" w:hAnsi="Calibri" w:cs="Calibri"/>
          <w:color w:val="000000" w:themeColor="text1"/>
          <w:sz w:val="24"/>
          <w:szCs w:val="24"/>
        </w:rPr>
        <w:t xml:space="preserve"> (Accessed 27.1.26)</w:t>
      </w:r>
    </w:p>
    <w:p w14:paraId="6AA22C38" w14:textId="11663AD8" w:rsidR="00096C50" w:rsidRPr="00582874" w:rsidRDefault="00096C50" w:rsidP="00582874">
      <w:pPr>
        <w:rPr>
          <w:rFonts w:ascii="Calibri" w:hAnsi="Calibri" w:cs="Calibri"/>
          <w:color w:val="000000" w:themeColor="text1"/>
          <w:sz w:val="24"/>
          <w:szCs w:val="24"/>
        </w:rPr>
      </w:pPr>
      <w:r w:rsidRPr="00582874">
        <w:rPr>
          <w:rFonts w:ascii="Calibri" w:hAnsi="Calibri" w:cs="Calibri"/>
          <w:color w:val="000000" w:themeColor="text1"/>
          <w:sz w:val="24"/>
          <w:szCs w:val="24"/>
        </w:rPr>
        <w:t>Montgomery</w:t>
      </w:r>
      <w:r w:rsidR="00291183" w:rsidRPr="00582874">
        <w:rPr>
          <w:rFonts w:ascii="Calibri" w:hAnsi="Calibri" w:cs="Calibri"/>
          <w:color w:val="000000" w:themeColor="text1"/>
          <w:sz w:val="24"/>
          <w:szCs w:val="24"/>
        </w:rPr>
        <w:t>, K.</w:t>
      </w:r>
      <w:r w:rsidRPr="00582874">
        <w:rPr>
          <w:rFonts w:ascii="Calibri" w:hAnsi="Calibri" w:cs="Calibri"/>
          <w:color w:val="000000" w:themeColor="text1"/>
          <w:sz w:val="24"/>
          <w:szCs w:val="24"/>
        </w:rPr>
        <w:t xml:space="preserve"> (2025) </w:t>
      </w:r>
      <w:r w:rsidR="00291183" w:rsidRPr="00582874">
        <w:rPr>
          <w:rFonts w:ascii="Calibri" w:hAnsi="Calibri" w:cs="Calibri"/>
          <w:i/>
          <w:iCs/>
          <w:color w:val="000000" w:themeColor="text1"/>
          <w:sz w:val="24"/>
          <w:szCs w:val="24"/>
        </w:rPr>
        <w:t>Shift Patterns vs. Productivity: The Science Behind Workforce Scheduling</w:t>
      </w:r>
      <w:r w:rsidR="00C22A85" w:rsidRPr="00582874">
        <w:rPr>
          <w:rFonts w:ascii="Calibri" w:hAnsi="Calibri" w:cs="Calibri"/>
          <w:i/>
          <w:iCs/>
          <w:color w:val="000000" w:themeColor="text1"/>
          <w:sz w:val="24"/>
          <w:szCs w:val="24"/>
        </w:rPr>
        <w:t>.</w:t>
      </w:r>
      <w:r w:rsidR="00582874" w:rsidRPr="00582874">
        <w:rPr>
          <w:rFonts w:ascii="Calibri" w:hAnsi="Calibri" w:cs="Calibri"/>
          <w:i/>
          <w:iCs/>
          <w:color w:val="000000" w:themeColor="text1"/>
          <w:sz w:val="24"/>
          <w:szCs w:val="24"/>
        </w:rPr>
        <w:t xml:space="preserve"> </w:t>
      </w:r>
      <w:r w:rsidR="00582874" w:rsidRPr="00582874">
        <w:rPr>
          <w:rFonts w:ascii="Calibri" w:hAnsi="Calibri" w:cs="Calibri"/>
          <w:color w:val="000000" w:themeColor="text1"/>
          <w:sz w:val="24"/>
          <w:szCs w:val="24"/>
        </w:rPr>
        <w:t>Available at:</w:t>
      </w:r>
      <w:r w:rsidRPr="00582874">
        <w:rPr>
          <w:rFonts w:ascii="Calibri" w:hAnsi="Calibri" w:cs="Calibri"/>
          <w:i/>
          <w:iCs/>
          <w:color w:val="000000" w:themeColor="text1"/>
          <w:sz w:val="24"/>
          <w:szCs w:val="24"/>
        </w:rPr>
        <w:t xml:space="preserve"> </w:t>
      </w:r>
      <w:r w:rsidR="00C22A85" w:rsidRPr="00582874">
        <w:rPr>
          <w:rFonts w:ascii="Calibri" w:hAnsi="Calibri" w:cs="Calibri"/>
          <w:sz w:val="24"/>
          <w:szCs w:val="24"/>
        </w:rPr>
        <w:t>https://www.recruitmint.com/shift-patterns-vs-productivity-the-science-behind-workforce-scheduling</w:t>
      </w:r>
      <w:r w:rsidR="00C22A85" w:rsidRPr="00582874">
        <w:rPr>
          <w:rFonts w:ascii="Calibri" w:hAnsi="Calibri" w:cs="Calibri"/>
          <w:color w:val="000000" w:themeColor="text1"/>
          <w:sz w:val="24"/>
          <w:szCs w:val="24"/>
        </w:rPr>
        <w:t xml:space="preserve"> (Accessed 23.1.26)</w:t>
      </w:r>
    </w:p>
    <w:p w14:paraId="66D0341E" w14:textId="36C6D25F" w:rsidR="00CF7EEF" w:rsidRPr="0036061D" w:rsidRDefault="00CF7EEF" w:rsidP="0036061D">
      <w:pPr>
        <w:rPr>
          <w:rFonts w:ascii="Calibri" w:hAnsi="Calibri" w:cs="Calibri"/>
          <w:color w:val="000000" w:themeColor="text1"/>
          <w:sz w:val="24"/>
          <w:szCs w:val="24"/>
        </w:rPr>
      </w:pPr>
      <w:r w:rsidRPr="0036061D">
        <w:rPr>
          <w:rFonts w:ascii="Calibri" w:hAnsi="Calibri" w:cs="Calibri"/>
          <w:color w:val="000000" w:themeColor="text1"/>
          <w:sz w:val="24"/>
          <w:szCs w:val="24"/>
        </w:rPr>
        <w:t xml:space="preserve">NHS (2025) </w:t>
      </w:r>
      <w:r w:rsidRPr="0036061D">
        <w:rPr>
          <w:rFonts w:ascii="Calibri" w:hAnsi="Calibri" w:cs="Calibri"/>
          <w:i/>
          <w:iCs/>
          <w:color w:val="000000" w:themeColor="text1"/>
          <w:sz w:val="24"/>
          <w:szCs w:val="24"/>
        </w:rPr>
        <w:t xml:space="preserve">Agenda for change – pay rates. </w:t>
      </w:r>
      <w:r w:rsidR="0036061D" w:rsidRPr="0036061D">
        <w:rPr>
          <w:rFonts w:ascii="Calibri" w:hAnsi="Calibri" w:cs="Calibri"/>
          <w:color w:val="000000" w:themeColor="text1"/>
          <w:sz w:val="24"/>
          <w:szCs w:val="24"/>
        </w:rPr>
        <w:t xml:space="preserve">Available at: </w:t>
      </w:r>
      <w:r w:rsidRPr="0036061D">
        <w:rPr>
          <w:rFonts w:ascii="Calibri" w:hAnsi="Calibri" w:cs="Calibri"/>
          <w:sz w:val="24"/>
          <w:szCs w:val="24"/>
        </w:rPr>
        <w:t>https://www.healthcareers.nhs.uk/working-health/working-nhs/nhs-pay-and-benefits/agenda-change-pay-rates</w:t>
      </w:r>
      <w:r w:rsidR="00EE3BBC" w:rsidRPr="0036061D">
        <w:rPr>
          <w:rFonts w:ascii="Calibri" w:hAnsi="Calibri" w:cs="Calibri"/>
          <w:color w:val="000000" w:themeColor="text1"/>
          <w:sz w:val="24"/>
          <w:szCs w:val="24"/>
        </w:rPr>
        <w:t xml:space="preserve"> (Accessed 23.1.26).</w:t>
      </w:r>
    </w:p>
    <w:p w14:paraId="0BECE626" w14:textId="09174C67" w:rsidR="00963A79" w:rsidRPr="00652375" w:rsidRDefault="00963A79" w:rsidP="00652375">
      <w:pPr>
        <w:rPr>
          <w:rFonts w:ascii="Calibri" w:hAnsi="Calibri" w:cs="Calibri"/>
          <w:color w:val="000000" w:themeColor="text1"/>
          <w:sz w:val="24"/>
          <w:szCs w:val="24"/>
        </w:rPr>
      </w:pPr>
      <w:r w:rsidRPr="00652375">
        <w:rPr>
          <w:rFonts w:ascii="Calibri" w:hAnsi="Calibri" w:cs="Calibri"/>
          <w:color w:val="000000" w:themeColor="text1"/>
          <w:sz w:val="24"/>
          <w:szCs w:val="24"/>
        </w:rPr>
        <w:t xml:space="preserve">Office for National Statistics </w:t>
      </w:r>
      <w:r w:rsidR="00E7353B" w:rsidRPr="00652375">
        <w:rPr>
          <w:rFonts w:ascii="Calibri" w:hAnsi="Calibri" w:cs="Calibri"/>
          <w:color w:val="000000" w:themeColor="text1"/>
          <w:sz w:val="24"/>
          <w:szCs w:val="24"/>
        </w:rPr>
        <w:t xml:space="preserve">(2023) </w:t>
      </w:r>
      <w:r w:rsidR="00E7353B" w:rsidRPr="00652375">
        <w:rPr>
          <w:rFonts w:ascii="Calibri" w:hAnsi="Calibri" w:cs="Calibri"/>
          <w:i/>
          <w:iCs/>
          <w:color w:val="000000" w:themeColor="text1"/>
          <w:sz w:val="24"/>
          <w:szCs w:val="24"/>
        </w:rPr>
        <w:t xml:space="preserve">Employee earning in the UK:2023. </w:t>
      </w:r>
      <w:r w:rsidR="00652375" w:rsidRPr="00652375">
        <w:rPr>
          <w:rFonts w:ascii="Calibri" w:hAnsi="Calibri" w:cs="Calibri"/>
          <w:color w:val="000000" w:themeColor="text1"/>
          <w:sz w:val="24"/>
          <w:szCs w:val="24"/>
        </w:rPr>
        <w:t xml:space="preserve">Available at: </w:t>
      </w:r>
      <w:r w:rsidR="0026706A" w:rsidRPr="00652375">
        <w:rPr>
          <w:rFonts w:ascii="Calibri" w:hAnsi="Calibri" w:cs="Calibri"/>
          <w:sz w:val="24"/>
          <w:szCs w:val="24"/>
        </w:rPr>
        <w:t>https://www.ons.gov.uk/employmentandlabourmarket/peopleinwork/earningsandworkinghours/bulletins/annualsurveyofhoursandearnings/2023</w:t>
      </w:r>
      <w:r w:rsidR="0026706A" w:rsidRPr="00652375">
        <w:rPr>
          <w:rFonts w:ascii="Calibri" w:hAnsi="Calibri" w:cs="Calibri"/>
          <w:color w:val="000000" w:themeColor="text1"/>
          <w:sz w:val="24"/>
          <w:szCs w:val="24"/>
        </w:rPr>
        <w:t xml:space="preserve"> </w:t>
      </w:r>
      <w:r w:rsidR="00232278" w:rsidRPr="00652375">
        <w:rPr>
          <w:rFonts w:ascii="Calibri" w:hAnsi="Calibri" w:cs="Calibri"/>
          <w:color w:val="000000" w:themeColor="text1"/>
          <w:sz w:val="24"/>
          <w:szCs w:val="24"/>
        </w:rPr>
        <w:t>(Accessed 23.1.26).</w:t>
      </w:r>
    </w:p>
    <w:p w14:paraId="473BFD20" w14:textId="606BD8AB" w:rsidR="002A03C1" w:rsidRPr="00652375" w:rsidRDefault="000A42F2" w:rsidP="00652375">
      <w:pPr>
        <w:rPr>
          <w:rFonts w:ascii="Calibri" w:hAnsi="Calibri" w:cs="Calibri"/>
          <w:color w:val="000000" w:themeColor="text1"/>
          <w:sz w:val="24"/>
          <w:szCs w:val="24"/>
        </w:rPr>
      </w:pPr>
      <w:r w:rsidRPr="00652375">
        <w:rPr>
          <w:rFonts w:ascii="Calibri" w:hAnsi="Calibri" w:cs="Calibri"/>
          <w:color w:val="000000" w:themeColor="text1"/>
          <w:sz w:val="24"/>
          <w:szCs w:val="24"/>
        </w:rPr>
        <w:t xml:space="preserve">Office for National Statistics (2024) </w:t>
      </w:r>
      <w:r w:rsidRPr="00652375">
        <w:rPr>
          <w:rFonts w:ascii="Calibri" w:hAnsi="Calibri" w:cs="Calibri"/>
          <w:i/>
          <w:iCs/>
          <w:color w:val="000000" w:themeColor="text1"/>
          <w:sz w:val="24"/>
          <w:szCs w:val="24"/>
        </w:rPr>
        <w:t xml:space="preserve">Employee earning in the UK:2024. </w:t>
      </w:r>
      <w:r w:rsidR="00652375" w:rsidRPr="00652375">
        <w:rPr>
          <w:rFonts w:ascii="Calibri" w:hAnsi="Calibri" w:cs="Calibri"/>
          <w:color w:val="000000" w:themeColor="text1"/>
          <w:sz w:val="24"/>
          <w:szCs w:val="24"/>
        </w:rPr>
        <w:t xml:space="preserve">Available at: </w:t>
      </w:r>
      <w:r w:rsidR="00652375" w:rsidRPr="00652375">
        <w:rPr>
          <w:rFonts w:ascii="Calibri" w:hAnsi="Calibri" w:cs="Calibri"/>
          <w:sz w:val="24"/>
          <w:szCs w:val="24"/>
        </w:rPr>
        <w:t>https://www.ons.gov.uk/employmentandlabourmarket/peopleinwork/earningsandworkinghours/bulletins/annualsurveyofhoursandearnings/2024</w:t>
      </w:r>
      <w:r w:rsidR="00242A98" w:rsidRPr="00652375">
        <w:rPr>
          <w:rFonts w:ascii="Calibri" w:hAnsi="Calibri" w:cs="Calibri"/>
          <w:color w:val="000000" w:themeColor="text1"/>
          <w:sz w:val="24"/>
          <w:szCs w:val="24"/>
        </w:rPr>
        <w:t xml:space="preserve"> (Accessed 23.1.26)</w:t>
      </w:r>
    </w:p>
    <w:p w14:paraId="1641F8ED" w14:textId="2463F17A" w:rsidR="00177059" w:rsidRPr="00A41095" w:rsidRDefault="00177059" w:rsidP="00A41095">
      <w:pPr>
        <w:rPr>
          <w:rFonts w:ascii="Calibri" w:hAnsi="Calibri" w:cs="Calibri"/>
          <w:color w:val="000000" w:themeColor="text1"/>
          <w:sz w:val="24"/>
          <w:szCs w:val="24"/>
        </w:rPr>
      </w:pPr>
      <w:r w:rsidRPr="00A41095">
        <w:rPr>
          <w:rFonts w:ascii="Calibri" w:hAnsi="Calibri" w:cs="Calibri"/>
          <w:color w:val="000000" w:themeColor="text1"/>
          <w:sz w:val="24"/>
          <w:szCs w:val="24"/>
        </w:rPr>
        <w:t xml:space="preserve">Pink, D. (2010) </w:t>
      </w:r>
      <w:r w:rsidRPr="00A41095">
        <w:rPr>
          <w:rFonts w:ascii="Calibri" w:hAnsi="Calibri" w:cs="Calibri"/>
          <w:i/>
          <w:iCs/>
          <w:color w:val="000000" w:themeColor="text1"/>
          <w:sz w:val="24"/>
          <w:szCs w:val="24"/>
        </w:rPr>
        <w:t>Drive: The Surprising Truth About What Motivates Us</w:t>
      </w:r>
      <w:r w:rsidRPr="00A41095">
        <w:rPr>
          <w:rFonts w:ascii="Calibri" w:hAnsi="Calibri" w:cs="Calibri"/>
          <w:color w:val="000000" w:themeColor="text1"/>
          <w:sz w:val="24"/>
          <w:szCs w:val="24"/>
        </w:rPr>
        <w:t>.</w:t>
      </w:r>
      <w:r w:rsidR="00FA6070" w:rsidRPr="00A41095">
        <w:rPr>
          <w:rFonts w:ascii="Calibri" w:hAnsi="Calibri" w:cs="Calibri"/>
          <w:color w:val="000000" w:themeColor="text1"/>
          <w:sz w:val="24"/>
          <w:szCs w:val="24"/>
        </w:rPr>
        <w:t xml:space="preserve"> Canongate</w:t>
      </w:r>
    </w:p>
    <w:p w14:paraId="41D30189" w14:textId="7A53AC65" w:rsidR="00FE67CC" w:rsidRPr="00D30ED8" w:rsidRDefault="00FE67CC" w:rsidP="00D30ED8">
      <w:pPr>
        <w:rPr>
          <w:rFonts w:ascii="Calibri" w:hAnsi="Calibri" w:cs="Calibri"/>
          <w:color w:val="000000" w:themeColor="text1"/>
          <w:sz w:val="24"/>
          <w:szCs w:val="24"/>
        </w:rPr>
      </w:pPr>
      <w:r w:rsidRPr="00D30ED8">
        <w:rPr>
          <w:rFonts w:ascii="Calibri" w:hAnsi="Calibri" w:cs="Calibri"/>
          <w:color w:val="000000" w:themeColor="text1"/>
          <w:sz w:val="24"/>
          <w:szCs w:val="24"/>
        </w:rPr>
        <w:t xml:space="preserve">Purcell, J., Kinnie, N., Hutchinson, S., Rayton, B. and Swart, J. (2003) </w:t>
      </w:r>
      <w:r w:rsidRPr="00D30ED8">
        <w:rPr>
          <w:rFonts w:ascii="Calibri" w:hAnsi="Calibri" w:cs="Calibri"/>
          <w:i/>
          <w:iCs/>
          <w:color w:val="000000" w:themeColor="text1"/>
          <w:sz w:val="24"/>
          <w:szCs w:val="24"/>
        </w:rPr>
        <w:t xml:space="preserve">Understanding the People and Performance Link: Unlocking the black box. </w:t>
      </w:r>
      <w:r w:rsidRPr="00D30ED8">
        <w:rPr>
          <w:rFonts w:ascii="Calibri" w:hAnsi="Calibri" w:cs="Calibri"/>
          <w:color w:val="000000" w:themeColor="text1"/>
          <w:sz w:val="24"/>
          <w:szCs w:val="24"/>
        </w:rPr>
        <w:t>London: CIPD</w:t>
      </w:r>
    </w:p>
    <w:p w14:paraId="19050569" w14:textId="702F2907" w:rsidR="0028142D" w:rsidRPr="00D30ED8" w:rsidRDefault="0028142D" w:rsidP="00D30ED8">
      <w:pPr>
        <w:rPr>
          <w:rFonts w:ascii="Calibri" w:hAnsi="Calibri" w:cs="Calibri"/>
          <w:color w:val="000000" w:themeColor="text1"/>
          <w:sz w:val="24"/>
          <w:szCs w:val="24"/>
        </w:rPr>
      </w:pPr>
      <w:r w:rsidRPr="00D30ED8">
        <w:rPr>
          <w:rFonts w:ascii="Calibri" w:hAnsi="Calibri" w:cs="Calibri"/>
          <w:color w:val="000000" w:themeColor="text1"/>
          <w:sz w:val="24"/>
          <w:szCs w:val="24"/>
        </w:rPr>
        <w:t>Robertson, J (2005)</w:t>
      </w:r>
      <w:r w:rsidR="00552934" w:rsidRPr="00D30ED8">
        <w:rPr>
          <w:rFonts w:ascii="Calibri" w:hAnsi="Calibri" w:cs="Calibri"/>
          <w:color w:val="000000" w:themeColor="text1"/>
          <w:sz w:val="24"/>
          <w:szCs w:val="24"/>
        </w:rPr>
        <w:t xml:space="preserve"> </w:t>
      </w:r>
      <w:r w:rsidR="00552934" w:rsidRPr="00D30ED8">
        <w:rPr>
          <w:rFonts w:ascii="Calibri" w:hAnsi="Calibri" w:cs="Calibri"/>
          <w:i/>
          <w:iCs/>
          <w:color w:val="000000" w:themeColor="text1"/>
          <w:sz w:val="24"/>
          <w:szCs w:val="24"/>
        </w:rPr>
        <w:t>Cadbury Schweppes on flexible benefits.</w:t>
      </w:r>
      <w:r w:rsidRPr="00D30ED8">
        <w:rPr>
          <w:rFonts w:ascii="Calibri" w:hAnsi="Calibri" w:cs="Calibri"/>
          <w:i/>
          <w:iCs/>
          <w:color w:val="000000" w:themeColor="text1"/>
          <w:sz w:val="24"/>
          <w:szCs w:val="24"/>
        </w:rPr>
        <w:t xml:space="preserve"> </w:t>
      </w:r>
      <w:r w:rsidR="00D30ED8" w:rsidRPr="00D30ED8">
        <w:rPr>
          <w:rFonts w:ascii="Calibri" w:hAnsi="Calibri" w:cs="Calibri"/>
          <w:color w:val="000000" w:themeColor="text1"/>
          <w:sz w:val="24"/>
          <w:szCs w:val="24"/>
        </w:rPr>
        <w:t xml:space="preserve">Available at: </w:t>
      </w:r>
      <w:r w:rsidRPr="00D30ED8">
        <w:rPr>
          <w:rFonts w:ascii="Calibri" w:hAnsi="Calibri" w:cs="Calibri"/>
          <w:sz w:val="24"/>
          <w:szCs w:val="24"/>
        </w:rPr>
        <w:t>https://employeebenefits.co.uk/cadbury-schweppes-on-flexible-benefits/145201.article</w:t>
      </w:r>
      <w:r w:rsidRPr="00D30ED8">
        <w:rPr>
          <w:rFonts w:ascii="Calibri" w:hAnsi="Calibri" w:cs="Calibri"/>
          <w:color w:val="000000" w:themeColor="text1"/>
          <w:sz w:val="24"/>
          <w:szCs w:val="24"/>
        </w:rPr>
        <w:t xml:space="preserve"> (Accessed 23.1.26)</w:t>
      </w:r>
    </w:p>
    <w:p w14:paraId="2897B7C9" w14:textId="5789D586" w:rsidR="00635505" w:rsidRPr="0092120C" w:rsidRDefault="00635505" w:rsidP="0092120C">
      <w:pPr>
        <w:rPr>
          <w:rFonts w:ascii="Calibri" w:hAnsi="Calibri" w:cs="Calibri"/>
          <w:color w:val="000000" w:themeColor="text1"/>
          <w:sz w:val="24"/>
          <w:szCs w:val="24"/>
        </w:rPr>
      </w:pPr>
      <w:r w:rsidRPr="0092120C">
        <w:rPr>
          <w:rFonts w:ascii="Calibri" w:hAnsi="Calibri" w:cs="Calibri"/>
          <w:color w:val="000000" w:themeColor="text1"/>
          <w:sz w:val="24"/>
          <w:szCs w:val="24"/>
        </w:rPr>
        <w:t xml:space="preserve">Summerfield, C. (2022) </w:t>
      </w:r>
      <w:r w:rsidRPr="0092120C">
        <w:rPr>
          <w:rFonts w:ascii="Calibri" w:hAnsi="Calibri" w:cs="Calibri"/>
          <w:i/>
          <w:iCs/>
          <w:color w:val="000000" w:themeColor="text1"/>
          <w:sz w:val="24"/>
          <w:szCs w:val="24"/>
        </w:rPr>
        <w:t>The Value of Action: Neuroscience and Reinforcement Learning Perspectives on Intrinsic Drivers</w:t>
      </w:r>
      <w:r w:rsidRPr="0092120C">
        <w:rPr>
          <w:rFonts w:ascii="Calibri" w:hAnsi="Calibri" w:cs="Calibri"/>
          <w:color w:val="000000" w:themeColor="text1"/>
          <w:sz w:val="24"/>
          <w:szCs w:val="24"/>
        </w:rPr>
        <w:t>. Oxford University Press.</w:t>
      </w:r>
    </w:p>
    <w:p w14:paraId="422C25CB" w14:textId="5074C1EF" w:rsidR="007145CA" w:rsidRPr="0092120C" w:rsidRDefault="007145CA" w:rsidP="0092120C">
      <w:pPr>
        <w:rPr>
          <w:rFonts w:ascii="Calibri" w:hAnsi="Calibri" w:cs="Calibri"/>
          <w:color w:val="000000" w:themeColor="text1"/>
          <w:sz w:val="24"/>
          <w:szCs w:val="24"/>
        </w:rPr>
      </w:pPr>
      <w:r w:rsidRPr="0092120C">
        <w:rPr>
          <w:rFonts w:ascii="Calibri" w:hAnsi="Calibri" w:cs="Calibri"/>
          <w:color w:val="000000" w:themeColor="text1"/>
          <w:sz w:val="24"/>
          <w:szCs w:val="24"/>
        </w:rPr>
        <w:t xml:space="preserve">Talent Management Institute (2024) </w:t>
      </w:r>
      <w:r w:rsidRPr="0092120C">
        <w:rPr>
          <w:rFonts w:ascii="Calibri" w:hAnsi="Calibri" w:cs="Calibri"/>
          <w:i/>
          <w:iCs/>
          <w:color w:val="000000" w:themeColor="text1"/>
          <w:sz w:val="24"/>
          <w:szCs w:val="24"/>
        </w:rPr>
        <w:t xml:space="preserve">Toyota’s Winning Formula for </w:t>
      </w:r>
      <w:r w:rsidR="00196C54" w:rsidRPr="0092120C">
        <w:rPr>
          <w:rFonts w:ascii="Calibri" w:hAnsi="Calibri" w:cs="Calibri"/>
          <w:i/>
          <w:iCs/>
          <w:color w:val="000000" w:themeColor="text1"/>
          <w:sz w:val="24"/>
          <w:szCs w:val="24"/>
        </w:rPr>
        <w:t>Employee Engagement.</w:t>
      </w:r>
      <w:r w:rsidR="0092120C" w:rsidRPr="0092120C">
        <w:rPr>
          <w:rFonts w:ascii="Calibri" w:hAnsi="Calibri" w:cs="Calibri"/>
          <w:i/>
          <w:iCs/>
          <w:color w:val="000000" w:themeColor="text1"/>
          <w:sz w:val="24"/>
          <w:szCs w:val="24"/>
        </w:rPr>
        <w:t xml:space="preserve"> </w:t>
      </w:r>
      <w:r w:rsidR="0092120C" w:rsidRPr="0092120C">
        <w:rPr>
          <w:rFonts w:ascii="Calibri" w:hAnsi="Calibri" w:cs="Calibri"/>
          <w:color w:val="000000" w:themeColor="text1"/>
          <w:sz w:val="24"/>
          <w:szCs w:val="24"/>
        </w:rPr>
        <w:t>Available at:</w:t>
      </w:r>
      <w:r w:rsidR="00196C54" w:rsidRPr="0092120C">
        <w:rPr>
          <w:rFonts w:ascii="Calibri" w:hAnsi="Calibri" w:cs="Calibri"/>
          <w:color w:val="000000" w:themeColor="text1"/>
          <w:sz w:val="24"/>
          <w:szCs w:val="24"/>
        </w:rPr>
        <w:t xml:space="preserve"> </w:t>
      </w:r>
      <w:r w:rsidR="008E539E" w:rsidRPr="0092120C">
        <w:rPr>
          <w:rFonts w:ascii="Calibri" w:hAnsi="Calibri" w:cs="Calibri"/>
          <w:sz w:val="24"/>
          <w:szCs w:val="24"/>
        </w:rPr>
        <w:t>https://www.tmi.org/blogs/toyotas-winning-formula-for-employee-engagement</w:t>
      </w:r>
      <w:r w:rsidR="00196C54" w:rsidRPr="0092120C">
        <w:rPr>
          <w:rFonts w:ascii="Calibri" w:hAnsi="Calibri" w:cs="Calibri"/>
          <w:color w:val="000000" w:themeColor="text1"/>
          <w:sz w:val="24"/>
          <w:szCs w:val="24"/>
        </w:rPr>
        <w:t xml:space="preserve"> (Accessed 23.1.26)</w:t>
      </w:r>
    </w:p>
    <w:p w14:paraId="799F6854" w14:textId="18B54415" w:rsidR="00683BE6" w:rsidRPr="0092120C" w:rsidRDefault="00683BE6" w:rsidP="0092120C">
      <w:pPr>
        <w:rPr>
          <w:rFonts w:ascii="Calibri" w:hAnsi="Calibri" w:cs="Calibri"/>
          <w:color w:val="000000" w:themeColor="text1"/>
          <w:sz w:val="24"/>
          <w:szCs w:val="24"/>
        </w:rPr>
      </w:pPr>
      <w:r w:rsidRPr="0092120C">
        <w:rPr>
          <w:rFonts w:ascii="Calibri" w:hAnsi="Calibri" w:cs="Calibri"/>
          <w:color w:val="000000" w:themeColor="text1"/>
          <w:sz w:val="24"/>
          <w:szCs w:val="24"/>
        </w:rPr>
        <w:t>Thanks Ben Ltd (2026)</w:t>
      </w:r>
      <w:r w:rsidR="008805B2" w:rsidRPr="0092120C">
        <w:rPr>
          <w:rFonts w:ascii="Calibri" w:hAnsi="Calibri" w:cs="Calibri"/>
          <w:i/>
          <w:iCs/>
          <w:color w:val="000000" w:themeColor="text1"/>
          <w:sz w:val="24"/>
          <w:szCs w:val="24"/>
        </w:rPr>
        <w:t xml:space="preserve"> Welcome to Benefits at Google. </w:t>
      </w:r>
      <w:r w:rsidR="0092120C" w:rsidRPr="0092120C">
        <w:rPr>
          <w:rFonts w:ascii="Calibri" w:hAnsi="Calibri" w:cs="Calibri"/>
          <w:color w:val="000000" w:themeColor="text1"/>
          <w:sz w:val="24"/>
          <w:szCs w:val="24"/>
        </w:rPr>
        <w:t xml:space="preserve">Available at: </w:t>
      </w:r>
      <w:r w:rsidRPr="0092120C">
        <w:rPr>
          <w:rFonts w:ascii="Calibri" w:hAnsi="Calibri" w:cs="Calibri"/>
          <w:sz w:val="24"/>
          <w:szCs w:val="24"/>
        </w:rPr>
        <w:t>https://www.thanksben.com/company-benefits/google</w:t>
      </w:r>
      <w:r w:rsidRPr="0092120C">
        <w:rPr>
          <w:rFonts w:ascii="Calibri" w:hAnsi="Calibri" w:cs="Calibri"/>
          <w:color w:val="000000" w:themeColor="text1"/>
          <w:sz w:val="24"/>
          <w:szCs w:val="24"/>
        </w:rPr>
        <w:t xml:space="preserve"> (Accessed 23.1.26)</w:t>
      </w:r>
    </w:p>
    <w:p w14:paraId="488D8F0F" w14:textId="79818D69" w:rsidR="00FB5A72" w:rsidRPr="0092120C" w:rsidRDefault="00FB5A72" w:rsidP="0092120C">
      <w:pPr>
        <w:rPr>
          <w:rFonts w:ascii="Calibri" w:hAnsi="Calibri" w:cs="Calibri"/>
          <w:color w:val="000000" w:themeColor="text1"/>
          <w:sz w:val="24"/>
          <w:szCs w:val="24"/>
        </w:rPr>
      </w:pPr>
      <w:r w:rsidRPr="0092120C">
        <w:rPr>
          <w:rFonts w:ascii="Calibri" w:hAnsi="Calibri" w:cs="Calibri"/>
          <w:color w:val="000000" w:themeColor="text1"/>
          <w:sz w:val="24"/>
          <w:szCs w:val="24"/>
        </w:rPr>
        <w:t xml:space="preserve">Vroom, V. H. (1964) </w:t>
      </w:r>
      <w:r w:rsidRPr="0092120C">
        <w:rPr>
          <w:rFonts w:ascii="Calibri" w:hAnsi="Calibri" w:cs="Calibri"/>
          <w:i/>
          <w:iCs/>
          <w:color w:val="000000" w:themeColor="text1"/>
          <w:sz w:val="24"/>
          <w:szCs w:val="24"/>
        </w:rPr>
        <w:t xml:space="preserve">Work and Motivation. </w:t>
      </w:r>
      <w:r w:rsidRPr="0092120C">
        <w:rPr>
          <w:rFonts w:ascii="Calibri" w:hAnsi="Calibri" w:cs="Calibri"/>
          <w:color w:val="000000" w:themeColor="text1"/>
          <w:sz w:val="24"/>
          <w:szCs w:val="24"/>
        </w:rPr>
        <w:t>New York: John Wiley &amp; Sons</w:t>
      </w:r>
    </w:p>
    <w:p w14:paraId="5C1AECF0" w14:textId="1858FF86" w:rsidR="00D7600C" w:rsidRPr="0092120C" w:rsidRDefault="00D7600C" w:rsidP="0092120C">
      <w:pPr>
        <w:rPr>
          <w:rFonts w:ascii="Calibri" w:hAnsi="Calibri" w:cs="Calibri"/>
          <w:color w:val="000000" w:themeColor="text1"/>
          <w:sz w:val="24"/>
          <w:szCs w:val="24"/>
        </w:rPr>
      </w:pPr>
      <w:r w:rsidRPr="0092120C">
        <w:rPr>
          <w:rFonts w:ascii="Calibri" w:hAnsi="Calibri" w:cs="Calibri"/>
          <w:color w:val="000000" w:themeColor="text1"/>
          <w:sz w:val="24"/>
          <w:szCs w:val="24"/>
        </w:rPr>
        <w:t>Unison (2023</w:t>
      </w:r>
      <w:r w:rsidR="005E76EA" w:rsidRPr="0092120C">
        <w:rPr>
          <w:rFonts w:ascii="Calibri" w:hAnsi="Calibri" w:cs="Calibri"/>
          <w:color w:val="000000" w:themeColor="text1"/>
          <w:sz w:val="24"/>
          <w:szCs w:val="24"/>
        </w:rPr>
        <w:t>a</w:t>
      </w:r>
      <w:r w:rsidRPr="0092120C">
        <w:rPr>
          <w:rFonts w:ascii="Calibri" w:hAnsi="Calibri" w:cs="Calibri"/>
          <w:color w:val="000000" w:themeColor="text1"/>
          <w:sz w:val="24"/>
          <w:szCs w:val="24"/>
        </w:rPr>
        <w:t xml:space="preserve">) </w:t>
      </w:r>
      <w:r w:rsidR="00842A26" w:rsidRPr="0092120C">
        <w:rPr>
          <w:rFonts w:ascii="Calibri" w:hAnsi="Calibri" w:cs="Calibri"/>
          <w:i/>
          <w:iCs/>
          <w:color w:val="000000" w:themeColor="text1"/>
          <w:sz w:val="24"/>
          <w:szCs w:val="24"/>
        </w:rPr>
        <w:t xml:space="preserve">Negotiating pay structures. </w:t>
      </w:r>
      <w:r w:rsidR="0092120C" w:rsidRPr="0092120C">
        <w:rPr>
          <w:rFonts w:ascii="Calibri" w:hAnsi="Calibri" w:cs="Calibri"/>
          <w:color w:val="000000" w:themeColor="text1"/>
          <w:sz w:val="24"/>
          <w:szCs w:val="24"/>
        </w:rPr>
        <w:t xml:space="preserve">Available at: </w:t>
      </w:r>
      <w:r w:rsidR="0092120C" w:rsidRPr="0092120C">
        <w:rPr>
          <w:rFonts w:ascii="Calibri" w:hAnsi="Calibri" w:cs="Calibri"/>
          <w:sz w:val="24"/>
          <w:szCs w:val="24"/>
        </w:rPr>
        <w:t>https://www.unison.org.uk/content/uploads/2019/05/Pay-structures-v2.pdf</w:t>
      </w:r>
      <w:r w:rsidR="00842A26" w:rsidRPr="0092120C">
        <w:rPr>
          <w:rFonts w:ascii="Calibri" w:hAnsi="Calibri" w:cs="Calibri"/>
          <w:color w:val="000000" w:themeColor="text1"/>
          <w:sz w:val="24"/>
          <w:szCs w:val="24"/>
        </w:rPr>
        <w:t xml:space="preserve"> (Accessed 23.1.26)</w:t>
      </w:r>
    </w:p>
    <w:p w14:paraId="3CBF4901" w14:textId="09175A52" w:rsidR="000E0658" w:rsidRPr="00297DF8" w:rsidRDefault="000E0658" w:rsidP="00297DF8">
      <w:pPr>
        <w:rPr>
          <w:rFonts w:ascii="Calibri" w:hAnsi="Calibri" w:cs="Calibri"/>
          <w:color w:val="000000" w:themeColor="text1"/>
          <w:sz w:val="24"/>
          <w:szCs w:val="24"/>
        </w:rPr>
      </w:pPr>
      <w:r w:rsidRPr="00297DF8">
        <w:rPr>
          <w:rFonts w:ascii="Calibri" w:hAnsi="Calibri" w:cs="Calibri"/>
          <w:color w:val="000000" w:themeColor="text1"/>
          <w:sz w:val="24"/>
          <w:szCs w:val="24"/>
        </w:rPr>
        <w:t xml:space="preserve">Unison </w:t>
      </w:r>
      <w:r w:rsidR="001B106A" w:rsidRPr="00297DF8">
        <w:rPr>
          <w:rFonts w:ascii="Calibri" w:hAnsi="Calibri" w:cs="Calibri"/>
          <w:color w:val="000000" w:themeColor="text1"/>
          <w:sz w:val="24"/>
          <w:szCs w:val="24"/>
        </w:rPr>
        <w:t xml:space="preserve">(2023b) </w:t>
      </w:r>
      <w:r w:rsidR="001B106A" w:rsidRPr="00297DF8">
        <w:rPr>
          <w:rFonts w:ascii="Calibri" w:hAnsi="Calibri" w:cs="Calibri"/>
          <w:i/>
          <w:iCs/>
          <w:color w:val="000000" w:themeColor="text1"/>
          <w:sz w:val="24"/>
          <w:szCs w:val="24"/>
        </w:rPr>
        <w:t>Negotiating Job Evaluation Schemes</w:t>
      </w:r>
      <w:r w:rsidR="009D724C" w:rsidRPr="00297DF8">
        <w:rPr>
          <w:rFonts w:ascii="Calibri" w:hAnsi="Calibri" w:cs="Calibri"/>
          <w:i/>
          <w:iCs/>
          <w:color w:val="000000" w:themeColor="text1"/>
          <w:sz w:val="24"/>
          <w:szCs w:val="24"/>
        </w:rPr>
        <w:t>.</w:t>
      </w:r>
      <w:r w:rsidR="009D724C" w:rsidRPr="00297DF8">
        <w:rPr>
          <w:rFonts w:ascii="Calibri" w:hAnsi="Calibri" w:cs="Calibri"/>
          <w:color w:val="000000" w:themeColor="text1"/>
          <w:sz w:val="24"/>
          <w:szCs w:val="24"/>
        </w:rPr>
        <w:t xml:space="preserve"> Available at: </w:t>
      </w:r>
      <w:r w:rsidR="009D724C" w:rsidRPr="00297DF8">
        <w:rPr>
          <w:rFonts w:ascii="Calibri" w:hAnsi="Calibri" w:cs="Calibri"/>
          <w:sz w:val="24"/>
          <w:szCs w:val="24"/>
        </w:rPr>
        <w:t>https://www.unison.org.uk/content/uploads/2019/12/Job-evaluation-schemes-November-2023.pdf</w:t>
      </w:r>
      <w:r w:rsidR="009D724C" w:rsidRPr="00297DF8">
        <w:rPr>
          <w:rFonts w:ascii="Calibri" w:hAnsi="Calibri" w:cs="Calibri"/>
          <w:color w:val="000000" w:themeColor="text1"/>
          <w:sz w:val="24"/>
          <w:szCs w:val="24"/>
        </w:rPr>
        <w:t xml:space="preserve"> (Accessed 27.1.26)</w:t>
      </w:r>
    </w:p>
    <w:p w14:paraId="4025C339" w14:textId="066AB591" w:rsidR="009237CB" w:rsidRPr="00270E06" w:rsidRDefault="009237CB" w:rsidP="00270E06">
      <w:pPr>
        <w:ind w:left="360"/>
        <w:rPr>
          <w:b/>
          <w:bCs/>
        </w:rPr>
      </w:pPr>
    </w:p>
    <w:sectPr w:rsidR="009237CB" w:rsidRPr="00270E06" w:rsidSect="00071CE8">
      <w:headerReference w:type="default" r:id="rId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729D9" w14:textId="77777777" w:rsidR="00675B55" w:rsidRDefault="00675B55" w:rsidP="00675B55">
      <w:pPr>
        <w:spacing w:after="0" w:line="240" w:lineRule="auto"/>
      </w:pPr>
      <w:r>
        <w:separator/>
      </w:r>
    </w:p>
  </w:endnote>
  <w:endnote w:type="continuationSeparator" w:id="0">
    <w:p w14:paraId="6A23E3B6" w14:textId="77777777" w:rsidR="00675B55" w:rsidRDefault="00675B55" w:rsidP="00675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69854" w14:textId="77777777" w:rsidR="00675B55" w:rsidRDefault="00675B55" w:rsidP="00675B55">
      <w:pPr>
        <w:spacing w:after="0" w:line="240" w:lineRule="auto"/>
      </w:pPr>
      <w:r>
        <w:separator/>
      </w:r>
    </w:p>
  </w:footnote>
  <w:footnote w:type="continuationSeparator" w:id="0">
    <w:p w14:paraId="00EE56D6" w14:textId="77777777" w:rsidR="00675B55" w:rsidRDefault="00675B55" w:rsidP="00675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B2FF5C" w14:textId="77777777" w:rsidR="002477A6" w:rsidRDefault="002477A6" w:rsidP="002477A6">
    <w:pPr>
      <w:pStyle w:val="Header"/>
    </w:pPr>
    <w:r>
      <w:t>Name: Chris Brett</w:t>
    </w:r>
  </w:p>
  <w:p w14:paraId="58FB4822" w14:textId="77777777" w:rsidR="002477A6" w:rsidRDefault="002477A6" w:rsidP="002477A6">
    <w:pPr>
      <w:pStyle w:val="Header"/>
    </w:pPr>
    <w:r>
      <w:t>Student Number: 2318124</w:t>
    </w:r>
  </w:p>
  <w:p w14:paraId="3B0B26C7" w14:textId="2691B9F7" w:rsidR="002477A6" w:rsidRDefault="002477A6" w:rsidP="002477A6">
    <w:pPr>
      <w:pStyle w:val="Header"/>
    </w:pPr>
    <w:r>
      <w:t>Word Count: 403</w:t>
    </w:r>
    <w:r w:rsidR="00031DE1">
      <w:t>2</w:t>
    </w:r>
  </w:p>
  <w:p w14:paraId="29FB574F" w14:textId="4A3ED660" w:rsidR="00675B55" w:rsidRDefault="00675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53924"/>
    <w:multiLevelType w:val="multilevel"/>
    <w:tmpl w:val="B9326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B0314"/>
    <w:multiLevelType w:val="multilevel"/>
    <w:tmpl w:val="AF1A0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12586"/>
    <w:multiLevelType w:val="multilevel"/>
    <w:tmpl w:val="5AE4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751BC8"/>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F12B0"/>
    <w:multiLevelType w:val="multilevel"/>
    <w:tmpl w:val="503C8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8F1CD4"/>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206BD5"/>
    <w:multiLevelType w:val="multilevel"/>
    <w:tmpl w:val="3B5A4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E1291B"/>
    <w:multiLevelType w:val="multilevel"/>
    <w:tmpl w:val="3128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4D5961"/>
    <w:multiLevelType w:val="multilevel"/>
    <w:tmpl w:val="50901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D41599"/>
    <w:multiLevelType w:val="multilevel"/>
    <w:tmpl w:val="96941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D6308A"/>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D01252"/>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F75FE6"/>
    <w:multiLevelType w:val="multilevel"/>
    <w:tmpl w:val="73447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020EAB"/>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68464C"/>
    <w:multiLevelType w:val="multilevel"/>
    <w:tmpl w:val="4FACE12E"/>
    <w:lvl w:ilvl="0">
      <w:start w:val="1"/>
      <w:numFmt w:val="decimal"/>
      <w:lvlText w:val="%1"/>
      <w:lvlJc w:val="left"/>
      <w:pPr>
        <w:ind w:left="360" w:hanging="360"/>
      </w:pPr>
      <w:rPr>
        <w:rFonts w:ascii="Trebuchet MS" w:hAnsi="Trebuchet MS" w:cstheme="minorBidi" w:hint="default"/>
        <w:color w:val="00B050"/>
      </w:rPr>
    </w:lvl>
    <w:lvl w:ilvl="1">
      <w:start w:val="2"/>
      <w:numFmt w:val="decimal"/>
      <w:lvlText w:val="%1.%2"/>
      <w:lvlJc w:val="left"/>
      <w:pPr>
        <w:ind w:left="800" w:hanging="360"/>
      </w:pPr>
      <w:rPr>
        <w:rFonts w:ascii="Trebuchet MS" w:hAnsi="Trebuchet MS" w:cstheme="minorBidi" w:hint="default"/>
        <w:color w:val="00B050"/>
      </w:rPr>
    </w:lvl>
    <w:lvl w:ilvl="2">
      <w:start w:val="1"/>
      <w:numFmt w:val="decimal"/>
      <w:lvlText w:val="%1.%2.%3"/>
      <w:lvlJc w:val="left"/>
      <w:pPr>
        <w:ind w:left="1600" w:hanging="720"/>
      </w:pPr>
      <w:rPr>
        <w:rFonts w:ascii="Trebuchet MS" w:hAnsi="Trebuchet MS" w:cstheme="minorBidi" w:hint="default"/>
        <w:color w:val="00B050"/>
      </w:rPr>
    </w:lvl>
    <w:lvl w:ilvl="3">
      <w:start w:val="1"/>
      <w:numFmt w:val="decimal"/>
      <w:lvlText w:val="%1.%2.%3.%4"/>
      <w:lvlJc w:val="left"/>
      <w:pPr>
        <w:ind w:left="2040" w:hanging="720"/>
      </w:pPr>
      <w:rPr>
        <w:rFonts w:ascii="Trebuchet MS" w:hAnsi="Trebuchet MS" w:cstheme="minorBidi" w:hint="default"/>
        <w:color w:val="00B050"/>
      </w:rPr>
    </w:lvl>
    <w:lvl w:ilvl="4">
      <w:start w:val="1"/>
      <w:numFmt w:val="decimal"/>
      <w:lvlText w:val="%1.%2.%3.%4.%5"/>
      <w:lvlJc w:val="left"/>
      <w:pPr>
        <w:ind w:left="2840" w:hanging="1080"/>
      </w:pPr>
      <w:rPr>
        <w:rFonts w:ascii="Trebuchet MS" w:hAnsi="Trebuchet MS" w:cstheme="minorBidi" w:hint="default"/>
        <w:color w:val="00B050"/>
      </w:rPr>
    </w:lvl>
    <w:lvl w:ilvl="5">
      <w:start w:val="1"/>
      <w:numFmt w:val="decimal"/>
      <w:lvlText w:val="%1.%2.%3.%4.%5.%6"/>
      <w:lvlJc w:val="left"/>
      <w:pPr>
        <w:ind w:left="3280" w:hanging="1080"/>
      </w:pPr>
      <w:rPr>
        <w:rFonts w:ascii="Trebuchet MS" w:hAnsi="Trebuchet MS" w:cstheme="minorBidi" w:hint="default"/>
        <w:color w:val="00B050"/>
      </w:rPr>
    </w:lvl>
    <w:lvl w:ilvl="6">
      <w:start w:val="1"/>
      <w:numFmt w:val="decimal"/>
      <w:lvlText w:val="%1.%2.%3.%4.%5.%6.%7"/>
      <w:lvlJc w:val="left"/>
      <w:pPr>
        <w:ind w:left="4080" w:hanging="1440"/>
      </w:pPr>
      <w:rPr>
        <w:rFonts w:ascii="Trebuchet MS" w:hAnsi="Trebuchet MS" w:cstheme="minorBidi" w:hint="default"/>
        <w:color w:val="00B050"/>
      </w:rPr>
    </w:lvl>
    <w:lvl w:ilvl="7">
      <w:start w:val="1"/>
      <w:numFmt w:val="decimal"/>
      <w:lvlText w:val="%1.%2.%3.%4.%5.%6.%7.%8"/>
      <w:lvlJc w:val="left"/>
      <w:pPr>
        <w:ind w:left="4520" w:hanging="1440"/>
      </w:pPr>
      <w:rPr>
        <w:rFonts w:ascii="Trebuchet MS" w:hAnsi="Trebuchet MS" w:cstheme="minorBidi" w:hint="default"/>
        <w:color w:val="00B050"/>
      </w:rPr>
    </w:lvl>
    <w:lvl w:ilvl="8">
      <w:start w:val="1"/>
      <w:numFmt w:val="decimal"/>
      <w:lvlText w:val="%1.%2.%3.%4.%5.%6.%7.%8.%9"/>
      <w:lvlJc w:val="left"/>
      <w:pPr>
        <w:ind w:left="5320" w:hanging="1800"/>
      </w:pPr>
      <w:rPr>
        <w:rFonts w:ascii="Trebuchet MS" w:hAnsi="Trebuchet MS" w:cstheme="minorBidi" w:hint="default"/>
        <w:color w:val="00B050"/>
      </w:rPr>
    </w:lvl>
  </w:abstractNum>
  <w:abstractNum w:abstractNumId="15" w15:restartNumberingAfterBreak="0">
    <w:nsid w:val="182B6E09"/>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E13706"/>
    <w:multiLevelType w:val="multilevel"/>
    <w:tmpl w:val="24982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64601C"/>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4204FC"/>
    <w:multiLevelType w:val="multilevel"/>
    <w:tmpl w:val="BD88B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662664"/>
    <w:multiLevelType w:val="multilevel"/>
    <w:tmpl w:val="1E9239D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230B080D"/>
    <w:multiLevelType w:val="multilevel"/>
    <w:tmpl w:val="39667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67516B"/>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E66954"/>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653684D"/>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49634B"/>
    <w:multiLevelType w:val="multilevel"/>
    <w:tmpl w:val="FA0E9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7547F75"/>
    <w:multiLevelType w:val="multilevel"/>
    <w:tmpl w:val="1CB4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AF6A0F"/>
    <w:multiLevelType w:val="multilevel"/>
    <w:tmpl w:val="30CC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1F3460"/>
    <w:multiLevelType w:val="multilevel"/>
    <w:tmpl w:val="1BB08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90540E"/>
    <w:multiLevelType w:val="multilevel"/>
    <w:tmpl w:val="E904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95C4ECF"/>
    <w:multiLevelType w:val="multilevel"/>
    <w:tmpl w:val="4FE6A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AE7E92"/>
    <w:multiLevelType w:val="multilevel"/>
    <w:tmpl w:val="1A7E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5E2E4D"/>
    <w:multiLevelType w:val="multilevel"/>
    <w:tmpl w:val="EFFAF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6E0EF3"/>
    <w:multiLevelType w:val="multilevel"/>
    <w:tmpl w:val="8C2E5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0F40602"/>
    <w:multiLevelType w:val="multilevel"/>
    <w:tmpl w:val="535E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25B6863"/>
    <w:multiLevelType w:val="multilevel"/>
    <w:tmpl w:val="C93E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981CF4"/>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9D41CFA"/>
    <w:multiLevelType w:val="multilevel"/>
    <w:tmpl w:val="C9DC844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F73B27"/>
    <w:multiLevelType w:val="multilevel"/>
    <w:tmpl w:val="0EA6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1A5645"/>
    <w:multiLevelType w:val="hybridMultilevel"/>
    <w:tmpl w:val="B4860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C702389"/>
    <w:multiLevelType w:val="multilevel"/>
    <w:tmpl w:val="FBFC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D22673F"/>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396950"/>
    <w:multiLevelType w:val="multilevel"/>
    <w:tmpl w:val="DA127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B03A46"/>
    <w:multiLevelType w:val="multilevel"/>
    <w:tmpl w:val="94E48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5736C7E"/>
    <w:multiLevelType w:val="multilevel"/>
    <w:tmpl w:val="FA82E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67164CD"/>
    <w:multiLevelType w:val="multilevel"/>
    <w:tmpl w:val="B8F87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6B77848"/>
    <w:multiLevelType w:val="multilevel"/>
    <w:tmpl w:val="736EA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6D914C9"/>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88652FF"/>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C7700B2"/>
    <w:multiLevelType w:val="multilevel"/>
    <w:tmpl w:val="93E64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FF32D6A"/>
    <w:multiLevelType w:val="multilevel"/>
    <w:tmpl w:val="F05E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1082BB3"/>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9679EF"/>
    <w:multiLevelType w:val="multilevel"/>
    <w:tmpl w:val="1E7C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87E7A7D"/>
    <w:multiLevelType w:val="multilevel"/>
    <w:tmpl w:val="AA006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B9E66E1"/>
    <w:multiLevelType w:val="hybridMultilevel"/>
    <w:tmpl w:val="801E5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C3443F8"/>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F253EAF"/>
    <w:multiLevelType w:val="multilevel"/>
    <w:tmpl w:val="68BC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37073A0"/>
    <w:multiLevelType w:val="multilevel"/>
    <w:tmpl w:val="18363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5AA3EF0"/>
    <w:multiLevelType w:val="multilevel"/>
    <w:tmpl w:val="9014F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3C3B1D"/>
    <w:multiLevelType w:val="multilevel"/>
    <w:tmpl w:val="1D549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4176357">
    <w:abstractNumId w:val="45"/>
  </w:num>
  <w:num w:numId="2" w16cid:durableId="185751206">
    <w:abstractNumId w:val="3"/>
  </w:num>
  <w:num w:numId="3" w16cid:durableId="1389761495">
    <w:abstractNumId w:val="54"/>
  </w:num>
  <w:num w:numId="4" w16cid:durableId="1831676076">
    <w:abstractNumId w:val="17"/>
  </w:num>
  <w:num w:numId="5" w16cid:durableId="395979288">
    <w:abstractNumId w:val="5"/>
  </w:num>
  <w:num w:numId="6" w16cid:durableId="1228147106">
    <w:abstractNumId w:val="10"/>
  </w:num>
  <w:num w:numId="7" w16cid:durableId="107118341">
    <w:abstractNumId w:val="35"/>
  </w:num>
  <w:num w:numId="8" w16cid:durableId="1203054765">
    <w:abstractNumId w:val="21"/>
  </w:num>
  <w:num w:numId="9" w16cid:durableId="562911002">
    <w:abstractNumId w:val="23"/>
  </w:num>
  <w:num w:numId="10" w16cid:durableId="1854302785">
    <w:abstractNumId w:val="32"/>
  </w:num>
  <w:num w:numId="11" w16cid:durableId="59907304">
    <w:abstractNumId w:val="11"/>
  </w:num>
  <w:num w:numId="12" w16cid:durableId="1455516797">
    <w:abstractNumId w:val="13"/>
  </w:num>
  <w:num w:numId="13" w16cid:durableId="382603618">
    <w:abstractNumId w:val="22"/>
  </w:num>
  <w:num w:numId="14" w16cid:durableId="725026447">
    <w:abstractNumId w:val="15"/>
  </w:num>
  <w:num w:numId="15" w16cid:durableId="978995890">
    <w:abstractNumId w:val="47"/>
  </w:num>
  <w:num w:numId="16" w16cid:durableId="505827742">
    <w:abstractNumId w:val="50"/>
  </w:num>
  <w:num w:numId="17" w16cid:durableId="128479508">
    <w:abstractNumId w:val="55"/>
  </w:num>
  <w:num w:numId="18" w16cid:durableId="116921263">
    <w:abstractNumId w:val="46"/>
  </w:num>
  <w:num w:numId="19" w16cid:durableId="446045991">
    <w:abstractNumId w:val="40"/>
  </w:num>
  <w:num w:numId="20" w16cid:durableId="412817565">
    <w:abstractNumId w:val="19"/>
  </w:num>
  <w:num w:numId="21" w16cid:durableId="777063720">
    <w:abstractNumId w:val="56"/>
  </w:num>
  <w:num w:numId="22" w16cid:durableId="1352143035">
    <w:abstractNumId w:val="51"/>
  </w:num>
  <w:num w:numId="23" w16cid:durableId="873232085">
    <w:abstractNumId w:val="58"/>
  </w:num>
  <w:num w:numId="24" w16cid:durableId="590167082">
    <w:abstractNumId w:val="1"/>
  </w:num>
  <w:num w:numId="25" w16cid:durableId="365255388">
    <w:abstractNumId w:val="36"/>
  </w:num>
  <w:num w:numId="26" w16cid:durableId="1037504418">
    <w:abstractNumId w:val="9"/>
  </w:num>
  <w:num w:numId="27" w16cid:durableId="151534519">
    <w:abstractNumId w:val="29"/>
  </w:num>
  <w:num w:numId="28" w16cid:durableId="2048798887">
    <w:abstractNumId w:val="39"/>
  </w:num>
  <w:num w:numId="29" w16cid:durableId="384984101">
    <w:abstractNumId w:val="37"/>
  </w:num>
  <w:num w:numId="30" w16cid:durableId="1161895235">
    <w:abstractNumId w:val="27"/>
  </w:num>
  <w:num w:numId="31" w16cid:durableId="818769795">
    <w:abstractNumId w:val="12"/>
  </w:num>
  <w:num w:numId="32" w16cid:durableId="1438018900">
    <w:abstractNumId w:val="28"/>
  </w:num>
  <w:num w:numId="33" w16cid:durableId="1252200119">
    <w:abstractNumId w:val="42"/>
  </w:num>
  <w:num w:numId="34" w16cid:durableId="1720010980">
    <w:abstractNumId w:val="25"/>
  </w:num>
  <w:num w:numId="35" w16cid:durableId="5056476">
    <w:abstractNumId w:val="8"/>
  </w:num>
  <w:num w:numId="36" w16cid:durableId="1918897128">
    <w:abstractNumId w:val="41"/>
  </w:num>
  <w:num w:numId="37" w16cid:durableId="1961377330">
    <w:abstractNumId w:val="30"/>
  </w:num>
  <w:num w:numId="38" w16cid:durableId="1327322089">
    <w:abstractNumId w:val="34"/>
  </w:num>
  <w:num w:numId="39" w16cid:durableId="397872242">
    <w:abstractNumId w:val="57"/>
  </w:num>
  <w:num w:numId="40" w16cid:durableId="1626695726">
    <w:abstractNumId w:val="20"/>
  </w:num>
  <w:num w:numId="41" w16cid:durableId="1230651693">
    <w:abstractNumId w:val="44"/>
  </w:num>
  <w:num w:numId="42" w16cid:durableId="890848346">
    <w:abstractNumId w:val="26"/>
  </w:num>
  <w:num w:numId="43" w16cid:durableId="787359031">
    <w:abstractNumId w:val="7"/>
  </w:num>
  <w:num w:numId="44" w16cid:durableId="1439328110">
    <w:abstractNumId w:val="43"/>
  </w:num>
  <w:num w:numId="45" w16cid:durableId="1361592912">
    <w:abstractNumId w:val="16"/>
  </w:num>
  <w:num w:numId="46" w16cid:durableId="1781487302">
    <w:abstractNumId w:val="33"/>
  </w:num>
  <w:num w:numId="47" w16cid:durableId="780998335">
    <w:abstractNumId w:val="52"/>
  </w:num>
  <w:num w:numId="48" w16cid:durableId="909996862">
    <w:abstractNumId w:val="49"/>
  </w:num>
  <w:num w:numId="49" w16cid:durableId="340090085">
    <w:abstractNumId w:val="48"/>
  </w:num>
  <w:num w:numId="50" w16cid:durableId="1196231553">
    <w:abstractNumId w:val="6"/>
  </w:num>
  <w:num w:numId="51" w16cid:durableId="1051080397">
    <w:abstractNumId w:val="31"/>
  </w:num>
  <w:num w:numId="52" w16cid:durableId="1539929453">
    <w:abstractNumId w:val="4"/>
  </w:num>
  <w:num w:numId="53" w16cid:durableId="1795445801">
    <w:abstractNumId w:val="53"/>
  </w:num>
  <w:num w:numId="54" w16cid:durableId="559705856">
    <w:abstractNumId w:val="2"/>
  </w:num>
  <w:num w:numId="55" w16cid:durableId="738215012">
    <w:abstractNumId w:val="24"/>
  </w:num>
  <w:num w:numId="56" w16cid:durableId="1355497693">
    <w:abstractNumId w:val="0"/>
  </w:num>
  <w:num w:numId="57" w16cid:durableId="1158572548">
    <w:abstractNumId w:val="18"/>
  </w:num>
  <w:num w:numId="58" w16cid:durableId="1626157390">
    <w:abstractNumId w:val="38"/>
  </w:num>
  <w:num w:numId="59" w16cid:durableId="801381936">
    <w:abstractNumId w:val="14"/>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65"/>
    <w:rsid w:val="00002324"/>
    <w:rsid w:val="000059B6"/>
    <w:rsid w:val="00006CC8"/>
    <w:rsid w:val="00010259"/>
    <w:rsid w:val="00010450"/>
    <w:rsid w:val="0001352B"/>
    <w:rsid w:val="000145F6"/>
    <w:rsid w:val="00016B9E"/>
    <w:rsid w:val="00020DDF"/>
    <w:rsid w:val="00024586"/>
    <w:rsid w:val="00024EDA"/>
    <w:rsid w:val="0002584B"/>
    <w:rsid w:val="00025E62"/>
    <w:rsid w:val="00027C80"/>
    <w:rsid w:val="00031DE1"/>
    <w:rsid w:val="000326DF"/>
    <w:rsid w:val="0003685A"/>
    <w:rsid w:val="00037911"/>
    <w:rsid w:val="00041290"/>
    <w:rsid w:val="0004187B"/>
    <w:rsid w:val="00041EEE"/>
    <w:rsid w:val="00042291"/>
    <w:rsid w:val="00043DED"/>
    <w:rsid w:val="00044E64"/>
    <w:rsid w:val="00050AB2"/>
    <w:rsid w:val="00051BF0"/>
    <w:rsid w:val="00052CDF"/>
    <w:rsid w:val="000614D1"/>
    <w:rsid w:val="00064676"/>
    <w:rsid w:val="00071CE8"/>
    <w:rsid w:val="00071D21"/>
    <w:rsid w:val="00071F58"/>
    <w:rsid w:val="00073FA0"/>
    <w:rsid w:val="00075194"/>
    <w:rsid w:val="0007610A"/>
    <w:rsid w:val="00076F68"/>
    <w:rsid w:val="00081B71"/>
    <w:rsid w:val="00081EF4"/>
    <w:rsid w:val="00085780"/>
    <w:rsid w:val="00090687"/>
    <w:rsid w:val="000926CD"/>
    <w:rsid w:val="00092C2D"/>
    <w:rsid w:val="00095FD6"/>
    <w:rsid w:val="00096C2F"/>
    <w:rsid w:val="00096C50"/>
    <w:rsid w:val="00097A8F"/>
    <w:rsid w:val="000A1529"/>
    <w:rsid w:val="000A35F2"/>
    <w:rsid w:val="000A3652"/>
    <w:rsid w:val="000A3F8D"/>
    <w:rsid w:val="000A42F2"/>
    <w:rsid w:val="000A45EE"/>
    <w:rsid w:val="000B2190"/>
    <w:rsid w:val="000B2E5D"/>
    <w:rsid w:val="000B3702"/>
    <w:rsid w:val="000B40F1"/>
    <w:rsid w:val="000B5A55"/>
    <w:rsid w:val="000B7F2B"/>
    <w:rsid w:val="000C0645"/>
    <w:rsid w:val="000C0D31"/>
    <w:rsid w:val="000C1E2C"/>
    <w:rsid w:val="000C33D9"/>
    <w:rsid w:val="000C3ABA"/>
    <w:rsid w:val="000C61A1"/>
    <w:rsid w:val="000D0003"/>
    <w:rsid w:val="000D3357"/>
    <w:rsid w:val="000D5132"/>
    <w:rsid w:val="000D5378"/>
    <w:rsid w:val="000D5BF5"/>
    <w:rsid w:val="000E0658"/>
    <w:rsid w:val="000E18DF"/>
    <w:rsid w:val="000E5715"/>
    <w:rsid w:val="000E6FBC"/>
    <w:rsid w:val="000E719C"/>
    <w:rsid w:val="000F0802"/>
    <w:rsid w:val="000F0F28"/>
    <w:rsid w:val="000F1BE3"/>
    <w:rsid w:val="000F2DA0"/>
    <w:rsid w:val="000F6848"/>
    <w:rsid w:val="001115AE"/>
    <w:rsid w:val="00112D24"/>
    <w:rsid w:val="00116B0E"/>
    <w:rsid w:val="00120753"/>
    <w:rsid w:val="001238CD"/>
    <w:rsid w:val="001259AD"/>
    <w:rsid w:val="00125B35"/>
    <w:rsid w:val="001265C5"/>
    <w:rsid w:val="00130944"/>
    <w:rsid w:val="0014167D"/>
    <w:rsid w:val="00141B78"/>
    <w:rsid w:val="001457C3"/>
    <w:rsid w:val="00146118"/>
    <w:rsid w:val="00146B30"/>
    <w:rsid w:val="0015003D"/>
    <w:rsid w:val="00150956"/>
    <w:rsid w:val="00151CBD"/>
    <w:rsid w:val="00153F5E"/>
    <w:rsid w:val="001563D3"/>
    <w:rsid w:val="001613BC"/>
    <w:rsid w:val="00163CEC"/>
    <w:rsid w:val="00172529"/>
    <w:rsid w:val="00174411"/>
    <w:rsid w:val="00177059"/>
    <w:rsid w:val="00183EC5"/>
    <w:rsid w:val="0019143C"/>
    <w:rsid w:val="00191A93"/>
    <w:rsid w:val="00196C54"/>
    <w:rsid w:val="001A0860"/>
    <w:rsid w:val="001A22B3"/>
    <w:rsid w:val="001A7BE1"/>
    <w:rsid w:val="001B02E0"/>
    <w:rsid w:val="001B106A"/>
    <w:rsid w:val="001B35DD"/>
    <w:rsid w:val="001B3802"/>
    <w:rsid w:val="001C1989"/>
    <w:rsid w:val="001C2890"/>
    <w:rsid w:val="001C3878"/>
    <w:rsid w:val="001C5F63"/>
    <w:rsid w:val="001C65E3"/>
    <w:rsid w:val="001C6656"/>
    <w:rsid w:val="001C73F6"/>
    <w:rsid w:val="001E0AF8"/>
    <w:rsid w:val="001F0994"/>
    <w:rsid w:val="001F2412"/>
    <w:rsid w:val="001F711F"/>
    <w:rsid w:val="00204866"/>
    <w:rsid w:val="00207DD4"/>
    <w:rsid w:val="00211A2E"/>
    <w:rsid w:val="002141BE"/>
    <w:rsid w:val="0021639B"/>
    <w:rsid w:val="0022240F"/>
    <w:rsid w:val="00225CB8"/>
    <w:rsid w:val="00227C94"/>
    <w:rsid w:val="00232278"/>
    <w:rsid w:val="00232B77"/>
    <w:rsid w:val="002338EB"/>
    <w:rsid w:val="00237E49"/>
    <w:rsid w:val="00242A98"/>
    <w:rsid w:val="00243B4C"/>
    <w:rsid w:val="00245976"/>
    <w:rsid w:val="002477A6"/>
    <w:rsid w:val="00253609"/>
    <w:rsid w:val="002539BB"/>
    <w:rsid w:val="00254FE3"/>
    <w:rsid w:val="002571FF"/>
    <w:rsid w:val="0026336E"/>
    <w:rsid w:val="002646F5"/>
    <w:rsid w:val="002652BD"/>
    <w:rsid w:val="0026703C"/>
    <w:rsid w:val="0026706A"/>
    <w:rsid w:val="00267609"/>
    <w:rsid w:val="002679CF"/>
    <w:rsid w:val="00270E06"/>
    <w:rsid w:val="0027417F"/>
    <w:rsid w:val="00275B5F"/>
    <w:rsid w:val="00275E42"/>
    <w:rsid w:val="00276EC0"/>
    <w:rsid w:val="0027790E"/>
    <w:rsid w:val="00280C74"/>
    <w:rsid w:val="0028142D"/>
    <w:rsid w:val="00281D3B"/>
    <w:rsid w:val="00282D41"/>
    <w:rsid w:val="00287D35"/>
    <w:rsid w:val="00291183"/>
    <w:rsid w:val="0029314A"/>
    <w:rsid w:val="002948BD"/>
    <w:rsid w:val="00294AC2"/>
    <w:rsid w:val="00295850"/>
    <w:rsid w:val="00297A2D"/>
    <w:rsid w:val="00297DF8"/>
    <w:rsid w:val="002A03C1"/>
    <w:rsid w:val="002A5C8C"/>
    <w:rsid w:val="002B012E"/>
    <w:rsid w:val="002B121A"/>
    <w:rsid w:val="002B2A5F"/>
    <w:rsid w:val="002B33DA"/>
    <w:rsid w:val="002B5AFF"/>
    <w:rsid w:val="002B795C"/>
    <w:rsid w:val="002C021B"/>
    <w:rsid w:val="002C3917"/>
    <w:rsid w:val="002C4102"/>
    <w:rsid w:val="002C506F"/>
    <w:rsid w:val="002D07CD"/>
    <w:rsid w:val="002D1FC9"/>
    <w:rsid w:val="002D3293"/>
    <w:rsid w:val="002D3DE9"/>
    <w:rsid w:val="002E0AA9"/>
    <w:rsid w:val="002E17B3"/>
    <w:rsid w:val="002E31E9"/>
    <w:rsid w:val="002E3C73"/>
    <w:rsid w:val="002E688D"/>
    <w:rsid w:val="002F1DCF"/>
    <w:rsid w:val="002F27CA"/>
    <w:rsid w:val="002F46BE"/>
    <w:rsid w:val="002F5379"/>
    <w:rsid w:val="003031C9"/>
    <w:rsid w:val="00303658"/>
    <w:rsid w:val="00305A07"/>
    <w:rsid w:val="00305D47"/>
    <w:rsid w:val="00306311"/>
    <w:rsid w:val="00310B26"/>
    <w:rsid w:val="003114A8"/>
    <w:rsid w:val="0031389C"/>
    <w:rsid w:val="00320109"/>
    <w:rsid w:val="00321BA9"/>
    <w:rsid w:val="0032515E"/>
    <w:rsid w:val="00326483"/>
    <w:rsid w:val="003267F6"/>
    <w:rsid w:val="0032794D"/>
    <w:rsid w:val="00335C54"/>
    <w:rsid w:val="0033728D"/>
    <w:rsid w:val="00337C04"/>
    <w:rsid w:val="003403A5"/>
    <w:rsid w:val="00340ACF"/>
    <w:rsid w:val="00341DCE"/>
    <w:rsid w:val="003466EF"/>
    <w:rsid w:val="003545E3"/>
    <w:rsid w:val="00355662"/>
    <w:rsid w:val="00355CBA"/>
    <w:rsid w:val="0036061D"/>
    <w:rsid w:val="00361868"/>
    <w:rsid w:val="0036303B"/>
    <w:rsid w:val="003638AD"/>
    <w:rsid w:val="00366090"/>
    <w:rsid w:val="00366452"/>
    <w:rsid w:val="003665D7"/>
    <w:rsid w:val="003703F7"/>
    <w:rsid w:val="003707BB"/>
    <w:rsid w:val="0037630F"/>
    <w:rsid w:val="00376DEF"/>
    <w:rsid w:val="0037772E"/>
    <w:rsid w:val="00380EB1"/>
    <w:rsid w:val="00381935"/>
    <w:rsid w:val="0038261A"/>
    <w:rsid w:val="00385C1E"/>
    <w:rsid w:val="00387A2C"/>
    <w:rsid w:val="00392C03"/>
    <w:rsid w:val="0039328E"/>
    <w:rsid w:val="003A01C6"/>
    <w:rsid w:val="003A2EFA"/>
    <w:rsid w:val="003A2F6C"/>
    <w:rsid w:val="003A3FAC"/>
    <w:rsid w:val="003B24D4"/>
    <w:rsid w:val="003B3FDC"/>
    <w:rsid w:val="003B66AF"/>
    <w:rsid w:val="003C035D"/>
    <w:rsid w:val="003C0705"/>
    <w:rsid w:val="003C4ACF"/>
    <w:rsid w:val="003D2ED4"/>
    <w:rsid w:val="003D6544"/>
    <w:rsid w:val="003E35FD"/>
    <w:rsid w:val="003E550B"/>
    <w:rsid w:val="003F5AEF"/>
    <w:rsid w:val="00406117"/>
    <w:rsid w:val="00410F25"/>
    <w:rsid w:val="00416AA8"/>
    <w:rsid w:val="004209E6"/>
    <w:rsid w:val="004218CC"/>
    <w:rsid w:val="0042198B"/>
    <w:rsid w:val="00424040"/>
    <w:rsid w:val="00425BAA"/>
    <w:rsid w:val="004271E1"/>
    <w:rsid w:val="0043106F"/>
    <w:rsid w:val="00433FD0"/>
    <w:rsid w:val="00440F3A"/>
    <w:rsid w:val="00445F82"/>
    <w:rsid w:val="00451171"/>
    <w:rsid w:val="00451C64"/>
    <w:rsid w:val="0046596F"/>
    <w:rsid w:val="00467002"/>
    <w:rsid w:val="00467217"/>
    <w:rsid w:val="00470AFD"/>
    <w:rsid w:val="00471847"/>
    <w:rsid w:val="00472BB0"/>
    <w:rsid w:val="00473442"/>
    <w:rsid w:val="00475965"/>
    <w:rsid w:val="00477442"/>
    <w:rsid w:val="00481EDE"/>
    <w:rsid w:val="0048207D"/>
    <w:rsid w:val="00482DC9"/>
    <w:rsid w:val="00483424"/>
    <w:rsid w:val="00486452"/>
    <w:rsid w:val="00486D2B"/>
    <w:rsid w:val="00494C7E"/>
    <w:rsid w:val="00496AAF"/>
    <w:rsid w:val="004A1668"/>
    <w:rsid w:val="004A1CDD"/>
    <w:rsid w:val="004A5064"/>
    <w:rsid w:val="004A58CE"/>
    <w:rsid w:val="004A5D7E"/>
    <w:rsid w:val="004A70A0"/>
    <w:rsid w:val="004A7397"/>
    <w:rsid w:val="004B3B02"/>
    <w:rsid w:val="004C0260"/>
    <w:rsid w:val="004C07C0"/>
    <w:rsid w:val="004C0FBB"/>
    <w:rsid w:val="004C16FE"/>
    <w:rsid w:val="004C4300"/>
    <w:rsid w:val="004D0180"/>
    <w:rsid w:val="004D0B7D"/>
    <w:rsid w:val="004D0CFA"/>
    <w:rsid w:val="004D0FA4"/>
    <w:rsid w:val="004D3240"/>
    <w:rsid w:val="004D7345"/>
    <w:rsid w:val="004E0667"/>
    <w:rsid w:val="004E1AF5"/>
    <w:rsid w:val="004E22E9"/>
    <w:rsid w:val="004E2C32"/>
    <w:rsid w:val="004E53F0"/>
    <w:rsid w:val="004E76BE"/>
    <w:rsid w:val="004E7A93"/>
    <w:rsid w:val="004F3074"/>
    <w:rsid w:val="004F7E26"/>
    <w:rsid w:val="005016EF"/>
    <w:rsid w:val="00502909"/>
    <w:rsid w:val="0050463C"/>
    <w:rsid w:val="00505176"/>
    <w:rsid w:val="0050664D"/>
    <w:rsid w:val="00510727"/>
    <w:rsid w:val="00510AF1"/>
    <w:rsid w:val="0051594D"/>
    <w:rsid w:val="00525035"/>
    <w:rsid w:val="0052547C"/>
    <w:rsid w:val="0052651C"/>
    <w:rsid w:val="00526BF8"/>
    <w:rsid w:val="00526E4C"/>
    <w:rsid w:val="005312A4"/>
    <w:rsid w:val="005322CC"/>
    <w:rsid w:val="00551F7B"/>
    <w:rsid w:val="00552934"/>
    <w:rsid w:val="00555D79"/>
    <w:rsid w:val="00555EDC"/>
    <w:rsid w:val="00557068"/>
    <w:rsid w:val="005601D9"/>
    <w:rsid w:val="00563871"/>
    <w:rsid w:val="00563CD3"/>
    <w:rsid w:val="005653DE"/>
    <w:rsid w:val="005665D0"/>
    <w:rsid w:val="00566EEC"/>
    <w:rsid w:val="00570E3F"/>
    <w:rsid w:val="005736BD"/>
    <w:rsid w:val="005736FD"/>
    <w:rsid w:val="00573D16"/>
    <w:rsid w:val="00574806"/>
    <w:rsid w:val="00575ECB"/>
    <w:rsid w:val="00582874"/>
    <w:rsid w:val="00583664"/>
    <w:rsid w:val="005836E4"/>
    <w:rsid w:val="0058512C"/>
    <w:rsid w:val="00587549"/>
    <w:rsid w:val="00593F88"/>
    <w:rsid w:val="00594CF5"/>
    <w:rsid w:val="0059763A"/>
    <w:rsid w:val="005A042B"/>
    <w:rsid w:val="005A7C8C"/>
    <w:rsid w:val="005B0B16"/>
    <w:rsid w:val="005B0C28"/>
    <w:rsid w:val="005B3381"/>
    <w:rsid w:val="005C2ABB"/>
    <w:rsid w:val="005C76E6"/>
    <w:rsid w:val="005D0210"/>
    <w:rsid w:val="005D3AD8"/>
    <w:rsid w:val="005D54F8"/>
    <w:rsid w:val="005E1EF6"/>
    <w:rsid w:val="005E76EA"/>
    <w:rsid w:val="005F37F8"/>
    <w:rsid w:val="005F4392"/>
    <w:rsid w:val="005F6981"/>
    <w:rsid w:val="006008A5"/>
    <w:rsid w:val="006029D6"/>
    <w:rsid w:val="00603FAB"/>
    <w:rsid w:val="006040C5"/>
    <w:rsid w:val="006053EC"/>
    <w:rsid w:val="0060592A"/>
    <w:rsid w:val="00610D4B"/>
    <w:rsid w:val="006123EF"/>
    <w:rsid w:val="00612BF9"/>
    <w:rsid w:val="006141B7"/>
    <w:rsid w:val="006145F3"/>
    <w:rsid w:val="00615A55"/>
    <w:rsid w:val="00620A76"/>
    <w:rsid w:val="00620E83"/>
    <w:rsid w:val="00624BAB"/>
    <w:rsid w:val="006255FE"/>
    <w:rsid w:val="0062572F"/>
    <w:rsid w:val="00625883"/>
    <w:rsid w:val="0063393C"/>
    <w:rsid w:val="006344D2"/>
    <w:rsid w:val="00635505"/>
    <w:rsid w:val="0064067B"/>
    <w:rsid w:val="0064240F"/>
    <w:rsid w:val="00642EA7"/>
    <w:rsid w:val="00646215"/>
    <w:rsid w:val="006477D8"/>
    <w:rsid w:val="00652375"/>
    <w:rsid w:val="00652DDE"/>
    <w:rsid w:val="00653C7B"/>
    <w:rsid w:val="006631E7"/>
    <w:rsid w:val="00665458"/>
    <w:rsid w:val="00670414"/>
    <w:rsid w:val="00670CD0"/>
    <w:rsid w:val="006711FA"/>
    <w:rsid w:val="0067151B"/>
    <w:rsid w:val="00671DE0"/>
    <w:rsid w:val="00675B55"/>
    <w:rsid w:val="006766D0"/>
    <w:rsid w:val="00682EBC"/>
    <w:rsid w:val="00683498"/>
    <w:rsid w:val="00683BE6"/>
    <w:rsid w:val="00684721"/>
    <w:rsid w:val="0068492F"/>
    <w:rsid w:val="00693C34"/>
    <w:rsid w:val="00694227"/>
    <w:rsid w:val="006943CD"/>
    <w:rsid w:val="0069525F"/>
    <w:rsid w:val="006966B9"/>
    <w:rsid w:val="00696772"/>
    <w:rsid w:val="006A151A"/>
    <w:rsid w:val="006A2CC2"/>
    <w:rsid w:val="006A32F6"/>
    <w:rsid w:val="006A35FB"/>
    <w:rsid w:val="006A65C4"/>
    <w:rsid w:val="006B1178"/>
    <w:rsid w:val="006B37EF"/>
    <w:rsid w:val="006B44D6"/>
    <w:rsid w:val="006B5202"/>
    <w:rsid w:val="006C04F6"/>
    <w:rsid w:val="006C11F3"/>
    <w:rsid w:val="006C6796"/>
    <w:rsid w:val="006C74BD"/>
    <w:rsid w:val="006D3177"/>
    <w:rsid w:val="006D3E41"/>
    <w:rsid w:val="006D440D"/>
    <w:rsid w:val="006D476C"/>
    <w:rsid w:val="006E1EEC"/>
    <w:rsid w:val="006E2444"/>
    <w:rsid w:val="006E3D5C"/>
    <w:rsid w:val="006E60D0"/>
    <w:rsid w:val="006E6E13"/>
    <w:rsid w:val="006F1224"/>
    <w:rsid w:val="006F32C0"/>
    <w:rsid w:val="006F57E5"/>
    <w:rsid w:val="007107CD"/>
    <w:rsid w:val="00711A6B"/>
    <w:rsid w:val="00713C6F"/>
    <w:rsid w:val="007145CA"/>
    <w:rsid w:val="007151B1"/>
    <w:rsid w:val="00727AC1"/>
    <w:rsid w:val="0073304C"/>
    <w:rsid w:val="007356D1"/>
    <w:rsid w:val="007369BE"/>
    <w:rsid w:val="007370A8"/>
    <w:rsid w:val="007407E0"/>
    <w:rsid w:val="00741CDB"/>
    <w:rsid w:val="00745EE6"/>
    <w:rsid w:val="007464F9"/>
    <w:rsid w:val="00750A9E"/>
    <w:rsid w:val="00750E2A"/>
    <w:rsid w:val="00754055"/>
    <w:rsid w:val="00760A97"/>
    <w:rsid w:val="00761A76"/>
    <w:rsid w:val="00761F7D"/>
    <w:rsid w:val="00762924"/>
    <w:rsid w:val="007636DC"/>
    <w:rsid w:val="00770DC5"/>
    <w:rsid w:val="00772E52"/>
    <w:rsid w:val="00780465"/>
    <w:rsid w:val="00780E4C"/>
    <w:rsid w:val="00782336"/>
    <w:rsid w:val="007902F6"/>
    <w:rsid w:val="0079115B"/>
    <w:rsid w:val="00791A72"/>
    <w:rsid w:val="007936C2"/>
    <w:rsid w:val="0079405E"/>
    <w:rsid w:val="007973E7"/>
    <w:rsid w:val="007A01CA"/>
    <w:rsid w:val="007A40AC"/>
    <w:rsid w:val="007A7281"/>
    <w:rsid w:val="007A788C"/>
    <w:rsid w:val="007B0F21"/>
    <w:rsid w:val="007B744F"/>
    <w:rsid w:val="007B7EC5"/>
    <w:rsid w:val="007C4999"/>
    <w:rsid w:val="007C5857"/>
    <w:rsid w:val="007C596F"/>
    <w:rsid w:val="007C5F85"/>
    <w:rsid w:val="007D6BDC"/>
    <w:rsid w:val="007D782F"/>
    <w:rsid w:val="007F0294"/>
    <w:rsid w:val="007F10D9"/>
    <w:rsid w:val="007F1E89"/>
    <w:rsid w:val="007F3F16"/>
    <w:rsid w:val="007F655F"/>
    <w:rsid w:val="008003AF"/>
    <w:rsid w:val="00807A59"/>
    <w:rsid w:val="0081526D"/>
    <w:rsid w:val="00816528"/>
    <w:rsid w:val="00817833"/>
    <w:rsid w:val="00822D15"/>
    <w:rsid w:val="00825B7F"/>
    <w:rsid w:val="00825C55"/>
    <w:rsid w:val="00825E56"/>
    <w:rsid w:val="008268DF"/>
    <w:rsid w:val="0083032D"/>
    <w:rsid w:val="0083216C"/>
    <w:rsid w:val="00832581"/>
    <w:rsid w:val="008403B0"/>
    <w:rsid w:val="00841B0E"/>
    <w:rsid w:val="00842A26"/>
    <w:rsid w:val="00843EC2"/>
    <w:rsid w:val="0084432F"/>
    <w:rsid w:val="00844DC9"/>
    <w:rsid w:val="00850048"/>
    <w:rsid w:val="008520D0"/>
    <w:rsid w:val="008536F6"/>
    <w:rsid w:val="00854430"/>
    <w:rsid w:val="008546E5"/>
    <w:rsid w:val="008546F4"/>
    <w:rsid w:val="00855A63"/>
    <w:rsid w:val="0086097B"/>
    <w:rsid w:val="00862658"/>
    <w:rsid w:val="00873210"/>
    <w:rsid w:val="008805B2"/>
    <w:rsid w:val="00883EAE"/>
    <w:rsid w:val="00890FC4"/>
    <w:rsid w:val="00895029"/>
    <w:rsid w:val="00897676"/>
    <w:rsid w:val="008A29D8"/>
    <w:rsid w:val="008A4ABD"/>
    <w:rsid w:val="008A78C1"/>
    <w:rsid w:val="008B63ED"/>
    <w:rsid w:val="008B6D65"/>
    <w:rsid w:val="008C130D"/>
    <w:rsid w:val="008C3026"/>
    <w:rsid w:val="008D295D"/>
    <w:rsid w:val="008D34D1"/>
    <w:rsid w:val="008D4560"/>
    <w:rsid w:val="008E2724"/>
    <w:rsid w:val="008E36F2"/>
    <w:rsid w:val="008E539E"/>
    <w:rsid w:val="008E78D3"/>
    <w:rsid w:val="008E7D6E"/>
    <w:rsid w:val="008F1E32"/>
    <w:rsid w:val="008F23E3"/>
    <w:rsid w:val="008F449A"/>
    <w:rsid w:val="008F5C43"/>
    <w:rsid w:val="008F6E4C"/>
    <w:rsid w:val="0090051A"/>
    <w:rsid w:val="00901AA9"/>
    <w:rsid w:val="00901EFE"/>
    <w:rsid w:val="00902684"/>
    <w:rsid w:val="009035F4"/>
    <w:rsid w:val="00905666"/>
    <w:rsid w:val="00912DD0"/>
    <w:rsid w:val="009141B7"/>
    <w:rsid w:val="00915FD5"/>
    <w:rsid w:val="00917A6C"/>
    <w:rsid w:val="0092035E"/>
    <w:rsid w:val="0092120C"/>
    <w:rsid w:val="00921B9F"/>
    <w:rsid w:val="009237CB"/>
    <w:rsid w:val="009244F0"/>
    <w:rsid w:val="009274E6"/>
    <w:rsid w:val="00927A98"/>
    <w:rsid w:val="009312FB"/>
    <w:rsid w:val="009379A9"/>
    <w:rsid w:val="009407FF"/>
    <w:rsid w:val="00943F3E"/>
    <w:rsid w:val="00945A91"/>
    <w:rsid w:val="009474C9"/>
    <w:rsid w:val="0095041D"/>
    <w:rsid w:val="00951230"/>
    <w:rsid w:val="00953272"/>
    <w:rsid w:val="009572EC"/>
    <w:rsid w:val="009576D0"/>
    <w:rsid w:val="009622EA"/>
    <w:rsid w:val="00963A79"/>
    <w:rsid w:val="009643C7"/>
    <w:rsid w:val="00965529"/>
    <w:rsid w:val="0096560F"/>
    <w:rsid w:val="00972BBF"/>
    <w:rsid w:val="00982931"/>
    <w:rsid w:val="00987848"/>
    <w:rsid w:val="00991955"/>
    <w:rsid w:val="00992033"/>
    <w:rsid w:val="0099327E"/>
    <w:rsid w:val="009A2510"/>
    <w:rsid w:val="009A3244"/>
    <w:rsid w:val="009A4953"/>
    <w:rsid w:val="009B1951"/>
    <w:rsid w:val="009B1DCE"/>
    <w:rsid w:val="009B4583"/>
    <w:rsid w:val="009B5F16"/>
    <w:rsid w:val="009B68F5"/>
    <w:rsid w:val="009C174D"/>
    <w:rsid w:val="009C5ACC"/>
    <w:rsid w:val="009C77D6"/>
    <w:rsid w:val="009D0BD9"/>
    <w:rsid w:val="009D3C95"/>
    <w:rsid w:val="009D3F40"/>
    <w:rsid w:val="009D40E1"/>
    <w:rsid w:val="009D475A"/>
    <w:rsid w:val="009D5868"/>
    <w:rsid w:val="009D724C"/>
    <w:rsid w:val="009D7D2B"/>
    <w:rsid w:val="009E10F5"/>
    <w:rsid w:val="009E1245"/>
    <w:rsid w:val="009E23F6"/>
    <w:rsid w:val="009E44CB"/>
    <w:rsid w:val="009E56C4"/>
    <w:rsid w:val="009E6751"/>
    <w:rsid w:val="009E752A"/>
    <w:rsid w:val="009E7BE8"/>
    <w:rsid w:val="009F0333"/>
    <w:rsid w:val="009F3FA9"/>
    <w:rsid w:val="00A03689"/>
    <w:rsid w:val="00A04B71"/>
    <w:rsid w:val="00A05B7E"/>
    <w:rsid w:val="00A07A04"/>
    <w:rsid w:val="00A1380F"/>
    <w:rsid w:val="00A14B4E"/>
    <w:rsid w:val="00A20359"/>
    <w:rsid w:val="00A20FB7"/>
    <w:rsid w:val="00A3020A"/>
    <w:rsid w:val="00A34049"/>
    <w:rsid w:val="00A354BC"/>
    <w:rsid w:val="00A374EF"/>
    <w:rsid w:val="00A41095"/>
    <w:rsid w:val="00A431ED"/>
    <w:rsid w:val="00A45833"/>
    <w:rsid w:val="00A46407"/>
    <w:rsid w:val="00A47383"/>
    <w:rsid w:val="00A500C3"/>
    <w:rsid w:val="00A511B4"/>
    <w:rsid w:val="00A543D3"/>
    <w:rsid w:val="00A55518"/>
    <w:rsid w:val="00A55BB9"/>
    <w:rsid w:val="00A56A8A"/>
    <w:rsid w:val="00A57108"/>
    <w:rsid w:val="00A60881"/>
    <w:rsid w:val="00A65A61"/>
    <w:rsid w:val="00A70DEB"/>
    <w:rsid w:val="00A736D7"/>
    <w:rsid w:val="00A75E15"/>
    <w:rsid w:val="00A8595C"/>
    <w:rsid w:val="00A86579"/>
    <w:rsid w:val="00A92BC7"/>
    <w:rsid w:val="00A9325F"/>
    <w:rsid w:val="00A97D22"/>
    <w:rsid w:val="00AA0B89"/>
    <w:rsid w:val="00AA3A32"/>
    <w:rsid w:val="00AA3E52"/>
    <w:rsid w:val="00AA61B3"/>
    <w:rsid w:val="00AB009D"/>
    <w:rsid w:val="00AB5A1F"/>
    <w:rsid w:val="00AB7C58"/>
    <w:rsid w:val="00AC423D"/>
    <w:rsid w:val="00AC5941"/>
    <w:rsid w:val="00AC59AA"/>
    <w:rsid w:val="00AC6AEF"/>
    <w:rsid w:val="00AD29F7"/>
    <w:rsid w:val="00AD37A8"/>
    <w:rsid w:val="00AD4683"/>
    <w:rsid w:val="00AE10C9"/>
    <w:rsid w:val="00AE1D04"/>
    <w:rsid w:val="00AE42F8"/>
    <w:rsid w:val="00AE5166"/>
    <w:rsid w:val="00AF012B"/>
    <w:rsid w:val="00AF31EF"/>
    <w:rsid w:val="00AF3E71"/>
    <w:rsid w:val="00AF42F3"/>
    <w:rsid w:val="00AF69CE"/>
    <w:rsid w:val="00AF6D13"/>
    <w:rsid w:val="00AF71E6"/>
    <w:rsid w:val="00B0169E"/>
    <w:rsid w:val="00B01C52"/>
    <w:rsid w:val="00B02AE9"/>
    <w:rsid w:val="00B124AF"/>
    <w:rsid w:val="00B170CE"/>
    <w:rsid w:val="00B17BD2"/>
    <w:rsid w:val="00B2047A"/>
    <w:rsid w:val="00B209D6"/>
    <w:rsid w:val="00B20B67"/>
    <w:rsid w:val="00B21C86"/>
    <w:rsid w:val="00B21F21"/>
    <w:rsid w:val="00B2353B"/>
    <w:rsid w:val="00B33936"/>
    <w:rsid w:val="00B343B0"/>
    <w:rsid w:val="00B37CA2"/>
    <w:rsid w:val="00B408F2"/>
    <w:rsid w:val="00B4644C"/>
    <w:rsid w:val="00B53907"/>
    <w:rsid w:val="00B561C5"/>
    <w:rsid w:val="00B56B19"/>
    <w:rsid w:val="00B57C34"/>
    <w:rsid w:val="00B61F6B"/>
    <w:rsid w:val="00B639BB"/>
    <w:rsid w:val="00B6716E"/>
    <w:rsid w:val="00B67DCB"/>
    <w:rsid w:val="00B71608"/>
    <w:rsid w:val="00B71C0F"/>
    <w:rsid w:val="00B71FB2"/>
    <w:rsid w:val="00B72A5A"/>
    <w:rsid w:val="00B72EF0"/>
    <w:rsid w:val="00B77533"/>
    <w:rsid w:val="00B82EAF"/>
    <w:rsid w:val="00B83209"/>
    <w:rsid w:val="00B87A74"/>
    <w:rsid w:val="00B968B6"/>
    <w:rsid w:val="00B96D03"/>
    <w:rsid w:val="00B96F03"/>
    <w:rsid w:val="00BA0780"/>
    <w:rsid w:val="00BA2B5E"/>
    <w:rsid w:val="00BA48B3"/>
    <w:rsid w:val="00BA7C89"/>
    <w:rsid w:val="00BB0AD0"/>
    <w:rsid w:val="00BB0C5F"/>
    <w:rsid w:val="00BB40D2"/>
    <w:rsid w:val="00BB5FBD"/>
    <w:rsid w:val="00BB7E9C"/>
    <w:rsid w:val="00BC3596"/>
    <w:rsid w:val="00BC3939"/>
    <w:rsid w:val="00BD2764"/>
    <w:rsid w:val="00BD36E2"/>
    <w:rsid w:val="00BD4A53"/>
    <w:rsid w:val="00BD5E50"/>
    <w:rsid w:val="00BE305C"/>
    <w:rsid w:val="00BE3A1A"/>
    <w:rsid w:val="00BE732D"/>
    <w:rsid w:val="00BE789B"/>
    <w:rsid w:val="00BE7DCC"/>
    <w:rsid w:val="00BF217E"/>
    <w:rsid w:val="00BF3609"/>
    <w:rsid w:val="00BF591B"/>
    <w:rsid w:val="00BF6465"/>
    <w:rsid w:val="00BF7493"/>
    <w:rsid w:val="00C005F6"/>
    <w:rsid w:val="00C03DCD"/>
    <w:rsid w:val="00C0407D"/>
    <w:rsid w:val="00C06A91"/>
    <w:rsid w:val="00C106EB"/>
    <w:rsid w:val="00C11001"/>
    <w:rsid w:val="00C113D5"/>
    <w:rsid w:val="00C11675"/>
    <w:rsid w:val="00C12AE7"/>
    <w:rsid w:val="00C140D6"/>
    <w:rsid w:val="00C22A85"/>
    <w:rsid w:val="00C3081C"/>
    <w:rsid w:val="00C3189F"/>
    <w:rsid w:val="00C34F8F"/>
    <w:rsid w:val="00C3714C"/>
    <w:rsid w:val="00C372DE"/>
    <w:rsid w:val="00C43A17"/>
    <w:rsid w:val="00C44E46"/>
    <w:rsid w:val="00C52BD5"/>
    <w:rsid w:val="00C54679"/>
    <w:rsid w:val="00C60A2C"/>
    <w:rsid w:val="00C718A9"/>
    <w:rsid w:val="00C73FEF"/>
    <w:rsid w:val="00C75F05"/>
    <w:rsid w:val="00C836AB"/>
    <w:rsid w:val="00C83B6E"/>
    <w:rsid w:val="00C92E4F"/>
    <w:rsid w:val="00C93E99"/>
    <w:rsid w:val="00C9556A"/>
    <w:rsid w:val="00CA0F92"/>
    <w:rsid w:val="00CA2EC6"/>
    <w:rsid w:val="00CB0F1D"/>
    <w:rsid w:val="00CB213B"/>
    <w:rsid w:val="00CB3A4D"/>
    <w:rsid w:val="00CB4133"/>
    <w:rsid w:val="00CB7CDB"/>
    <w:rsid w:val="00CC1023"/>
    <w:rsid w:val="00CC4144"/>
    <w:rsid w:val="00CC5989"/>
    <w:rsid w:val="00CC5D99"/>
    <w:rsid w:val="00CC6B93"/>
    <w:rsid w:val="00CC73CC"/>
    <w:rsid w:val="00CD11D9"/>
    <w:rsid w:val="00CD2A83"/>
    <w:rsid w:val="00CD2CF9"/>
    <w:rsid w:val="00CD2FFB"/>
    <w:rsid w:val="00CE380B"/>
    <w:rsid w:val="00CE3E94"/>
    <w:rsid w:val="00CE548E"/>
    <w:rsid w:val="00CE6044"/>
    <w:rsid w:val="00CE690A"/>
    <w:rsid w:val="00CF0E8C"/>
    <w:rsid w:val="00CF1044"/>
    <w:rsid w:val="00CF11F8"/>
    <w:rsid w:val="00CF1EB1"/>
    <w:rsid w:val="00CF2406"/>
    <w:rsid w:val="00CF266F"/>
    <w:rsid w:val="00CF7EEF"/>
    <w:rsid w:val="00D0051A"/>
    <w:rsid w:val="00D0389E"/>
    <w:rsid w:val="00D04FC6"/>
    <w:rsid w:val="00D05BF9"/>
    <w:rsid w:val="00D07785"/>
    <w:rsid w:val="00D12480"/>
    <w:rsid w:val="00D153C7"/>
    <w:rsid w:val="00D1590A"/>
    <w:rsid w:val="00D21041"/>
    <w:rsid w:val="00D24309"/>
    <w:rsid w:val="00D26DC8"/>
    <w:rsid w:val="00D30ED8"/>
    <w:rsid w:val="00D3272D"/>
    <w:rsid w:val="00D406B5"/>
    <w:rsid w:val="00D461B6"/>
    <w:rsid w:val="00D5379E"/>
    <w:rsid w:val="00D57099"/>
    <w:rsid w:val="00D57F32"/>
    <w:rsid w:val="00D62556"/>
    <w:rsid w:val="00D62D60"/>
    <w:rsid w:val="00D632B6"/>
    <w:rsid w:val="00D63E19"/>
    <w:rsid w:val="00D658F4"/>
    <w:rsid w:val="00D67B80"/>
    <w:rsid w:val="00D706F4"/>
    <w:rsid w:val="00D71073"/>
    <w:rsid w:val="00D72E42"/>
    <w:rsid w:val="00D74FB2"/>
    <w:rsid w:val="00D7600C"/>
    <w:rsid w:val="00D76D1E"/>
    <w:rsid w:val="00D81DF8"/>
    <w:rsid w:val="00D82026"/>
    <w:rsid w:val="00D84521"/>
    <w:rsid w:val="00D91B17"/>
    <w:rsid w:val="00D91D0F"/>
    <w:rsid w:val="00D92ACA"/>
    <w:rsid w:val="00D93684"/>
    <w:rsid w:val="00D973DA"/>
    <w:rsid w:val="00DA21B3"/>
    <w:rsid w:val="00DA3A30"/>
    <w:rsid w:val="00DB0427"/>
    <w:rsid w:val="00DB2916"/>
    <w:rsid w:val="00DB4931"/>
    <w:rsid w:val="00DB53A6"/>
    <w:rsid w:val="00DB733F"/>
    <w:rsid w:val="00DC0370"/>
    <w:rsid w:val="00DC03B4"/>
    <w:rsid w:val="00DC0B28"/>
    <w:rsid w:val="00DC36C1"/>
    <w:rsid w:val="00DC48E8"/>
    <w:rsid w:val="00DC6323"/>
    <w:rsid w:val="00DC6CC6"/>
    <w:rsid w:val="00DD070E"/>
    <w:rsid w:val="00DD0E27"/>
    <w:rsid w:val="00DD18D4"/>
    <w:rsid w:val="00DD52D4"/>
    <w:rsid w:val="00DE00AA"/>
    <w:rsid w:val="00DE051F"/>
    <w:rsid w:val="00DE1FDD"/>
    <w:rsid w:val="00DE546B"/>
    <w:rsid w:val="00DF10B5"/>
    <w:rsid w:val="00DF2818"/>
    <w:rsid w:val="00DF3184"/>
    <w:rsid w:val="00DF52AE"/>
    <w:rsid w:val="00E01FC8"/>
    <w:rsid w:val="00E03F21"/>
    <w:rsid w:val="00E04468"/>
    <w:rsid w:val="00E07095"/>
    <w:rsid w:val="00E0771C"/>
    <w:rsid w:val="00E07950"/>
    <w:rsid w:val="00E11527"/>
    <w:rsid w:val="00E11838"/>
    <w:rsid w:val="00E15E00"/>
    <w:rsid w:val="00E15F76"/>
    <w:rsid w:val="00E16337"/>
    <w:rsid w:val="00E30DB4"/>
    <w:rsid w:val="00E32023"/>
    <w:rsid w:val="00E361BA"/>
    <w:rsid w:val="00E37899"/>
    <w:rsid w:val="00E43B7B"/>
    <w:rsid w:val="00E44BF4"/>
    <w:rsid w:val="00E471D8"/>
    <w:rsid w:val="00E47DF9"/>
    <w:rsid w:val="00E503B1"/>
    <w:rsid w:val="00E50555"/>
    <w:rsid w:val="00E5329F"/>
    <w:rsid w:val="00E538D8"/>
    <w:rsid w:val="00E55F18"/>
    <w:rsid w:val="00E561C7"/>
    <w:rsid w:val="00E71F2F"/>
    <w:rsid w:val="00E7353B"/>
    <w:rsid w:val="00E7511E"/>
    <w:rsid w:val="00E76AA6"/>
    <w:rsid w:val="00E76B0E"/>
    <w:rsid w:val="00E7703B"/>
    <w:rsid w:val="00E82B0B"/>
    <w:rsid w:val="00E84FE1"/>
    <w:rsid w:val="00E85CDD"/>
    <w:rsid w:val="00E868B3"/>
    <w:rsid w:val="00E94AA1"/>
    <w:rsid w:val="00E954A4"/>
    <w:rsid w:val="00EA3F02"/>
    <w:rsid w:val="00EA54D8"/>
    <w:rsid w:val="00EA63AA"/>
    <w:rsid w:val="00EA73F4"/>
    <w:rsid w:val="00EB1F40"/>
    <w:rsid w:val="00EB390A"/>
    <w:rsid w:val="00EB7497"/>
    <w:rsid w:val="00EB7FBD"/>
    <w:rsid w:val="00EC45FD"/>
    <w:rsid w:val="00EC5AAF"/>
    <w:rsid w:val="00EC7DD5"/>
    <w:rsid w:val="00ED407B"/>
    <w:rsid w:val="00ED7064"/>
    <w:rsid w:val="00EE1ADA"/>
    <w:rsid w:val="00EE3BBC"/>
    <w:rsid w:val="00EE4FB5"/>
    <w:rsid w:val="00EE50A6"/>
    <w:rsid w:val="00EE5694"/>
    <w:rsid w:val="00EE58F1"/>
    <w:rsid w:val="00EF1BA4"/>
    <w:rsid w:val="00EF4C7C"/>
    <w:rsid w:val="00EF5A81"/>
    <w:rsid w:val="00F002BF"/>
    <w:rsid w:val="00F01C1B"/>
    <w:rsid w:val="00F01D04"/>
    <w:rsid w:val="00F057C8"/>
    <w:rsid w:val="00F17848"/>
    <w:rsid w:val="00F17D9E"/>
    <w:rsid w:val="00F20020"/>
    <w:rsid w:val="00F23FEA"/>
    <w:rsid w:val="00F25C2D"/>
    <w:rsid w:val="00F2793B"/>
    <w:rsid w:val="00F31CC6"/>
    <w:rsid w:val="00F364E2"/>
    <w:rsid w:val="00F40260"/>
    <w:rsid w:val="00F41004"/>
    <w:rsid w:val="00F4153B"/>
    <w:rsid w:val="00F41E78"/>
    <w:rsid w:val="00F43546"/>
    <w:rsid w:val="00F46B90"/>
    <w:rsid w:val="00F47F76"/>
    <w:rsid w:val="00F71FBA"/>
    <w:rsid w:val="00F74286"/>
    <w:rsid w:val="00F77657"/>
    <w:rsid w:val="00F804CF"/>
    <w:rsid w:val="00F82C5A"/>
    <w:rsid w:val="00F8451A"/>
    <w:rsid w:val="00F84E1F"/>
    <w:rsid w:val="00F854BD"/>
    <w:rsid w:val="00F9334A"/>
    <w:rsid w:val="00F94632"/>
    <w:rsid w:val="00F94A73"/>
    <w:rsid w:val="00F95101"/>
    <w:rsid w:val="00F959F3"/>
    <w:rsid w:val="00F97106"/>
    <w:rsid w:val="00FA1838"/>
    <w:rsid w:val="00FA21B9"/>
    <w:rsid w:val="00FA28D4"/>
    <w:rsid w:val="00FA41CF"/>
    <w:rsid w:val="00FA6070"/>
    <w:rsid w:val="00FA69EE"/>
    <w:rsid w:val="00FA7B63"/>
    <w:rsid w:val="00FB3720"/>
    <w:rsid w:val="00FB45DD"/>
    <w:rsid w:val="00FB5A72"/>
    <w:rsid w:val="00FB5F5A"/>
    <w:rsid w:val="00FB7437"/>
    <w:rsid w:val="00FB7890"/>
    <w:rsid w:val="00FC218B"/>
    <w:rsid w:val="00FC319B"/>
    <w:rsid w:val="00FC7689"/>
    <w:rsid w:val="00FD0BBB"/>
    <w:rsid w:val="00FD31CB"/>
    <w:rsid w:val="00FD3B6D"/>
    <w:rsid w:val="00FD7BAA"/>
    <w:rsid w:val="00FE3240"/>
    <w:rsid w:val="00FE3823"/>
    <w:rsid w:val="00FE67CC"/>
    <w:rsid w:val="00FF6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A9DA8"/>
  <w15:chartTrackingRefBased/>
  <w15:docId w15:val="{11FCE3B3-5BDA-4C05-B359-E94DBDFA6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65"/>
    <w:rPr>
      <w:rFonts w:eastAsiaTheme="majorEastAsia" w:cstheme="majorBidi"/>
      <w:color w:val="272727" w:themeColor="text1" w:themeTint="D8"/>
    </w:rPr>
  </w:style>
  <w:style w:type="paragraph" w:styleId="Title">
    <w:name w:val="Title"/>
    <w:basedOn w:val="Normal"/>
    <w:next w:val="Normal"/>
    <w:link w:val="TitleChar"/>
    <w:uiPriority w:val="10"/>
    <w:qFormat/>
    <w:rsid w:val="008B6D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65"/>
    <w:pPr>
      <w:spacing w:before="160"/>
      <w:jc w:val="center"/>
    </w:pPr>
    <w:rPr>
      <w:i/>
      <w:iCs/>
      <w:color w:val="404040" w:themeColor="text1" w:themeTint="BF"/>
    </w:rPr>
  </w:style>
  <w:style w:type="character" w:customStyle="1" w:styleId="QuoteChar">
    <w:name w:val="Quote Char"/>
    <w:basedOn w:val="DefaultParagraphFont"/>
    <w:link w:val="Quote"/>
    <w:uiPriority w:val="29"/>
    <w:rsid w:val="008B6D65"/>
    <w:rPr>
      <w:i/>
      <w:iCs/>
      <w:color w:val="404040" w:themeColor="text1" w:themeTint="BF"/>
    </w:rPr>
  </w:style>
  <w:style w:type="paragraph" w:styleId="ListParagraph">
    <w:name w:val="List Paragraph"/>
    <w:basedOn w:val="Normal"/>
    <w:uiPriority w:val="34"/>
    <w:qFormat/>
    <w:rsid w:val="008B6D65"/>
    <w:pPr>
      <w:ind w:left="720"/>
      <w:contextualSpacing/>
    </w:pPr>
  </w:style>
  <w:style w:type="character" w:styleId="IntenseEmphasis">
    <w:name w:val="Intense Emphasis"/>
    <w:basedOn w:val="DefaultParagraphFont"/>
    <w:uiPriority w:val="21"/>
    <w:qFormat/>
    <w:rsid w:val="008B6D65"/>
    <w:rPr>
      <w:i/>
      <w:iCs/>
      <w:color w:val="0F4761" w:themeColor="accent1" w:themeShade="BF"/>
    </w:rPr>
  </w:style>
  <w:style w:type="paragraph" w:styleId="IntenseQuote">
    <w:name w:val="Intense Quote"/>
    <w:basedOn w:val="Normal"/>
    <w:next w:val="Normal"/>
    <w:link w:val="IntenseQuoteChar"/>
    <w:uiPriority w:val="30"/>
    <w:qFormat/>
    <w:rsid w:val="008B6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65"/>
    <w:rPr>
      <w:i/>
      <w:iCs/>
      <w:color w:val="0F4761" w:themeColor="accent1" w:themeShade="BF"/>
    </w:rPr>
  </w:style>
  <w:style w:type="character" w:styleId="IntenseReference">
    <w:name w:val="Intense Reference"/>
    <w:basedOn w:val="DefaultParagraphFont"/>
    <w:uiPriority w:val="32"/>
    <w:qFormat/>
    <w:rsid w:val="008B6D65"/>
    <w:rPr>
      <w:b/>
      <w:bCs/>
      <w:smallCaps/>
      <w:color w:val="0F4761" w:themeColor="accent1" w:themeShade="BF"/>
      <w:spacing w:val="5"/>
    </w:rPr>
  </w:style>
  <w:style w:type="character" w:styleId="Hyperlink">
    <w:name w:val="Hyperlink"/>
    <w:basedOn w:val="DefaultParagraphFont"/>
    <w:uiPriority w:val="99"/>
    <w:unhideWhenUsed/>
    <w:rsid w:val="008B6D65"/>
    <w:rPr>
      <w:color w:val="467886" w:themeColor="hyperlink"/>
      <w:u w:val="single"/>
    </w:rPr>
  </w:style>
  <w:style w:type="character" w:styleId="UnresolvedMention">
    <w:name w:val="Unresolved Mention"/>
    <w:basedOn w:val="DefaultParagraphFont"/>
    <w:uiPriority w:val="99"/>
    <w:semiHidden/>
    <w:unhideWhenUsed/>
    <w:rsid w:val="008B6D65"/>
    <w:rPr>
      <w:color w:val="605E5C"/>
      <w:shd w:val="clear" w:color="auto" w:fill="E1DFDD"/>
    </w:rPr>
  </w:style>
  <w:style w:type="paragraph" w:styleId="NormalWeb">
    <w:name w:val="Normal (Web)"/>
    <w:basedOn w:val="Normal"/>
    <w:uiPriority w:val="99"/>
    <w:unhideWhenUsed/>
    <w:rsid w:val="004734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73442"/>
    <w:rPr>
      <w:b/>
      <w:bCs/>
    </w:rPr>
  </w:style>
  <w:style w:type="character" w:styleId="Emphasis">
    <w:name w:val="Emphasis"/>
    <w:basedOn w:val="DefaultParagraphFont"/>
    <w:uiPriority w:val="20"/>
    <w:qFormat/>
    <w:rsid w:val="00473442"/>
    <w:rPr>
      <w:i/>
      <w:iCs/>
    </w:rPr>
  </w:style>
  <w:style w:type="character" w:styleId="FollowedHyperlink">
    <w:name w:val="FollowedHyperlink"/>
    <w:basedOn w:val="DefaultParagraphFont"/>
    <w:uiPriority w:val="99"/>
    <w:semiHidden/>
    <w:unhideWhenUsed/>
    <w:rsid w:val="005B0C28"/>
    <w:rPr>
      <w:color w:val="96607D" w:themeColor="followedHyperlink"/>
      <w:u w:val="single"/>
    </w:rPr>
  </w:style>
  <w:style w:type="paragraph" w:styleId="Header">
    <w:name w:val="header"/>
    <w:basedOn w:val="Normal"/>
    <w:link w:val="HeaderChar"/>
    <w:uiPriority w:val="99"/>
    <w:unhideWhenUsed/>
    <w:rsid w:val="00675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B55"/>
  </w:style>
  <w:style w:type="paragraph" w:styleId="Footer">
    <w:name w:val="footer"/>
    <w:basedOn w:val="Normal"/>
    <w:link w:val="FooterChar"/>
    <w:uiPriority w:val="99"/>
    <w:unhideWhenUsed/>
    <w:rsid w:val="00675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1B79C-72C3-4B5D-B0A6-9FA8CB1E6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5115</TotalTime>
  <Pages>15</Pages>
  <Words>5626</Words>
  <Characters>32072</Characters>
  <Application>Microsoft Office Word</Application>
  <DocSecurity>0</DocSecurity>
  <Lines>267</Lines>
  <Paragraphs>75</Paragraphs>
  <ScaleCrop>false</ScaleCrop>
  <Company>Hywel Dda University Health Board</Company>
  <LinksUpToDate>false</LinksUpToDate>
  <CharactersWithSpaces>37623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Brett (Hywel Dda UHB - Leadership Development Assistant)</dc:creator>
  <cp:keywords/>
  <dc:description/>
  <cp:lastModifiedBy>Chris Brett (Hywel Dda UHB - Leadership Development Assistant)</cp:lastModifiedBy>
  <cp:revision>1047</cp:revision>
  <dcterms:created xsi:type="dcterms:W3CDTF">2026-01-09T11:06:00Z</dcterms:created>
  <dcterms:modified xsi:type="dcterms:W3CDTF">2026-01-30T21:25:00Z</dcterms:modified>
</cp:coreProperties>
</file>