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907C5" w14:textId="77777777" w:rsidR="00CE3C1B" w:rsidRDefault="0059700D" w:rsidP="0059700D">
      <w:pPr>
        <w:jc w:val="center"/>
        <w:rPr>
          <w:rFonts w:ascii="Arial" w:hAnsi="Arial" w:cs="Arial"/>
          <w:b/>
          <w:sz w:val="24"/>
          <w:u w:val="single"/>
        </w:rPr>
      </w:pPr>
      <w:r w:rsidRPr="0059700D">
        <w:rPr>
          <w:rFonts w:ascii="Arial" w:hAnsi="Arial" w:cs="Arial"/>
          <w:b/>
          <w:sz w:val="24"/>
          <w:u w:val="single"/>
        </w:rPr>
        <w:t>Critical</w:t>
      </w:r>
      <w:r>
        <w:rPr>
          <w:rFonts w:ascii="Arial" w:hAnsi="Arial" w:cs="Arial"/>
          <w:b/>
          <w:sz w:val="24"/>
          <w:u w:val="single"/>
        </w:rPr>
        <w:t xml:space="preserve"> reflection of the overall Teaching P</w:t>
      </w:r>
      <w:r w:rsidRPr="0059700D">
        <w:rPr>
          <w:rFonts w:ascii="Arial" w:hAnsi="Arial" w:cs="Arial"/>
          <w:b/>
          <w:sz w:val="24"/>
          <w:u w:val="single"/>
        </w:rPr>
        <w:t>ractice</w:t>
      </w:r>
    </w:p>
    <w:p w14:paraId="75B75491" w14:textId="77777777" w:rsidR="008E6381" w:rsidRDefault="0059700D" w:rsidP="008E6381">
      <w:pPr>
        <w:spacing w:line="360" w:lineRule="auto"/>
        <w:rPr>
          <w:rFonts w:ascii="Arial" w:hAnsi="Arial" w:cs="Arial"/>
          <w:sz w:val="24"/>
        </w:rPr>
      </w:pPr>
      <w:r>
        <w:rPr>
          <w:rFonts w:ascii="Arial" w:hAnsi="Arial" w:cs="Arial"/>
          <w:sz w:val="24"/>
        </w:rPr>
        <w:t>Using Gibbs’ Model of reflection (1988) I will go through the stages he has set out to reflect on the teaching practice</w:t>
      </w:r>
      <w:r w:rsidR="00317364">
        <w:rPr>
          <w:rFonts w:ascii="Arial" w:hAnsi="Arial" w:cs="Arial"/>
          <w:sz w:val="24"/>
        </w:rPr>
        <w:t xml:space="preserve"> at HMP Swansea. Using the teaching cycle to reflect on Assessment, Evaluation, Planning and Teaching (see appendix A). </w:t>
      </w:r>
      <w:r w:rsidR="008E6381">
        <w:rPr>
          <w:rFonts w:ascii="Arial" w:hAnsi="Arial" w:cs="Arial"/>
          <w:sz w:val="24"/>
        </w:rPr>
        <w:t xml:space="preserve">The teaching cycle must be addressed for teaching and learning to be effective (Gravells, 2012). </w:t>
      </w:r>
    </w:p>
    <w:p w14:paraId="221D096C" w14:textId="29D5050D" w:rsidR="008E6381" w:rsidRDefault="0059700D" w:rsidP="008E6381">
      <w:pPr>
        <w:spacing w:line="360" w:lineRule="auto"/>
        <w:rPr>
          <w:rFonts w:ascii="Arial" w:hAnsi="Arial" w:cs="Arial"/>
          <w:sz w:val="24"/>
        </w:rPr>
      </w:pPr>
      <w:r>
        <w:rPr>
          <w:rFonts w:ascii="Arial" w:hAnsi="Arial" w:cs="Arial"/>
          <w:sz w:val="24"/>
        </w:rPr>
        <w:t>I chose to use Gib</w:t>
      </w:r>
      <w:r w:rsidR="008E6381">
        <w:rPr>
          <w:rFonts w:ascii="Arial" w:hAnsi="Arial" w:cs="Arial"/>
          <w:sz w:val="24"/>
        </w:rPr>
        <w:t>b</w:t>
      </w:r>
      <w:r>
        <w:rPr>
          <w:rFonts w:ascii="Arial" w:hAnsi="Arial" w:cs="Arial"/>
          <w:sz w:val="24"/>
        </w:rPr>
        <w:t>s</w:t>
      </w:r>
      <w:r w:rsidR="008E6381">
        <w:rPr>
          <w:rFonts w:ascii="Arial" w:hAnsi="Arial" w:cs="Arial"/>
          <w:sz w:val="24"/>
        </w:rPr>
        <w:t>’</w:t>
      </w:r>
      <w:r>
        <w:rPr>
          <w:rFonts w:ascii="Arial" w:hAnsi="Arial" w:cs="Arial"/>
          <w:sz w:val="24"/>
        </w:rPr>
        <w:t xml:space="preserve"> reflective model as a good structure, I feel that his model is a good way to work through an experience and according </w:t>
      </w:r>
      <w:r w:rsidRPr="00BD0948">
        <w:rPr>
          <w:rFonts w:ascii="Arial" w:hAnsi="Arial" w:cs="Arial"/>
          <w:sz w:val="24"/>
          <w:szCs w:val="24"/>
        </w:rPr>
        <w:t>to</w:t>
      </w:r>
      <w:r w:rsidR="00BD0948" w:rsidRPr="00BD0948">
        <w:rPr>
          <w:rFonts w:ascii="Arial" w:hAnsi="Arial" w:cs="Arial"/>
          <w:color w:val="000000"/>
          <w:sz w:val="24"/>
          <w:szCs w:val="24"/>
          <w:shd w:val="clear" w:color="auto" w:fill="FFFFFF"/>
        </w:rPr>
        <w:t xml:space="preserve"> The University of Edinburgh (2019)</w:t>
      </w:r>
      <w:r w:rsidR="00BD0948">
        <w:rPr>
          <w:rFonts w:ascii="Arial" w:hAnsi="Arial" w:cs="Arial"/>
          <w:color w:val="000000"/>
          <w:sz w:val="20"/>
          <w:szCs w:val="20"/>
          <w:shd w:val="clear" w:color="auto" w:fill="FFFFFF"/>
        </w:rPr>
        <w:t xml:space="preserve"> </w:t>
      </w:r>
      <w:r>
        <w:rPr>
          <w:rFonts w:ascii="Arial" w:hAnsi="Arial" w:cs="Arial"/>
          <w:sz w:val="24"/>
        </w:rPr>
        <w:t xml:space="preserve">Gibbs </w:t>
      </w:r>
      <w:r w:rsidR="00BD0948">
        <w:rPr>
          <w:rFonts w:ascii="Arial" w:hAnsi="Arial" w:cs="Arial"/>
          <w:sz w:val="24"/>
        </w:rPr>
        <w:t>promoted</w:t>
      </w:r>
      <w:r>
        <w:rPr>
          <w:rFonts w:ascii="Arial" w:hAnsi="Arial" w:cs="Arial"/>
          <w:sz w:val="24"/>
        </w:rPr>
        <w:t xml:space="preserve"> its use in repeated situations which would work well for the professional teaching experience as it is something that I did every day. He set out </w:t>
      </w:r>
      <w:r w:rsidR="00BE48DE">
        <w:rPr>
          <w:rFonts w:ascii="Arial" w:hAnsi="Arial" w:cs="Arial"/>
          <w:sz w:val="24"/>
        </w:rPr>
        <w:t>several</w:t>
      </w:r>
      <w:r>
        <w:rPr>
          <w:rFonts w:ascii="Arial" w:hAnsi="Arial" w:cs="Arial"/>
          <w:sz w:val="24"/>
        </w:rPr>
        <w:t xml:space="preserve"> different reflective stages which will be used throughout</w:t>
      </w:r>
      <w:r w:rsidR="008E6381">
        <w:rPr>
          <w:rFonts w:ascii="Arial" w:hAnsi="Arial" w:cs="Arial"/>
          <w:sz w:val="24"/>
        </w:rPr>
        <w:t xml:space="preserve"> (see Appendix B). </w:t>
      </w:r>
      <w:r>
        <w:rPr>
          <w:rFonts w:ascii="Arial" w:hAnsi="Arial" w:cs="Arial"/>
          <w:sz w:val="24"/>
        </w:rPr>
        <w:t xml:space="preserve"> </w:t>
      </w:r>
    </w:p>
    <w:p w14:paraId="21E4E471" w14:textId="18020F98" w:rsidR="00EC57F9" w:rsidRPr="008E6381" w:rsidRDefault="00EC57F9" w:rsidP="008E6381">
      <w:pPr>
        <w:spacing w:line="360" w:lineRule="auto"/>
        <w:rPr>
          <w:rFonts w:ascii="Arial" w:hAnsi="Arial" w:cs="Arial"/>
          <w:sz w:val="24"/>
        </w:rPr>
      </w:pPr>
      <w:r w:rsidRPr="00EC57F9">
        <w:rPr>
          <w:rFonts w:ascii="Arial" w:hAnsi="Arial" w:cs="Arial"/>
          <w:b/>
          <w:sz w:val="24"/>
          <w:u w:val="single"/>
        </w:rPr>
        <w:t>Description</w:t>
      </w:r>
    </w:p>
    <w:p w14:paraId="1A2A16BB" w14:textId="2361DFB8" w:rsidR="00147F9A" w:rsidRDefault="00E415B7" w:rsidP="008E6381">
      <w:pPr>
        <w:pStyle w:val="paragraph"/>
        <w:spacing w:before="0" w:beforeAutospacing="0" w:after="240" w:afterAutospacing="0" w:line="360" w:lineRule="auto"/>
        <w:textAlignment w:val="baseline"/>
        <w:rPr>
          <w:rFonts w:ascii="Arial" w:hAnsi="Arial" w:cs="Arial"/>
          <w:color w:val="FF0000"/>
        </w:rPr>
      </w:pPr>
      <w:r>
        <w:rPr>
          <w:rFonts w:ascii="Arial" w:hAnsi="Arial" w:cs="Arial"/>
        </w:rPr>
        <w:t xml:space="preserve">The professional teaching placement that was used to complete 150 hours of teaching took place at HMP Swansea. After completing a BA (Hons) Education Studies I </w:t>
      </w:r>
      <w:r w:rsidR="00147F9A">
        <w:rPr>
          <w:rFonts w:ascii="Arial" w:hAnsi="Arial" w:cs="Arial"/>
        </w:rPr>
        <w:t>felt that I could take the knowledge that was gained from modules such as 21</w:t>
      </w:r>
      <w:r w:rsidR="00147F9A" w:rsidRPr="00147F9A">
        <w:rPr>
          <w:rFonts w:ascii="Arial" w:hAnsi="Arial" w:cs="Arial"/>
          <w:vertAlign w:val="superscript"/>
        </w:rPr>
        <w:t>st</w:t>
      </w:r>
      <w:r w:rsidR="00147F9A">
        <w:rPr>
          <w:rFonts w:ascii="Arial" w:hAnsi="Arial" w:cs="Arial"/>
        </w:rPr>
        <w:t xml:space="preserve"> Century learning, Creative approaches to education and Inclusion matters and put them into place for teaching.</w:t>
      </w:r>
      <w:r w:rsidR="004C4428">
        <w:rPr>
          <w:rFonts w:ascii="Arial" w:hAnsi="Arial" w:cs="Arial"/>
        </w:rPr>
        <w:t xml:space="preserve"> </w:t>
      </w:r>
      <w:r w:rsidR="00165FE7">
        <w:rPr>
          <w:rFonts w:ascii="Arial" w:hAnsi="Arial" w:cs="Arial"/>
        </w:rPr>
        <w:t>I have taught a range of subjects from Maths, English and English Speakers of Other Languages (ESOL) at all different levels ranging from Entry Level – Level 2 (GCSE Level). This gave me the opportunity to explore different teaching methods according to levels and to also differentiate learning. I was able to do this by using creative approaches to learning when planning and assessing learning.</w:t>
      </w:r>
      <w:r w:rsidR="00165FE7">
        <w:rPr>
          <w:rFonts w:ascii="Arial" w:hAnsi="Arial" w:cs="Arial"/>
          <w:color w:val="FF0000"/>
        </w:rPr>
        <w:t xml:space="preserve"> </w:t>
      </w:r>
    </w:p>
    <w:p w14:paraId="00D4456F" w14:textId="33681024" w:rsidR="003F5E87" w:rsidRDefault="008E6381" w:rsidP="003F5E87">
      <w:pPr>
        <w:pStyle w:val="paragraph"/>
        <w:spacing w:before="0" w:beforeAutospacing="0" w:after="240" w:afterAutospacing="0" w:line="360" w:lineRule="auto"/>
        <w:textAlignment w:val="baseline"/>
        <w:rPr>
          <w:rFonts w:ascii="Arial" w:hAnsi="Arial" w:cs="Arial"/>
        </w:rPr>
      </w:pPr>
      <w:r>
        <w:rPr>
          <w:rFonts w:ascii="Arial" w:hAnsi="Arial" w:cs="Arial"/>
        </w:rPr>
        <w:t>HMP Swansea use the awardin</w:t>
      </w:r>
      <w:r w:rsidR="003F5E87">
        <w:rPr>
          <w:rFonts w:ascii="Arial" w:hAnsi="Arial" w:cs="Arial"/>
        </w:rPr>
        <w:t>g body ‘Agored Cymru’ where</w:t>
      </w:r>
      <w:bookmarkStart w:id="0" w:name="_Hlk9335176"/>
      <w:r w:rsidR="003F5E87">
        <w:rPr>
          <w:rFonts w:ascii="Arial" w:hAnsi="Arial" w:cs="Arial"/>
        </w:rPr>
        <w:t xml:space="preserve"> the learning is set out through different courses. The courses must then be created following the learning outcomes and assessment criteria that are provided by Agored and are required to pass the course. Following these lesson measures teachers must create lesson plans/scheme of work and assessment booklets which must be verified before teaching the course to ensure that effective teaching will take place. I have found this method of planning to teach helpful as the learning outcomes are already in place, I must facilitate the lessons around them which can take the pressure of planning and assessing</w:t>
      </w:r>
      <w:r w:rsidR="004C4428">
        <w:rPr>
          <w:rFonts w:ascii="Arial" w:hAnsi="Arial" w:cs="Arial"/>
        </w:rPr>
        <w:t>.</w:t>
      </w:r>
      <w:r w:rsidR="003F5E87" w:rsidRPr="003F5E87">
        <w:rPr>
          <w:rFonts w:ascii="Arial" w:hAnsi="Arial" w:cs="Arial"/>
        </w:rPr>
        <w:t xml:space="preserve"> </w:t>
      </w:r>
    </w:p>
    <w:p w14:paraId="22576CDA" w14:textId="6D35A6D5" w:rsidR="00E52542" w:rsidRDefault="00255436" w:rsidP="003F5E87">
      <w:pPr>
        <w:pStyle w:val="paragraph"/>
        <w:spacing w:before="0" w:beforeAutospacing="0" w:after="240" w:afterAutospacing="0" w:line="360" w:lineRule="auto"/>
        <w:textAlignment w:val="baseline"/>
        <w:rPr>
          <w:rFonts w:ascii="Arial" w:hAnsi="Arial" w:cs="Arial"/>
        </w:rPr>
      </w:pPr>
      <w:r>
        <w:rPr>
          <w:rFonts w:ascii="Arial" w:hAnsi="Arial" w:cs="Arial"/>
        </w:rPr>
        <w:lastRenderedPageBreak/>
        <w:t>Depending on the different level that I am teaching will depend on the type of assessment that is usually used. Although both formative and summative assessment must be used in lessons, the lower level classes such as ESOL tend to experience more formative assessment and the higher levels more Summative</w:t>
      </w:r>
      <w:r w:rsidR="00E52542">
        <w:rPr>
          <w:rFonts w:ascii="Arial" w:hAnsi="Arial" w:cs="Arial"/>
        </w:rPr>
        <w:t xml:space="preserve"> as the learning styles were different</w:t>
      </w:r>
      <w:r>
        <w:rPr>
          <w:rFonts w:ascii="Arial" w:hAnsi="Arial" w:cs="Arial"/>
        </w:rPr>
        <w:t xml:space="preserve">. </w:t>
      </w:r>
    </w:p>
    <w:p w14:paraId="13178A96" w14:textId="5AD0792B" w:rsidR="00894B3A" w:rsidRDefault="00E52542" w:rsidP="00894B3A">
      <w:pPr>
        <w:pStyle w:val="paragraph"/>
        <w:spacing w:before="0" w:beforeAutospacing="0" w:after="240" w:afterAutospacing="0" w:line="360" w:lineRule="auto"/>
        <w:textAlignment w:val="baseline"/>
        <w:rPr>
          <w:rFonts w:ascii="Arial" w:hAnsi="Arial" w:cs="Arial"/>
        </w:rPr>
      </w:pPr>
      <w:r>
        <w:rPr>
          <w:rFonts w:ascii="Arial" w:hAnsi="Arial" w:cs="Arial"/>
        </w:rPr>
        <w:t xml:space="preserve">Formative Assessment is mostly used with the lower level learners as </w:t>
      </w:r>
      <w:r w:rsidR="00894B3A">
        <w:rPr>
          <w:rFonts w:ascii="Arial" w:hAnsi="Arial" w:cs="Arial"/>
        </w:rPr>
        <w:t xml:space="preserve">whilst teaching </w:t>
      </w:r>
      <w:r>
        <w:rPr>
          <w:rFonts w:ascii="Arial" w:hAnsi="Arial" w:cs="Arial"/>
        </w:rPr>
        <w:t>I</w:t>
      </w:r>
      <w:r w:rsidR="00894B3A">
        <w:rPr>
          <w:rFonts w:ascii="Arial" w:hAnsi="Arial" w:cs="Arial"/>
        </w:rPr>
        <w:t xml:space="preserve"> have</w:t>
      </w:r>
      <w:r>
        <w:rPr>
          <w:rFonts w:ascii="Arial" w:hAnsi="Arial" w:cs="Arial"/>
        </w:rPr>
        <w:t xml:space="preserve"> found that </w:t>
      </w:r>
      <w:r w:rsidR="00894B3A">
        <w:rPr>
          <w:rFonts w:ascii="Arial" w:hAnsi="Arial" w:cs="Arial"/>
        </w:rPr>
        <w:t>it was more effective</w:t>
      </w:r>
      <w:r>
        <w:rPr>
          <w:rFonts w:ascii="Arial" w:hAnsi="Arial" w:cs="Arial"/>
        </w:rPr>
        <w:t xml:space="preserve"> to learn through ‘doing’. </w:t>
      </w:r>
      <w:r w:rsidR="00940784">
        <w:rPr>
          <w:rFonts w:ascii="Arial" w:hAnsi="Arial" w:cs="Arial"/>
        </w:rPr>
        <w:t>According to NCTM (2007)</w:t>
      </w:r>
      <w:r w:rsidR="00894B3A">
        <w:rPr>
          <w:rFonts w:ascii="Arial" w:hAnsi="Arial" w:cs="Arial"/>
        </w:rPr>
        <w:t xml:space="preserve"> There are five key strategies for Formative Assessment in the classroom. These are:</w:t>
      </w:r>
    </w:p>
    <w:p w14:paraId="33712FAD" w14:textId="7C6E047D" w:rsidR="00894B3A" w:rsidRDefault="00894B3A" w:rsidP="00894B3A">
      <w:pPr>
        <w:pStyle w:val="paragraph"/>
        <w:numPr>
          <w:ilvl w:val="0"/>
          <w:numId w:val="1"/>
        </w:numPr>
        <w:spacing w:before="0" w:beforeAutospacing="0" w:after="240" w:afterAutospacing="0" w:line="360" w:lineRule="auto"/>
        <w:textAlignment w:val="baseline"/>
        <w:rPr>
          <w:rFonts w:ascii="Arial" w:hAnsi="Arial" w:cs="Arial"/>
        </w:rPr>
      </w:pPr>
      <w:r>
        <w:t xml:space="preserve"> </w:t>
      </w:r>
      <w:r w:rsidRPr="00894B3A">
        <w:rPr>
          <w:rFonts w:ascii="Arial" w:hAnsi="Arial" w:cs="Arial"/>
        </w:rPr>
        <w:t>Clarifying, sharing, and understanding what students are expected to know</w:t>
      </w:r>
      <w:r>
        <w:rPr>
          <w:rFonts w:ascii="Arial" w:hAnsi="Arial" w:cs="Arial"/>
        </w:rPr>
        <w:t xml:space="preserve">. </w:t>
      </w:r>
    </w:p>
    <w:p w14:paraId="2B71315A" w14:textId="3BA0495F" w:rsidR="00894B3A" w:rsidRPr="00894B3A" w:rsidRDefault="00894B3A" w:rsidP="00894B3A">
      <w:pPr>
        <w:pStyle w:val="paragraph"/>
        <w:numPr>
          <w:ilvl w:val="0"/>
          <w:numId w:val="1"/>
        </w:numPr>
        <w:spacing w:before="0" w:beforeAutospacing="0" w:after="240" w:afterAutospacing="0" w:line="360" w:lineRule="auto"/>
        <w:textAlignment w:val="baseline"/>
        <w:rPr>
          <w:rFonts w:ascii="Arial" w:hAnsi="Arial" w:cs="Arial"/>
        </w:rPr>
      </w:pPr>
      <w:r w:rsidRPr="00894B3A">
        <w:rPr>
          <w:rFonts w:ascii="Arial" w:hAnsi="Arial" w:cs="Arial"/>
        </w:rPr>
        <w:t>Creating effective classroom discussions, questions, activities, and tasks that offer the right type of evidence of how students are progressing to the espoused learning goals</w:t>
      </w:r>
      <w:r>
        <w:t>.</w:t>
      </w:r>
    </w:p>
    <w:p w14:paraId="18C42FA8" w14:textId="0174B512" w:rsidR="00894B3A" w:rsidRDefault="00894B3A" w:rsidP="00894B3A">
      <w:pPr>
        <w:pStyle w:val="paragraph"/>
        <w:numPr>
          <w:ilvl w:val="0"/>
          <w:numId w:val="1"/>
        </w:numPr>
        <w:spacing w:before="0" w:beforeAutospacing="0" w:after="240" w:afterAutospacing="0" w:line="360" w:lineRule="auto"/>
        <w:textAlignment w:val="baseline"/>
        <w:rPr>
          <w:rFonts w:ascii="Arial" w:hAnsi="Arial" w:cs="Arial"/>
        </w:rPr>
      </w:pPr>
      <w:r w:rsidRPr="00894B3A">
        <w:rPr>
          <w:rFonts w:ascii="Arial" w:hAnsi="Arial" w:cs="Arial"/>
        </w:rPr>
        <w:t>Providing feedback that moves learning forward</w:t>
      </w:r>
      <w:r>
        <w:rPr>
          <w:rFonts w:ascii="Arial" w:hAnsi="Arial" w:cs="Arial"/>
        </w:rPr>
        <w:t xml:space="preserve">. </w:t>
      </w:r>
    </w:p>
    <w:p w14:paraId="7553248A" w14:textId="0F388BDD" w:rsidR="00894B3A" w:rsidRDefault="00894B3A" w:rsidP="00894B3A">
      <w:pPr>
        <w:pStyle w:val="paragraph"/>
        <w:numPr>
          <w:ilvl w:val="0"/>
          <w:numId w:val="1"/>
        </w:numPr>
        <w:spacing w:before="0" w:beforeAutospacing="0" w:after="240" w:afterAutospacing="0" w:line="360" w:lineRule="auto"/>
        <w:textAlignment w:val="baseline"/>
        <w:rPr>
          <w:rFonts w:ascii="Arial" w:hAnsi="Arial" w:cs="Arial"/>
        </w:rPr>
      </w:pPr>
      <w:r w:rsidRPr="00894B3A">
        <w:rPr>
          <w:rFonts w:ascii="Arial" w:hAnsi="Arial" w:cs="Arial"/>
        </w:rPr>
        <w:t>Encouraging students to take ownership of their own learning</w:t>
      </w:r>
      <w:r>
        <w:rPr>
          <w:rFonts w:ascii="Arial" w:hAnsi="Arial" w:cs="Arial"/>
        </w:rPr>
        <w:t>.</w:t>
      </w:r>
    </w:p>
    <w:p w14:paraId="753C99B6" w14:textId="1782BAA4" w:rsidR="00894B3A" w:rsidRPr="00894B3A" w:rsidRDefault="00894B3A" w:rsidP="00894B3A">
      <w:pPr>
        <w:pStyle w:val="paragraph"/>
        <w:numPr>
          <w:ilvl w:val="0"/>
          <w:numId w:val="1"/>
        </w:numPr>
        <w:spacing w:before="0" w:beforeAutospacing="0" w:after="240" w:afterAutospacing="0" w:line="360" w:lineRule="auto"/>
        <w:textAlignment w:val="baseline"/>
        <w:rPr>
          <w:rFonts w:ascii="Arial" w:hAnsi="Arial" w:cs="Arial"/>
        </w:rPr>
      </w:pPr>
      <w:r w:rsidRPr="00894B3A">
        <w:rPr>
          <w:rFonts w:ascii="Arial" w:hAnsi="Arial" w:cs="Arial"/>
        </w:rPr>
        <w:t>Using students as learning resources for one another</w:t>
      </w:r>
      <w:r>
        <w:rPr>
          <w:rFonts w:ascii="Arial" w:hAnsi="Arial" w:cs="Arial"/>
        </w:rPr>
        <w:t xml:space="preserve">. </w:t>
      </w:r>
    </w:p>
    <w:p w14:paraId="40593036" w14:textId="77777777" w:rsidR="00894B3A" w:rsidRDefault="00E52542" w:rsidP="003F5E87">
      <w:pPr>
        <w:pStyle w:val="paragraph"/>
        <w:spacing w:before="0" w:beforeAutospacing="0" w:after="240" w:afterAutospacing="0" w:line="360" w:lineRule="auto"/>
        <w:textAlignment w:val="baseline"/>
        <w:rPr>
          <w:rFonts w:ascii="Arial" w:hAnsi="Arial" w:cs="Arial"/>
        </w:rPr>
      </w:pPr>
      <w:r>
        <w:rPr>
          <w:rFonts w:ascii="Arial" w:hAnsi="Arial" w:cs="Arial"/>
        </w:rPr>
        <w:t>Therefore, I would plan to assess the lower level learners though</w:t>
      </w:r>
      <w:r w:rsidR="00940784">
        <w:rPr>
          <w:rFonts w:ascii="Arial" w:hAnsi="Arial" w:cs="Arial"/>
        </w:rPr>
        <w:t xml:space="preserve"> mostly</w:t>
      </w:r>
      <w:r>
        <w:rPr>
          <w:rFonts w:ascii="Arial" w:hAnsi="Arial" w:cs="Arial"/>
        </w:rPr>
        <w:t xml:space="preserve"> observation and feedback by setting out activities for them to complete in accordance to the lesson objectives provided through Agored Cymru. </w:t>
      </w:r>
    </w:p>
    <w:p w14:paraId="4B6EB8BC" w14:textId="4B7A5842" w:rsidR="00894B3A" w:rsidRDefault="00E52542" w:rsidP="003F5E87">
      <w:pPr>
        <w:pStyle w:val="paragraph"/>
        <w:spacing w:before="0" w:beforeAutospacing="0" w:after="240" w:afterAutospacing="0" w:line="360" w:lineRule="auto"/>
        <w:textAlignment w:val="baseline"/>
        <w:rPr>
          <w:rFonts w:ascii="Arial" w:hAnsi="Arial" w:cs="Arial"/>
        </w:rPr>
      </w:pPr>
      <w:r>
        <w:rPr>
          <w:rFonts w:ascii="Arial" w:hAnsi="Arial" w:cs="Arial"/>
        </w:rPr>
        <w:t>I found that this worked well with the lower level learners as it kept them engaged in the lesson for longer and would encourage other essential skills such as communication and team building skills whilst focussing on the main topic itself. For example</w:t>
      </w:r>
      <w:r w:rsidR="00940784">
        <w:rPr>
          <w:rFonts w:ascii="Arial" w:hAnsi="Arial" w:cs="Arial"/>
        </w:rPr>
        <w:t>. ESOL learners would play games that would always encourage them to speak English</w:t>
      </w:r>
      <w:r w:rsidR="009738A4">
        <w:rPr>
          <w:rFonts w:ascii="Arial" w:hAnsi="Arial" w:cs="Arial"/>
        </w:rPr>
        <w:t>.</w:t>
      </w:r>
      <w:r w:rsidR="00940784">
        <w:rPr>
          <w:rFonts w:ascii="Arial" w:hAnsi="Arial" w:cs="Arial"/>
        </w:rPr>
        <w:t xml:space="preserve"> </w:t>
      </w:r>
      <w:r w:rsidR="009738A4">
        <w:rPr>
          <w:rFonts w:ascii="Arial" w:hAnsi="Arial" w:cs="Arial"/>
        </w:rPr>
        <w:t>T</w:t>
      </w:r>
      <w:r w:rsidR="00940784">
        <w:rPr>
          <w:rFonts w:ascii="Arial" w:hAnsi="Arial" w:cs="Arial"/>
        </w:rPr>
        <w:t>his could be quite challenging for the learners, but the progression of understanding English develop</w:t>
      </w:r>
      <w:r w:rsidR="009738A4">
        <w:rPr>
          <w:rFonts w:ascii="Arial" w:hAnsi="Arial" w:cs="Arial"/>
        </w:rPr>
        <w:t>s rapidly</w:t>
      </w:r>
      <w:r w:rsidR="00940784">
        <w:rPr>
          <w:rFonts w:ascii="Arial" w:hAnsi="Arial" w:cs="Arial"/>
        </w:rPr>
        <w:t xml:space="preserve"> through speaking. </w:t>
      </w:r>
      <w:r w:rsidR="00894B3A">
        <w:rPr>
          <w:rFonts w:ascii="Arial" w:hAnsi="Arial" w:cs="Arial"/>
        </w:rPr>
        <w:t>Agored often ask for evidence of observation for the lower level learners</w:t>
      </w:r>
      <w:r w:rsidR="00563983">
        <w:rPr>
          <w:rFonts w:ascii="Arial" w:hAnsi="Arial" w:cs="Arial"/>
        </w:rPr>
        <w:t xml:space="preserve"> therefore there is very minimum use of summative assessment. </w:t>
      </w:r>
    </w:p>
    <w:p w14:paraId="2FCB9967" w14:textId="77777777" w:rsidR="003E3E5A" w:rsidRDefault="00894B3A" w:rsidP="003F5E87">
      <w:pPr>
        <w:pStyle w:val="paragraph"/>
        <w:spacing w:before="0" w:beforeAutospacing="0" w:after="240" w:afterAutospacing="0" w:line="360" w:lineRule="auto"/>
        <w:textAlignment w:val="baseline"/>
        <w:rPr>
          <w:rFonts w:ascii="Arial" w:hAnsi="Arial" w:cs="Arial"/>
          <w:sz w:val="32"/>
        </w:rPr>
      </w:pPr>
      <w:r>
        <w:rPr>
          <w:rFonts w:ascii="Arial" w:hAnsi="Arial" w:cs="Arial"/>
        </w:rPr>
        <w:lastRenderedPageBreak/>
        <w:t>Summative Assessment</w:t>
      </w:r>
      <w:r w:rsidR="00153F8F">
        <w:rPr>
          <w:rFonts w:ascii="Arial" w:hAnsi="Arial" w:cs="Arial"/>
        </w:rPr>
        <w:t xml:space="preserve"> is used to evaluate overall learning </w:t>
      </w:r>
      <w:r>
        <w:rPr>
          <w:rFonts w:ascii="Arial" w:hAnsi="Arial" w:cs="Arial"/>
        </w:rPr>
        <w:t xml:space="preserve">is </w:t>
      </w:r>
      <w:r w:rsidR="00153F8F">
        <w:rPr>
          <w:rFonts w:ascii="Arial" w:hAnsi="Arial" w:cs="Arial"/>
        </w:rPr>
        <w:t xml:space="preserve">mostly </w:t>
      </w:r>
      <w:r>
        <w:rPr>
          <w:rFonts w:ascii="Arial" w:hAnsi="Arial" w:cs="Arial"/>
        </w:rPr>
        <w:t xml:space="preserve">used through the assessment booklets </w:t>
      </w:r>
      <w:r w:rsidR="00153F8F">
        <w:rPr>
          <w:rFonts w:ascii="Arial" w:hAnsi="Arial" w:cs="Arial"/>
        </w:rPr>
        <w:t xml:space="preserve">and worksheets </w:t>
      </w:r>
      <w:r>
        <w:rPr>
          <w:rFonts w:ascii="Arial" w:hAnsi="Arial" w:cs="Arial"/>
        </w:rPr>
        <w:t xml:space="preserve">that must be independently completed by the learners therefore </w:t>
      </w:r>
      <w:r w:rsidR="009738A4">
        <w:rPr>
          <w:rFonts w:ascii="Arial" w:hAnsi="Arial" w:cs="Arial"/>
        </w:rPr>
        <w:t>it is more likely that the higher-level learners. Summative Assessment will give the learners a chance to meet targets that are set through assessment and can track their progression easier than through formative assessment</w:t>
      </w:r>
      <w:r w:rsidR="003E3E5A">
        <w:rPr>
          <w:rFonts w:ascii="Arial" w:hAnsi="Arial" w:cs="Arial"/>
        </w:rPr>
        <w:t xml:space="preserve"> </w:t>
      </w:r>
      <w:r w:rsidR="003E3E5A" w:rsidRPr="003E3E5A">
        <w:rPr>
          <w:rFonts w:ascii="Arial" w:hAnsi="Arial" w:cs="Arial"/>
          <w:color w:val="000000"/>
          <w:szCs w:val="20"/>
          <w:shd w:val="clear" w:color="auto" w:fill="FFFFFF"/>
        </w:rPr>
        <w:t>(Promethean, 2018)</w:t>
      </w:r>
      <w:r w:rsidR="003E3E5A">
        <w:rPr>
          <w:rFonts w:ascii="Arial" w:hAnsi="Arial" w:cs="Arial"/>
          <w:color w:val="000000"/>
          <w:szCs w:val="20"/>
          <w:shd w:val="clear" w:color="auto" w:fill="FFFFFF"/>
        </w:rPr>
        <w:t xml:space="preserve">. </w:t>
      </w:r>
    </w:p>
    <w:p w14:paraId="091E2E14" w14:textId="3E540CC4" w:rsidR="00275A2E" w:rsidRDefault="009738A4" w:rsidP="003F5E87">
      <w:pPr>
        <w:pStyle w:val="paragraph"/>
        <w:spacing w:before="0" w:beforeAutospacing="0" w:after="240" w:afterAutospacing="0" w:line="360" w:lineRule="auto"/>
        <w:textAlignment w:val="baseline"/>
        <w:rPr>
          <w:rFonts w:ascii="Arial" w:hAnsi="Arial" w:cs="Arial"/>
        </w:rPr>
      </w:pPr>
      <w:r>
        <w:rPr>
          <w:rFonts w:ascii="Arial" w:hAnsi="Arial" w:cs="Arial"/>
        </w:rPr>
        <w:t xml:space="preserve">At HMP Swansea, all learners are provided with learning plans that give the learners an insight to their progression and is used to </w:t>
      </w:r>
      <w:r w:rsidR="003E3E5A">
        <w:rPr>
          <w:rFonts w:ascii="Arial" w:hAnsi="Arial" w:cs="Arial"/>
        </w:rPr>
        <w:t>keep track of learning. These are taking into consideration when planning for lessons. Using this method of summative assessment will push the learners and set challenges for them. I have found that the more challenges you set the higher-level learners the more determined they are to achieve; therefore summative assessment works well for them</w:t>
      </w:r>
      <w:r w:rsidR="00275A2E">
        <w:rPr>
          <w:rFonts w:ascii="Arial" w:hAnsi="Arial" w:cs="Arial"/>
        </w:rPr>
        <w:t xml:space="preserve">.  All learners must be set with targets that are SMART, </w:t>
      </w:r>
      <w:r w:rsidR="004C4428">
        <w:rPr>
          <w:rFonts w:ascii="Arial" w:hAnsi="Arial" w:cs="Arial"/>
        </w:rPr>
        <w:t>for</w:t>
      </w:r>
      <w:r w:rsidR="00275A2E">
        <w:rPr>
          <w:rFonts w:ascii="Arial" w:hAnsi="Arial" w:cs="Arial"/>
        </w:rPr>
        <w:t xml:space="preserve"> them to b</w:t>
      </w:r>
      <w:bookmarkStart w:id="1" w:name="_GoBack"/>
      <w:bookmarkEnd w:id="1"/>
      <w:r w:rsidR="00275A2E">
        <w:rPr>
          <w:rFonts w:ascii="Arial" w:hAnsi="Arial" w:cs="Arial"/>
        </w:rPr>
        <w:t xml:space="preserve">e attainable and realistic. </w:t>
      </w:r>
    </w:p>
    <w:p w14:paraId="72FFB4AD" w14:textId="5B5CF2F0" w:rsidR="0022103D" w:rsidRPr="0065239C" w:rsidRDefault="003E3E5A" w:rsidP="0022103D">
      <w:pPr>
        <w:pStyle w:val="paragraph"/>
        <w:spacing w:before="0" w:beforeAutospacing="0" w:after="240" w:afterAutospacing="0" w:line="360" w:lineRule="auto"/>
        <w:textAlignment w:val="baseline"/>
        <w:rPr>
          <w:rFonts w:ascii="Arial" w:hAnsi="Arial" w:cs="Arial"/>
          <w:b/>
          <w:u w:val="single"/>
        </w:rPr>
      </w:pPr>
      <w:r w:rsidRPr="003E3E5A">
        <w:rPr>
          <w:rFonts w:ascii="Arial" w:hAnsi="Arial" w:cs="Arial"/>
          <w:b/>
          <w:u w:val="single"/>
        </w:rPr>
        <w:t>Feeling</w:t>
      </w:r>
      <w:r w:rsidR="0022103D">
        <w:rPr>
          <w:rFonts w:ascii="Arial" w:hAnsi="Arial" w:cs="Arial"/>
          <w:b/>
          <w:u w:val="single"/>
        </w:rPr>
        <w:t>s</w:t>
      </w:r>
    </w:p>
    <w:p w14:paraId="56C34835" w14:textId="77777777" w:rsidR="0022103D" w:rsidRPr="0065239C" w:rsidRDefault="0022103D" w:rsidP="0022103D">
      <w:pPr>
        <w:spacing w:line="360" w:lineRule="auto"/>
        <w:rPr>
          <w:rFonts w:ascii="Arial" w:hAnsi="Arial" w:cs="Arial"/>
          <w:sz w:val="24"/>
          <w:szCs w:val="24"/>
        </w:rPr>
      </w:pPr>
      <w:r w:rsidRPr="0065239C">
        <w:rPr>
          <w:rFonts w:ascii="Arial" w:hAnsi="Arial" w:cs="Arial"/>
          <w:sz w:val="24"/>
          <w:szCs w:val="24"/>
        </w:rPr>
        <w:t xml:space="preserve">My feelings towards the learning and assessment at HMP Swansea varies depending on what level of teaching I am doing. I personally prefer to teach lower level as it is more formative and the assessment criteria is often set out for me already, I often just have to prepare activities for the learners which I find takes the pressure off me as often there are activities that have already been set by previous teachers, although I do enjoy finding and preparing creative activities. I often prepare activities that the learners can do independently or as a group which after clear instruction they facilitate their own learning, I just support if they need it. </w:t>
      </w:r>
    </w:p>
    <w:p w14:paraId="1CB600BB" w14:textId="77777777" w:rsidR="0022103D" w:rsidRPr="0065239C" w:rsidRDefault="0022103D" w:rsidP="0022103D">
      <w:pPr>
        <w:spacing w:line="360" w:lineRule="auto"/>
        <w:rPr>
          <w:rFonts w:ascii="Arial" w:hAnsi="Arial" w:cs="Arial"/>
          <w:sz w:val="24"/>
          <w:szCs w:val="24"/>
        </w:rPr>
      </w:pPr>
      <w:r w:rsidRPr="0065239C">
        <w:rPr>
          <w:rFonts w:ascii="Arial" w:hAnsi="Arial" w:cs="Arial"/>
          <w:sz w:val="24"/>
          <w:szCs w:val="24"/>
        </w:rPr>
        <w:t xml:space="preserve">The higher-level learners need more detailed teaching as they need to know information about the subject being taught, therefore I find there is a lot of dictation given to them in accordance to assessment criteria that is provided. Although this is harder in the sense that I have more work to plan summative assessment, the learners need less support whilst completing activities, they are independent learners. Although it is independent learning, as a teacher I still have a key role to play whilst enabling and supporting learning, whatever level the learner </w:t>
      </w:r>
      <w:r w:rsidRPr="0065239C">
        <w:rPr>
          <w:rFonts w:ascii="Arial" w:hAnsi="Arial" w:cs="Arial"/>
          <w:color w:val="000000"/>
          <w:sz w:val="24"/>
          <w:szCs w:val="24"/>
          <w:shd w:val="clear" w:color="auto" w:fill="FFFFFF"/>
        </w:rPr>
        <w:t xml:space="preserve">(Meyer et al., 2008). </w:t>
      </w:r>
    </w:p>
    <w:p w14:paraId="7EAAA16C" w14:textId="77777777" w:rsidR="0022103D" w:rsidRPr="003E3E5A" w:rsidRDefault="0022103D" w:rsidP="0022103D">
      <w:pPr>
        <w:pStyle w:val="paragraph"/>
        <w:spacing w:before="0" w:beforeAutospacing="0" w:after="240" w:afterAutospacing="0" w:line="360" w:lineRule="auto"/>
        <w:textAlignment w:val="baseline"/>
        <w:rPr>
          <w:rFonts w:ascii="Arial" w:hAnsi="Arial" w:cs="Arial"/>
          <w:b/>
          <w:u w:val="single"/>
        </w:rPr>
      </w:pPr>
    </w:p>
    <w:p w14:paraId="46A237F8" w14:textId="6030B552" w:rsidR="009738A4" w:rsidRDefault="0022103D" w:rsidP="003F5E87">
      <w:pPr>
        <w:pStyle w:val="paragraph"/>
        <w:spacing w:before="0" w:beforeAutospacing="0" w:after="240" w:afterAutospacing="0" w:line="360" w:lineRule="auto"/>
        <w:textAlignment w:val="baseline"/>
        <w:rPr>
          <w:rFonts w:ascii="Arial" w:hAnsi="Arial" w:cs="Arial"/>
          <w:b/>
          <w:u w:val="single"/>
        </w:rPr>
      </w:pPr>
      <w:r w:rsidRPr="0022103D">
        <w:rPr>
          <w:rFonts w:ascii="Arial" w:hAnsi="Arial" w:cs="Arial"/>
          <w:b/>
          <w:u w:val="single"/>
        </w:rPr>
        <w:lastRenderedPageBreak/>
        <w:t>Evaluation</w:t>
      </w:r>
    </w:p>
    <w:p w14:paraId="13ED7CB3" w14:textId="274AA1B0" w:rsidR="000630E0" w:rsidRDefault="000630E0" w:rsidP="000630E0">
      <w:pPr>
        <w:spacing w:line="360" w:lineRule="auto"/>
        <w:rPr>
          <w:rFonts w:ascii="Arial" w:hAnsi="Arial" w:cs="Arial"/>
          <w:sz w:val="24"/>
          <w:szCs w:val="24"/>
        </w:rPr>
      </w:pPr>
      <w:r w:rsidRPr="0053097B">
        <w:rPr>
          <w:rFonts w:ascii="Arial" w:hAnsi="Arial" w:cs="Arial"/>
          <w:sz w:val="24"/>
          <w:szCs w:val="24"/>
        </w:rPr>
        <w:t>The overall teaching practice has been very challenging but whist working in an environment like HMP Swansea I did not expect anything less. There are often lessons where learning is hard to take place due to disruptions from learners with behavioural issues which could sometimes be quite frightening as a new teacher, but it did not take me long to find my feet and find strategies to overcome these. Also, the learners in this environment get paid a small amount to attend lessons, therefore some learners often do not want to learn so it is my job as their teacher to plan and prepare lessons that will keep the learning as interesting as possible so that learning is always engaged.</w:t>
      </w:r>
    </w:p>
    <w:p w14:paraId="5481CF1D" w14:textId="0D203F0C" w:rsidR="000630E0" w:rsidRPr="000630E0" w:rsidRDefault="000630E0" w:rsidP="000630E0">
      <w:pPr>
        <w:spacing w:line="360" w:lineRule="auto"/>
        <w:rPr>
          <w:rFonts w:ascii="Arial" w:hAnsi="Arial" w:cs="Arial"/>
          <w:sz w:val="24"/>
          <w:szCs w:val="24"/>
        </w:rPr>
      </w:pPr>
      <w:r w:rsidRPr="0053097B">
        <w:rPr>
          <w:rFonts w:ascii="Arial" w:hAnsi="Arial" w:cs="Arial"/>
          <w:sz w:val="24"/>
          <w:szCs w:val="24"/>
        </w:rPr>
        <w:t xml:space="preserve">According to the </w:t>
      </w:r>
      <w:r w:rsidRPr="0053097B">
        <w:rPr>
          <w:rFonts w:ascii="Arial" w:hAnsi="Arial" w:cs="Arial"/>
          <w:color w:val="000000"/>
          <w:sz w:val="24"/>
          <w:szCs w:val="24"/>
          <w:shd w:val="clear" w:color="auto" w:fill="FFFFFF"/>
        </w:rPr>
        <w:t xml:space="preserve">Department for Business Innovation, and Skills (2013) </w:t>
      </w:r>
      <w:r w:rsidRPr="0053097B">
        <w:rPr>
          <w:rFonts w:ascii="Arial" w:hAnsi="Arial" w:cs="Arial"/>
          <w:sz w:val="24"/>
          <w:szCs w:val="24"/>
        </w:rPr>
        <w:t>the wish to develop skills and knowledge</w:t>
      </w:r>
      <w:r w:rsidRPr="0053097B">
        <w:rPr>
          <w:rFonts w:ascii="Arial" w:hAnsi="Arial" w:cs="Arial"/>
          <w:sz w:val="24"/>
        </w:rPr>
        <w:t xml:space="preserve"> and to gain experience is a particularly strong motivator for those ‘looking for learning opportunities’. Individuals </w:t>
      </w:r>
      <w:r>
        <w:rPr>
          <w:rFonts w:ascii="Arial" w:hAnsi="Arial" w:cs="Arial"/>
          <w:sz w:val="24"/>
        </w:rPr>
        <w:t xml:space="preserve">at HMP Swansea are usually </w:t>
      </w:r>
      <w:r w:rsidRPr="0053097B">
        <w:rPr>
          <w:rFonts w:ascii="Arial" w:hAnsi="Arial" w:cs="Arial"/>
          <w:sz w:val="24"/>
        </w:rPr>
        <w:t xml:space="preserve">wanting to gain skills and experience </w:t>
      </w:r>
      <w:r>
        <w:rPr>
          <w:rFonts w:ascii="Arial" w:hAnsi="Arial" w:cs="Arial"/>
          <w:sz w:val="24"/>
        </w:rPr>
        <w:t>that</w:t>
      </w:r>
      <w:r w:rsidRPr="0053097B">
        <w:rPr>
          <w:rFonts w:ascii="Arial" w:hAnsi="Arial" w:cs="Arial"/>
          <w:sz w:val="24"/>
        </w:rPr>
        <w:t xml:space="preserve"> generally focus on the employment advantages that learning can provide, while those more concerned with developing their knowledge tended to acknowledge the wider benefits of learning. Therefore it is important that I take this into consideration when planning my lessons and assessment methods for teaching for effective teaching to take place</w:t>
      </w:r>
      <w:r>
        <w:rPr>
          <w:rFonts w:ascii="Arial" w:hAnsi="Arial" w:cs="Arial"/>
          <w:sz w:val="24"/>
        </w:rPr>
        <w:t xml:space="preserve"> if not the learners will lose interest and it will become a ‘chore’ to learn.</w:t>
      </w:r>
    </w:p>
    <w:p w14:paraId="12F35DF6" w14:textId="747DD5C6" w:rsidR="000630E0" w:rsidRPr="0053097B" w:rsidRDefault="000630E0" w:rsidP="000630E0">
      <w:pPr>
        <w:spacing w:line="360" w:lineRule="auto"/>
        <w:rPr>
          <w:rFonts w:ascii="Arial" w:hAnsi="Arial" w:cs="Arial"/>
          <w:sz w:val="24"/>
        </w:rPr>
      </w:pPr>
      <w:r w:rsidRPr="0053097B">
        <w:rPr>
          <w:rFonts w:ascii="Arial" w:hAnsi="Arial" w:cs="Arial"/>
          <w:sz w:val="24"/>
        </w:rPr>
        <w:t xml:space="preserve">On the other hand, above all the challenges that I have faced there have been more rewarding aspects to the teaching placement. </w:t>
      </w:r>
      <w:r>
        <w:rPr>
          <w:rFonts w:ascii="Arial" w:hAnsi="Arial" w:cs="Arial"/>
          <w:sz w:val="24"/>
        </w:rPr>
        <w:t>When a learner is interested in learning and does want to gain qualifications and achievements, they tend to try as hard as they can to do so. It is very rewarding to see that someone who has not had the best education to thrive from learning in an environment like HMP Swansea and will go far when they are released</w:t>
      </w:r>
      <w:r w:rsidR="007F6F6A">
        <w:rPr>
          <w:rFonts w:ascii="Arial" w:hAnsi="Arial" w:cs="Arial"/>
          <w:sz w:val="24"/>
        </w:rPr>
        <w:t xml:space="preserve"> and makes teaching in an offender environment worthwhile</w:t>
      </w:r>
      <w:r>
        <w:rPr>
          <w:rFonts w:ascii="Arial" w:hAnsi="Arial" w:cs="Arial"/>
          <w:sz w:val="24"/>
        </w:rPr>
        <w:t xml:space="preserve">. </w:t>
      </w:r>
    </w:p>
    <w:bookmarkEnd w:id="0"/>
    <w:p w14:paraId="6F27B157" w14:textId="21A5901E" w:rsidR="007F6F6A" w:rsidRDefault="007F6F6A" w:rsidP="008E6381">
      <w:pPr>
        <w:pStyle w:val="paragraph"/>
        <w:spacing w:before="0" w:beforeAutospacing="0" w:after="240" w:afterAutospacing="0" w:line="360" w:lineRule="auto"/>
        <w:textAlignment w:val="baseline"/>
        <w:rPr>
          <w:rFonts w:ascii="Arial" w:hAnsi="Arial" w:cs="Arial"/>
          <w:b/>
          <w:u w:val="single"/>
        </w:rPr>
      </w:pPr>
      <w:r>
        <w:rPr>
          <w:rFonts w:ascii="Arial" w:hAnsi="Arial" w:cs="Arial"/>
          <w:b/>
          <w:u w:val="single"/>
        </w:rPr>
        <w:t xml:space="preserve">Analysis </w:t>
      </w:r>
    </w:p>
    <w:p w14:paraId="0EEE630E" w14:textId="53534E0F" w:rsidR="00147F9A" w:rsidRDefault="00571E29" w:rsidP="00497A44">
      <w:pPr>
        <w:pStyle w:val="paragraph"/>
        <w:spacing w:before="0" w:beforeAutospacing="0" w:after="240" w:afterAutospacing="0" w:line="360" w:lineRule="auto"/>
        <w:textAlignment w:val="baseline"/>
        <w:rPr>
          <w:rFonts w:ascii="Arial" w:hAnsi="Arial" w:cs="Arial"/>
        </w:rPr>
      </w:pPr>
      <w:r>
        <w:rPr>
          <w:rFonts w:ascii="Arial" w:hAnsi="Arial" w:cs="Arial"/>
        </w:rPr>
        <w:t xml:space="preserve">Learners in the offender environment often go through education to gain the skills that they need for employment in the future. According to </w:t>
      </w:r>
      <w:r w:rsidR="00497A44">
        <w:rPr>
          <w:rFonts w:ascii="Arial" w:hAnsi="Arial" w:cs="Arial"/>
        </w:rPr>
        <w:t xml:space="preserve">HM Government (2005) </w:t>
      </w:r>
      <w:r>
        <w:rPr>
          <w:rFonts w:ascii="Arial" w:hAnsi="Arial" w:cs="Arial"/>
        </w:rPr>
        <w:t xml:space="preserve">evidence suggest that most offenders recognise that qualifications, skills and jobs can help them to a crime-free life. </w:t>
      </w:r>
      <w:r w:rsidR="002A3DC3">
        <w:rPr>
          <w:rFonts w:ascii="Arial" w:hAnsi="Arial" w:cs="Arial"/>
        </w:rPr>
        <w:t xml:space="preserve">They also go onto explain that offender </w:t>
      </w:r>
      <w:r w:rsidR="002A3DC3">
        <w:rPr>
          <w:rFonts w:ascii="Arial" w:hAnsi="Arial" w:cs="Arial"/>
        </w:rPr>
        <w:lastRenderedPageBreak/>
        <w:t xml:space="preserve">educational environments </w:t>
      </w:r>
      <w:r w:rsidR="002A3DC3" w:rsidRPr="002A3DC3">
        <w:rPr>
          <w:rFonts w:ascii="Arial" w:hAnsi="Arial" w:cs="Arial"/>
        </w:rPr>
        <w:t>need to do far better in engaging and motivating offenders to improve their skills.</w:t>
      </w:r>
      <w:r w:rsidR="002A3DC3">
        <w:rPr>
          <w:rFonts w:ascii="Arial" w:hAnsi="Arial" w:cs="Arial"/>
        </w:rPr>
        <w:t xml:space="preserve"> To ensure that I continue successful learning in the offender environment I will continue planning and teaching imaginatively to ensure that learners are engaged with learning but I will also incorporate more employability skills such as CV writing and communication skills to ensure that learners have the skills that they will need to proceed to employment or continue upon release.</w:t>
      </w:r>
      <w:r w:rsidR="00497A44">
        <w:rPr>
          <w:rFonts w:ascii="Arial" w:hAnsi="Arial" w:cs="Arial"/>
        </w:rPr>
        <w:t xml:space="preserve"> </w:t>
      </w:r>
    </w:p>
    <w:p w14:paraId="35B6E047" w14:textId="12CFB636" w:rsidR="00A16B0F" w:rsidRDefault="00497A44" w:rsidP="00A16B0F">
      <w:pPr>
        <w:pStyle w:val="paragraph"/>
        <w:spacing w:before="0" w:beforeAutospacing="0" w:after="240" w:afterAutospacing="0" w:line="360" w:lineRule="auto"/>
        <w:textAlignment w:val="baseline"/>
        <w:rPr>
          <w:rFonts w:ascii="Arial" w:hAnsi="Arial" w:cs="Arial"/>
        </w:rPr>
      </w:pPr>
      <w:r>
        <w:rPr>
          <w:rFonts w:ascii="Arial" w:hAnsi="Arial" w:cs="Arial"/>
        </w:rPr>
        <w:t>Another issue that could be addressed for the lack of engagement in learners is that the lessons are too long for the learners to concentrate for.</w:t>
      </w:r>
      <w:r w:rsidR="00F150DD">
        <w:rPr>
          <w:rFonts w:ascii="Arial" w:hAnsi="Arial" w:cs="Arial"/>
        </w:rPr>
        <w:t xml:space="preserve"> They are put into a classroom for five hours out of their day. </w:t>
      </w:r>
      <w:r>
        <w:rPr>
          <w:rFonts w:ascii="Arial" w:hAnsi="Arial" w:cs="Arial"/>
        </w:rPr>
        <w:t xml:space="preserve">For some learners who have learning disabilities or </w:t>
      </w:r>
      <w:r w:rsidR="00F150DD">
        <w:rPr>
          <w:rFonts w:ascii="Arial" w:hAnsi="Arial" w:cs="Arial"/>
        </w:rPr>
        <w:t>behavioural issues, this can be very hard and could be a reason for disruption in the classroom. The British Council (</w:t>
      </w:r>
      <w:r w:rsidR="00A16B0F">
        <w:rPr>
          <w:rFonts w:ascii="Arial" w:hAnsi="Arial" w:cs="Arial"/>
        </w:rPr>
        <w:t>2018) suggests that to ensure that your offender classroom is well organised you must give out a positive attitude as a teacher yourself, if you are positive then your learners will be too.  You must find some</w:t>
      </w:r>
      <w:r w:rsidR="00D40BFB">
        <w:rPr>
          <w:rFonts w:ascii="Arial" w:hAnsi="Arial" w:cs="Arial"/>
        </w:rPr>
        <w:t xml:space="preserve"> safe</w:t>
      </w:r>
      <w:r w:rsidR="00A16B0F">
        <w:rPr>
          <w:rFonts w:ascii="Arial" w:hAnsi="Arial" w:cs="Arial"/>
        </w:rPr>
        <w:t xml:space="preserve"> common interests with your learners </w:t>
      </w:r>
      <w:r w:rsidR="00D40BFB">
        <w:rPr>
          <w:rFonts w:ascii="Arial" w:hAnsi="Arial" w:cs="Arial"/>
        </w:rPr>
        <w:t xml:space="preserve">such as sports, their birthdays etc so that these can be incorporated into your lessons to keep them engaged. </w:t>
      </w:r>
      <w:r w:rsidR="004C5E25">
        <w:rPr>
          <w:rFonts w:ascii="Arial" w:hAnsi="Arial" w:cs="Arial"/>
        </w:rPr>
        <w:t>Reading Horizons (2012) a</w:t>
      </w:r>
      <w:r w:rsidR="00D40BFB">
        <w:rPr>
          <w:rFonts w:ascii="Arial" w:hAnsi="Arial" w:cs="Arial"/>
        </w:rPr>
        <w:t>lso suggests that if there are learners in the classroom that do happen to have behavioural issues/learning difficulties it is important that the activities are changed frequently so that the learners do not get bored with the activity and loose concentration which will then cause disruption. This is something that I will take into consideration when planning activities for my future classroom in order to make the class run smoothly.</w:t>
      </w:r>
      <w:r w:rsidR="004C5E25">
        <w:rPr>
          <w:rFonts w:ascii="Arial" w:hAnsi="Arial" w:cs="Arial"/>
        </w:rPr>
        <w:t xml:space="preserve"> </w:t>
      </w:r>
    </w:p>
    <w:p w14:paraId="7E1B2FBF" w14:textId="0EAA7694" w:rsidR="004C5E25" w:rsidRDefault="004C5E25" w:rsidP="00A16B0F">
      <w:pPr>
        <w:pStyle w:val="paragraph"/>
        <w:spacing w:before="0" w:beforeAutospacing="0" w:after="240" w:afterAutospacing="0" w:line="360" w:lineRule="auto"/>
        <w:textAlignment w:val="baseline"/>
        <w:rPr>
          <w:rFonts w:ascii="Arial" w:hAnsi="Arial" w:cs="Arial"/>
          <w:b/>
          <w:u w:val="single"/>
        </w:rPr>
      </w:pPr>
      <w:r w:rsidRPr="004C5E25">
        <w:rPr>
          <w:rFonts w:ascii="Arial" w:hAnsi="Arial" w:cs="Arial"/>
          <w:b/>
          <w:u w:val="single"/>
        </w:rPr>
        <w:t>Conclusion</w:t>
      </w:r>
    </w:p>
    <w:p w14:paraId="07E63021" w14:textId="134F511C" w:rsidR="00EC57F9" w:rsidRDefault="004C5E25" w:rsidP="00275A2E">
      <w:pPr>
        <w:spacing w:after="240" w:line="360" w:lineRule="auto"/>
        <w:rPr>
          <w:rFonts w:ascii="Arial" w:hAnsi="Arial" w:cs="Arial"/>
          <w:sz w:val="24"/>
        </w:rPr>
      </w:pPr>
      <w:r>
        <w:rPr>
          <w:rFonts w:ascii="Arial" w:hAnsi="Arial" w:cs="Arial"/>
          <w:sz w:val="24"/>
        </w:rPr>
        <w:t>If I were to c</w:t>
      </w:r>
      <w:r w:rsidR="00275A2E">
        <w:rPr>
          <w:rFonts w:ascii="Arial" w:hAnsi="Arial" w:cs="Arial"/>
          <w:sz w:val="24"/>
        </w:rPr>
        <w:t xml:space="preserve">ontinue my teaching journey at HMP Swansea I would have liked to have had more support from my mentors or other teachers in the department. I found that my mentor was very busy a lot of the time and did not show me the support that I expected from the teaching placement. On the other hand, I feel like spending so much time at HMP Swansea has made me a more confident person as now I can move on in my career knowing that if I can teach myself to teach offender learners then I should be able to teach in different working environments in the future. </w:t>
      </w:r>
    </w:p>
    <w:p w14:paraId="76E0C6D1" w14:textId="11B743EF" w:rsidR="00C4205D" w:rsidRDefault="00275A2E" w:rsidP="00275A2E">
      <w:pPr>
        <w:spacing w:after="240" w:line="360" w:lineRule="auto"/>
        <w:rPr>
          <w:rFonts w:ascii="Arial" w:hAnsi="Arial" w:cs="Arial"/>
          <w:sz w:val="24"/>
        </w:rPr>
      </w:pPr>
      <w:r>
        <w:rPr>
          <w:rFonts w:ascii="Arial" w:hAnsi="Arial" w:cs="Arial"/>
          <w:sz w:val="24"/>
        </w:rPr>
        <w:t xml:space="preserve">I have learned that my current knowledge of </w:t>
      </w:r>
      <w:r w:rsidR="00C4205D">
        <w:rPr>
          <w:rFonts w:ascii="Arial" w:hAnsi="Arial" w:cs="Arial"/>
          <w:sz w:val="24"/>
        </w:rPr>
        <w:t>M</w:t>
      </w:r>
      <w:r>
        <w:rPr>
          <w:rFonts w:ascii="Arial" w:hAnsi="Arial" w:cs="Arial"/>
          <w:sz w:val="24"/>
        </w:rPr>
        <w:t xml:space="preserve">aths/English is good but teaching ESOL still needs more practice </w:t>
      </w:r>
      <w:r w:rsidR="00C4205D">
        <w:rPr>
          <w:rFonts w:ascii="Arial" w:hAnsi="Arial" w:cs="Arial"/>
          <w:sz w:val="24"/>
        </w:rPr>
        <w:t xml:space="preserve">as it is low level English there are different strategies </w:t>
      </w:r>
      <w:r w:rsidR="00C4205D">
        <w:rPr>
          <w:rFonts w:ascii="Arial" w:hAnsi="Arial" w:cs="Arial"/>
          <w:sz w:val="24"/>
        </w:rPr>
        <w:lastRenderedPageBreak/>
        <w:t xml:space="preserve">that need to be adapted for effective learning and understanding to take place but I am glad that I had the chance to teach ESOL as it gave me a different insight to teaching such low level learners but it was also rewarding watching the learners thrive. </w:t>
      </w:r>
    </w:p>
    <w:p w14:paraId="3EB5D0CF" w14:textId="7E9B720C" w:rsidR="00C4205D" w:rsidRPr="00C4205D" w:rsidRDefault="00C4205D" w:rsidP="00275A2E">
      <w:pPr>
        <w:spacing w:after="240" w:line="360" w:lineRule="auto"/>
        <w:rPr>
          <w:rFonts w:ascii="Arial" w:hAnsi="Arial" w:cs="Arial"/>
          <w:b/>
          <w:sz w:val="24"/>
          <w:u w:val="single"/>
        </w:rPr>
      </w:pPr>
      <w:r w:rsidRPr="00C4205D">
        <w:rPr>
          <w:rFonts w:ascii="Arial" w:hAnsi="Arial" w:cs="Arial"/>
          <w:b/>
          <w:sz w:val="24"/>
          <w:u w:val="single"/>
        </w:rPr>
        <w:t>Action Plan</w:t>
      </w:r>
    </w:p>
    <w:p w14:paraId="04E93FA1" w14:textId="018CEA74" w:rsidR="00EC57F9" w:rsidRDefault="00C4205D" w:rsidP="00EA2C76">
      <w:pPr>
        <w:spacing w:line="360" w:lineRule="auto"/>
        <w:rPr>
          <w:rFonts w:ascii="Arial" w:hAnsi="Arial" w:cs="Arial"/>
          <w:sz w:val="24"/>
        </w:rPr>
      </w:pPr>
      <w:r>
        <w:rPr>
          <w:rFonts w:ascii="Arial" w:hAnsi="Arial" w:cs="Arial"/>
          <w:sz w:val="24"/>
        </w:rPr>
        <w:t xml:space="preserve">My professional teaching practice has pointed me in the direction that I would like to go with my future career, and it has given me the confidence to teach anything. I am </w:t>
      </w:r>
      <w:r w:rsidR="004C4428">
        <w:rPr>
          <w:rFonts w:ascii="Arial" w:hAnsi="Arial" w:cs="Arial"/>
          <w:sz w:val="24"/>
        </w:rPr>
        <w:t>going t</w:t>
      </w:r>
      <w:r>
        <w:rPr>
          <w:rFonts w:ascii="Arial" w:hAnsi="Arial" w:cs="Arial"/>
          <w:sz w:val="24"/>
        </w:rPr>
        <w:t>o do extra training to teach ESOL in the future as it something that I really enjoyed teaching whilst at HMP Swansea, although it was challenging, I feel as if it was the most rewarding course that I had delivered whist teaching so far.</w:t>
      </w:r>
    </w:p>
    <w:p w14:paraId="420B52C6" w14:textId="1BDE2F90" w:rsidR="004C4428" w:rsidRDefault="00C4205D" w:rsidP="00EA2C76">
      <w:pPr>
        <w:spacing w:line="360" w:lineRule="auto"/>
        <w:rPr>
          <w:rFonts w:ascii="Arial" w:hAnsi="Arial" w:cs="Arial"/>
          <w:sz w:val="24"/>
        </w:rPr>
      </w:pPr>
      <w:r>
        <w:rPr>
          <w:rFonts w:ascii="Arial" w:hAnsi="Arial" w:cs="Arial"/>
          <w:sz w:val="24"/>
        </w:rPr>
        <w:t xml:space="preserve">The experience </w:t>
      </w:r>
      <w:r w:rsidR="00EA2C76">
        <w:rPr>
          <w:rFonts w:ascii="Arial" w:hAnsi="Arial" w:cs="Arial"/>
          <w:sz w:val="24"/>
        </w:rPr>
        <w:t>had</w:t>
      </w:r>
      <w:r>
        <w:rPr>
          <w:rFonts w:ascii="Arial" w:hAnsi="Arial" w:cs="Arial"/>
          <w:sz w:val="24"/>
        </w:rPr>
        <w:t xml:space="preserve"> it’s good and bad points as mentioned in the evaluation section of this </w:t>
      </w:r>
      <w:r w:rsidR="00EA2C76">
        <w:rPr>
          <w:rFonts w:ascii="Arial" w:hAnsi="Arial" w:cs="Arial"/>
          <w:sz w:val="24"/>
        </w:rPr>
        <w:t>paper,</w:t>
      </w:r>
      <w:r>
        <w:rPr>
          <w:rFonts w:ascii="Arial" w:hAnsi="Arial" w:cs="Arial"/>
          <w:sz w:val="24"/>
        </w:rPr>
        <w:t xml:space="preserve"> but it has given me the motivation to continue</w:t>
      </w:r>
      <w:r w:rsidR="00EA2C76">
        <w:rPr>
          <w:rFonts w:ascii="Arial" w:hAnsi="Arial" w:cs="Arial"/>
          <w:sz w:val="24"/>
        </w:rPr>
        <w:t xml:space="preserve"> my studies to expand even more career options and take the next steps forward. </w:t>
      </w:r>
    </w:p>
    <w:p w14:paraId="7F30ABE6" w14:textId="77777777" w:rsidR="00EC57F9" w:rsidRDefault="00EC57F9" w:rsidP="00BD0948">
      <w:pPr>
        <w:rPr>
          <w:rFonts w:ascii="Arial" w:hAnsi="Arial" w:cs="Arial"/>
          <w:sz w:val="24"/>
        </w:rPr>
      </w:pPr>
    </w:p>
    <w:p w14:paraId="66230930" w14:textId="77777777" w:rsidR="00EC57F9" w:rsidRDefault="00EC57F9" w:rsidP="00BD0948">
      <w:pPr>
        <w:rPr>
          <w:rFonts w:ascii="Arial" w:hAnsi="Arial" w:cs="Arial"/>
          <w:sz w:val="24"/>
        </w:rPr>
      </w:pPr>
    </w:p>
    <w:p w14:paraId="3192E0AE" w14:textId="77777777" w:rsidR="00EC57F9" w:rsidRDefault="00EC57F9" w:rsidP="00BD0948">
      <w:pPr>
        <w:rPr>
          <w:rFonts w:ascii="Arial" w:hAnsi="Arial" w:cs="Arial"/>
          <w:sz w:val="24"/>
        </w:rPr>
      </w:pPr>
    </w:p>
    <w:p w14:paraId="3B26DC7D" w14:textId="77777777" w:rsidR="00EC57F9" w:rsidRDefault="00EC57F9" w:rsidP="00BD0948">
      <w:pPr>
        <w:rPr>
          <w:rFonts w:ascii="Arial" w:hAnsi="Arial" w:cs="Arial"/>
          <w:sz w:val="24"/>
        </w:rPr>
      </w:pPr>
    </w:p>
    <w:p w14:paraId="6CF81645" w14:textId="77777777" w:rsidR="00EC57F9" w:rsidRDefault="00EC57F9" w:rsidP="00BD0948">
      <w:pPr>
        <w:rPr>
          <w:rFonts w:ascii="Arial" w:hAnsi="Arial" w:cs="Arial"/>
          <w:sz w:val="24"/>
        </w:rPr>
      </w:pPr>
    </w:p>
    <w:p w14:paraId="0A74AA8A" w14:textId="77777777" w:rsidR="00EC57F9" w:rsidRDefault="00EC57F9" w:rsidP="00BD0948">
      <w:pPr>
        <w:rPr>
          <w:rFonts w:ascii="Arial" w:hAnsi="Arial" w:cs="Arial"/>
          <w:sz w:val="24"/>
        </w:rPr>
      </w:pPr>
    </w:p>
    <w:p w14:paraId="76785798" w14:textId="55348815" w:rsidR="00EA2C76" w:rsidRDefault="00EA2C76" w:rsidP="00EA2C76">
      <w:pPr>
        <w:rPr>
          <w:rFonts w:ascii="Arial" w:hAnsi="Arial" w:cs="Arial"/>
          <w:sz w:val="24"/>
        </w:rPr>
      </w:pPr>
    </w:p>
    <w:p w14:paraId="5B5579F9" w14:textId="79353852" w:rsidR="00EA2C76" w:rsidRDefault="00EA2C76" w:rsidP="00EA2C76">
      <w:pPr>
        <w:rPr>
          <w:rFonts w:ascii="Arial" w:hAnsi="Arial" w:cs="Arial"/>
          <w:sz w:val="24"/>
        </w:rPr>
      </w:pPr>
    </w:p>
    <w:p w14:paraId="09BE8D17" w14:textId="6E376306" w:rsidR="00EA2C76" w:rsidRDefault="00EA2C76" w:rsidP="00EA2C76">
      <w:pPr>
        <w:rPr>
          <w:rFonts w:ascii="Arial" w:hAnsi="Arial" w:cs="Arial"/>
          <w:sz w:val="24"/>
        </w:rPr>
      </w:pPr>
    </w:p>
    <w:p w14:paraId="5DDEDBCF" w14:textId="77777777" w:rsidR="00EA2C76" w:rsidRDefault="00EA2C76" w:rsidP="00EA2C76">
      <w:pPr>
        <w:rPr>
          <w:rFonts w:ascii="Arial" w:hAnsi="Arial" w:cs="Arial"/>
          <w:sz w:val="24"/>
        </w:rPr>
      </w:pPr>
    </w:p>
    <w:p w14:paraId="2597D4B6" w14:textId="4CC7FF17" w:rsidR="00EA2C76" w:rsidRDefault="00EA2C76" w:rsidP="00EA2C76">
      <w:pPr>
        <w:rPr>
          <w:rFonts w:ascii="Arial" w:hAnsi="Arial" w:cs="Arial"/>
          <w:sz w:val="24"/>
        </w:rPr>
      </w:pPr>
    </w:p>
    <w:p w14:paraId="2F91FF4E" w14:textId="0EFC2709" w:rsidR="00EA2C76" w:rsidRDefault="00EA2C76" w:rsidP="00EA2C76">
      <w:pPr>
        <w:rPr>
          <w:rFonts w:ascii="Arial" w:hAnsi="Arial" w:cs="Arial"/>
          <w:sz w:val="24"/>
        </w:rPr>
      </w:pPr>
    </w:p>
    <w:p w14:paraId="7A72339F" w14:textId="0A33532D" w:rsidR="00EA2C76" w:rsidRDefault="00EA2C76" w:rsidP="00EA2C76">
      <w:pPr>
        <w:rPr>
          <w:rFonts w:ascii="Arial" w:hAnsi="Arial" w:cs="Arial"/>
          <w:sz w:val="24"/>
        </w:rPr>
      </w:pPr>
    </w:p>
    <w:p w14:paraId="6E0A94ED" w14:textId="27002F0D" w:rsidR="00EA2C76" w:rsidRDefault="00EA2C76" w:rsidP="00EA2C76">
      <w:pPr>
        <w:rPr>
          <w:rFonts w:ascii="Arial" w:hAnsi="Arial" w:cs="Arial"/>
          <w:sz w:val="24"/>
        </w:rPr>
      </w:pPr>
    </w:p>
    <w:p w14:paraId="4D19CF60" w14:textId="723584EA" w:rsidR="00EA2C76" w:rsidRDefault="00EA2C76" w:rsidP="00EA2C76">
      <w:pPr>
        <w:rPr>
          <w:rFonts w:ascii="Arial" w:hAnsi="Arial" w:cs="Arial"/>
          <w:sz w:val="24"/>
        </w:rPr>
      </w:pPr>
    </w:p>
    <w:p w14:paraId="0A390C8F" w14:textId="49A36DB1" w:rsidR="00EA2C76" w:rsidRDefault="00EA2C76" w:rsidP="00EA2C76">
      <w:pPr>
        <w:rPr>
          <w:rFonts w:ascii="Arial" w:hAnsi="Arial" w:cs="Arial"/>
          <w:sz w:val="24"/>
        </w:rPr>
      </w:pPr>
    </w:p>
    <w:p w14:paraId="1DB3EB6E" w14:textId="1A5BA36B" w:rsidR="00EA2C76" w:rsidRDefault="00EA2C76" w:rsidP="00EA2C76">
      <w:pPr>
        <w:rPr>
          <w:rFonts w:ascii="Arial" w:hAnsi="Arial" w:cs="Arial"/>
          <w:sz w:val="24"/>
        </w:rPr>
      </w:pPr>
    </w:p>
    <w:p w14:paraId="71873ED6" w14:textId="77777777" w:rsidR="00EA2C76" w:rsidRPr="004C4428" w:rsidRDefault="00EA2C76" w:rsidP="00EA2C76">
      <w:pPr>
        <w:spacing w:after="100" w:afterAutospacing="1" w:line="240" w:lineRule="auto"/>
        <w:outlineLvl w:val="1"/>
        <w:rPr>
          <w:rFonts w:ascii="Arial" w:eastAsia="Times New Roman" w:hAnsi="Arial" w:cs="Arial"/>
          <w:color w:val="000000"/>
          <w:sz w:val="24"/>
          <w:szCs w:val="24"/>
          <w:lang w:eastAsia="en-GB"/>
        </w:rPr>
      </w:pPr>
      <w:r w:rsidRPr="004C4428">
        <w:rPr>
          <w:rFonts w:ascii="Arial" w:eastAsia="Times New Roman" w:hAnsi="Arial" w:cs="Arial"/>
          <w:color w:val="000000"/>
          <w:sz w:val="24"/>
          <w:szCs w:val="24"/>
          <w:lang w:eastAsia="en-GB"/>
        </w:rPr>
        <w:lastRenderedPageBreak/>
        <w:t>References</w:t>
      </w:r>
    </w:p>
    <w:p w14:paraId="6C829AA4" w14:textId="77777777" w:rsidR="00EA2C76" w:rsidRPr="004C4428" w:rsidRDefault="00EA2C76" w:rsidP="00EA2C76">
      <w:pPr>
        <w:spacing w:after="180" w:line="240" w:lineRule="auto"/>
        <w:ind w:left="450" w:hanging="450"/>
        <w:rPr>
          <w:rFonts w:ascii="Arial" w:eastAsia="Times New Roman" w:hAnsi="Arial" w:cs="Arial"/>
          <w:color w:val="000000"/>
          <w:sz w:val="24"/>
          <w:szCs w:val="24"/>
          <w:lang w:eastAsia="en-GB"/>
        </w:rPr>
      </w:pPr>
      <w:r w:rsidRPr="004C4428">
        <w:rPr>
          <w:rFonts w:ascii="Arial" w:eastAsia="Times New Roman" w:hAnsi="Arial" w:cs="Arial"/>
          <w:color w:val="000000"/>
          <w:sz w:val="24"/>
          <w:szCs w:val="24"/>
          <w:lang w:eastAsia="en-GB"/>
        </w:rPr>
        <w:t>British Council (2018). </w:t>
      </w:r>
      <w:r w:rsidRPr="004C4428">
        <w:rPr>
          <w:rFonts w:ascii="Arial" w:eastAsia="Times New Roman" w:hAnsi="Arial" w:cs="Arial"/>
          <w:i/>
          <w:iCs/>
          <w:color w:val="000000"/>
          <w:sz w:val="24"/>
          <w:szCs w:val="24"/>
          <w:lang w:eastAsia="en-GB"/>
        </w:rPr>
        <w:t>Positive strategies for managing behaviour in ESOL prison classes</w:t>
      </w:r>
      <w:r w:rsidRPr="004C4428">
        <w:rPr>
          <w:rFonts w:ascii="Arial" w:eastAsia="Times New Roman" w:hAnsi="Arial" w:cs="Arial"/>
          <w:color w:val="000000"/>
          <w:sz w:val="24"/>
          <w:szCs w:val="24"/>
          <w:lang w:eastAsia="en-GB"/>
        </w:rPr>
        <w:t>. Positive strategies for managing behaviour in ESOL prison classes E. [online] ESOL Nexus. Available at: https://esol.britishcouncil.org/sites/default/files/attachments/informational-page/ESOL_Nexus_CPD_module_Offender_Learning_Developing_%20Strategies_managing_negative_behaviours.pdf [Accessed 23 May 2019].</w:t>
      </w:r>
    </w:p>
    <w:p w14:paraId="69736C01" w14:textId="77777777" w:rsidR="00EA2C76" w:rsidRPr="004C4428" w:rsidRDefault="00EA2C76" w:rsidP="00EA2C76">
      <w:pPr>
        <w:spacing w:after="180" w:line="240" w:lineRule="auto"/>
        <w:ind w:left="450" w:hanging="450"/>
        <w:rPr>
          <w:rFonts w:ascii="Arial" w:eastAsia="Times New Roman" w:hAnsi="Arial" w:cs="Arial"/>
          <w:color w:val="000000"/>
          <w:sz w:val="24"/>
          <w:szCs w:val="24"/>
          <w:lang w:eastAsia="en-GB"/>
        </w:rPr>
      </w:pPr>
      <w:r w:rsidRPr="004C4428">
        <w:rPr>
          <w:rFonts w:ascii="Arial" w:eastAsia="Times New Roman" w:hAnsi="Arial" w:cs="Arial"/>
          <w:color w:val="000000"/>
          <w:sz w:val="24"/>
          <w:szCs w:val="24"/>
          <w:lang w:eastAsia="en-GB"/>
        </w:rPr>
        <w:t>Department for Business Innovation, and Skills (2013). </w:t>
      </w:r>
      <w:r w:rsidRPr="004C4428">
        <w:rPr>
          <w:rFonts w:ascii="Arial" w:eastAsia="Times New Roman" w:hAnsi="Arial" w:cs="Arial"/>
          <w:i/>
          <w:iCs/>
          <w:color w:val="000000"/>
          <w:sz w:val="24"/>
          <w:szCs w:val="24"/>
          <w:lang w:eastAsia="en-GB"/>
        </w:rPr>
        <w:t>Motivation and Barriers to Learning for Young People not in Education, Employment or Training</w:t>
      </w:r>
      <w:r w:rsidRPr="004C4428">
        <w:rPr>
          <w:rFonts w:ascii="Arial" w:eastAsia="Times New Roman" w:hAnsi="Arial" w:cs="Arial"/>
          <w:color w:val="000000"/>
          <w:sz w:val="24"/>
          <w:szCs w:val="24"/>
          <w:lang w:eastAsia="en-GB"/>
        </w:rPr>
        <w:t>. [</w:t>
      </w:r>
      <w:proofErr w:type="spellStart"/>
      <w:r w:rsidRPr="004C4428">
        <w:rPr>
          <w:rFonts w:ascii="Arial" w:eastAsia="Times New Roman" w:hAnsi="Arial" w:cs="Arial"/>
          <w:color w:val="000000"/>
          <w:sz w:val="24"/>
          <w:szCs w:val="24"/>
          <w:lang w:eastAsia="en-GB"/>
        </w:rPr>
        <w:t>ebook</w:t>
      </w:r>
      <w:proofErr w:type="spellEnd"/>
      <w:r w:rsidRPr="004C4428">
        <w:rPr>
          <w:rFonts w:ascii="Arial" w:eastAsia="Times New Roman" w:hAnsi="Arial" w:cs="Arial"/>
          <w:color w:val="000000"/>
          <w:sz w:val="24"/>
          <w:szCs w:val="24"/>
          <w:lang w:eastAsia="en-GB"/>
        </w:rPr>
        <w:t>] London: Department for Business, Innovation and Skills, p.11. Available at: https://assets.publishing.service.gov.uk/government/uploads/system/uploads/attachment_data/file/70141/bis-13-548-motivation-and-barriers-to-learning-for-young-people-not-in-education-employment-or-training.pdf [Accessed 23 May 2019].</w:t>
      </w:r>
    </w:p>
    <w:p w14:paraId="0C0347E5" w14:textId="77777777" w:rsidR="00EA2C76" w:rsidRPr="004C4428" w:rsidRDefault="00EA2C76" w:rsidP="00EA2C76">
      <w:pPr>
        <w:spacing w:after="180" w:line="240" w:lineRule="auto"/>
        <w:ind w:left="450" w:hanging="450"/>
        <w:rPr>
          <w:rFonts w:ascii="Arial" w:eastAsia="Times New Roman" w:hAnsi="Arial" w:cs="Arial"/>
          <w:color w:val="000000"/>
          <w:sz w:val="24"/>
          <w:szCs w:val="24"/>
          <w:lang w:eastAsia="en-GB"/>
        </w:rPr>
      </w:pPr>
      <w:r w:rsidRPr="004C4428">
        <w:rPr>
          <w:rFonts w:ascii="Arial" w:eastAsia="Times New Roman" w:hAnsi="Arial" w:cs="Arial"/>
          <w:color w:val="000000"/>
          <w:sz w:val="24"/>
          <w:szCs w:val="24"/>
          <w:lang w:eastAsia="en-GB"/>
        </w:rPr>
        <w:t>Gravells, A. (2012). </w:t>
      </w:r>
      <w:r w:rsidRPr="004C4428">
        <w:rPr>
          <w:rFonts w:ascii="Arial" w:eastAsia="Times New Roman" w:hAnsi="Arial" w:cs="Arial"/>
          <w:i/>
          <w:iCs/>
          <w:color w:val="000000"/>
          <w:sz w:val="24"/>
          <w:szCs w:val="24"/>
          <w:lang w:eastAsia="en-GB"/>
        </w:rPr>
        <w:t>Preparing to teach in the lifelong learning sector</w:t>
      </w:r>
      <w:r w:rsidRPr="004C4428">
        <w:rPr>
          <w:rFonts w:ascii="Arial" w:eastAsia="Times New Roman" w:hAnsi="Arial" w:cs="Arial"/>
          <w:color w:val="000000"/>
          <w:sz w:val="24"/>
          <w:szCs w:val="24"/>
          <w:lang w:eastAsia="en-GB"/>
        </w:rPr>
        <w:t>. London: SAGE/Learning Matters.</w:t>
      </w:r>
    </w:p>
    <w:p w14:paraId="74E9D462" w14:textId="77777777" w:rsidR="00EA2C76" w:rsidRPr="004C4428" w:rsidRDefault="00EA2C76" w:rsidP="00EA2C76">
      <w:pPr>
        <w:spacing w:after="180" w:line="240" w:lineRule="auto"/>
        <w:ind w:left="450" w:hanging="450"/>
        <w:rPr>
          <w:rFonts w:ascii="Arial" w:eastAsia="Times New Roman" w:hAnsi="Arial" w:cs="Arial"/>
          <w:color w:val="000000"/>
          <w:sz w:val="24"/>
          <w:szCs w:val="24"/>
          <w:lang w:eastAsia="en-GB"/>
        </w:rPr>
      </w:pPr>
      <w:r w:rsidRPr="004C4428">
        <w:rPr>
          <w:rFonts w:ascii="Arial" w:eastAsia="Times New Roman" w:hAnsi="Arial" w:cs="Arial"/>
          <w:color w:val="000000"/>
          <w:sz w:val="24"/>
          <w:szCs w:val="24"/>
          <w:lang w:eastAsia="en-GB"/>
        </w:rPr>
        <w:t>HM Government (2005). </w:t>
      </w:r>
      <w:r w:rsidRPr="004C4428">
        <w:rPr>
          <w:rFonts w:ascii="Arial" w:eastAsia="Times New Roman" w:hAnsi="Arial" w:cs="Arial"/>
          <w:i/>
          <w:iCs/>
          <w:color w:val="000000"/>
          <w:sz w:val="24"/>
          <w:szCs w:val="24"/>
          <w:lang w:eastAsia="en-GB"/>
        </w:rPr>
        <w:t>Reducing Re-Offending Through Skills and Employment</w:t>
      </w:r>
      <w:r w:rsidRPr="004C4428">
        <w:rPr>
          <w:rFonts w:ascii="Arial" w:eastAsia="Times New Roman" w:hAnsi="Arial" w:cs="Arial"/>
          <w:color w:val="000000"/>
          <w:sz w:val="24"/>
          <w:szCs w:val="24"/>
          <w:lang w:eastAsia="en-GB"/>
        </w:rPr>
        <w:t>. [</w:t>
      </w:r>
      <w:proofErr w:type="spellStart"/>
      <w:r w:rsidRPr="004C4428">
        <w:rPr>
          <w:rFonts w:ascii="Arial" w:eastAsia="Times New Roman" w:hAnsi="Arial" w:cs="Arial"/>
          <w:color w:val="000000"/>
          <w:sz w:val="24"/>
          <w:szCs w:val="24"/>
          <w:lang w:eastAsia="en-GB"/>
        </w:rPr>
        <w:t>ebook</w:t>
      </w:r>
      <w:proofErr w:type="spellEnd"/>
      <w:r w:rsidRPr="004C4428">
        <w:rPr>
          <w:rFonts w:ascii="Arial" w:eastAsia="Times New Roman" w:hAnsi="Arial" w:cs="Arial"/>
          <w:color w:val="000000"/>
          <w:sz w:val="24"/>
          <w:szCs w:val="24"/>
          <w:lang w:eastAsia="en-GB"/>
        </w:rPr>
        <w:t>] London: Crown. Available at: https://assets.publishing.service.gov.uk/government/uploads/system/uploads/attachment_data/file/272207/6702.pdf [Accessed 23 May 2019].</w:t>
      </w:r>
    </w:p>
    <w:p w14:paraId="4985BCA5" w14:textId="77777777" w:rsidR="00EA2C76" w:rsidRPr="004C4428" w:rsidRDefault="00EA2C76" w:rsidP="00EA2C76">
      <w:pPr>
        <w:spacing w:after="180" w:line="240" w:lineRule="auto"/>
        <w:ind w:left="450" w:hanging="450"/>
        <w:rPr>
          <w:rFonts w:ascii="Arial" w:eastAsia="Times New Roman" w:hAnsi="Arial" w:cs="Arial"/>
          <w:color w:val="000000"/>
          <w:sz w:val="24"/>
          <w:szCs w:val="24"/>
          <w:lang w:eastAsia="en-GB"/>
        </w:rPr>
      </w:pPr>
      <w:r w:rsidRPr="004C4428">
        <w:rPr>
          <w:rFonts w:ascii="Arial" w:eastAsia="Times New Roman" w:hAnsi="Arial" w:cs="Arial"/>
          <w:color w:val="000000"/>
          <w:sz w:val="24"/>
          <w:szCs w:val="24"/>
          <w:lang w:eastAsia="en-GB"/>
        </w:rPr>
        <w:t>Meyer, B., Haywood, N., Sachdev, D. and Faraday, S. (2008). </w:t>
      </w:r>
      <w:r w:rsidRPr="004C4428">
        <w:rPr>
          <w:rFonts w:ascii="Arial" w:eastAsia="Times New Roman" w:hAnsi="Arial" w:cs="Arial"/>
          <w:i/>
          <w:iCs/>
          <w:color w:val="000000"/>
          <w:sz w:val="24"/>
          <w:szCs w:val="24"/>
          <w:lang w:eastAsia="en-GB"/>
        </w:rPr>
        <w:t xml:space="preserve">What is independent learning and what are the benefits for </w:t>
      </w:r>
      <w:proofErr w:type="gramStart"/>
      <w:r w:rsidRPr="004C4428">
        <w:rPr>
          <w:rFonts w:ascii="Arial" w:eastAsia="Times New Roman" w:hAnsi="Arial" w:cs="Arial"/>
          <w:i/>
          <w:iCs/>
          <w:color w:val="000000"/>
          <w:sz w:val="24"/>
          <w:szCs w:val="24"/>
          <w:lang w:eastAsia="en-GB"/>
        </w:rPr>
        <w:t>students?</w:t>
      </w:r>
      <w:r w:rsidRPr="004C4428">
        <w:rPr>
          <w:rFonts w:ascii="Arial" w:eastAsia="Times New Roman" w:hAnsi="Arial" w:cs="Arial"/>
          <w:color w:val="000000"/>
          <w:sz w:val="24"/>
          <w:szCs w:val="24"/>
          <w:lang w:eastAsia="en-GB"/>
        </w:rPr>
        <w:t>.</w:t>
      </w:r>
      <w:proofErr w:type="gramEnd"/>
      <w:r w:rsidRPr="004C4428">
        <w:rPr>
          <w:rFonts w:ascii="Arial" w:eastAsia="Times New Roman" w:hAnsi="Arial" w:cs="Arial"/>
          <w:color w:val="000000"/>
          <w:sz w:val="24"/>
          <w:szCs w:val="24"/>
          <w:lang w:eastAsia="en-GB"/>
        </w:rPr>
        <w:t xml:space="preserve"> [</w:t>
      </w:r>
      <w:proofErr w:type="spellStart"/>
      <w:r w:rsidRPr="004C4428">
        <w:rPr>
          <w:rFonts w:ascii="Arial" w:eastAsia="Times New Roman" w:hAnsi="Arial" w:cs="Arial"/>
          <w:color w:val="000000"/>
          <w:sz w:val="24"/>
          <w:szCs w:val="24"/>
          <w:lang w:eastAsia="en-GB"/>
        </w:rPr>
        <w:t>ebook</w:t>
      </w:r>
      <w:proofErr w:type="spellEnd"/>
      <w:r w:rsidRPr="004C4428">
        <w:rPr>
          <w:rFonts w:ascii="Arial" w:eastAsia="Times New Roman" w:hAnsi="Arial" w:cs="Arial"/>
          <w:color w:val="000000"/>
          <w:sz w:val="24"/>
          <w:szCs w:val="24"/>
          <w:lang w:eastAsia="en-GB"/>
        </w:rPr>
        <w:t>] London: Department for Children, Schools and Families Research Report. Available at: http://www.curee.co.uk/files/publication/%5Bsite-timestamp%5D/Whatisindependentlearningandwhatarethebenefits.pdf [Accessed 23 May 2019].</w:t>
      </w:r>
    </w:p>
    <w:p w14:paraId="2AA2E853" w14:textId="77777777" w:rsidR="00EA2C76" w:rsidRPr="004C4428" w:rsidRDefault="00EA2C76" w:rsidP="00EA2C76">
      <w:pPr>
        <w:spacing w:after="180" w:line="240" w:lineRule="auto"/>
        <w:ind w:left="450" w:hanging="450"/>
        <w:rPr>
          <w:rFonts w:ascii="Arial" w:eastAsia="Times New Roman" w:hAnsi="Arial" w:cs="Arial"/>
          <w:color w:val="000000"/>
          <w:sz w:val="24"/>
          <w:szCs w:val="24"/>
          <w:lang w:eastAsia="en-GB"/>
        </w:rPr>
      </w:pPr>
      <w:r w:rsidRPr="004C4428">
        <w:rPr>
          <w:rFonts w:ascii="Arial" w:eastAsia="Times New Roman" w:hAnsi="Arial" w:cs="Arial"/>
          <w:color w:val="000000"/>
          <w:sz w:val="24"/>
          <w:szCs w:val="24"/>
          <w:lang w:eastAsia="en-GB"/>
        </w:rPr>
        <w:t>National Council of Teachers of Mathematics (2007). </w:t>
      </w:r>
      <w:r w:rsidRPr="004C4428">
        <w:rPr>
          <w:rFonts w:ascii="Arial" w:eastAsia="Times New Roman" w:hAnsi="Arial" w:cs="Arial"/>
          <w:i/>
          <w:iCs/>
          <w:color w:val="000000"/>
          <w:sz w:val="24"/>
          <w:szCs w:val="24"/>
          <w:lang w:eastAsia="en-GB"/>
        </w:rPr>
        <w:t>Assessment Research Clips</w:t>
      </w:r>
      <w:r w:rsidRPr="004C4428">
        <w:rPr>
          <w:rFonts w:ascii="Arial" w:eastAsia="Times New Roman" w:hAnsi="Arial" w:cs="Arial"/>
          <w:color w:val="000000"/>
          <w:sz w:val="24"/>
          <w:szCs w:val="24"/>
          <w:lang w:eastAsia="en-GB"/>
        </w:rPr>
        <w:t>. [</w:t>
      </w:r>
      <w:proofErr w:type="spellStart"/>
      <w:r w:rsidRPr="004C4428">
        <w:rPr>
          <w:rFonts w:ascii="Arial" w:eastAsia="Times New Roman" w:hAnsi="Arial" w:cs="Arial"/>
          <w:color w:val="000000"/>
          <w:sz w:val="24"/>
          <w:szCs w:val="24"/>
          <w:lang w:eastAsia="en-GB"/>
        </w:rPr>
        <w:t>ebook</w:t>
      </w:r>
      <w:proofErr w:type="spellEnd"/>
      <w:r w:rsidRPr="004C4428">
        <w:rPr>
          <w:rFonts w:ascii="Arial" w:eastAsia="Times New Roman" w:hAnsi="Arial" w:cs="Arial"/>
          <w:color w:val="000000"/>
          <w:sz w:val="24"/>
          <w:szCs w:val="24"/>
          <w:lang w:eastAsia="en-GB"/>
        </w:rPr>
        <w:t>] Reston: The National Council of Teachers of Mathematics. Available at: https://www.nctm.org/Research-and-Advocacy/research-brief-and-clips/Benefits-of-Formative-Assessment/ [Accessed 23 May 2019].</w:t>
      </w:r>
    </w:p>
    <w:p w14:paraId="46B77E96" w14:textId="77777777" w:rsidR="00EA2C76" w:rsidRPr="004C4428" w:rsidRDefault="00EA2C76" w:rsidP="00EA2C76">
      <w:pPr>
        <w:spacing w:after="180" w:line="240" w:lineRule="auto"/>
        <w:ind w:left="450" w:hanging="450"/>
        <w:rPr>
          <w:rFonts w:ascii="Arial" w:eastAsia="Times New Roman" w:hAnsi="Arial" w:cs="Arial"/>
          <w:color w:val="000000"/>
          <w:sz w:val="24"/>
          <w:szCs w:val="24"/>
          <w:lang w:eastAsia="en-GB"/>
        </w:rPr>
      </w:pPr>
      <w:r w:rsidRPr="004C4428">
        <w:rPr>
          <w:rFonts w:ascii="Arial" w:eastAsia="Times New Roman" w:hAnsi="Arial" w:cs="Arial"/>
          <w:color w:val="000000"/>
          <w:sz w:val="24"/>
          <w:szCs w:val="24"/>
          <w:lang w:eastAsia="en-GB"/>
        </w:rPr>
        <w:t>Promethean (2018). </w:t>
      </w:r>
      <w:r w:rsidRPr="004C4428">
        <w:rPr>
          <w:rFonts w:ascii="Arial" w:eastAsia="Times New Roman" w:hAnsi="Arial" w:cs="Arial"/>
          <w:i/>
          <w:iCs/>
          <w:color w:val="000000"/>
          <w:sz w:val="24"/>
          <w:szCs w:val="24"/>
          <w:lang w:eastAsia="en-GB"/>
        </w:rPr>
        <w:t xml:space="preserve">Types of summative assessment and formative assessment - </w:t>
      </w:r>
      <w:proofErr w:type="spellStart"/>
      <w:r w:rsidRPr="004C4428">
        <w:rPr>
          <w:rFonts w:ascii="Arial" w:eastAsia="Times New Roman" w:hAnsi="Arial" w:cs="Arial"/>
          <w:i/>
          <w:iCs/>
          <w:color w:val="000000"/>
          <w:sz w:val="24"/>
          <w:szCs w:val="24"/>
          <w:lang w:eastAsia="en-GB"/>
        </w:rPr>
        <w:t>ResourcEd</w:t>
      </w:r>
      <w:proofErr w:type="spellEnd"/>
      <w:r w:rsidRPr="004C4428">
        <w:rPr>
          <w:rFonts w:ascii="Arial" w:eastAsia="Times New Roman" w:hAnsi="Arial" w:cs="Arial"/>
          <w:color w:val="000000"/>
          <w:sz w:val="24"/>
          <w:szCs w:val="24"/>
          <w:lang w:eastAsia="en-GB"/>
        </w:rPr>
        <w:t xml:space="preserve">. [online] </w:t>
      </w:r>
      <w:proofErr w:type="spellStart"/>
      <w:r w:rsidRPr="004C4428">
        <w:rPr>
          <w:rFonts w:ascii="Arial" w:eastAsia="Times New Roman" w:hAnsi="Arial" w:cs="Arial"/>
          <w:color w:val="000000"/>
          <w:sz w:val="24"/>
          <w:szCs w:val="24"/>
          <w:lang w:eastAsia="en-GB"/>
        </w:rPr>
        <w:t>ResourcEd</w:t>
      </w:r>
      <w:proofErr w:type="spellEnd"/>
      <w:r w:rsidRPr="004C4428">
        <w:rPr>
          <w:rFonts w:ascii="Arial" w:eastAsia="Times New Roman" w:hAnsi="Arial" w:cs="Arial"/>
          <w:color w:val="000000"/>
          <w:sz w:val="24"/>
          <w:szCs w:val="24"/>
          <w:lang w:eastAsia="en-GB"/>
        </w:rPr>
        <w:t>. Available at: https://resourced.prometheanworld.com/types-of-summative-formative-assessment/ [Accessed 23 May 2019].</w:t>
      </w:r>
    </w:p>
    <w:p w14:paraId="08801072" w14:textId="77777777" w:rsidR="00EA2C76" w:rsidRPr="004C4428" w:rsidRDefault="00EA2C76" w:rsidP="00EA2C76">
      <w:pPr>
        <w:spacing w:after="180" w:line="240" w:lineRule="auto"/>
        <w:ind w:left="450" w:hanging="450"/>
        <w:rPr>
          <w:rFonts w:ascii="Arial" w:eastAsia="Times New Roman" w:hAnsi="Arial" w:cs="Arial"/>
          <w:color w:val="000000"/>
          <w:sz w:val="24"/>
          <w:szCs w:val="24"/>
          <w:lang w:eastAsia="en-GB"/>
        </w:rPr>
      </w:pPr>
      <w:r w:rsidRPr="004C4428">
        <w:rPr>
          <w:rFonts w:ascii="Arial" w:eastAsia="Times New Roman" w:hAnsi="Arial" w:cs="Arial"/>
          <w:color w:val="000000"/>
          <w:sz w:val="24"/>
          <w:szCs w:val="24"/>
          <w:lang w:eastAsia="en-GB"/>
        </w:rPr>
        <w:t>Reading Horizons (2012). </w:t>
      </w:r>
      <w:r w:rsidRPr="004C4428">
        <w:rPr>
          <w:rFonts w:ascii="Arial" w:eastAsia="Times New Roman" w:hAnsi="Arial" w:cs="Arial"/>
          <w:i/>
          <w:iCs/>
          <w:color w:val="000000"/>
          <w:sz w:val="24"/>
          <w:szCs w:val="24"/>
          <w:lang w:eastAsia="en-GB"/>
        </w:rPr>
        <w:t xml:space="preserve">Reading Horizons - Four Tips for Teaching Students with </w:t>
      </w:r>
      <w:proofErr w:type="spellStart"/>
      <w:r w:rsidRPr="004C4428">
        <w:rPr>
          <w:rFonts w:ascii="Arial" w:eastAsia="Times New Roman" w:hAnsi="Arial" w:cs="Arial"/>
          <w:i/>
          <w:iCs/>
          <w:color w:val="000000"/>
          <w:sz w:val="24"/>
          <w:szCs w:val="24"/>
          <w:lang w:eastAsia="en-GB"/>
        </w:rPr>
        <w:t>Behavior</w:t>
      </w:r>
      <w:proofErr w:type="spellEnd"/>
      <w:r w:rsidRPr="004C4428">
        <w:rPr>
          <w:rFonts w:ascii="Arial" w:eastAsia="Times New Roman" w:hAnsi="Arial" w:cs="Arial"/>
          <w:i/>
          <w:iCs/>
          <w:color w:val="000000"/>
          <w:sz w:val="24"/>
          <w:szCs w:val="24"/>
          <w:lang w:eastAsia="en-GB"/>
        </w:rPr>
        <w:t xml:space="preserve"> Issues</w:t>
      </w:r>
      <w:r w:rsidRPr="004C4428">
        <w:rPr>
          <w:rFonts w:ascii="Arial" w:eastAsia="Times New Roman" w:hAnsi="Arial" w:cs="Arial"/>
          <w:color w:val="000000"/>
          <w:sz w:val="24"/>
          <w:szCs w:val="24"/>
          <w:lang w:eastAsia="en-GB"/>
        </w:rPr>
        <w:t>. [online] Readinghorizons.com. Available at: https://www.readinghorizons.com/blog/post/2012/07/09/tips-for-teaching-students-with-behavior-issues [Accessed 23 May 2019].</w:t>
      </w:r>
    </w:p>
    <w:p w14:paraId="3D46F73B" w14:textId="77777777" w:rsidR="00EA2C76" w:rsidRPr="004C4428" w:rsidRDefault="00EA2C76" w:rsidP="00EA2C76">
      <w:pPr>
        <w:rPr>
          <w:rFonts w:ascii="Arial" w:hAnsi="Arial" w:cs="Arial"/>
          <w:b/>
          <w:sz w:val="24"/>
          <w:szCs w:val="24"/>
          <w:u w:val="single"/>
        </w:rPr>
      </w:pPr>
    </w:p>
    <w:p w14:paraId="0E3653AB" w14:textId="77777777" w:rsidR="00EA2C76" w:rsidRPr="004C4428" w:rsidRDefault="00EA2C76" w:rsidP="00EA2C76">
      <w:pPr>
        <w:rPr>
          <w:rFonts w:ascii="Arial" w:hAnsi="Arial" w:cs="Arial"/>
          <w:sz w:val="24"/>
          <w:szCs w:val="24"/>
        </w:rPr>
      </w:pPr>
      <w:r w:rsidRPr="004C4428">
        <w:rPr>
          <w:rFonts w:ascii="Arial" w:hAnsi="Arial" w:cs="Arial"/>
          <w:sz w:val="24"/>
          <w:szCs w:val="24"/>
        </w:rPr>
        <w:t>The University of Edinburgh (2019). Gibbs' Reflective Cycle. [online] Www2.mmu.ac.uk. Available at: https://www2.mmu.ac.uk/media/mmuacuk/content/documents/careers/Applying-the-Gibbs-Model-2018.pdf [Accessed 20 May 2019].</w:t>
      </w:r>
    </w:p>
    <w:p w14:paraId="094CDE5E" w14:textId="64FB6343" w:rsidR="00EA2C76" w:rsidRPr="004C4428" w:rsidRDefault="00EA2C76" w:rsidP="00EA2C76">
      <w:pPr>
        <w:rPr>
          <w:rFonts w:ascii="Arial" w:hAnsi="Arial" w:cs="Arial"/>
          <w:sz w:val="24"/>
          <w:szCs w:val="24"/>
        </w:rPr>
      </w:pPr>
    </w:p>
    <w:p w14:paraId="1B1BEB22" w14:textId="19182DD4" w:rsidR="00EA2C76" w:rsidRPr="004C4428" w:rsidRDefault="00EA2C76" w:rsidP="00EA2C76">
      <w:pPr>
        <w:rPr>
          <w:rFonts w:ascii="Arial" w:hAnsi="Arial" w:cs="Arial"/>
          <w:sz w:val="24"/>
          <w:szCs w:val="24"/>
        </w:rPr>
      </w:pPr>
    </w:p>
    <w:p w14:paraId="4FA2D384" w14:textId="34993CF4" w:rsidR="00EA2C76" w:rsidRPr="004C4428" w:rsidRDefault="00EA2C76" w:rsidP="00EA2C76">
      <w:pPr>
        <w:rPr>
          <w:rFonts w:ascii="Arial" w:hAnsi="Arial" w:cs="Arial"/>
          <w:sz w:val="24"/>
          <w:szCs w:val="24"/>
        </w:rPr>
      </w:pPr>
    </w:p>
    <w:p w14:paraId="046CC53E" w14:textId="5D0F1501" w:rsidR="00EA2C76" w:rsidRDefault="00EA2C76" w:rsidP="00EA2C76">
      <w:pPr>
        <w:rPr>
          <w:rFonts w:ascii="Arial" w:hAnsi="Arial" w:cs="Arial"/>
          <w:sz w:val="24"/>
        </w:rPr>
      </w:pPr>
    </w:p>
    <w:p w14:paraId="26A5A241" w14:textId="3B4E57C1" w:rsidR="00EA2C76" w:rsidRDefault="00EA2C76" w:rsidP="00EA2C76">
      <w:pPr>
        <w:rPr>
          <w:rFonts w:ascii="Arial" w:hAnsi="Arial" w:cs="Arial"/>
          <w:sz w:val="24"/>
        </w:rPr>
      </w:pPr>
    </w:p>
    <w:p w14:paraId="47894D2C" w14:textId="79626474" w:rsidR="00EA2C76" w:rsidRDefault="00EA2C76" w:rsidP="00EA2C76">
      <w:pPr>
        <w:rPr>
          <w:rFonts w:ascii="Arial" w:hAnsi="Arial" w:cs="Arial"/>
          <w:sz w:val="24"/>
        </w:rPr>
      </w:pPr>
    </w:p>
    <w:p w14:paraId="4EB49D51" w14:textId="02040AEA" w:rsidR="00EA2C76" w:rsidRDefault="00EA2C76" w:rsidP="00EA2C76">
      <w:pPr>
        <w:rPr>
          <w:rFonts w:ascii="Arial" w:hAnsi="Arial" w:cs="Arial"/>
          <w:sz w:val="24"/>
        </w:rPr>
      </w:pPr>
    </w:p>
    <w:p w14:paraId="7023685B" w14:textId="1967517E" w:rsidR="00EA2C76" w:rsidRDefault="00EA2C76" w:rsidP="00EA2C76">
      <w:pPr>
        <w:rPr>
          <w:rFonts w:ascii="Arial" w:hAnsi="Arial" w:cs="Arial"/>
          <w:sz w:val="24"/>
        </w:rPr>
      </w:pPr>
    </w:p>
    <w:p w14:paraId="2BADFE81" w14:textId="4D096963" w:rsidR="00EA2C76" w:rsidRDefault="00EA2C76" w:rsidP="00EA2C76">
      <w:pPr>
        <w:rPr>
          <w:rFonts w:ascii="Arial" w:hAnsi="Arial" w:cs="Arial"/>
          <w:sz w:val="24"/>
        </w:rPr>
      </w:pPr>
    </w:p>
    <w:p w14:paraId="7D1CE296" w14:textId="582D9CB6" w:rsidR="00EA2C76" w:rsidRDefault="00EA2C76" w:rsidP="00EA2C76">
      <w:pPr>
        <w:rPr>
          <w:rFonts w:ascii="Arial" w:hAnsi="Arial" w:cs="Arial"/>
          <w:sz w:val="24"/>
        </w:rPr>
      </w:pPr>
    </w:p>
    <w:p w14:paraId="68E1D4A5" w14:textId="3AA7B8AD" w:rsidR="00EA2C76" w:rsidRDefault="00EA2C76" w:rsidP="00EA2C76">
      <w:pPr>
        <w:rPr>
          <w:rFonts w:ascii="Arial" w:hAnsi="Arial" w:cs="Arial"/>
          <w:sz w:val="24"/>
        </w:rPr>
      </w:pPr>
    </w:p>
    <w:p w14:paraId="4F648C8E" w14:textId="5F70F6E8" w:rsidR="00EA2C76" w:rsidRDefault="00EA2C76" w:rsidP="00EA2C76">
      <w:pPr>
        <w:rPr>
          <w:rFonts w:ascii="Arial" w:hAnsi="Arial" w:cs="Arial"/>
          <w:sz w:val="24"/>
        </w:rPr>
      </w:pPr>
    </w:p>
    <w:p w14:paraId="0BBCFB86" w14:textId="6C0A03F7" w:rsidR="00EA2C76" w:rsidRDefault="00EA2C76" w:rsidP="00EA2C76">
      <w:pPr>
        <w:rPr>
          <w:rFonts w:ascii="Arial" w:hAnsi="Arial" w:cs="Arial"/>
          <w:sz w:val="24"/>
        </w:rPr>
      </w:pPr>
    </w:p>
    <w:p w14:paraId="57471516" w14:textId="5D00DEA8" w:rsidR="00EA2C76" w:rsidRDefault="00EA2C76" w:rsidP="00EA2C76">
      <w:pPr>
        <w:rPr>
          <w:rFonts w:ascii="Arial" w:hAnsi="Arial" w:cs="Arial"/>
          <w:sz w:val="24"/>
        </w:rPr>
      </w:pPr>
    </w:p>
    <w:p w14:paraId="056AC1EE" w14:textId="6B9E7457" w:rsidR="00EA2C76" w:rsidRDefault="00EA2C76" w:rsidP="00EA2C76">
      <w:pPr>
        <w:rPr>
          <w:rFonts w:ascii="Arial" w:hAnsi="Arial" w:cs="Arial"/>
          <w:sz w:val="24"/>
        </w:rPr>
      </w:pPr>
    </w:p>
    <w:p w14:paraId="38E2263E" w14:textId="56E1DD15" w:rsidR="00EA2C76" w:rsidRDefault="00EA2C76" w:rsidP="00EA2C76">
      <w:pPr>
        <w:rPr>
          <w:rFonts w:ascii="Arial" w:hAnsi="Arial" w:cs="Arial"/>
          <w:sz w:val="24"/>
        </w:rPr>
      </w:pPr>
    </w:p>
    <w:p w14:paraId="31EB5030" w14:textId="2B7007F2" w:rsidR="00EA2C76" w:rsidRDefault="00EA2C76" w:rsidP="00EA2C76">
      <w:pPr>
        <w:rPr>
          <w:rFonts w:ascii="Arial" w:hAnsi="Arial" w:cs="Arial"/>
          <w:sz w:val="24"/>
        </w:rPr>
      </w:pPr>
    </w:p>
    <w:p w14:paraId="03EDA5D6" w14:textId="4EFFAAD4" w:rsidR="00EA2C76" w:rsidRDefault="00EA2C76" w:rsidP="00EA2C76">
      <w:pPr>
        <w:rPr>
          <w:rFonts w:ascii="Arial" w:hAnsi="Arial" w:cs="Arial"/>
          <w:sz w:val="24"/>
        </w:rPr>
      </w:pPr>
    </w:p>
    <w:p w14:paraId="414967AC" w14:textId="381B1776" w:rsidR="00EA2C76" w:rsidRDefault="00EA2C76" w:rsidP="00EA2C76">
      <w:pPr>
        <w:rPr>
          <w:rFonts w:ascii="Arial" w:hAnsi="Arial" w:cs="Arial"/>
          <w:sz w:val="24"/>
        </w:rPr>
      </w:pPr>
    </w:p>
    <w:p w14:paraId="025FEBE1" w14:textId="34E8BA55" w:rsidR="00EA2C76" w:rsidRDefault="00EA2C76" w:rsidP="00EA2C76">
      <w:pPr>
        <w:rPr>
          <w:rFonts w:ascii="Arial" w:hAnsi="Arial" w:cs="Arial"/>
          <w:sz w:val="24"/>
        </w:rPr>
      </w:pPr>
    </w:p>
    <w:p w14:paraId="5F410D12" w14:textId="5D9F533D" w:rsidR="00EA2C76" w:rsidRDefault="00EA2C76" w:rsidP="00EA2C76">
      <w:pPr>
        <w:rPr>
          <w:rFonts w:ascii="Arial" w:hAnsi="Arial" w:cs="Arial"/>
          <w:sz w:val="24"/>
        </w:rPr>
      </w:pPr>
    </w:p>
    <w:p w14:paraId="444933FC" w14:textId="475C28CE" w:rsidR="00EA2C76" w:rsidRDefault="00EA2C76" w:rsidP="00EA2C76">
      <w:pPr>
        <w:rPr>
          <w:rFonts w:ascii="Arial" w:hAnsi="Arial" w:cs="Arial"/>
          <w:sz w:val="24"/>
        </w:rPr>
      </w:pPr>
    </w:p>
    <w:p w14:paraId="35965402" w14:textId="63219D27" w:rsidR="00EA2C76" w:rsidRDefault="00EA2C76" w:rsidP="00EA2C76">
      <w:pPr>
        <w:rPr>
          <w:rFonts w:ascii="Arial" w:hAnsi="Arial" w:cs="Arial"/>
          <w:sz w:val="24"/>
        </w:rPr>
      </w:pPr>
    </w:p>
    <w:p w14:paraId="7CD6A7FD" w14:textId="534E031E" w:rsidR="00EA2C76" w:rsidRDefault="00EA2C76" w:rsidP="00EA2C76">
      <w:pPr>
        <w:rPr>
          <w:rFonts w:ascii="Arial" w:hAnsi="Arial" w:cs="Arial"/>
          <w:sz w:val="24"/>
        </w:rPr>
      </w:pPr>
      <w:r>
        <w:rPr>
          <w:rFonts w:ascii="Arial" w:hAnsi="Arial" w:cs="Arial"/>
          <w:sz w:val="24"/>
        </w:rPr>
        <w:t xml:space="preserve">Appendices A </w:t>
      </w:r>
    </w:p>
    <w:p w14:paraId="72DA725B" w14:textId="416212CE" w:rsidR="00EA2C76" w:rsidRDefault="00EA2C76" w:rsidP="00EA2C76">
      <w:pPr>
        <w:rPr>
          <w:rFonts w:ascii="Arial" w:hAnsi="Arial" w:cs="Arial"/>
          <w:sz w:val="24"/>
        </w:rPr>
      </w:pPr>
    </w:p>
    <w:p w14:paraId="6A784B84" w14:textId="23F5E943" w:rsidR="00EA2C76" w:rsidRDefault="00EA2C76" w:rsidP="00EA2C76">
      <w:pPr>
        <w:rPr>
          <w:rFonts w:ascii="Arial" w:hAnsi="Arial" w:cs="Arial"/>
          <w:sz w:val="24"/>
        </w:rPr>
      </w:pPr>
    </w:p>
    <w:p w14:paraId="2C026ECE" w14:textId="7461A8E7" w:rsidR="00EA2C76" w:rsidRDefault="00EA2C76" w:rsidP="00EA2C76">
      <w:pPr>
        <w:rPr>
          <w:rFonts w:ascii="Arial" w:hAnsi="Arial" w:cs="Arial"/>
          <w:sz w:val="24"/>
        </w:rPr>
      </w:pPr>
    </w:p>
    <w:p w14:paraId="61999E7A" w14:textId="09171C7A" w:rsidR="00EA2C76" w:rsidRDefault="00EA2C76" w:rsidP="00EA2C76">
      <w:pPr>
        <w:rPr>
          <w:rFonts w:ascii="Arial" w:hAnsi="Arial" w:cs="Arial"/>
          <w:sz w:val="24"/>
        </w:rPr>
      </w:pPr>
      <w:r>
        <w:rPr>
          <w:noProof/>
        </w:rPr>
        <w:lastRenderedPageBreak/>
        <mc:AlternateContent>
          <mc:Choice Requires="wpg">
            <w:drawing>
              <wp:inline distT="0" distB="0" distL="0" distR="0" wp14:anchorId="03328D3E" wp14:editId="1751EF04">
                <wp:extent cx="4495800" cy="4343400"/>
                <wp:effectExtent l="0" t="0" r="952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5800" cy="4343400"/>
                          <a:chOff x="2101" y="6041"/>
                          <a:chExt cx="7310" cy="8084"/>
                        </a:xfrm>
                      </wpg:grpSpPr>
                      <wps:wsp>
                        <wps:cNvPr id="3" name="Oval 3"/>
                        <wps:cNvSpPr>
                          <a:spLocks noChangeArrowheads="1"/>
                        </wps:cNvSpPr>
                        <wps:spPr bwMode="auto">
                          <a:xfrm>
                            <a:off x="3348" y="6858"/>
                            <a:ext cx="3999" cy="559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 name="AutoShape 4"/>
                        <wps:cNvSpPr>
                          <a:spLocks noChangeArrowheads="1"/>
                        </wps:cNvSpPr>
                        <wps:spPr bwMode="auto">
                          <a:xfrm rot="-1559363">
                            <a:off x="3649" y="11330"/>
                            <a:ext cx="387" cy="301"/>
                          </a:xfrm>
                          <a:prstGeom prst="flowChartExtra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5" name="AutoShape 5"/>
                        <wps:cNvSpPr>
                          <a:spLocks noChangeArrowheads="1"/>
                        </wps:cNvSpPr>
                        <wps:spPr bwMode="auto">
                          <a:xfrm rot="8912220">
                            <a:off x="6539" y="7468"/>
                            <a:ext cx="362" cy="301"/>
                          </a:xfrm>
                          <a:prstGeom prst="flowChartExtra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6" name="AutoShape 6"/>
                        <wps:cNvSpPr>
                          <a:spLocks noChangeArrowheads="1"/>
                        </wps:cNvSpPr>
                        <wps:spPr bwMode="auto">
                          <a:xfrm rot="1954534">
                            <a:off x="3778" y="7503"/>
                            <a:ext cx="344" cy="301"/>
                          </a:xfrm>
                          <a:prstGeom prst="flowChartExtra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7" name="AutoShape 7"/>
                        <wps:cNvSpPr>
                          <a:spLocks noChangeArrowheads="1"/>
                        </wps:cNvSpPr>
                        <wps:spPr bwMode="auto">
                          <a:xfrm rot="12572495">
                            <a:off x="6702" y="11287"/>
                            <a:ext cx="344" cy="344"/>
                          </a:xfrm>
                          <a:prstGeom prst="flowChartExtra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 name="Text Box 8"/>
                        <wps:cNvSpPr txBox="1">
                          <a:spLocks noChangeArrowheads="1"/>
                        </wps:cNvSpPr>
                        <wps:spPr bwMode="auto">
                          <a:xfrm>
                            <a:off x="2101" y="9008"/>
                            <a:ext cx="2623" cy="12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31E793" w14:textId="77777777" w:rsidR="00EA2C76" w:rsidRDefault="00EA2C76" w:rsidP="00EA2C76">
                              <w:pPr>
                                <w:rPr>
                                  <w:sz w:val="18"/>
                                  <w:szCs w:val="18"/>
                                </w:rPr>
                              </w:pPr>
                              <w:r>
                                <w:rPr>
                                  <w:b/>
                                  <w:bCs/>
                                  <w:sz w:val="18"/>
                                  <w:szCs w:val="18"/>
                                </w:rPr>
                                <w:t xml:space="preserve">    TEACHING</w:t>
                              </w:r>
                              <w:r>
                                <w:rPr>
                                  <w:sz w:val="18"/>
                                  <w:szCs w:val="18"/>
                                </w:rPr>
                                <w:br/>
                              </w:r>
                              <w:r>
                                <w:rPr>
                                  <w:b/>
                                  <w:bCs/>
                                  <w:sz w:val="18"/>
                                  <w:szCs w:val="18"/>
                                </w:rPr>
                                <w:t>●</w:t>
                              </w:r>
                              <w:r>
                                <w:rPr>
                                  <w:sz w:val="18"/>
                                  <w:szCs w:val="18"/>
                                </w:rPr>
                                <w:t xml:space="preserve"> Amount of Support</w:t>
                              </w:r>
                              <w:r>
                                <w:rPr>
                                  <w:sz w:val="18"/>
                                  <w:szCs w:val="18"/>
                                </w:rPr>
                                <w:br/>
                                <w:t xml:space="preserve">    needed for new</w:t>
                              </w:r>
                              <w:r>
                                <w:rPr>
                                  <w:sz w:val="18"/>
                                  <w:szCs w:val="18"/>
                                </w:rPr>
                                <w:br/>
                                <w:t xml:space="preserve">    learning to occur</w:t>
                              </w:r>
                              <w:r>
                                <w:t xml:space="preserve"> </w:t>
                              </w: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6229" y="8965"/>
                            <a:ext cx="3182" cy="1849"/>
                          </a:xfrm>
                          <a:prstGeom prst="rect">
                            <a:avLst/>
                          </a:prstGeom>
                          <a:solidFill>
                            <a:srgbClr val="FFFFFF"/>
                          </a:solidFill>
                          <a:ln w="9525">
                            <a:solidFill>
                              <a:srgbClr val="FFFFFF"/>
                            </a:solidFill>
                            <a:miter lim="800000"/>
                            <a:headEnd/>
                            <a:tailEnd/>
                          </a:ln>
                        </wps:spPr>
                        <wps:txbx>
                          <w:txbxContent>
                            <w:p w14:paraId="4E7C9CB9" w14:textId="77777777" w:rsidR="00EA2C76" w:rsidRDefault="00EA2C76" w:rsidP="00EA2C76">
                              <w:r>
                                <w:rPr>
                                  <w:b/>
                                  <w:bCs/>
                                  <w:sz w:val="18"/>
                                  <w:szCs w:val="18"/>
                                </w:rPr>
                                <w:t xml:space="preserve">   EVALUATION</w:t>
                              </w:r>
                              <w:r>
                                <w:rPr>
                                  <w:sz w:val="18"/>
                                  <w:szCs w:val="18"/>
                                </w:rPr>
                                <w:br/>
                              </w:r>
                              <w:r>
                                <w:rPr>
                                  <w:b/>
                                  <w:bCs/>
                                  <w:sz w:val="18"/>
                                  <w:szCs w:val="18"/>
                                </w:rPr>
                                <w:t xml:space="preserve">● </w:t>
                              </w:r>
                              <w:r>
                                <w:rPr>
                                  <w:sz w:val="18"/>
                                  <w:szCs w:val="18"/>
                                </w:rPr>
                                <w:t>What can the student do?</w:t>
                              </w:r>
                              <w:r>
                                <w:rPr>
                                  <w:sz w:val="18"/>
                                  <w:szCs w:val="18"/>
                                </w:rPr>
                                <w:br/>
                              </w:r>
                              <w:r>
                                <w:rPr>
                                  <w:b/>
                                  <w:bCs/>
                                  <w:sz w:val="18"/>
                                  <w:szCs w:val="18"/>
                                </w:rPr>
                                <w:t xml:space="preserve">● </w:t>
                              </w:r>
                              <w:r>
                                <w:rPr>
                                  <w:sz w:val="18"/>
                                  <w:szCs w:val="18"/>
                                </w:rPr>
                                <w:t xml:space="preserve">What is the Student </w:t>
                              </w:r>
                              <w:r>
                                <w:rPr>
                                  <w:sz w:val="18"/>
                                  <w:szCs w:val="18"/>
                                </w:rPr>
                                <w:br/>
                                <w:t xml:space="preserve">   attempting to do?</w:t>
                              </w:r>
                              <w:r>
                                <w:rPr>
                                  <w:sz w:val="18"/>
                                  <w:szCs w:val="18"/>
                                </w:rPr>
                                <w:br/>
                              </w:r>
                              <w:r>
                                <w:rPr>
                                  <w:b/>
                                  <w:bCs/>
                                  <w:sz w:val="18"/>
                                  <w:szCs w:val="18"/>
                                </w:rPr>
                                <w:t xml:space="preserve">● </w:t>
                              </w:r>
                              <w:r>
                                <w:rPr>
                                  <w:sz w:val="18"/>
                                  <w:szCs w:val="18"/>
                                </w:rPr>
                                <w:t>What does the student</w:t>
                              </w:r>
                              <w:r>
                                <w:rPr>
                                  <w:sz w:val="18"/>
                                  <w:szCs w:val="18"/>
                                </w:rPr>
                                <w:br/>
                                <w:t xml:space="preserve">    need to do?</w:t>
                              </w:r>
                              <w:r>
                                <w:br/>
                              </w:r>
                              <w:r>
                                <w:br/>
                              </w:r>
                              <w:r>
                                <w:br/>
                              </w:r>
                              <w:r>
                                <w:br/>
                              </w:r>
                              <w:r>
                                <w:br/>
                                <w:t>*</w:t>
                              </w:r>
                              <w:r>
                                <w:br/>
                              </w:r>
                            </w:p>
                          </w:txbxContent>
                        </wps:txbx>
                        <wps:bodyPr rot="0" vert="horz" wrap="square" lIns="91440" tIns="45720" rIns="91440" bIns="45720" anchor="t" anchorCtr="0" upright="1">
                          <a:noAutofit/>
                        </wps:bodyPr>
                      </wps:wsp>
                      <wps:wsp>
                        <wps:cNvPr id="10" name="Text Box 10"/>
                        <wps:cNvSpPr txBox="1">
                          <a:spLocks noChangeArrowheads="1"/>
                        </wps:cNvSpPr>
                        <wps:spPr bwMode="auto">
                          <a:xfrm>
                            <a:off x="4380" y="12018"/>
                            <a:ext cx="2623" cy="21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2DB1B8" w14:textId="77777777" w:rsidR="00EA2C76" w:rsidRDefault="00EA2C76" w:rsidP="00EA2C76">
                              <w:pPr>
                                <w:rPr>
                                  <w:sz w:val="18"/>
                                  <w:szCs w:val="18"/>
                                </w:rPr>
                              </w:pPr>
                              <w:r>
                                <w:rPr>
                                  <w:sz w:val="18"/>
                                  <w:szCs w:val="18"/>
                                </w:rPr>
                                <w:t xml:space="preserve">       </w:t>
                              </w:r>
                              <w:r>
                                <w:rPr>
                                  <w:b/>
                                  <w:bCs/>
                                  <w:sz w:val="18"/>
                                  <w:szCs w:val="18"/>
                                </w:rPr>
                                <w:t>PLANNING</w:t>
                              </w:r>
                              <w:r>
                                <w:rPr>
                                  <w:b/>
                                  <w:bCs/>
                                  <w:sz w:val="18"/>
                                  <w:szCs w:val="18"/>
                                </w:rPr>
                                <w:br/>
                                <w:t xml:space="preserve">   ● </w:t>
                              </w:r>
                              <w:r>
                                <w:rPr>
                                  <w:sz w:val="18"/>
                                  <w:szCs w:val="18"/>
                                </w:rPr>
                                <w:t>Select</w:t>
                              </w:r>
                              <w:r>
                                <w:rPr>
                                  <w:sz w:val="18"/>
                                  <w:szCs w:val="18"/>
                                </w:rPr>
                                <w:br/>
                                <w:t xml:space="preserve">   </w:t>
                              </w:r>
                              <w:r>
                                <w:rPr>
                                  <w:b/>
                                  <w:bCs/>
                                  <w:sz w:val="18"/>
                                  <w:szCs w:val="18"/>
                                </w:rPr>
                                <w:t>   ●</w:t>
                              </w:r>
                              <w:r>
                                <w:rPr>
                                  <w:sz w:val="18"/>
                                  <w:szCs w:val="18"/>
                                </w:rPr>
                                <w:t xml:space="preserve"> objective   </w:t>
                              </w:r>
                              <w:r>
                                <w:rPr>
                                  <w:sz w:val="18"/>
                                  <w:szCs w:val="18"/>
                                </w:rPr>
                                <w:br/>
                                <w:t xml:space="preserve">   </w:t>
                              </w:r>
                              <w:r>
                                <w:rPr>
                                  <w:b/>
                                  <w:bCs/>
                                  <w:sz w:val="18"/>
                                  <w:szCs w:val="18"/>
                                </w:rPr>
                                <w:t>   ●</w:t>
                              </w:r>
                              <w:r>
                                <w:rPr>
                                  <w:sz w:val="18"/>
                                  <w:szCs w:val="18"/>
                                </w:rPr>
                                <w:t xml:space="preserve"> grouping</w:t>
                              </w:r>
                              <w:r>
                                <w:rPr>
                                  <w:sz w:val="18"/>
                                  <w:szCs w:val="18"/>
                                </w:rPr>
                                <w:br/>
                                <w:t xml:space="preserve">   </w:t>
                              </w:r>
                              <w:r>
                                <w:rPr>
                                  <w:b/>
                                  <w:bCs/>
                                  <w:sz w:val="18"/>
                                  <w:szCs w:val="18"/>
                                </w:rPr>
                                <w:t>   ●</w:t>
                              </w:r>
                              <w:r>
                                <w:rPr>
                                  <w:sz w:val="18"/>
                                  <w:szCs w:val="18"/>
                                </w:rPr>
                                <w:t xml:space="preserve"> resource</w:t>
                              </w:r>
                              <w:r>
                                <w:rPr>
                                  <w:sz w:val="18"/>
                                  <w:szCs w:val="18"/>
                                </w:rPr>
                                <w:br/>
                                <w:t xml:space="preserve">   </w:t>
                              </w:r>
                              <w:r>
                                <w:rPr>
                                  <w:b/>
                                  <w:bCs/>
                                  <w:sz w:val="18"/>
                                  <w:szCs w:val="18"/>
                                </w:rPr>
                                <w:t>   ●</w:t>
                              </w:r>
                              <w:r>
                                <w:rPr>
                                  <w:sz w:val="18"/>
                                  <w:szCs w:val="18"/>
                                </w:rPr>
                                <w:t xml:space="preserve"> approach </w:t>
                              </w:r>
                            </w:p>
                          </w:txbxContent>
                        </wps:txbx>
                        <wps:bodyPr rot="0" vert="horz" wrap="square" lIns="91440" tIns="45720" rIns="91440" bIns="45720" anchor="t" anchorCtr="0" upright="1">
                          <a:noAutofit/>
                        </wps:bodyPr>
                      </wps:wsp>
                      <wps:wsp>
                        <wps:cNvPr id="11" name="Text Box 11"/>
                        <wps:cNvSpPr txBox="1">
                          <a:spLocks noChangeArrowheads="1"/>
                        </wps:cNvSpPr>
                        <wps:spPr bwMode="auto">
                          <a:xfrm>
                            <a:off x="4079" y="6041"/>
                            <a:ext cx="3096" cy="12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C86CAD" w14:textId="77777777" w:rsidR="00EA2C76" w:rsidRDefault="00EA2C76" w:rsidP="00EA2C76">
                              <w:pPr>
                                <w:rPr>
                                  <w:sz w:val="18"/>
                                  <w:szCs w:val="18"/>
                                </w:rPr>
                              </w:pPr>
                              <w:r>
                                <w:t xml:space="preserve">    </w:t>
                              </w:r>
                              <w:r>
                                <w:rPr>
                                  <w:b/>
                                  <w:bCs/>
                                  <w:sz w:val="18"/>
                                  <w:szCs w:val="18"/>
                                </w:rPr>
                                <w:t>ASSESSMENT</w:t>
                              </w:r>
                              <w:r>
                                <w:rPr>
                                  <w:sz w:val="18"/>
                                  <w:szCs w:val="18"/>
                                </w:rPr>
                                <w:br/>
                              </w:r>
                              <w:r>
                                <w:rPr>
                                  <w:b/>
                                  <w:bCs/>
                                  <w:sz w:val="18"/>
                                  <w:szCs w:val="18"/>
                                </w:rPr>
                                <w:t>●</w:t>
                              </w:r>
                              <w:r>
                                <w:rPr>
                                  <w:sz w:val="18"/>
                                  <w:szCs w:val="18"/>
                                </w:rPr>
                                <w:t xml:space="preserve"> Collecting information </w:t>
                              </w:r>
                              <w:r>
                                <w:rPr>
                                  <w:sz w:val="18"/>
                                  <w:szCs w:val="18"/>
                                </w:rPr>
                                <w:br/>
                                <w:t xml:space="preserve">    about progress of learners</w:t>
                              </w:r>
                              <w:r>
                                <w:t xml:space="preserve"> </w:t>
                              </w:r>
                            </w:p>
                          </w:txbxContent>
                        </wps:txbx>
                        <wps:bodyPr rot="0" vert="horz" wrap="square" lIns="91440" tIns="45720" rIns="91440" bIns="45720" anchor="t" anchorCtr="0" upright="1">
                          <a:noAutofit/>
                        </wps:bodyPr>
                      </wps:wsp>
                      <wps:wsp>
                        <wps:cNvPr id="12" name="Text Box 12"/>
                        <wps:cNvSpPr txBox="1">
                          <a:spLocks noChangeArrowheads="1"/>
                        </wps:cNvSpPr>
                        <wps:spPr bwMode="auto">
                          <a:xfrm>
                            <a:off x="2832" y="8062"/>
                            <a:ext cx="1849" cy="430"/>
                          </a:xfrm>
                          <a:prstGeom prst="rect">
                            <a:avLst/>
                          </a:prstGeom>
                          <a:solidFill>
                            <a:srgbClr val="FFFFFF"/>
                          </a:solidFill>
                          <a:ln w="9525">
                            <a:solidFill>
                              <a:srgbClr val="000000"/>
                            </a:solidFill>
                            <a:miter lim="800000"/>
                            <a:headEnd/>
                            <a:tailEnd/>
                          </a:ln>
                        </wps:spPr>
                        <wps:txbx>
                          <w:txbxContent>
                            <w:p w14:paraId="479F3339" w14:textId="77777777" w:rsidR="00EA2C76" w:rsidRDefault="00EA2C76" w:rsidP="00EA2C76">
                              <w:pPr>
                                <w:jc w:val="center"/>
                                <w:rPr>
                                  <w:b/>
                                  <w:bCs/>
                                  <w:sz w:val="18"/>
                                  <w:szCs w:val="18"/>
                                </w:rPr>
                              </w:pPr>
                              <w:r>
                                <w:rPr>
                                  <w:b/>
                                  <w:bCs/>
                                  <w:sz w:val="18"/>
                                  <w:szCs w:val="18"/>
                                </w:rPr>
                                <w:t>LEARNING</w:t>
                              </w:r>
                              <w:r>
                                <w:t xml:space="preserve"> </w:t>
                              </w:r>
                            </w:p>
                          </w:txbxContent>
                        </wps:txbx>
                        <wps:bodyPr rot="0" vert="horz" wrap="square" lIns="91440" tIns="45720" rIns="91440" bIns="45720" anchor="t" anchorCtr="0" upright="1">
                          <a:noAutofit/>
                        </wps:bodyPr>
                      </wps:wsp>
                    </wpg:wgp>
                  </a:graphicData>
                </a:graphic>
              </wp:inline>
            </w:drawing>
          </mc:Choice>
          <mc:Fallback>
            <w:pict>
              <v:group w14:anchorId="03328D3E" id="Group 1" o:spid="_x0000_s1026" style="width:354pt;height:342pt;mso-position-horizontal-relative:char;mso-position-vertical-relative:line" coordorigin="2101,6041" coordsize="7310,8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">
                <v:oval id="Oval 3" o:spid="_x0000_s1027" style="position:absolute;left:3348;top:6858;width:3999;height:5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shapetype id="_x0000_t127" coordsize="21600,21600" o:spt="127" path="m10800,l21600,21600,,21600xe">
                  <v:stroke joinstyle="miter"/>
                  <v:path gradientshapeok="t" o:connecttype="custom" o:connectlocs="10800,0;5400,10800;10800,21600;16200,10800" textboxrect="5400,10800,16200,21600"/>
                </v:shapetype>
                <v:shape id="AutoShape 4" o:spid="_x0000_s1028" type="#_x0000_t127" style="position:absolute;left:3649;top:11330;width:387;height:301;rotation:-17032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" fillcolor="black"/>
                <v:shape id="AutoShape 5" o:spid="_x0000_s1029" type="#_x0000_t127" style="position:absolute;left:6539;top:7468;width:362;height:301;rotation:973452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" fillcolor="black"/>
                <v:shape id="AutoShape 6" o:spid="_x0000_s1030" type="#_x0000_t127" style="position:absolute;left:3778;top:7503;width:344;height:301;rotation:213487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" fillcolor="black"/>
                <v:shape id="AutoShape 7" o:spid="_x0000_s1031" type="#_x0000_t127" style="position:absolute;left:6702;top:11287;width:344;height:344;rotation:-986044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" fillcolor="black"/>
                <v:shapetype id="_x0000_t202" coordsize="21600,21600" o:spt="202" path="m,l,21600r21600,l21600,xe">
                  <v:stroke joinstyle="miter"/>
                  <v:path gradientshapeok="t" o:connecttype="rect"/>
                </v:shapetype>
                <v:shape id="Text Box 8" o:spid="_x0000_s1032" type="#_x0000_t202" style="position:absolute;left:2101;top:9008;width:2623;height:1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B31E793" w14:textId="77777777" w:rsidR="00EA2C76" w:rsidRDefault="00EA2C76" w:rsidP="00EA2C76">
                        <w:pPr>
                          <w:rPr>
                            <w:sz w:val="18"/>
                            <w:szCs w:val="18"/>
                          </w:rPr>
                        </w:pPr>
                        <w:r>
                          <w:rPr>
                            <w:b/>
                            <w:bCs/>
                            <w:sz w:val="18"/>
                            <w:szCs w:val="18"/>
                          </w:rPr>
                          <w:t xml:space="preserve">    TEACHING</w:t>
                        </w:r>
                        <w:r>
                          <w:rPr>
                            <w:sz w:val="18"/>
                            <w:szCs w:val="18"/>
                          </w:rPr>
                          <w:br/>
                        </w:r>
                        <w:r>
                          <w:rPr>
                            <w:b/>
                            <w:bCs/>
                            <w:sz w:val="18"/>
                            <w:szCs w:val="18"/>
                          </w:rPr>
                          <w:t>●</w:t>
                        </w:r>
                        <w:r>
                          <w:rPr>
                            <w:sz w:val="18"/>
                            <w:szCs w:val="18"/>
                          </w:rPr>
                          <w:t xml:space="preserve"> Amount of Support</w:t>
                        </w:r>
                        <w:r>
                          <w:rPr>
                            <w:sz w:val="18"/>
                            <w:szCs w:val="18"/>
                          </w:rPr>
                          <w:br/>
                          <w:t xml:space="preserve">    needed for new</w:t>
                        </w:r>
                        <w:r>
                          <w:rPr>
                            <w:sz w:val="18"/>
                            <w:szCs w:val="18"/>
                          </w:rPr>
                          <w:br/>
                          <w:t xml:space="preserve">    learning to occur</w:t>
                        </w:r>
                        <w:r>
                          <w:t xml:space="preserve"> </w:t>
                        </w:r>
                      </w:p>
                    </w:txbxContent>
                  </v:textbox>
                </v:shape>
                <v:shape id="Text Box 9" o:spid="_x0000_s1033" type="#_x0000_t202" style="position:absolute;left:6229;top:8965;width:3182;height:1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" strokecolor="white">
                  <v:textbox>
                    <w:txbxContent>
                      <w:p w14:paraId="4E7C9CB9" w14:textId="77777777" w:rsidR="00EA2C76" w:rsidRDefault="00EA2C76" w:rsidP="00EA2C76">
                        <w:r>
                          <w:rPr>
                            <w:b/>
                            <w:bCs/>
                            <w:sz w:val="18"/>
                            <w:szCs w:val="18"/>
                          </w:rPr>
                          <w:t xml:space="preserve">   EVALUATION</w:t>
                        </w:r>
                        <w:r>
                          <w:rPr>
                            <w:sz w:val="18"/>
                            <w:szCs w:val="18"/>
                          </w:rPr>
                          <w:br/>
                        </w:r>
                        <w:r>
                          <w:rPr>
                            <w:b/>
                            <w:bCs/>
                            <w:sz w:val="18"/>
                            <w:szCs w:val="18"/>
                          </w:rPr>
                          <w:t xml:space="preserve">● </w:t>
                        </w:r>
                        <w:r>
                          <w:rPr>
                            <w:sz w:val="18"/>
                            <w:szCs w:val="18"/>
                          </w:rPr>
                          <w:t>What can the student do?</w:t>
                        </w:r>
                        <w:r>
                          <w:rPr>
                            <w:sz w:val="18"/>
                            <w:szCs w:val="18"/>
                          </w:rPr>
                          <w:br/>
                        </w:r>
                        <w:r>
                          <w:rPr>
                            <w:b/>
                            <w:bCs/>
                            <w:sz w:val="18"/>
                            <w:szCs w:val="18"/>
                          </w:rPr>
                          <w:t xml:space="preserve">● </w:t>
                        </w:r>
                        <w:r>
                          <w:rPr>
                            <w:sz w:val="18"/>
                            <w:szCs w:val="18"/>
                          </w:rPr>
                          <w:t xml:space="preserve">What is the Student </w:t>
                        </w:r>
                        <w:r>
                          <w:rPr>
                            <w:sz w:val="18"/>
                            <w:szCs w:val="18"/>
                          </w:rPr>
                          <w:br/>
                          <w:t xml:space="preserve">   attempting to do?</w:t>
                        </w:r>
                        <w:r>
                          <w:rPr>
                            <w:sz w:val="18"/>
                            <w:szCs w:val="18"/>
                          </w:rPr>
                          <w:br/>
                        </w:r>
                        <w:r>
                          <w:rPr>
                            <w:b/>
                            <w:bCs/>
                            <w:sz w:val="18"/>
                            <w:szCs w:val="18"/>
                          </w:rPr>
                          <w:t xml:space="preserve">● </w:t>
                        </w:r>
                        <w:r>
                          <w:rPr>
                            <w:sz w:val="18"/>
                            <w:szCs w:val="18"/>
                          </w:rPr>
                          <w:t>What does the student</w:t>
                        </w:r>
                        <w:r>
                          <w:rPr>
                            <w:sz w:val="18"/>
                            <w:szCs w:val="18"/>
                          </w:rPr>
                          <w:br/>
                          <w:t xml:space="preserve">    need to do?</w:t>
                        </w:r>
                        <w:r>
                          <w:br/>
                        </w:r>
                        <w:r>
                          <w:br/>
                        </w:r>
                        <w:r>
                          <w:br/>
                        </w:r>
                        <w:r>
                          <w:br/>
                        </w:r>
                        <w:r>
                          <w:br/>
                          <w:t>*</w:t>
                        </w:r>
                        <w:r>
                          <w:br/>
                        </w:r>
                      </w:p>
                    </w:txbxContent>
                  </v:textbox>
                </v:shape>
                <v:shape id="Text Box 10" o:spid="_x0000_s1034" type="#_x0000_t202" style="position:absolute;left:4380;top:12018;width:2623;height:2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002DB1B8" w14:textId="77777777" w:rsidR="00EA2C76" w:rsidRDefault="00EA2C76" w:rsidP="00EA2C76">
                        <w:pPr>
                          <w:rPr>
                            <w:sz w:val="18"/>
                            <w:szCs w:val="18"/>
                          </w:rPr>
                        </w:pPr>
                        <w:r>
                          <w:rPr>
                            <w:sz w:val="18"/>
                            <w:szCs w:val="18"/>
                          </w:rPr>
                          <w:t xml:space="preserve">       </w:t>
                        </w:r>
                        <w:r>
                          <w:rPr>
                            <w:b/>
                            <w:bCs/>
                            <w:sz w:val="18"/>
                            <w:szCs w:val="18"/>
                          </w:rPr>
                          <w:t>PLANNING</w:t>
                        </w:r>
                        <w:r>
                          <w:rPr>
                            <w:b/>
                            <w:bCs/>
                            <w:sz w:val="18"/>
                            <w:szCs w:val="18"/>
                          </w:rPr>
                          <w:br/>
                          <w:t xml:space="preserve">   ● </w:t>
                        </w:r>
                        <w:r>
                          <w:rPr>
                            <w:sz w:val="18"/>
                            <w:szCs w:val="18"/>
                          </w:rPr>
                          <w:t>Select</w:t>
                        </w:r>
                        <w:r>
                          <w:rPr>
                            <w:sz w:val="18"/>
                            <w:szCs w:val="18"/>
                          </w:rPr>
                          <w:br/>
                          <w:t xml:space="preserve">   </w:t>
                        </w:r>
                        <w:r>
                          <w:rPr>
                            <w:b/>
                            <w:bCs/>
                            <w:sz w:val="18"/>
                            <w:szCs w:val="18"/>
                          </w:rPr>
                          <w:t>   ●</w:t>
                        </w:r>
                        <w:r>
                          <w:rPr>
                            <w:sz w:val="18"/>
                            <w:szCs w:val="18"/>
                          </w:rPr>
                          <w:t xml:space="preserve"> objective   </w:t>
                        </w:r>
                        <w:r>
                          <w:rPr>
                            <w:sz w:val="18"/>
                            <w:szCs w:val="18"/>
                          </w:rPr>
                          <w:br/>
                          <w:t xml:space="preserve">   </w:t>
                        </w:r>
                        <w:r>
                          <w:rPr>
                            <w:b/>
                            <w:bCs/>
                            <w:sz w:val="18"/>
                            <w:szCs w:val="18"/>
                          </w:rPr>
                          <w:t>   ●</w:t>
                        </w:r>
                        <w:r>
                          <w:rPr>
                            <w:sz w:val="18"/>
                            <w:szCs w:val="18"/>
                          </w:rPr>
                          <w:t xml:space="preserve"> grouping</w:t>
                        </w:r>
                        <w:r>
                          <w:rPr>
                            <w:sz w:val="18"/>
                            <w:szCs w:val="18"/>
                          </w:rPr>
                          <w:br/>
                          <w:t xml:space="preserve">   </w:t>
                        </w:r>
                        <w:r>
                          <w:rPr>
                            <w:b/>
                            <w:bCs/>
                            <w:sz w:val="18"/>
                            <w:szCs w:val="18"/>
                          </w:rPr>
                          <w:t>   ●</w:t>
                        </w:r>
                        <w:r>
                          <w:rPr>
                            <w:sz w:val="18"/>
                            <w:szCs w:val="18"/>
                          </w:rPr>
                          <w:t xml:space="preserve"> resource</w:t>
                        </w:r>
                        <w:r>
                          <w:rPr>
                            <w:sz w:val="18"/>
                            <w:szCs w:val="18"/>
                          </w:rPr>
                          <w:br/>
                          <w:t xml:space="preserve">   </w:t>
                        </w:r>
                        <w:r>
                          <w:rPr>
                            <w:b/>
                            <w:bCs/>
                            <w:sz w:val="18"/>
                            <w:szCs w:val="18"/>
                          </w:rPr>
                          <w:t>   ●</w:t>
                        </w:r>
                        <w:r>
                          <w:rPr>
                            <w:sz w:val="18"/>
                            <w:szCs w:val="18"/>
                          </w:rPr>
                          <w:t xml:space="preserve"> approach </w:t>
                        </w:r>
                      </w:p>
                    </w:txbxContent>
                  </v:textbox>
                </v:shape>
                <v:shape id="Text Box 11" o:spid="_x0000_s1035" type="#_x0000_t202" style="position:absolute;left:4079;top:6041;width:3096;height:1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60C86CAD" w14:textId="77777777" w:rsidR="00EA2C76" w:rsidRDefault="00EA2C76" w:rsidP="00EA2C76">
                        <w:pPr>
                          <w:rPr>
                            <w:sz w:val="18"/>
                            <w:szCs w:val="18"/>
                          </w:rPr>
                        </w:pPr>
                        <w:r>
                          <w:t xml:space="preserve">    </w:t>
                        </w:r>
                        <w:r>
                          <w:rPr>
                            <w:b/>
                            <w:bCs/>
                            <w:sz w:val="18"/>
                            <w:szCs w:val="18"/>
                          </w:rPr>
                          <w:t>ASSESSMENT</w:t>
                        </w:r>
                        <w:r>
                          <w:rPr>
                            <w:sz w:val="18"/>
                            <w:szCs w:val="18"/>
                          </w:rPr>
                          <w:br/>
                        </w:r>
                        <w:r>
                          <w:rPr>
                            <w:b/>
                            <w:bCs/>
                            <w:sz w:val="18"/>
                            <w:szCs w:val="18"/>
                          </w:rPr>
                          <w:t>●</w:t>
                        </w:r>
                        <w:r>
                          <w:rPr>
                            <w:sz w:val="18"/>
                            <w:szCs w:val="18"/>
                          </w:rPr>
                          <w:t xml:space="preserve"> Collecting information </w:t>
                        </w:r>
                        <w:r>
                          <w:rPr>
                            <w:sz w:val="18"/>
                            <w:szCs w:val="18"/>
                          </w:rPr>
                          <w:br/>
                          <w:t xml:space="preserve">    about progress of learners</w:t>
                        </w:r>
                        <w:r>
                          <w:t xml:space="preserve"> </w:t>
                        </w:r>
                      </w:p>
                    </w:txbxContent>
                  </v:textbox>
                </v:shape>
                <v:shape id="Text Box 12" o:spid="_x0000_s1036" type="#_x0000_t202" style="position:absolute;left:2832;top:8062;width:1849;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479F3339" w14:textId="77777777" w:rsidR="00EA2C76" w:rsidRDefault="00EA2C76" w:rsidP="00EA2C76">
                        <w:pPr>
                          <w:jc w:val="center"/>
                          <w:rPr>
                            <w:b/>
                            <w:bCs/>
                            <w:sz w:val="18"/>
                            <w:szCs w:val="18"/>
                          </w:rPr>
                        </w:pPr>
                        <w:r>
                          <w:rPr>
                            <w:b/>
                            <w:bCs/>
                            <w:sz w:val="18"/>
                            <w:szCs w:val="18"/>
                          </w:rPr>
                          <w:t>LEARNING</w:t>
                        </w:r>
                        <w:r>
                          <w:t xml:space="preserve"> </w:t>
                        </w:r>
                      </w:p>
                    </w:txbxContent>
                  </v:textbox>
                </v:shape>
                <w10:anchorlock/>
              </v:group>
            </w:pict>
          </mc:Fallback>
        </mc:AlternateContent>
      </w:r>
    </w:p>
    <w:p w14:paraId="56AC2F70" w14:textId="395D4552" w:rsidR="00EA2C76" w:rsidRDefault="00EA2C76" w:rsidP="00EA2C76">
      <w:pPr>
        <w:rPr>
          <w:rFonts w:ascii="Arial" w:hAnsi="Arial" w:cs="Arial"/>
          <w:sz w:val="24"/>
        </w:rPr>
      </w:pPr>
    </w:p>
    <w:p w14:paraId="4A393AEC" w14:textId="10964B4D" w:rsidR="00EA2C76" w:rsidRDefault="00EA2C76" w:rsidP="00EA2C76">
      <w:pPr>
        <w:rPr>
          <w:rFonts w:ascii="Arial" w:hAnsi="Arial" w:cs="Arial"/>
          <w:sz w:val="24"/>
        </w:rPr>
      </w:pPr>
    </w:p>
    <w:p w14:paraId="70D37B19" w14:textId="7C265BC6" w:rsidR="00EA2C76" w:rsidRDefault="00EA2C76" w:rsidP="00EA2C76">
      <w:pPr>
        <w:rPr>
          <w:rFonts w:ascii="Arial" w:hAnsi="Arial" w:cs="Arial"/>
          <w:sz w:val="24"/>
        </w:rPr>
      </w:pPr>
    </w:p>
    <w:p w14:paraId="669BB822" w14:textId="7EF3DE45" w:rsidR="00EA2C76" w:rsidRDefault="00EA2C76" w:rsidP="00EA2C76">
      <w:pPr>
        <w:rPr>
          <w:rFonts w:ascii="Arial" w:hAnsi="Arial" w:cs="Arial"/>
          <w:sz w:val="24"/>
        </w:rPr>
      </w:pPr>
    </w:p>
    <w:p w14:paraId="6CA2E8D0" w14:textId="40CA5532" w:rsidR="00EA2C76" w:rsidRDefault="00EA2C76" w:rsidP="00EA2C76">
      <w:pPr>
        <w:rPr>
          <w:rFonts w:ascii="Arial" w:hAnsi="Arial" w:cs="Arial"/>
          <w:sz w:val="24"/>
        </w:rPr>
      </w:pPr>
    </w:p>
    <w:p w14:paraId="2D332CB7" w14:textId="1F47423F" w:rsidR="00EA2C76" w:rsidRDefault="00EA2C76" w:rsidP="00EA2C76">
      <w:pPr>
        <w:rPr>
          <w:rFonts w:ascii="Arial" w:hAnsi="Arial" w:cs="Arial"/>
          <w:sz w:val="24"/>
        </w:rPr>
      </w:pPr>
    </w:p>
    <w:p w14:paraId="0BC53598" w14:textId="27A5BF5E" w:rsidR="00EA2C76" w:rsidRDefault="00EA2C76" w:rsidP="00EA2C76">
      <w:pPr>
        <w:rPr>
          <w:rFonts w:ascii="Arial" w:hAnsi="Arial" w:cs="Arial"/>
          <w:sz w:val="24"/>
        </w:rPr>
      </w:pPr>
    </w:p>
    <w:p w14:paraId="1CAB4700" w14:textId="71CF9A45" w:rsidR="00EA2C76" w:rsidRDefault="00EA2C76" w:rsidP="00EA2C76">
      <w:pPr>
        <w:rPr>
          <w:rFonts w:ascii="Arial" w:hAnsi="Arial" w:cs="Arial"/>
          <w:sz w:val="24"/>
        </w:rPr>
      </w:pPr>
    </w:p>
    <w:p w14:paraId="445E5003" w14:textId="7130622C" w:rsidR="00EA2C76" w:rsidRDefault="00EA2C76" w:rsidP="00EA2C76">
      <w:pPr>
        <w:rPr>
          <w:rFonts w:ascii="Arial" w:hAnsi="Arial" w:cs="Arial"/>
          <w:sz w:val="24"/>
        </w:rPr>
      </w:pPr>
    </w:p>
    <w:p w14:paraId="68331F14" w14:textId="0C3C2E17" w:rsidR="00EA2C76" w:rsidRDefault="00EA2C76" w:rsidP="00EA2C76">
      <w:pPr>
        <w:rPr>
          <w:rFonts w:ascii="Arial" w:hAnsi="Arial" w:cs="Arial"/>
          <w:sz w:val="24"/>
        </w:rPr>
      </w:pPr>
    </w:p>
    <w:p w14:paraId="7BC0EA70" w14:textId="32EED2D5" w:rsidR="00EA2C76" w:rsidRDefault="00EA2C76" w:rsidP="00EA2C76">
      <w:pPr>
        <w:rPr>
          <w:rFonts w:ascii="Arial" w:hAnsi="Arial" w:cs="Arial"/>
          <w:sz w:val="24"/>
        </w:rPr>
      </w:pPr>
    </w:p>
    <w:p w14:paraId="1924F171" w14:textId="4F92D11B" w:rsidR="00EA2C76" w:rsidRDefault="00EA2C76" w:rsidP="00EA2C76">
      <w:pPr>
        <w:rPr>
          <w:rFonts w:ascii="Arial" w:hAnsi="Arial" w:cs="Arial"/>
          <w:sz w:val="24"/>
        </w:rPr>
      </w:pPr>
      <w:r>
        <w:rPr>
          <w:rFonts w:ascii="Arial" w:hAnsi="Arial" w:cs="Arial"/>
          <w:sz w:val="24"/>
        </w:rPr>
        <w:t xml:space="preserve">Appendices B </w:t>
      </w:r>
    </w:p>
    <w:p w14:paraId="4E6CE2D5" w14:textId="59DD1AE6" w:rsidR="00EA2C76" w:rsidRPr="00EA2C76" w:rsidRDefault="00EA2C76" w:rsidP="00EA2C76">
      <w:pPr>
        <w:rPr>
          <w:rFonts w:ascii="Arial" w:hAnsi="Arial" w:cs="Arial"/>
          <w:sz w:val="24"/>
        </w:rPr>
      </w:pPr>
      <w:r>
        <w:rPr>
          <w:noProof/>
        </w:rPr>
        <w:lastRenderedPageBreak/>
        <w:drawing>
          <wp:inline distT="0" distB="0" distL="0" distR="0" wp14:anchorId="1C18966A" wp14:editId="3AAEAAD9">
            <wp:extent cx="3524250" cy="3505200"/>
            <wp:effectExtent l="0" t="0" r="0" b="0"/>
            <wp:docPr id="13" name="Picture 13" descr="http://safaashaaban.files.wordpress.com/2011/11/gibbs_reflective_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faashaaban.files.wordpress.com/2011/11/gibbs_reflective_cycl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inline>
        </w:drawing>
      </w:r>
    </w:p>
    <w:sectPr w:rsidR="00EA2C76" w:rsidRPr="00EA2C7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BB098" w14:textId="77777777" w:rsidR="00B12EA9" w:rsidRDefault="00B12EA9" w:rsidP="00EA2C76">
      <w:pPr>
        <w:spacing w:after="0" w:line="240" w:lineRule="auto"/>
      </w:pPr>
      <w:r>
        <w:separator/>
      </w:r>
    </w:p>
  </w:endnote>
  <w:endnote w:type="continuationSeparator" w:id="0">
    <w:p w14:paraId="6553BE1E" w14:textId="77777777" w:rsidR="00B12EA9" w:rsidRDefault="00B12EA9" w:rsidP="00EA2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2301190"/>
      <w:docPartObj>
        <w:docPartGallery w:val="Page Numbers (Bottom of Page)"/>
        <w:docPartUnique/>
      </w:docPartObj>
    </w:sdtPr>
    <w:sdtEndPr>
      <w:rPr>
        <w:noProof/>
      </w:rPr>
    </w:sdtEndPr>
    <w:sdtContent>
      <w:p w14:paraId="7E5C7AFE" w14:textId="147D2B47" w:rsidR="004C4428" w:rsidRDefault="004C44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B1362A" w14:textId="77777777" w:rsidR="004C4428" w:rsidRDefault="004C44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FE4AB" w14:textId="77777777" w:rsidR="00B12EA9" w:rsidRDefault="00B12EA9" w:rsidP="00EA2C76">
      <w:pPr>
        <w:spacing w:after="0" w:line="240" w:lineRule="auto"/>
      </w:pPr>
      <w:r>
        <w:separator/>
      </w:r>
    </w:p>
  </w:footnote>
  <w:footnote w:type="continuationSeparator" w:id="0">
    <w:p w14:paraId="1F44288F" w14:textId="77777777" w:rsidR="00B12EA9" w:rsidRDefault="00B12EA9" w:rsidP="00EA2C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E3A2C"/>
    <w:multiLevelType w:val="hybridMultilevel"/>
    <w:tmpl w:val="D376F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00D"/>
    <w:rsid w:val="000630E0"/>
    <w:rsid w:val="00147F9A"/>
    <w:rsid w:val="00153F8F"/>
    <w:rsid w:val="00165FE7"/>
    <w:rsid w:val="0022103D"/>
    <w:rsid w:val="00236B6A"/>
    <w:rsid w:val="00255436"/>
    <w:rsid w:val="00275A2E"/>
    <w:rsid w:val="002A3DC3"/>
    <w:rsid w:val="002C0962"/>
    <w:rsid w:val="00317364"/>
    <w:rsid w:val="003E3E5A"/>
    <w:rsid w:val="003F5E87"/>
    <w:rsid w:val="00404199"/>
    <w:rsid w:val="00497A44"/>
    <w:rsid w:val="004C4428"/>
    <w:rsid w:val="004C5E25"/>
    <w:rsid w:val="00563983"/>
    <w:rsid w:val="00571E29"/>
    <w:rsid w:val="0059700D"/>
    <w:rsid w:val="007F6F6A"/>
    <w:rsid w:val="008571AC"/>
    <w:rsid w:val="00894B3A"/>
    <w:rsid w:val="008E6381"/>
    <w:rsid w:val="00940784"/>
    <w:rsid w:val="009738A4"/>
    <w:rsid w:val="00A16B0F"/>
    <w:rsid w:val="00B12EA9"/>
    <w:rsid w:val="00B96D45"/>
    <w:rsid w:val="00BD0948"/>
    <w:rsid w:val="00BE48DE"/>
    <w:rsid w:val="00C4205D"/>
    <w:rsid w:val="00CE3C1B"/>
    <w:rsid w:val="00D40BFB"/>
    <w:rsid w:val="00E415B7"/>
    <w:rsid w:val="00E52542"/>
    <w:rsid w:val="00EA2C76"/>
    <w:rsid w:val="00EC57F9"/>
    <w:rsid w:val="00F15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8FBDD"/>
  <w15:chartTrackingRefBased/>
  <w15:docId w15:val="{9A388F65-6C9C-41B3-B31A-A875E95DC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A2C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09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47F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47F9A"/>
  </w:style>
  <w:style w:type="character" w:customStyle="1" w:styleId="eop">
    <w:name w:val="eop"/>
    <w:basedOn w:val="DefaultParagraphFont"/>
    <w:rsid w:val="00147F9A"/>
  </w:style>
  <w:style w:type="character" w:customStyle="1" w:styleId="apple-converted-space">
    <w:name w:val="apple-converted-space"/>
    <w:basedOn w:val="DefaultParagraphFont"/>
    <w:rsid w:val="00147F9A"/>
  </w:style>
  <w:style w:type="character" w:customStyle="1" w:styleId="Heading2Char">
    <w:name w:val="Heading 2 Char"/>
    <w:basedOn w:val="DefaultParagraphFont"/>
    <w:link w:val="Heading2"/>
    <w:uiPriority w:val="9"/>
    <w:rsid w:val="00EA2C76"/>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EA2C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C76"/>
  </w:style>
  <w:style w:type="paragraph" w:styleId="Footer">
    <w:name w:val="footer"/>
    <w:basedOn w:val="Normal"/>
    <w:link w:val="FooterChar"/>
    <w:uiPriority w:val="99"/>
    <w:unhideWhenUsed/>
    <w:rsid w:val="00EA2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C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965662">
      <w:bodyDiv w:val="1"/>
      <w:marLeft w:val="0"/>
      <w:marRight w:val="0"/>
      <w:marTop w:val="0"/>
      <w:marBottom w:val="0"/>
      <w:divBdr>
        <w:top w:val="none" w:sz="0" w:space="0" w:color="auto"/>
        <w:left w:val="none" w:sz="0" w:space="0" w:color="auto"/>
        <w:bottom w:val="none" w:sz="0" w:space="0" w:color="auto"/>
        <w:right w:val="none" w:sz="0" w:space="0" w:color="auto"/>
      </w:divBdr>
    </w:div>
    <w:div w:id="1470398067">
      <w:bodyDiv w:val="1"/>
      <w:marLeft w:val="0"/>
      <w:marRight w:val="0"/>
      <w:marTop w:val="0"/>
      <w:marBottom w:val="0"/>
      <w:divBdr>
        <w:top w:val="none" w:sz="0" w:space="0" w:color="auto"/>
        <w:left w:val="none" w:sz="0" w:space="0" w:color="auto"/>
        <w:bottom w:val="none" w:sz="0" w:space="0" w:color="auto"/>
        <w:right w:val="none" w:sz="0" w:space="0" w:color="auto"/>
      </w:divBdr>
    </w:div>
    <w:div w:id="199035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2184</Words>
  <Characters>12449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Payne (P135325)</dc:creator>
  <cp:keywords/>
  <dc:description/>
  <cp:lastModifiedBy>Andrew Manning</cp:lastModifiedBy>
  <cp:revision>3</cp:revision>
  <dcterms:created xsi:type="dcterms:W3CDTF">2019-05-23T17:15:00Z</dcterms:created>
  <dcterms:modified xsi:type="dcterms:W3CDTF">2019-05-30T20:58:00Z</dcterms:modified>
</cp:coreProperties>
</file>