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664A8A" wp14:paraId="4431E75B" wp14:textId="569C9C5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A Strategic Change Plan</w:t>
      </w:r>
    </w:p>
    <w:p xmlns:wp14="http://schemas.microsoft.com/office/word/2010/wordml" w:rsidP="61664A8A" wp14:paraId="0191799A" wp14:textId="6ACDA510">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 xml:space="preserve">Jaguar Land Rover: </w:t>
      </w:r>
      <w:r w:rsidRPr="61664A8A" w:rsidR="2D39F8CC">
        <w:rPr>
          <w:rFonts w:ascii="Arial" w:hAnsi="Arial" w:eastAsia="Arial" w:cs="Arial"/>
          <w:noProof w:val="0"/>
          <w:sz w:val="22"/>
          <w:szCs w:val="22"/>
          <w:lang w:val="ro-RO"/>
        </w:rPr>
        <w:t>Leading</w:t>
      </w:r>
      <w:r w:rsidRPr="61664A8A" w:rsidR="2D39F8CC">
        <w:rPr>
          <w:rFonts w:ascii="Arial" w:hAnsi="Arial" w:eastAsia="Arial" w:cs="Arial"/>
          <w:noProof w:val="0"/>
          <w:sz w:val="22"/>
          <w:szCs w:val="22"/>
          <w:lang w:val="ro-RO"/>
        </w:rPr>
        <w:t xml:space="preserve"> </w:t>
      </w:r>
      <w:r w:rsidRPr="61664A8A" w:rsidR="2D39F8CC">
        <w:rPr>
          <w:rFonts w:ascii="Arial" w:hAnsi="Arial" w:eastAsia="Arial" w:cs="Arial"/>
          <w:noProof w:val="0"/>
          <w:sz w:val="22"/>
          <w:szCs w:val="22"/>
          <w:lang w:val="ro-RO"/>
        </w:rPr>
        <w:t>and</w:t>
      </w:r>
      <w:r w:rsidRPr="61664A8A" w:rsidR="2D39F8CC">
        <w:rPr>
          <w:rFonts w:ascii="Arial" w:hAnsi="Arial" w:eastAsia="Arial" w:cs="Arial"/>
          <w:noProof w:val="0"/>
          <w:sz w:val="22"/>
          <w:szCs w:val="22"/>
          <w:lang w:val="ro-RO"/>
        </w:rPr>
        <w:t xml:space="preserve"> </w:t>
      </w:r>
      <w:r w:rsidRPr="61664A8A" w:rsidR="2D39F8CC">
        <w:rPr>
          <w:rFonts w:ascii="Arial" w:hAnsi="Arial" w:eastAsia="Arial" w:cs="Arial"/>
          <w:noProof w:val="0"/>
          <w:sz w:val="22"/>
          <w:szCs w:val="22"/>
          <w:lang w:val="ro-RO"/>
        </w:rPr>
        <w:t>Implementing</w:t>
      </w:r>
      <w:r w:rsidRPr="61664A8A" w:rsidR="2D39F8CC">
        <w:rPr>
          <w:rFonts w:ascii="Arial" w:hAnsi="Arial" w:eastAsia="Arial" w:cs="Arial"/>
          <w:noProof w:val="0"/>
          <w:sz w:val="22"/>
          <w:szCs w:val="22"/>
          <w:lang w:val="ro-RO"/>
        </w:rPr>
        <w:t xml:space="preserve"> Strategic </w:t>
      </w:r>
      <w:r w:rsidRPr="61664A8A" w:rsidR="2D39F8CC">
        <w:rPr>
          <w:rFonts w:ascii="Arial" w:hAnsi="Arial" w:eastAsia="Arial" w:cs="Arial"/>
          <w:noProof w:val="0"/>
          <w:sz w:val="22"/>
          <w:szCs w:val="22"/>
          <w:lang w:val="ro-RO"/>
        </w:rPr>
        <w:t>Change</w:t>
      </w:r>
      <w:r w:rsidRPr="61664A8A" w:rsidR="2D39F8CC">
        <w:rPr>
          <w:rFonts w:ascii="Arial" w:hAnsi="Arial" w:eastAsia="Arial" w:cs="Arial"/>
          <w:noProof w:val="0"/>
          <w:sz w:val="22"/>
          <w:szCs w:val="22"/>
          <w:lang w:val="ro-RO"/>
        </w:rPr>
        <w:t xml:space="preserve"> in </w:t>
      </w:r>
      <w:r w:rsidRPr="61664A8A" w:rsidR="2D39F8CC">
        <w:rPr>
          <w:rFonts w:ascii="Arial" w:hAnsi="Arial" w:eastAsia="Arial" w:cs="Arial"/>
          <w:noProof w:val="0"/>
          <w:sz w:val="22"/>
          <w:szCs w:val="22"/>
          <w:lang w:val="ro-RO"/>
        </w:rPr>
        <w:t>the</w:t>
      </w:r>
      <w:r w:rsidRPr="61664A8A" w:rsidR="2D39F8CC">
        <w:rPr>
          <w:rFonts w:ascii="Arial" w:hAnsi="Arial" w:eastAsia="Arial" w:cs="Arial"/>
          <w:noProof w:val="0"/>
          <w:sz w:val="22"/>
          <w:szCs w:val="22"/>
          <w:lang w:val="ro-RO"/>
        </w:rPr>
        <w:t xml:space="preserve"> UK </w:t>
      </w:r>
      <w:r w:rsidRPr="61664A8A" w:rsidR="2D39F8CC">
        <w:rPr>
          <w:rFonts w:ascii="Arial" w:hAnsi="Arial" w:eastAsia="Arial" w:cs="Arial"/>
          <w:noProof w:val="0"/>
          <w:sz w:val="22"/>
          <w:szCs w:val="22"/>
          <w:lang w:val="ro-RO"/>
        </w:rPr>
        <w:t>Automotive</w:t>
      </w:r>
      <w:r w:rsidRPr="61664A8A" w:rsidR="2D39F8CC">
        <w:rPr>
          <w:rFonts w:ascii="Arial" w:hAnsi="Arial" w:eastAsia="Arial" w:cs="Arial"/>
          <w:noProof w:val="0"/>
          <w:sz w:val="22"/>
          <w:szCs w:val="22"/>
          <w:lang w:val="ro-RO"/>
        </w:rPr>
        <w:t xml:space="preserve"> Industry</w:t>
      </w:r>
    </w:p>
    <w:p xmlns:wp14="http://schemas.microsoft.com/office/word/2010/wordml" w:rsidP="61664A8A" wp14:paraId="1D3FDE98" wp14:textId="0EF4C03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Module Code: LCLM6003</w:t>
      </w:r>
    </w:p>
    <w:p xmlns:wp14="http://schemas.microsoft.com/office/word/2010/wordml" w:rsidP="61664A8A" wp14:paraId="5EE61F83" wp14:textId="405F30B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Module Title: Leading and Implementing Change</w:t>
      </w:r>
    </w:p>
    <w:p xmlns:wp14="http://schemas.microsoft.com/office/word/2010/wordml" w:rsidP="61664A8A" wp14:paraId="3CAE5B66" wp14:textId="2D7D977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Programme: BA (Hons) Leadership and Management Skills for the Workplace</w:t>
      </w:r>
    </w:p>
    <w:p xmlns:wp14="http://schemas.microsoft.com/office/word/2010/wordml" w:rsidP="61664A8A" wp14:paraId="6BDE9F88" wp14:textId="3F8815A7">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 xml:space="preserve">Student </w:t>
      </w:r>
      <w:r w:rsidRPr="61664A8A" w:rsidR="2D39F8CC">
        <w:rPr>
          <w:rFonts w:ascii="Arial" w:hAnsi="Arial" w:eastAsia="Arial" w:cs="Arial"/>
          <w:noProof w:val="0"/>
          <w:sz w:val="22"/>
          <w:szCs w:val="22"/>
          <w:lang w:val="ro-RO"/>
        </w:rPr>
        <w:t>Name</w:t>
      </w:r>
      <w:r w:rsidRPr="61664A8A" w:rsidR="2D39F8CC">
        <w:rPr>
          <w:rFonts w:ascii="Arial" w:hAnsi="Arial" w:eastAsia="Arial" w:cs="Arial"/>
          <w:noProof w:val="0"/>
          <w:sz w:val="22"/>
          <w:szCs w:val="22"/>
          <w:lang w:val="ro-RO"/>
        </w:rPr>
        <w:t>: Florina Adriana Soare</w:t>
      </w:r>
    </w:p>
    <w:p xmlns:wp14="http://schemas.microsoft.com/office/word/2010/wordml" w:rsidP="61664A8A" wp14:paraId="08D994F5" wp14:textId="056A28D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Student ID: 2312474</w:t>
      </w:r>
    </w:p>
    <w:p xmlns:wp14="http://schemas.microsoft.com/office/word/2010/wordml" w:rsidP="61664A8A" wp14:paraId="5DD55AE3" wp14:textId="58BFCA5D">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Organisation</w:t>
      </w:r>
      <w:r w:rsidRPr="61664A8A" w:rsidR="2D39F8CC">
        <w:rPr>
          <w:rFonts w:ascii="Arial" w:hAnsi="Arial" w:eastAsia="Arial" w:cs="Arial"/>
          <w:noProof w:val="0"/>
          <w:sz w:val="22"/>
          <w:szCs w:val="22"/>
          <w:lang w:val="ro-RO"/>
        </w:rPr>
        <w:t>: Jaguar/ Land Rover</w:t>
      </w:r>
    </w:p>
    <w:p xmlns:wp14="http://schemas.microsoft.com/office/word/2010/wordml" w:rsidP="61664A8A" wp14:paraId="2E00E595" wp14:textId="07337952">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Assignment Title: A Strategic Change Plan</w:t>
      </w:r>
    </w:p>
    <w:p xmlns:wp14="http://schemas.microsoft.com/office/word/2010/wordml" w:rsidP="61664A8A" wp14:paraId="5ABBF699" wp14:textId="7205DF33">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Module Leader: Nadeem Mirza</w:t>
      </w:r>
    </w:p>
    <w:p xmlns:wp14="http://schemas.microsoft.com/office/word/2010/wordml" w:rsidP="61664A8A" wp14:paraId="1B00D6A1" wp14:textId="21D0AF96">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Submission Date: 21 August 2026</w:t>
      </w:r>
    </w:p>
    <w:p xmlns:wp14="http://schemas.microsoft.com/office/word/2010/wordml" w:rsidP="61664A8A" wp14:paraId="168A9F0A" wp14:textId="27C9CF8F">
      <w:pPr>
        <w:spacing w:before="240" w:beforeAutospacing="off" w:after="240" w:afterAutospacing="off"/>
        <w:rPr>
          <w:rFonts w:ascii="Arial" w:hAnsi="Arial" w:eastAsia="Arial" w:cs="Arial"/>
          <w:noProof w:val="0"/>
          <w:sz w:val="22"/>
          <w:szCs w:val="22"/>
          <w:lang w:val="ro-RO"/>
        </w:rPr>
      </w:pPr>
      <w:r w:rsidRPr="61664A8A" w:rsidR="2D39F8CC">
        <w:rPr>
          <w:rFonts w:ascii="Arial" w:hAnsi="Arial" w:eastAsia="Arial" w:cs="Arial"/>
          <w:noProof w:val="0"/>
          <w:sz w:val="22"/>
          <w:szCs w:val="22"/>
          <w:lang w:val="ro-RO"/>
        </w:rPr>
        <w:t>Word Count: __________</w:t>
      </w:r>
    </w:p>
    <w:p xmlns:wp14="http://schemas.microsoft.com/office/word/2010/wordml" w:rsidP="61664A8A" wp14:paraId="1AC75013" wp14:textId="768F3268">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1F87DFC4" wp14:textId="22288779">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53968FD2" wp14:textId="2B96B8FF">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53F0CF71" wp14:textId="1932CB68">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6245B85B" wp14:textId="5BB7A9C1">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1194989B" wp14:textId="6E665A6E">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72F8AF84" wp14:textId="067F4312">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2DF84807" wp14:textId="1ECC57A0">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4DB7EA30" wp14:textId="666FF7DE">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781DCED1" wp14:textId="13083189">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30B19C86" wp14:textId="0E44D4D5">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3AC4341C" wp14:textId="2B0C48F0">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6A8F186A" wp14:textId="78D93216">
      <w:pPr>
        <w:pStyle w:val="Normal"/>
        <w:spacing w:before="240" w:beforeAutospacing="off" w:after="240" w:afterAutospacing="off"/>
        <w:rPr>
          <w:rFonts w:ascii="Arial" w:hAnsi="Arial" w:eastAsia="Arial" w:cs="Arial"/>
          <w:noProof w:val="0"/>
          <w:sz w:val="22"/>
          <w:szCs w:val="22"/>
          <w:lang w:val="ro-RO"/>
        </w:rPr>
      </w:pPr>
    </w:p>
    <w:p xmlns:wp14="http://schemas.microsoft.com/office/word/2010/wordml" w:rsidP="61664A8A" wp14:paraId="57F755B1" wp14:textId="0727CF87">
      <w:pPr>
        <w:pStyle w:val="Normal"/>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xmlns:wp14="http://schemas.microsoft.com/office/word/2010/wordml" w:rsidP="61664A8A" wp14:paraId="67E7E66B" wp14:textId="7816263A">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1. Executive Summary</w:t>
      </w:r>
    </w:p>
    <w:p xmlns:wp14="http://schemas.microsoft.com/office/word/2010/wordml" w:rsidP="61664A8A" wp14:paraId="1B061389" wp14:textId="0F370F64">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2. Table of Contents</w:t>
      </w:r>
    </w:p>
    <w:p xmlns:wp14="http://schemas.microsoft.com/office/word/2010/wordml" w:rsidP="61664A8A" wp14:paraId="69A26F54" wp14:textId="469567DA">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3. 1. Introduction</w:t>
      </w:r>
    </w:p>
    <w:p xmlns:wp14="http://schemas.microsoft.com/office/word/2010/wordml" w:rsidP="61664A8A" wp14:paraId="0FBD60A8" wp14:textId="6D95B545">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4. 2. Analysis of the Internal and External Environment</w:t>
      </w:r>
    </w:p>
    <w:p xmlns:wp14="http://schemas.microsoft.com/office/word/2010/wordml" w:rsidP="61664A8A" wp14:paraId="156A6B64" wp14:textId="055765D0">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5. 3. Change Management Models</w:t>
      </w:r>
    </w:p>
    <w:p xmlns:wp14="http://schemas.microsoft.com/office/word/2010/wordml" w:rsidP="61664A8A" wp14:paraId="60992B2B" wp14:textId="6275CF06">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6. 4. Leadership and Organisational Culture</w:t>
      </w:r>
    </w:p>
    <w:p xmlns:wp14="http://schemas.microsoft.com/office/word/2010/wordml" w:rsidP="61664A8A" wp14:paraId="211D2EAC" wp14:textId="5EF505EC">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7. 5. Strategic Change Plan</w:t>
      </w:r>
    </w:p>
    <w:p xmlns:wp14="http://schemas.microsoft.com/office/word/2010/wordml" w:rsidP="61664A8A" wp14:paraId="42273F14" wp14:textId="5443F02D">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8. 6. Conclusion</w:t>
      </w:r>
    </w:p>
    <w:p xmlns:wp14="http://schemas.microsoft.com/office/word/2010/wordml" w:rsidP="61664A8A" wp14:paraId="3B69B7CA" wp14:textId="5C3DC569">
      <w:pPr>
        <w:pStyle w:val="Normal"/>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9. References</w:t>
      </w:r>
    </w:p>
    <w:p xmlns:wp14="http://schemas.microsoft.com/office/word/2010/wordml" w:rsidP="61664A8A" wp14:paraId="222AC4F6" wp14:textId="7C87DEF2">
      <w:pPr>
        <w:rPr>
          <w:rFonts w:ascii="Arial" w:hAnsi="Arial" w:eastAsia="Arial" w:cs="Arial"/>
          <w:sz w:val="22"/>
          <w:szCs w:val="22"/>
        </w:rPr>
      </w:pPr>
    </w:p>
    <w:p w:rsidR="61664A8A" w:rsidP="61664A8A" w:rsidRDefault="61664A8A" w14:paraId="77B71562" w14:textId="0DB61FE3">
      <w:pPr>
        <w:rPr>
          <w:rFonts w:ascii="Arial" w:hAnsi="Arial" w:eastAsia="Arial" w:cs="Arial"/>
          <w:sz w:val="22"/>
          <w:szCs w:val="22"/>
        </w:rPr>
      </w:pPr>
    </w:p>
    <w:p w:rsidR="61664A8A" w:rsidP="61664A8A" w:rsidRDefault="61664A8A" w14:paraId="1539007D" w14:textId="61F92334">
      <w:pPr>
        <w:rPr>
          <w:rFonts w:ascii="Arial" w:hAnsi="Arial" w:eastAsia="Arial" w:cs="Arial"/>
          <w:sz w:val="22"/>
          <w:szCs w:val="22"/>
        </w:rPr>
      </w:pPr>
    </w:p>
    <w:p w:rsidR="61664A8A" w:rsidP="61664A8A" w:rsidRDefault="61664A8A" w14:paraId="6A9FC1EB" w14:textId="492B06E3">
      <w:pPr>
        <w:rPr>
          <w:rFonts w:ascii="Arial" w:hAnsi="Arial" w:eastAsia="Arial" w:cs="Arial"/>
          <w:sz w:val="22"/>
          <w:szCs w:val="22"/>
        </w:rPr>
      </w:pPr>
    </w:p>
    <w:p w:rsidR="61664A8A" w:rsidP="61664A8A" w:rsidRDefault="61664A8A" w14:paraId="6ADA0502" w14:textId="29913CEF">
      <w:pPr>
        <w:rPr>
          <w:rFonts w:ascii="Arial" w:hAnsi="Arial" w:eastAsia="Arial" w:cs="Arial"/>
          <w:sz w:val="22"/>
          <w:szCs w:val="22"/>
        </w:rPr>
      </w:pPr>
    </w:p>
    <w:p w:rsidR="61664A8A" w:rsidP="61664A8A" w:rsidRDefault="61664A8A" w14:paraId="39370942" w14:textId="2BFB34F7">
      <w:pPr>
        <w:rPr>
          <w:rFonts w:ascii="Arial" w:hAnsi="Arial" w:eastAsia="Arial" w:cs="Arial"/>
          <w:sz w:val="22"/>
          <w:szCs w:val="22"/>
        </w:rPr>
      </w:pPr>
    </w:p>
    <w:p w:rsidR="61664A8A" w:rsidP="61664A8A" w:rsidRDefault="61664A8A" w14:paraId="1113451A" w14:textId="7912EF05">
      <w:pPr>
        <w:rPr>
          <w:rFonts w:ascii="Arial" w:hAnsi="Arial" w:eastAsia="Arial" w:cs="Arial"/>
          <w:sz w:val="22"/>
          <w:szCs w:val="22"/>
        </w:rPr>
      </w:pPr>
    </w:p>
    <w:p w:rsidR="61664A8A" w:rsidP="61664A8A" w:rsidRDefault="61664A8A" w14:paraId="444980D3" w14:textId="72FC68E9">
      <w:pPr>
        <w:rPr>
          <w:rFonts w:ascii="Arial" w:hAnsi="Arial" w:eastAsia="Arial" w:cs="Arial"/>
          <w:sz w:val="22"/>
          <w:szCs w:val="22"/>
        </w:rPr>
      </w:pPr>
    </w:p>
    <w:p w:rsidR="61664A8A" w:rsidP="61664A8A" w:rsidRDefault="61664A8A" w14:paraId="3E25465D" w14:textId="6B714A38">
      <w:pPr>
        <w:rPr>
          <w:rFonts w:ascii="Arial" w:hAnsi="Arial" w:eastAsia="Arial" w:cs="Arial"/>
          <w:sz w:val="22"/>
          <w:szCs w:val="22"/>
        </w:rPr>
      </w:pPr>
    </w:p>
    <w:p w:rsidR="61664A8A" w:rsidP="61664A8A" w:rsidRDefault="61664A8A" w14:paraId="36B644CE" w14:textId="346B5AB2">
      <w:pPr>
        <w:rPr>
          <w:rFonts w:ascii="Arial" w:hAnsi="Arial" w:eastAsia="Arial" w:cs="Arial"/>
          <w:sz w:val="22"/>
          <w:szCs w:val="22"/>
        </w:rPr>
      </w:pPr>
    </w:p>
    <w:p w:rsidR="61664A8A" w:rsidP="61664A8A" w:rsidRDefault="61664A8A" w14:paraId="17DC63A5" w14:textId="19627A2C">
      <w:pPr>
        <w:rPr>
          <w:rFonts w:ascii="Arial" w:hAnsi="Arial" w:eastAsia="Arial" w:cs="Arial"/>
          <w:sz w:val="22"/>
          <w:szCs w:val="22"/>
        </w:rPr>
      </w:pPr>
    </w:p>
    <w:p w:rsidR="61664A8A" w:rsidP="61664A8A" w:rsidRDefault="61664A8A" w14:paraId="69E337D5" w14:textId="04C29AA7">
      <w:pPr>
        <w:rPr>
          <w:rFonts w:ascii="Arial" w:hAnsi="Arial" w:eastAsia="Arial" w:cs="Arial"/>
          <w:sz w:val="22"/>
          <w:szCs w:val="22"/>
        </w:rPr>
      </w:pPr>
    </w:p>
    <w:p w:rsidR="61664A8A" w:rsidP="61664A8A" w:rsidRDefault="61664A8A" w14:paraId="628685C8" w14:textId="438C2A9C">
      <w:pPr>
        <w:rPr>
          <w:rFonts w:ascii="Arial" w:hAnsi="Arial" w:eastAsia="Arial" w:cs="Arial"/>
          <w:sz w:val="22"/>
          <w:szCs w:val="22"/>
        </w:rPr>
      </w:pPr>
    </w:p>
    <w:p w:rsidR="61664A8A" w:rsidP="61664A8A" w:rsidRDefault="61664A8A" w14:paraId="00A5C94E" w14:textId="66BD139C">
      <w:pPr>
        <w:rPr>
          <w:rFonts w:ascii="Arial" w:hAnsi="Arial" w:eastAsia="Arial" w:cs="Arial"/>
          <w:sz w:val="22"/>
          <w:szCs w:val="22"/>
        </w:rPr>
      </w:pPr>
    </w:p>
    <w:p w:rsidR="61664A8A" w:rsidP="61664A8A" w:rsidRDefault="61664A8A" w14:paraId="46EB4162" w14:textId="51E076D5">
      <w:pPr>
        <w:spacing w:before="240" w:beforeAutospacing="off" w:after="240" w:afterAutospacing="off"/>
        <w:rPr>
          <w:rFonts w:ascii="Arial" w:hAnsi="Arial" w:eastAsia="Arial" w:cs="Arial"/>
          <w:noProof w:val="0"/>
          <w:sz w:val="22"/>
          <w:szCs w:val="22"/>
          <w:lang w:val="ro-RO"/>
        </w:rPr>
      </w:pPr>
    </w:p>
    <w:p w:rsidR="61664A8A" w:rsidP="61664A8A" w:rsidRDefault="61664A8A" w14:paraId="35DDF3C6" w14:textId="6D72B94C">
      <w:pPr>
        <w:spacing w:before="240" w:beforeAutospacing="off" w:after="240" w:afterAutospacing="off"/>
        <w:rPr>
          <w:rFonts w:ascii="Arial" w:hAnsi="Arial" w:eastAsia="Arial" w:cs="Arial"/>
          <w:noProof w:val="0"/>
          <w:sz w:val="22"/>
          <w:szCs w:val="22"/>
          <w:lang w:val="ro-RO"/>
        </w:rPr>
      </w:pPr>
    </w:p>
    <w:p w:rsidR="61664A8A" w:rsidP="61664A8A" w:rsidRDefault="61664A8A" w14:paraId="2700A6BE" w14:textId="0B2596FB">
      <w:pPr>
        <w:spacing w:before="240" w:beforeAutospacing="off" w:after="240" w:afterAutospacing="off"/>
        <w:rPr>
          <w:rFonts w:ascii="Arial" w:hAnsi="Arial" w:eastAsia="Arial" w:cs="Arial"/>
          <w:noProof w:val="0"/>
          <w:sz w:val="22"/>
          <w:szCs w:val="22"/>
          <w:lang w:val="ro-RO"/>
        </w:rPr>
      </w:pPr>
    </w:p>
    <w:p w:rsidR="61664A8A" w:rsidP="61664A8A" w:rsidRDefault="61664A8A" w14:paraId="6E6E6224" w14:textId="39EABBC7">
      <w:pPr>
        <w:spacing w:before="240" w:beforeAutospacing="off" w:after="240" w:afterAutospacing="off"/>
        <w:rPr>
          <w:rFonts w:ascii="Arial" w:hAnsi="Arial" w:eastAsia="Arial" w:cs="Arial"/>
          <w:noProof w:val="0"/>
          <w:sz w:val="22"/>
          <w:szCs w:val="22"/>
          <w:lang w:val="ro-RO"/>
        </w:rPr>
      </w:pPr>
    </w:p>
    <w:p w:rsidR="61664A8A" w:rsidP="61664A8A" w:rsidRDefault="61664A8A" w14:paraId="2D1DE6CD" w14:textId="06B3670E">
      <w:pPr>
        <w:spacing w:before="240" w:beforeAutospacing="off" w:after="240" w:afterAutospacing="off"/>
        <w:rPr>
          <w:rFonts w:ascii="Arial" w:hAnsi="Arial" w:eastAsia="Arial" w:cs="Arial"/>
          <w:noProof w:val="0"/>
          <w:sz w:val="22"/>
          <w:szCs w:val="22"/>
          <w:lang w:val="ro-RO"/>
        </w:rPr>
      </w:pPr>
    </w:p>
    <w:p w:rsidR="59F30959" w:rsidP="61664A8A" w:rsidRDefault="59F30959" w14:paraId="54D68F61" w14:textId="1A77F366">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SWOT Analysis and Stakeholder Analysis – Jaguar (Senior Strategic Manager Perspective)</w:t>
      </w:r>
    </w:p>
    <w:p w:rsidR="59F30959" w:rsidP="61664A8A" w:rsidRDefault="59F30959" w14:paraId="5D74DC76" w14:textId="18DDE585">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5B298F00" w14:textId="20DE081E">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As the Senior Strategic Manager at Jaguar, it is my responsibility to evaluate the company’s strategic position and ensure that we remain competitive in the global luxury automotive industry. One of the most effective tools I use is a SWOT analysis. SWOT stands for Strengths, Weaknesses, Opportunities, and Threats. This framework helps us identify our internal capabilities as well as the external factors that may influence our future performance. By carrying out a SWOT analysis regularly, we are able to make informed strategic decisions and prepare the business for future challenges and opportunities.</w:t>
      </w:r>
    </w:p>
    <w:p w:rsidR="59F30959" w:rsidP="61664A8A" w:rsidRDefault="59F30959" w14:paraId="544DF1D0" w14:textId="6D0F1F91">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6EF77AF5" w14:textId="6E9A5616">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Conducting a SWOT analysis is essential for Jaguar because the automotive industry is constantly changing. Customer expectations, environmental regulations, technological innovation, and competition all evolve rapidly. Through this analysis, I can identify the areas where Jaguar performs well and where improvements are needed. It also enables the management team to develop strategies that strengthen our competitive advantage while reducing potential risks.</w:t>
      </w:r>
    </w:p>
    <w:p w:rsidR="59F30959" w:rsidP="61664A8A" w:rsidRDefault="59F30959" w14:paraId="10A61CF3" w14:textId="289D959A">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396DCEC6" w14:textId="3AB8380D">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A SWOT analysis should not be completed by one individual alone. Although I lead the strategic planning process, I work closely with senior executives, finance managers, marketing specialists, production managers, human resources, and research and development teams. Each department contributes valuable knowledge, allowing us to build a realistic picture of Jaguar’s current position and future direction.</w:t>
      </w:r>
    </w:p>
    <w:p w:rsidR="59F30959" w:rsidP="61664A8A" w:rsidRDefault="59F30959" w14:paraId="743AA401" w14:textId="5DE1F613">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06E9DE27" w14:textId="326D761C">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Jaguar has achieved significant growth through continuous investment in innovation, premium vehicle design, and advanced engineering. As part of Jaguar Land Rover, supported by Tata Motors, we have benefited from strong financial investment that has enabled us to expand globally and accelerate the development of electric vehicles. Our commitment to sustainability and digital technology has also strengthened our position in the premium automotive market.</w:t>
      </w:r>
    </w:p>
    <w:p w:rsidR="59F30959" w:rsidP="61664A8A" w:rsidRDefault="59F30959" w14:paraId="58F1FD67" w14:textId="65BF803C">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46CF4F67" w14:textId="0DA87A15">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One of Jaguar’s greatest strengths is its internationally recognised luxury brand. We are known for producing high-quality vehicles with outstanding performance, elegant design, and advanced technology. Our skilled workforce, strong research and development capability, and global dealer network further enhance our competitive position. In addition, our investment in electric mobility demonstrates our commitment to innovation and long-term growth.</w:t>
      </w:r>
    </w:p>
    <w:p w:rsidR="59F30959" w:rsidP="61664A8A" w:rsidRDefault="59F30959" w14:paraId="65083678" w14:textId="11A9757E">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0283214B" w14:textId="6365BC78">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However, there are also weaknesses that require careful management. Manufacturing premium vehicles involves high production costs, which directly affect pricing. Jaguar also operates in a highly competitive market against brands such as BMW, Mercedes-Benz, and Audi. Furthermore, luxury vehicle sales are influenced by economic conditions, making demand less predictable during periods of financial uncertainty.</w:t>
      </w:r>
    </w:p>
    <w:p w:rsidR="59F30959" w:rsidP="61664A8A" w:rsidRDefault="59F30959" w14:paraId="789E3B80" w14:textId="47AF2721">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5E05E66F" w14:textId="086A8076">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Looking ahead, Jaguar has many opportunities for future growth. The increasing global demand for electric vehicles creates significant potential for expanding our product portfolio. Emerging markets, technological partnerships, autonomous driving systems, and sustainable manufacturing all represent opportunities that can strengthen our market position. By continuing to invest in innovation and customer experience, Jaguar can remain one of the world’s leading luxury automotive brands.</w:t>
      </w:r>
    </w:p>
    <w:p w:rsidR="59F30959" w:rsidP="61664A8A" w:rsidRDefault="59F30959" w14:paraId="4DEF6EEB" w14:textId="1D534272">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6CF7636E" w14:textId="18646670">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Stakeholder management is another key part of my role. Internal stakeholders include shareholders, directors, senior managers, employees, and trade unions. These groups have a direct influence on the company’s daily operations and strategic decisions. External stakeholders include customers, suppliers, government authorities, investors, local communities, environmental organisations, and dealerships.</w:t>
      </w:r>
    </w:p>
    <w:p w:rsidR="59F30959" w:rsidP="61664A8A" w:rsidRDefault="59F30959" w14:paraId="40A7E1C1" w14:textId="5FA34307">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257B7008" w14:textId="65522CB8">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Each stakeholder group has different levels of power, interest, and expectations. Shareholders and directors have high power and high interest because they expect sustainable growth, profitability, and long-term business success. Employees have high interest as they expect job security, fair salaries, career development, and a safe working environment. Customers expect premium-quality vehicles, excellent customer service, reliability, and innovation. Suppliers seek long-term partnerships and timely payments, while government authorities expect legal compliance, tax contributions, and adherence to environmental regulations.</w:t>
      </w:r>
    </w:p>
    <w:p w:rsidR="59F30959" w:rsidP="61664A8A" w:rsidRDefault="59F30959" w14:paraId="1055D17D" w14:textId="3CCE80B5">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55B6C4A9" w14:textId="770CEA8A">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To manage these relationships effectively, I use Mendelow’s Matrix. Stakeholders with high power and high interest, such as shareholders, directors, and senior management, are managed closely because they directly influence strategic decisions. Stakeholders with high power but lower interest, including government bodies and financial institutions, are kept satisfied through regular communication and compliance. Stakeholders with lower power but high interest, such as employees, customers, and dealerships, are kept informed and actively engaged. Finally, stakeholders with lower power and lower interest, including local communities and environmental groups, are monitored to ensure that their concerns are understood and addressed when necessary.</w:t>
      </w:r>
    </w:p>
    <w:p w:rsidR="59F30959" w:rsidP="61664A8A" w:rsidRDefault="59F30959" w14:paraId="2150E797" w14:textId="4F065999">
      <w:pPr>
        <w:spacing w:before="240" w:beforeAutospacing="off" w:after="240" w:afterAutospacing="off"/>
        <w:rPr>
          <w:rFonts w:ascii="Arial" w:hAnsi="Arial" w:eastAsia="Arial" w:cs="Arial"/>
          <w:noProof w:val="0"/>
          <w:sz w:val="22"/>
          <w:szCs w:val="22"/>
          <w:lang w:val="ro-RO"/>
        </w:rPr>
      </w:pPr>
      <w:r w:rsidRPr="61664A8A" w:rsidR="59F30959">
        <w:rPr>
          <w:rFonts w:ascii="Arial" w:hAnsi="Arial" w:eastAsia="Arial" w:cs="Arial"/>
          <w:noProof w:val="0"/>
          <w:sz w:val="22"/>
          <w:szCs w:val="22"/>
          <w:lang w:val="ro-RO"/>
        </w:rPr>
        <w:t xml:space="preserve"> </w:t>
      </w:r>
    </w:p>
    <w:p w:rsidR="59F30959" w:rsidP="61664A8A" w:rsidRDefault="59F30959" w14:paraId="5CA039B2" w14:textId="7C34FAF6">
      <w:pPr>
        <w:pStyle w:val="Normal"/>
        <w:rPr>
          <w:rFonts w:ascii="Arial" w:hAnsi="Arial" w:eastAsia="Arial" w:cs="Arial"/>
          <w:noProof w:val="0"/>
          <w:sz w:val="22"/>
          <w:szCs w:val="22"/>
          <w:lang w:val="en-US"/>
        </w:rPr>
      </w:pPr>
      <w:r w:rsidRPr="61664A8A" w:rsidR="59F30959">
        <w:rPr>
          <w:rFonts w:ascii="Arial" w:hAnsi="Arial" w:eastAsia="Arial" w:cs="Arial"/>
          <w:noProof w:val="0"/>
          <w:sz w:val="22"/>
          <w:szCs w:val="22"/>
          <w:lang w:val="en-US"/>
        </w:rPr>
        <w:t>In conclusion, SWOT analysis and stakeholder management are essential strategic tools that support Jaguar’s long-term success. As Senior Strategic Manager, my responsibility is to ensure that the company continuously adapts to market changes, manages stakeholder expectations effectively, and builds sustainable competitive advantages that will secure Jaguar’s future growth.</w:t>
      </w:r>
    </w:p>
    <w:p w:rsidR="61664A8A" w:rsidP="61664A8A" w:rsidRDefault="61664A8A" w14:paraId="66A1F875" w14:textId="09EC0667">
      <w:pPr>
        <w:rPr>
          <w:rFonts w:ascii="Arial" w:hAnsi="Arial" w:eastAsia="Arial" w:cs="Arial"/>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4C61D1"/>
    <w:rsid w:val="0A28A11A"/>
    <w:rsid w:val="224C61D1"/>
    <w:rsid w:val="2D39F8CC"/>
    <w:rsid w:val="59F30959"/>
    <w:rsid w:val="607CDFE8"/>
    <w:rsid w:val="61664A8A"/>
    <w:rsid w:val="75504AB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297A9"/>
  <w15:chartTrackingRefBased/>
  <w15:docId w15:val="{682E7285-C663-4BAD-A620-3722AEE71D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2026-07-15T14:28:08.2693666Z</dcterms:created>
  <dcterms:modified xsi:type="dcterms:W3CDTF">2026-07-15T14:34:44.4618406Z</dcterms:modified>
  <dc:creator>Florina Adriana Soare (2312474)</dc:creator>
  <lastModifiedBy>Florina Adriana Soare (2312474)</lastModifiedBy>
</coreProperties>
</file>