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EE4470" w14:textId="77777777" w:rsidR="00EC77A6" w:rsidRPr="00EC77A6" w:rsidRDefault="00EC77A6" w:rsidP="00EC77A6">
      <w:pPr>
        <w:rPr>
          <w:rFonts w:ascii="Arial" w:hAnsi="Arial" w:cs="Arial"/>
        </w:rPr>
      </w:pPr>
      <w:r w:rsidRPr="00EC77A6">
        <w:rPr>
          <w:rFonts w:ascii="Arial" w:hAnsi="Arial" w:cs="Arial"/>
          <w:noProof/>
        </w:rPr>
        <w:drawing>
          <wp:inline distT="0" distB="0" distL="0" distR="0" wp14:anchorId="28350B2E" wp14:editId="15FABD67">
            <wp:extent cx="3639820" cy="1816735"/>
            <wp:effectExtent l="0" t="0" r="0" b="0"/>
            <wp:docPr id="1938211092"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211092" name="Picture 1" descr="A close-up of a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39820" cy="1816735"/>
                    </a:xfrm>
                    <a:prstGeom prst="rect">
                      <a:avLst/>
                    </a:prstGeom>
                    <a:noFill/>
                  </pic:spPr>
                </pic:pic>
              </a:graphicData>
            </a:graphic>
          </wp:inline>
        </w:drawing>
      </w:r>
    </w:p>
    <w:p w14:paraId="19C46B49" w14:textId="77777777" w:rsidR="00EC77A6" w:rsidRPr="00EC77A6" w:rsidRDefault="00EC77A6" w:rsidP="00EC77A6">
      <w:pPr>
        <w:rPr>
          <w:rFonts w:ascii="Arial" w:hAnsi="Arial" w:cs="Arial"/>
        </w:rPr>
      </w:pPr>
    </w:p>
    <w:p w14:paraId="1F5486E5" w14:textId="77777777" w:rsidR="00EC77A6" w:rsidRPr="00EC77A6" w:rsidRDefault="00EC77A6" w:rsidP="00EC77A6">
      <w:pPr>
        <w:rPr>
          <w:rFonts w:ascii="Arial" w:hAnsi="Arial" w:cs="Arial"/>
          <w:b/>
          <w:bCs/>
        </w:rPr>
      </w:pPr>
    </w:p>
    <w:p w14:paraId="4B1B972F" w14:textId="77777777" w:rsidR="007C6E8B" w:rsidRDefault="007C6E8B" w:rsidP="00EC77A6">
      <w:pPr>
        <w:rPr>
          <w:rFonts w:ascii="Arial" w:hAnsi="Arial" w:cs="Arial"/>
          <w:b/>
          <w:bCs/>
          <w:sz w:val="28"/>
          <w:szCs w:val="28"/>
        </w:rPr>
      </w:pPr>
    </w:p>
    <w:p w14:paraId="656EE54A" w14:textId="77777777" w:rsidR="007C6E8B" w:rsidRDefault="007C6E8B" w:rsidP="00EC77A6">
      <w:pPr>
        <w:rPr>
          <w:rFonts w:ascii="Arial" w:hAnsi="Arial" w:cs="Arial"/>
          <w:b/>
          <w:bCs/>
          <w:sz w:val="28"/>
          <w:szCs w:val="28"/>
        </w:rPr>
      </w:pPr>
    </w:p>
    <w:p w14:paraId="08C7BB96" w14:textId="7C83C022" w:rsidR="00EC77A6" w:rsidRPr="00224746" w:rsidRDefault="00EC77A6" w:rsidP="00EC77A6">
      <w:pPr>
        <w:rPr>
          <w:rFonts w:ascii="Arial" w:hAnsi="Arial" w:cs="Arial"/>
          <w:b/>
          <w:bCs/>
          <w:sz w:val="28"/>
          <w:szCs w:val="28"/>
        </w:rPr>
      </w:pPr>
      <w:r w:rsidRPr="00224746">
        <w:rPr>
          <w:rFonts w:ascii="Arial" w:hAnsi="Arial" w:cs="Arial"/>
          <w:b/>
          <w:bCs/>
          <w:sz w:val="28"/>
          <w:szCs w:val="28"/>
        </w:rPr>
        <w:t>Name: Katerina Mezova</w:t>
      </w:r>
    </w:p>
    <w:p w14:paraId="71742C67" w14:textId="77777777" w:rsidR="00EC77A6" w:rsidRPr="00224746" w:rsidRDefault="00EC77A6" w:rsidP="00EC77A6">
      <w:pPr>
        <w:rPr>
          <w:rFonts w:ascii="Arial" w:hAnsi="Arial" w:cs="Arial"/>
          <w:b/>
          <w:bCs/>
          <w:sz w:val="28"/>
          <w:szCs w:val="28"/>
        </w:rPr>
      </w:pPr>
      <w:r w:rsidRPr="00224746">
        <w:rPr>
          <w:rFonts w:ascii="Arial" w:hAnsi="Arial" w:cs="Arial"/>
          <w:b/>
          <w:bCs/>
          <w:sz w:val="28"/>
          <w:szCs w:val="28"/>
        </w:rPr>
        <w:t>Student ID: 2246854</w:t>
      </w:r>
    </w:p>
    <w:p w14:paraId="10D84D21" w14:textId="77777777" w:rsidR="00EC77A6" w:rsidRPr="00224746" w:rsidRDefault="00EC77A6" w:rsidP="00EC77A6">
      <w:pPr>
        <w:rPr>
          <w:rFonts w:ascii="Arial" w:hAnsi="Arial" w:cs="Arial"/>
          <w:b/>
          <w:bCs/>
          <w:sz w:val="28"/>
          <w:szCs w:val="28"/>
        </w:rPr>
      </w:pPr>
      <w:r w:rsidRPr="00224746">
        <w:rPr>
          <w:rFonts w:ascii="Arial" w:hAnsi="Arial" w:cs="Arial"/>
          <w:b/>
          <w:bCs/>
          <w:sz w:val="28"/>
          <w:szCs w:val="28"/>
        </w:rPr>
        <w:t>Module code: LCBB4003</w:t>
      </w:r>
    </w:p>
    <w:p w14:paraId="55139911" w14:textId="77777777" w:rsidR="00EC77A6" w:rsidRPr="00224746" w:rsidRDefault="00EC77A6" w:rsidP="00EC77A6">
      <w:pPr>
        <w:rPr>
          <w:rFonts w:ascii="Arial" w:hAnsi="Arial" w:cs="Arial"/>
          <w:b/>
          <w:bCs/>
          <w:sz w:val="28"/>
          <w:szCs w:val="28"/>
        </w:rPr>
      </w:pPr>
      <w:r w:rsidRPr="00224746">
        <w:rPr>
          <w:rFonts w:ascii="Arial" w:hAnsi="Arial" w:cs="Arial"/>
          <w:b/>
          <w:bCs/>
          <w:sz w:val="28"/>
          <w:szCs w:val="28"/>
        </w:rPr>
        <w:t>Module name: Introducing the Modern Workplace</w:t>
      </w:r>
    </w:p>
    <w:p w14:paraId="6BE41636" w14:textId="77777777" w:rsidR="00EC77A6" w:rsidRPr="00224746" w:rsidRDefault="00EC77A6" w:rsidP="00EC77A6">
      <w:pPr>
        <w:rPr>
          <w:rFonts w:ascii="Arial" w:hAnsi="Arial" w:cs="Arial"/>
          <w:b/>
          <w:bCs/>
          <w:sz w:val="28"/>
          <w:szCs w:val="28"/>
        </w:rPr>
      </w:pPr>
      <w:r w:rsidRPr="00224746">
        <w:rPr>
          <w:rFonts w:ascii="Arial" w:hAnsi="Arial" w:cs="Arial"/>
          <w:b/>
          <w:bCs/>
          <w:sz w:val="28"/>
          <w:szCs w:val="28"/>
        </w:rPr>
        <w:t>Lecturer: Dr Hoang Dang Nguyen</w:t>
      </w:r>
    </w:p>
    <w:p w14:paraId="2C69C718" w14:textId="77777777" w:rsidR="00895F98" w:rsidRDefault="00895F98" w:rsidP="00A91DFA">
      <w:pPr>
        <w:spacing w:line="360" w:lineRule="auto"/>
        <w:rPr>
          <w:rFonts w:ascii="Arial" w:hAnsi="Arial" w:cs="Arial"/>
        </w:rPr>
      </w:pPr>
    </w:p>
    <w:p w14:paraId="3BA74D04" w14:textId="77777777" w:rsidR="002A6BB9" w:rsidRDefault="002A6BB9" w:rsidP="00A91DFA">
      <w:pPr>
        <w:spacing w:line="360" w:lineRule="auto"/>
        <w:rPr>
          <w:rFonts w:ascii="Arial" w:hAnsi="Arial" w:cs="Arial"/>
        </w:rPr>
      </w:pPr>
    </w:p>
    <w:p w14:paraId="3CD3B8D0" w14:textId="77777777" w:rsidR="002A6BB9" w:rsidRDefault="002A6BB9" w:rsidP="00A91DFA">
      <w:pPr>
        <w:spacing w:line="360" w:lineRule="auto"/>
        <w:rPr>
          <w:rFonts w:ascii="Arial" w:hAnsi="Arial" w:cs="Arial"/>
        </w:rPr>
      </w:pPr>
    </w:p>
    <w:p w14:paraId="5BA0CD73" w14:textId="77777777" w:rsidR="002A6BB9" w:rsidRDefault="002A6BB9" w:rsidP="00A91DFA">
      <w:pPr>
        <w:spacing w:line="360" w:lineRule="auto"/>
        <w:rPr>
          <w:rFonts w:ascii="Arial" w:hAnsi="Arial" w:cs="Arial"/>
        </w:rPr>
      </w:pPr>
    </w:p>
    <w:p w14:paraId="0C47E158" w14:textId="77777777" w:rsidR="002A6BB9" w:rsidRDefault="002A6BB9" w:rsidP="00A91DFA">
      <w:pPr>
        <w:spacing w:line="360" w:lineRule="auto"/>
        <w:rPr>
          <w:rFonts w:ascii="Arial" w:hAnsi="Arial" w:cs="Arial"/>
        </w:rPr>
      </w:pPr>
    </w:p>
    <w:p w14:paraId="5FE0C5CB" w14:textId="77777777" w:rsidR="002A6BB9" w:rsidRDefault="002A6BB9" w:rsidP="00A91DFA">
      <w:pPr>
        <w:spacing w:line="360" w:lineRule="auto"/>
        <w:rPr>
          <w:rFonts w:ascii="Arial" w:hAnsi="Arial" w:cs="Arial"/>
        </w:rPr>
      </w:pPr>
    </w:p>
    <w:p w14:paraId="19868FDB" w14:textId="77777777" w:rsidR="002A6BB9" w:rsidRDefault="002A6BB9" w:rsidP="00A91DFA">
      <w:pPr>
        <w:spacing w:line="360" w:lineRule="auto"/>
        <w:rPr>
          <w:rFonts w:ascii="Arial" w:hAnsi="Arial" w:cs="Arial"/>
        </w:rPr>
      </w:pPr>
    </w:p>
    <w:p w14:paraId="53AAD39B" w14:textId="77777777" w:rsidR="002A6BB9" w:rsidRDefault="002A6BB9" w:rsidP="00A91DFA">
      <w:pPr>
        <w:spacing w:line="360" w:lineRule="auto"/>
        <w:rPr>
          <w:rFonts w:ascii="Arial" w:hAnsi="Arial" w:cs="Arial"/>
        </w:rPr>
      </w:pPr>
    </w:p>
    <w:p w14:paraId="11E945FE" w14:textId="77777777" w:rsidR="002A6BB9" w:rsidRDefault="002A6BB9" w:rsidP="00A91DFA">
      <w:pPr>
        <w:spacing w:line="360" w:lineRule="auto"/>
        <w:rPr>
          <w:rFonts w:ascii="Arial" w:hAnsi="Arial" w:cs="Arial"/>
        </w:rPr>
      </w:pPr>
    </w:p>
    <w:p w14:paraId="48D85918" w14:textId="77777777" w:rsidR="002A6BB9" w:rsidRDefault="002A6BB9" w:rsidP="00A91DFA">
      <w:pPr>
        <w:spacing w:line="360" w:lineRule="auto"/>
        <w:rPr>
          <w:rFonts w:ascii="Arial" w:hAnsi="Arial" w:cs="Arial"/>
        </w:rPr>
      </w:pPr>
    </w:p>
    <w:p w14:paraId="33EB0700" w14:textId="77777777" w:rsidR="002A6BB9" w:rsidRDefault="002A6BB9" w:rsidP="00A91DFA">
      <w:pPr>
        <w:spacing w:line="360" w:lineRule="auto"/>
        <w:rPr>
          <w:rFonts w:ascii="Arial" w:hAnsi="Arial" w:cs="Arial"/>
        </w:rPr>
      </w:pPr>
    </w:p>
    <w:p w14:paraId="57A49F12" w14:textId="2AE88266" w:rsidR="002A6BB9" w:rsidRPr="006F035F" w:rsidRDefault="002D22C8" w:rsidP="002D22C8">
      <w:pPr>
        <w:spacing w:line="360" w:lineRule="auto"/>
        <w:jc w:val="center"/>
        <w:rPr>
          <w:rFonts w:ascii="Arial" w:hAnsi="Arial" w:cs="Arial"/>
          <w:b/>
          <w:bCs/>
        </w:rPr>
      </w:pPr>
      <w:r w:rsidRPr="006F035F">
        <w:rPr>
          <w:rFonts w:ascii="Arial" w:hAnsi="Arial" w:cs="Arial"/>
          <w:b/>
          <w:bCs/>
        </w:rPr>
        <w:lastRenderedPageBreak/>
        <w:t>T</w:t>
      </w:r>
      <w:r w:rsidR="006F035F" w:rsidRPr="006F035F">
        <w:rPr>
          <w:rFonts w:ascii="Arial" w:hAnsi="Arial" w:cs="Arial"/>
          <w:b/>
          <w:bCs/>
        </w:rPr>
        <w:t>ABLE OF CONTENTS</w:t>
      </w:r>
    </w:p>
    <w:p w14:paraId="43CBCE0E" w14:textId="77777777" w:rsidR="002A6BB9" w:rsidRPr="00EC77A6" w:rsidRDefault="002A6BB9" w:rsidP="00A91DFA">
      <w:pPr>
        <w:spacing w:line="360" w:lineRule="auto"/>
        <w:rPr>
          <w:rFonts w:ascii="Arial" w:hAnsi="Arial" w:cs="Arial"/>
        </w:rPr>
      </w:pPr>
    </w:p>
    <w:sdt>
      <w:sdtPr>
        <w:rPr>
          <w:rFonts w:ascii="Times New Roman" w:eastAsiaTheme="minorHAnsi" w:hAnsi="Times New Roman" w:cstheme="minorBidi"/>
          <w:color w:val="auto"/>
          <w:kern w:val="2"/>
          <w:sz w:val="24"/>
          <w:szCs w:val="22"/>
          <w:lang w:eastAsia="en-US"/>
          <w14:ligatures w14:val="standardContextual"/>
        </w:rPr>
        <w:id w:val="-971985374"/>
        <w:docPartObj>
          <w:docPartGallery w:val="Table of Contents"/>
          <w:docPartUnique/>
        </w:docPartObj>
      </w:sdtPr>
      <w:sdtEndPr>
        <w:rPr>
          <w:b/>
          <w:bCs/>
        </w:rPr>
      </w:sdtEndPr>
      <w:sdtContent>
        <w:p w14:paraId="0CAF15B3" w14:textId="204A721D" w:rsidR="00156986" w:rsidRDefault="00156986">
          <w:pPr>
            <w:pStyle w:val="TOCHeading"/>
          </w:pPr>
          <w:r>
            <w:t>Contents</w:t>
          </w:r>
        </w:p>
        <w:p w14:paraId="1D8DC848" w14:textId="70BF7C23" w:rsidR="00156986" w:rsidRDefault="00156986">
          <w:pPr>
            <w:pStyle w:val="TOC1"/>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164167491" w:history="1">
            <w:r w:rsidRPr="00114F2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_Toc164167491 \h </w:instrText>
            </w:r>
            <w:r>
              <w:rPr>
                <w:noProof/>
                <w:webHidden/>
              </w:rPr>
            </w:r>
            <w:r>
              <w:rPr>
                <w:noProof/>
                <w:webHidden/>
              </w:rPr>
              <w:fldChar w:fldCharType="separate"/>
            </w:r>
            <w:r>
              <w:rPr>
                <w:noProof/>
                <w:webHidden/>
              </w:rPr>
              <w:t>2</w:t>
            </w:r>
            <w:r>
              <w:rPr>
                <w:noProof/>
                <w:webHidden/>
              </w:rPr>
              <w:fldChar w:fldCharType="end"/>
            </w:r>
          </w:hyperlink>
        </w:p>
        <w:p w14:paraId="634927A7" w14:textId="53A34C31" w:rsidR="00156986" w:rsidRDefault="00000000">
          <w:pPr>
            <w:pStyle w:val="TOC1"/>
            <w:tabs>
              <w:tab w:val="right" w:leader="dot" w:pos="9016"/>
            </w:tabs>
            <w:rPr>
              <w:rFonts w:asciiTheme="minorHAnsi" w:eastAsiaTheme="minorEastAsia" w:hAnsiTheme="minorHAnsi"/>
              <w:noProof/>
              <w:szCs w:val="24"/>
              <w:lang w:eastAsia="en-GB"/>
            </w:rPr>
          </w:pPr>
          <w:hyperlink w:anchor="_Toc164167492" w:history="1">
            <w:r w:rsidR="00156986" w:rsidRPr="00114F26">
              <w:rPr>
                <w:rStyle w:val="Hyperlink"/>
                <w:rFonts w:ascii="Arial" w:hAnsi="Arial" w:cs="Arial"/>
                <w:noProof/>
              </w:rPr>
              <w:t>Organisational Structure Overview</w:t>
            </w:r>
            <w:r w:rsidR="00156986">
              <w:rPr>
                <w:noProof/>
                <w:webHidden/>
              </w:rPr>
              <w:tab/>
            </w:r>
            <w:r w:rsidR="00156986">
              <w:rPr>
                <w:noProof/>
                <w:webHidden/>
              </w:rPr>
              <w:fldChar w:fldCharType="begin"/>
            </w:r>
            <w:r w:rsidR="00156986">
              <w:rPr>
                <w:noProof/>
                <w:webHidden/>
              </w:rPr>
              <w:instrText xml:space="preserve"> PAGEREF _Toc164167492 \h </w:instrText>
            </w:r>
            <w:r w:rsidR="00156986">
              <w:rPr>
                <w:noProof/>
                <w:webHidden/>
              </w:rPr>
            </w:r>
            <w:r w:rsidR="00156986">
              <w:rPr>
                <w:noProof/>
                <w:webHidden/>
              </w:rPr>
              <w:fldChar w:fldCharType="separate"/>
            </w:r>
            <w:r w:rsidR="00156986">
              <w:rPr>
                <w:noProof/>
                <w:webHidden/>
              </w:rPr>
              <w:t>2</w:t>
            </w:r>
            <w:r w:rsidR="00156986">
              <w:rPr>
                <w:noProof/>
                <w:webHidden/>
              </w:rPr>
              <w:fldChar w:fldCharType="end"/>
            </w:r>
          </w:hyperlink>
        </w:p>
        <w:p w14:paraId="08832609" w14:textId="29FBACC0" w:rsidR="00156986" w:rsidRDefault="00000000">
          <w:pPr>
            <w:pStyle w:val="TOC2"/>
            <w:tabs>
              <w:tab w:val="right" w:leader="dot" w:pos="9016"/>
            </w:tabs>
            <w:rPr>
              <w:rFonts w:asciiTheme="minorHAnsi" w:eastAsiaTheme="minorEastAsia" w:hAnsiTheme="minorHAnsi"/>
              <w:noProof/>
              <w:szCs w:val="24"/>
              <w:lang w:eastAsia="en-GB"/>
            </w:rPr>
          </w:pPr>
          <w:hyperlink w:anchor="_Toc164167493" w:history="1">
            <w:r w:rsidR="00156986" w:rsidRPr="00114F26">
              <w:rPr>
                <w:rStyle w:val="Hyperlink"/>
                <w:rFonts w:ascii="Arial" w:hAnsi="Arial" w:cs="Arial"/>
                <w:noProof/>
              </w:rPr>
              <w:t>Relationship Between Organisational Structure and Performance</w:t>
            </w:r>
            <w:r w:rsidR="00156986">
              <w:rPr>
                <w:noProof/>
                <w:webHidden/>
              </w:rPr>
              <w:tab/>
            </w:r>
            <w:r w:rsidR="00156986">
              <w:rPr>
                <w:noProof/>
                <w:webHidden/>
              </w:rPr>
              <w:fldChar w:fldCharType="begin"/>
            </w:r>
            <w:r w:rsidR="00156986">
              <w:rPr>
                <w:noProof/>
                <w:webHidden/>
              </w:rPr>
              <w:instrText xml:space="preserve"> PAGEREF _Toc164167493 \h </w:instrText>
            </w:r>
            <w:r w:rsidR="00156986">
              <w:rPr>
                <w:noProof/>
                <w:webHidden/>
              </w:rPr>
            </w:r>
            <w:r w:rsidR="00156986">
              <w:rPr>
                <w:noProof/>
                <w:webHidden/>
              </w:rPr>
              <w:fldChar w:fldCharType="separate"/>
            </w:r>
            <w:r w:rsidR="00156986">
              <w:rPr>
                <w:noProof/>
                <w:webHidden/>
              </w:rPr>
              <w:t>3</w:t>
            </w:r>
            <w:r w:rsidR="00156986">
              <w:rPr>
                <w:noProof/>
                <w:webHidden/>
              </w:rPr>
              <w:fldChar w:fldCharType="end"/>
            </w:r>
          </w:hyperlink>
        </w:p>
        <w:p w14:paraId="2A56DE1E" w14:textId="2F9E26F8" w:rsidR="00156986" w:rsidRDefault="00000000">
          <w:pPr>
            <w:pStyle w:val="TOC1"/>
            <w:tabs>
              <w:tab w:val="right" w:leader="dot" w:pos="9016"/>
            </w:tabs>
            <w:rPr>
              <w:rFonts w:asciiTheme="minorHAnsi" w:eastAsiaTheme="minorEastAsia" w:hAnsiTheme="minorHAnsi"/>
              <w:noProof/>
              <w:szCs w:val="24"/>
              <w:lang w:eastAsia="en-GB"/>
            </w:rPr>
          </w:pPr>
          <w:hyperlink w:anchor="_Toc164167494" w:history="1">
            <w:r w:rsidR="00156986" w:rsidRPr="00114F26">
              <w:rPr>
                <w:rStyle w:val="Hyperlink"/>
                <w:rFonts w:ascii="Arial" w:hAnsi="Arial" w:cs="Arial"/>
                <w:noProof/>
              </w:rPr>
              <w:t xml:space="preserve">Overview of Organisational </w:t>
            </w:r>
            <w:r w:rsidR="0037240F">
              <w:rPr>
                <w:rStyle w:val="Hyperlink"/>
                <w:rFonts w:ascii="Arial" w:hAnsi="Arial" w:cs="Arial"/>
                <w:noProof/>
              </w:rPr>
              <w:t>Culture</w:t>
            </w:r>
            <w:r w:rsidR="00156986">
              <w:rPr>
                <w:noProof/>
                <w:webHidden/>
              </w:rPr>
              <w:tab/>
            </w:r>
            <w:r w:rsidR="00156986">
              <w:rPr>
                <w:noProof/>
                <w:webHidden/>
              </w:rPr>
              <w:fldChar w:fldCharType="begin"/>
            </w:r>
            <w:r w:rsidR="00156986">
              <w:rPr>
                <w:noProof/>
                <w:webHidden/>
              </w:rPr>
              <w:instrText xml:space="preserve"> PAGEREF _Toc164167494 \h </w:instrText>
            </w:r>
            <w:r w:rsidR="00156986">
              <w:rPr>
                <w:noProof/>
                <w:webHidden/>
              </w:rPr>
            </w:r>
            <w:r w:rsidR="00156986">
              <w:rPr>
                <w:noProof/>
                <w:webHidden/>
              </w:rPr>
              <w:fldChar w:fldCharType="separate"/>
            </w:r>
            <w:r w:rsidR="00156986">
              <w:rPr>
                <w:noProof/>
                <w:webHidden/>
              </w:rPr>
              <w:t>3</w:t>
            </w:r>
            <w:r w:rsidR="00156986">
              <w:rPr>
                <w:noProof/>
                <w:webHidden/>
              </w:rPr>
              <w:fldChar w:fldCharType="end"/>
            </w:r>
          </w:hyperlink>
        </w:p>
        <w:p w14:paraId="6193FD3D" w14:textId="152392D8" w:rsidR="00156986" w:rsidRDefault="00000000">
          <w:pPr>
            <w:pStyle w:val="TOC2"/>
            <w:tabs>
              <w:tab w:val="right" w:leader="dot" w:pos="9016"/>
            </w:tabs>
            <w:rPr>
              <w:rFonts w:asciiTheme="minorHAnsi" w:eastAsiaTheme="minorEastAsia" w:hAnsiTheme="minorHAnsi"/>
              <w:noProof/>
              <w:szCs w:val="24"/>
              <w:lang w:eastAsia="en-GB"/>
            </w:rPr>
          </w:pPr>
          <w:hyperlink w:anchor="_Toc164167495" w:history="1">
            <w:r w:rsidR="00156986" w:rsidRPr="00114F26">
              <w:rPr>
                <w:rStyle w:val="Hyperlink"/>
                <w:rFonts w:ascii="Arial" w:hAnsi="Arial" w:cs="Arial"/>
                <w:noProof/>
              </w:rPr>
              <w:t>Hofstede’s Model of Organisational Culture</w:t>
            </w:r>
            <w:r w:rsidR="00156986">
              <w:rPr>
                <w:noProof/>
                <w:webHidden/>
              </w:rPr>
              <w:tab/>
            </w:r>
            <w:r w:rsidR="00156986">
              <w:rPr>
                <w:noProof/>
                <w:webHidden/>
              </w:rPr>
              <w:fldChar w:fldCharType="begin"/>
            </w:r>
            <w:r w:rsidR="00156986">
              <w:rPr>
                <w:noProof/>
                <w:webHidden/>
              </w:rPr>
              <w:instrText xml:space="preserve"> PAGEREF _Toc164167495 \h </w:instrText>
            </w:r>
            <w:r w:rsidR="00156986">
              <w:rPr>
                <w:noProof/>
                <w:webHidden/>
              </w:rPr>
            </w:r>
            <w:r w:rsidR="00156986">
              <w:rPr>
                <w:noProof/>
                <w:webHidden/>
              </w:rPr>
              <w:fldChar w:fldCharType="separate"/>
            </w:r>
            <w:r w:rsidR="00156986">
              <w:rPr>
                <w:noProof/>
                <w:webHidden/>
              </w:rPr>
              <w:t>4</w:t>
            </w:r>
            <w:r w:rsidR="00156986">
              <w:rPr>
                <w:noProof/>
                <w:webHidden/>
              </w:rPr>
              <w:fldChar w:fldCharType="end"/>
            </w:r>
          </w:hyperlink>
        </w:p>
        <w:p w14:paraId="0566ECEC" w14:textId="019E36F2" w:rsidR="00156986" w:rsidRDefault="00000000">
          <w:pPr>
            <w:pStyle w:val="TOC2"/>
            <w:tabs>
              <w:tab w:val="right" w:leader="dot" w:pos="9016"/>
            </w:tabs>
            <w:rPr>
              <w:rFonts w:asciiTheme="minorHAnsi" w:eastAsiaTheme="minorEastAsia" w:hAnsiTheme="minorHAnsi"/>
              <w:noProof/>
              <w:szCs w:val="24"/>
              <w:lang w:eastAsia="en-GB"/>
            </w:rPr>
          </w:pPr>
          <w:hyperlink w:anchor="_Toc164167496" w:history="1">
            <w:r w:rsidR="00156986" w:rsidRPr="00114F26">
              <w:rPr>
                <w:rStyle w:val="Hyperlink"/>
                <w:rFonts w:ascii="Arial" w:hAnsi="Arial" w:cs="Arial"/>
                <w:noProof/>
              </w:rPr>
              <w:t>Relationship Between Organisational Culture and Performance</w:t>
            </w:r>
            <w:r w:rsidR="00156986">
              <w:rPr>
                <w:noProof/>
                <w:webHidden/>
              </w:rPr>
              <w:tab/>
            </w:r>
            <w:r w:rsidR="00156986">
              <w:rPr>
                <w:noProof/>
                <w:webHidden/>
              </w:rPr>
              <w:fldChar w:fldCharType="begin"/>
            </w:r>
            <w:r w:rsidR="00156986">
              <w:rPr>
                <w:noProof/>
                <w:webHidden/>
              </w:rPr>
              <w:instrText xml:space="preserve"> PAGEREF _Toc164167496 \h </w:instrText>
            </w:r>
            <w:r w:rsidR="00156986">
              <w:rPr>
                <w:noProof/>
                <w:webHidden/>
              </w:rPr>
            </w:r>
            <w:r w:rsidR="00156986">
              <w:rPr>
                <w:noProof/>
                <w:webHidden/>
              </w:rPr>
              <w:fldChar w:fldCharType="separate"/>
            </w:r>
            <w:r w:rsidR="00156986">
              <w:rPr>
                <w:noProof/>
                <w:webHidden/>
              </w:rPr>
              <w:t>5</w:t>
            </w:r>
            <w:r w:rsidR="00156986">
              <w:rPr>
                <w:noProof/>
                <w:webHidden/>
              </w:rPr>
              <w:fldChar w:fldCharType="end"/>
            </w:r>
          </w:hyperlink>
        </w:p>
        <w:p w14:paraId="589BD274" w14:textId="1DE48E12" w:rsidR="00156986" w:rsidRDefault="00000000">
          <w:pPr>
            <w:pStyle w:val="TOC1"/>
            <w:tabs>
              <w:tab w:val="right" w:leader="dot" w:pos="9016"/>
            </w:tabs>
            <w:rPr>
              <w:rFonts w:asciiTheme="minorHAnsi" w:eastAsiaTheme="minorEastAsia" w:hAnsiTheme="minorHAnsi"/>
              <w:noProof/>
              <w:szCs w:val="24"/>
              <w:lang w:eastAsia="en-GB"/>
            </w:rPr>
          </w:pPr>
          <w:hyperlink w:anchor="_Toc164167497" w:history="1">
            <w:r w:rsidR="00156986" w:rsidRPr="00114F26">
              <w:rPr>
                <w:rStyle w:val="Hyperlink"/>
                <w:rFonts w:ascii="Arial" w:hAnsi="Arial" w:cs="Arial"/>
                <w:noProof/>
              </w:rPr>
              <w:t>Employee Motivation</w:t>
            </w:r>
            <w:r w:rsidR="00156986">
              <w:rPr>
                <w:noProof/>
                <w:webHidden/>
              </w:rPr>
              <w:tab/>
            </w:r>
            <w:r w:rsidR="00156986">
              <w:rPr>
                <w:noProof/>
                <w:webHidden/>
              </w:rPr>
              <w:fldChar w:fldCharType="begin"/>
            </w:r>
            <w:r w:rsidR="00156986">
              <w:rPr>
                <w:noProof/>
                <w:webHidden/>
              </w:rPr>
              <w:instrText xml:space="preserve"> PAGEREF _Toc164167497 \h </w:instrText>
            </w:r>
            <w:r w:rsidR="00156986">
              <w:rPr>
                <w:noProof/>
                <w:webHidden/>
              </w:rPr>
            </w:r>
            <w:r w:rsidR="00156986">
              <w:rPr>
                <w:noProof/>
                <w:webHidden/>
              </w:rPr>
              <w:fldChar w:fldCharType="separate"/>
            </w:r>
            <w:r w:rsidR="00156986">
              <w:rPr>
                <w:noProof/>
                <w:webHidden/>
              </w:rPr>
              <w:t>6</w:t>
            </w:r>
            <w:r w:rsidR="00156986">
              <w:rPr>
                <w:noProof/>
                <w:webHidden/>
              </w:rPr>
              <w:fldChar w:fldCharType="end"/>
            </w:r>
          </w:hyperlink>
        </w:p>
        <w:p w14:paraId="6CE5993C" w14:textId="77ABA790" w:rsidR="00156986" w:rsidRDefault="00000000">
          <w:pPr>
            <w:pStyle w:val="TOC2"/>
            <w:tabs>
              <w:tab w:val="right" w:leader="dot" w:pos="9016"/>
            </w:tabs>
            <w:rPr>
              <w:rFonts w:asciiTheme="minorHAnsi" w:eastAsiaTheme="minorEastAsia" w:hAnsiTheme="minorHAnsi"/>
              <w:noProof/>
              <w:szCs w:val="24"/>
              <w:lang w:eastAsia="en-GB"/>
            </w:rPr>
          </w:pPr>
          <w:hyperlink w:anchor="_Toc164167498" w:history="1">
            <w:r w:rsidR="00156986" w:rsidRPr="00114F26">
              <w:rPr>
                <w:rStyle w:val="Hyperlink"/>
                <w:rFonts w:ascii="Arial" w:hAnsi="Arial" w:cs="Arial"/>
                <w:noProof/>
                <w:shd w:val="clear" w:color="auto" w:fill="FFFFFF"/>
              </w:rPr>
              <w:t>Abraham Maslow Theory</w:t>
            </w:r>
            <w:r w:rsidR="00156986">
              <w:rPr>
                <w:noProof/>
                <w:webHidden/>
              </w:rPr>
              <w:tab/>
            </w:r>
            <w:r w:rsidR="00156986">
              <w:rPr>
                <w:noProof/>
                <w:webHidden/>
              </w:rPr>
              <w:fldChar w:fldCharType="begin"/>
            </w:r>
            <w:r w:rsidR="00156986">
              <w:rPr>
                <w:noProof/>
                <w:webHidden/>
              </w:rPr>
              <w:instrText xml:space="preserve"> PAGEREF _Toc164167498 \h </w:instrText>
            </w:r>
            <w:r w:rsidR="00156986">
              <w:rPr>
                <w:noProof/>
                <w:webHidden/>
              </w:rPr>
            </w:r>
            <w:r w:rsidR="00156986">
              <w:rPr>
                <w:noProof/>
                <w:webHidden/>
              </w:rPr>
              <w:fldChar w:fldCharType="separate"/>
            </w:r>
            <w:r w:rsidR="00156986">
              <w:rPr>
                <w:noProof/>
                <w:webHidden/>
              </w:rPr>
              <w:t>6</w:t>
            </w:r>
            <w:r w:rsidR="00156986">
              <w:rPr>
                <w:noProof/>
                <w:webHidden/>
              </w:rPr>
              <w:fldChar w:fldCharType="end"/>
            </w:r>
          </w:hyperlink>
        </w:p>
        <w:p w14:paraId="3F347E9E" w14:textId="4D1997CC" w:rsidR="00156986" w:rsidRDefault="00000000">
          <w:pPr>
            <w:pStyle w:val="TOC2"/>
            <w:tabs>
              <w:tab w:val="right" w:leader="dot" w:pos="9016"/>
            </w:tabs>
            <w:rPr>
              <w:rFonts w:asciiTheme="minorHAnsi" w:eastAsiaTheme="minorEastAsia" w:hAnsiTheme="minorHAnsi"/>
              <w:noProof/>
              <w:szCs w:val="24"/>
              <w:lang w:eastAsia="en-GB"/>
            </w:rPr>
          </w:pPr>
          <w:hyperlink w:anchor="_Toc164167499" w:history="1">
            <w:r w:rsidR="00156986" w:rsidRPr="00114F26">
              <w:rPr>
                <w:rStyle w:val="Hyperlink"/>
                <w:rFonts w:ascii="Arial" w:hAnsi="Arial" w:cs="Arial"/>
                <w:noProof/>
              </w:rPr>
              <w:t>Two-Factor Theory</w:t>
            </w:r>
            <w:r w:rsidR="00156986">
              <w:rPr>
                <w:noProof/>
                <w:webHidden/>
              </w:rPr>
              <w:tab/>
            </w:r>
            <w:r w:rsidR="00156986">
              <w:rPr>
                <w:noProof/>
                <w:webHidden/>
              </w:rPr>
              <w:fldChar w:fldCharType="begin"/>
            </w:r>
            <w:r w:rsidR="00156986">
              <w:rPr>
                <w:noProof/>
                <w:webHidden/>
              </w:rPr>
              <w:instrText xml:space="preserve"> PAGEREF _Toc164167499 \h </w:instrText>
            </w:r>
            <w:r w:rsidR="00156986">
              <w:rPr>
                <w:noProof/>
                <w:webHidden/>
              </w:rPr>
            </w:r>
            <w:r w:rsidR="00156986">
              <w:rPr>
                <w:noProof/>
                <w:webHidden/>
              </w:rPr>
              <w:fldChar w:fldCharType="separate"/>
            </w:r>
            <w:r w:rsidR="00156986">
              <w:rPr>
                <w:noProof/>
                <w:webHidden/>
              </w:rPr>
              <w:t>6</w:t>
            </w:r>
            <w:r w:rsidR="00156986">
              <w:rPr>
                <w:noProof/>
                <w:webHidden/>
              </w:rPr>
              <w:fldChar w:fldCharType="end"/>
            </w:r>
          </w:hyperlink>
        </w:p>
        <w:p w14:paraId="5BEA5BEC" w14:textId="42943DA9" w:rsidR="00156986" w:rsidRDefault="00000000">
          <w:pPr>
            <w:pStyle w:val="TOC1"/>
            <w:tabs>
              <w:tab w:val="right" w:leader="dot" w:pos="9016"/>
            </w:tabs>
            <w:rPr>
              <w:rFonts w:asciiTheme="minorHAnsi" w:eastAsiaTheme="minorEastAsia" w:hAnsiTheme="minorHAnsi"/>
              <w:noProof/>
              <w:szCs w:val="24"/>
              <w:lang w:eastAsia="en-GB"/>
            </w:rPr>
          </w:pPr>
          <w:hyperlink w:anchor="_Toc164167500" w:history="1">
            <w:r w:rsidR="00156986" w:rsidRPr="00114F26">
              <w:rPr>
                <w:rStyle w:val="Hyperlink"/>
                <w:rFonts w:ascii="Arial" w:hAnsi="Arial" w:cs="Arial"/>
                <w:noProof/>
              </w:rPr>
              <w:t>Conclusion</w:t>
            </w:r>
            <w:r w:rsidR="00156986">
              <w:rPr>
                <w:noProof/>
                <w:webHidden/>
              </w:rPr>
              <w:tab/>
            </w:r>
            <w:r w:rsidR="00156986">
              <w:rPr>
                <w:noProof/>
                <w:webHidden/>
              </w:rPr>
              <w:fldChar w:fldCharType="begin"/>
            </w:r>
            <w:r w:rsidR="00156986">
              <w:rPr>
                <w:noProof/>
                <w:webHidden/>
              </w:rPr>
              <w:instrText xml:space="preserve"> PAGEREF _Toc164167500 \h </w:instrText>
            </w:r>
            <w:r w:rsidR="00156986">
              <w:rPr>
                <w:noProof/>
                <w:webHidden/>
              </w:rPr>
            </w:r>
            <w:r w:rsidR="00156986">
              <w:rPr>
                <w:noProof/>
                <w:webHidden/>
              </w:rPr>
              <w:fldChar w:fldCharType="separate"/>
            </w:r>
            <w:r w:rsidR="00156986">
              <w:rPr>
                <w:noProof/>
                <w:webHidden/>
              </w:rPr>
              <w:t>8</w:t>
            </w:r>
            <w:r w:rsidR="00156986">
              <w:rPr>
                <w:noProof/>
                <w:webHidden/>
              </w:rPr>
              <w:fldChar w:fldCharType="end"/>
            </w:r>
          </w:hyperlink>
        </w:p>
        <w:p w14:paraId="48D5557C" w14:textId="74A4D119" w:rsidR="00156986" w:rsidRDefault="00000000">
          <w:pPr>
            <w:pStyle w:val="TOC1"/>
            <w:tabs>
              <w:tab w:val="right" w:leader="dot" w:pos="9016"/>
            </w:tabs>
            <w:rPr>
              <w:rFonts w:asciiTheme="minorHAnsi" w:eastAsiaTheme="minorEastAsia" w:hAnsiTheme="minorHAnsi"/>
              <w:noProof/>
              <w:szCs w:val="24"/>
              <w:lang w:eastAsia="en-GB"/>
            </w:rPr>
          </w:pPr>
          <w:hyperlink w:anchor="_Toc164167501" w:history="1">
            <w:r w:rsidR="00156986" w:rsidRPr="00114F26">
              <w:rPr>
                <w:rStyle w:val="Hyperlink"/>
                <w:rFonts w:ascii="Arial" w:hAnsi="Arial" w:cs="Arial"/>
                <w:noProof/>
              </w:rPr>
              <w:t>References</w:t>
            </w:r>
            <w:r w:rsidR="00156986">
              <w:rPr>
                <w:noProof/>
                <w:webHidden/>
              </w:rPr>
              <w:tab/>
            </w:r>
            <w:r w:rsidR="00156986">
              <w:rPr>
                <w:noProof/>
                <w:webHidden/>
              </w:rPr>
              <w:fldChar w:fldCharType="begin"/>
            </w:r>
            <w:r w:rsidR="00156986">
              <w:rPr>
                <w:noProof/>
                <w:webHidden/>
              </w:rPr>
              <w:instrText xml:space="preserve"> PAGEREF _Toc164167501 \h </w:instrText>
            </w:r>
            <w:r w:rsidR="00156986">
              <w:rPr>
                <w:noProof/>
                <w:webHidden/>
              </w:rPr>
            </w:r>
            <w:r w:rsidR="00156986">
              <w:rPr>
                <w:noProof/>
                <w:webHidden/>
              </w:rPr>
              <w:fldChar w:fldCharType="separate"/>
            </w:r>
            <w:r w:rsidR="00156986">
              <w:rPr>
                <w:noProof/>
                <w:webHidden/>
              </w:rPr>
              <w:t>9</w:t>
            </w:r>
            <w:r w:rsidR="00156986">
              <w:rPr>
                <w:noProof/>
                <w:webHidden/>
              </w:rPr>
              <w:fldChar w:fldCharType="end"/>
            </w:r>
          </w:hyperlink>
        </w:p>
        <w:p w14:paraId="33E029AD" w14:textId="71F6B353" w:rsidR="00156986" w:rsidRDefault="00156986">
          <w:r>
            <w:rPr>
              <w:b/>
              <w:bCs/>
            </w:rPr>
            <w:fldChar w:fldCharType="end"/>
          </w:r>
        </w:p>
      </w:sdtContent>
    </w:sdt>
    <w:p w14:paraId="4756C95D" w14:textId="77777777" w:rsidR="00156986" w:rsidRDefault="00156986" w:rsidP="00A91DFA">
      <w:pPr>
        <w:pStyle w:val="Heading1"/>
        <w:rPr>
          <w:rFonts w:ascii="Arial" w:hAnsi="Arial" w:cs="Arial"/>
        </w:rPr>
      </w:pPr>
      <w:bookmarkStart w:id="0" w:name="_Toc164167491"/>
    </w:p>
    <w:p w14:paraId="78B05435" w14:textId="77777777" w:rsidR="00156986" w:rsidRDefault="00156986" w:rsidP="00156986">
      <w:pPr>
        <w:rPr>
          <w:lang w:eastAsia="en-GB"/>
        </w:rPr>
      </w:pPr>
    </w:p>
    <w:p w14:paraId="27CB144A" w14:textId="77777777" w:rsidR="00156986" w:rsidRDefault="00156986" w:rsidP="00156986">
      <w:pPr>
        <w:rPr>
          <w:lang w:eastAsia="en-GB"/>
        </w:rPr>
      </w:pPr>
    </w:p>
    <w:p w14:paraId="136D4B89" w14:textId="77777777" w:rsidR="00156986" w:rsidRDefault="00156986" w:rsidP="00156986">
      <w:pPr>
        <w:rPr>
          <w:lang w:eastAsia="en-GB"/>
        </w:rPr>
      </w:pPr>
    </w:p>
    <w:p w14:paraId="4D38DC1E" w14:textId="77777777" w:rsidR="00156986" w:rsidRDefault="00156986" w:rsidP="00156986">
      <w:pPr>
        <w:rPr>
          <w:lang w:eastAsia="en-GB"/>
        </w:rPr>
      </w:pPr>
    </w:p>
    <w:p w14:paraId="41C80D27" w14:textId="77777777" w:rsidR="00156986" w:rsidRDefault="00156986" w:rsidP="00156986">
      <w:pPr>
        <w:rPr>
          <w:lang w:eastAsia="en-GB"/>
        </w:rPr>
      </w:pPr>
    </w:p>
    <w:p w14:paraId="438FCAA5" w14:textId="77777777" w:rsidR="00156986" w:rsidRDefault="00156986" w:rsidP="00156986">
      <w:pPr>
        <w:rPr>
          <w:lang w:eastAsia="en-GB"/>
        </w:rPr>
      </w:pPr>
    </w:p>
    <w:p w14:paraId="7809500A" w14:textId="77777777" w:rsidR="00156986" w:rsidRDefault="00156986" w:rsidP="00156986">
      <w:pPr>
        <w:rPr>
          <w:lang w:eastAsia="en-GB"/>
        </w:rPr>
      </w:pPr>
    </w:p>
    <w:p w14:paraId="61C8433C" w14:textId="77777777" w:rsidR="00156986" w:rsidRDefault="00156986" w:rsidP="00156986">
      <w:pPr>
        <w:rPr>
          <w:lang w:eastAsia="en-GB"/>
        </w:rPr>
      </w:pPr>
    </w:p>
    <w:p w14:paraId="4EA33E83" w14:textId="77777777" w:rsidR="00156986" w:rsidRDefault="00156986" w:rsidP="00156986">
      <w:pPr>
        <w:rPr>
          <w:lang w:eastAsia="en-GB"/>
        </w:rPr>
      </w:pPr>
    </w:p>
    <w:p w14:paraId="4F70AFDD" w14:textId="77777777" w:rsidR="00156986" w:rsidRDefault="00156986" w:rsidP="00156986">
      <w:pPr>
        <w:rPr>
          <w:lang w:eastAsia="en-GB"/>
        </w:rPr>
      </w:pPr>
    </w:p>
    <w:p w14:paraId="6DD40CB8" w14:textId="77777777" w:rsidR="00156986" w:rsidRDefault="00156986" w:rsidP="00156986">
      <w:pPr>
        <w:rPr>
          <w:lang w:eastAsia="en-GB"/>
        </w:rPr>
      </w:pPr>
    </w:p>
    <w:p w14:paraId="38D829A0" w14:textId="77777777" w:rsidR="00156986" w:rsidRDefault="00156986" w:rsidP="00156986">
      <w:pPr>
        <w:rPr>
          <w:lang w:eastAsia="en-GB"/>
        </w:rPr>
      </w:pPr>
    </w:p>
    <w:p w14:paraId="3BE7C42A" w14:textId="77777777" w:rsidR="00156986" w:rsidRDefault="00156986" w:rsidP="00156986">
      <w:pPr>
        <w:rPr>
          <w:lang w:eastAsia="en-GB"/>
        </w:rPr>
      </w:pPr>
    </w:p>
    <w:p w14:paraId="2894ACBD" w14:textId="77777777" w:rsidR="00156986" w:rsidRDefault="00156986" w:rsidP="00156986">
      <w:pPr>
        <w:rPr>
          <w:lang w:eastAsia="en-GB"/>
        </w:rPr>
      </w:pPr>
    </w:p>
    <w:p w14:paraId="081D9625" w14:textId="77777777" w:rsidR="00156986" w:rsidRDefault="00156986" w:rsidP="00156986">
      <w:pPr>
        <w:rPr>
          <w:lang w:eastAsia="en-GB"/>
        </w:rPr>
      </w:pPr>
    </w:p>
    <w:p w14:paraId="44A1B034" w14:textId="77777777" w:rsidR="00156986" w:rsidRPr="00156986" w:rsidRDefault="00156986" w:rsidP="00156986">
      <w:pPr>
        <w:rPr>
          <w:lang w:eastAsia="en-GB"/>
        </w:rPr>
      </w:pPr>
    </w:p>
    <w:p w14:paraId="1148B99D" w14:textId="35517947" w:rsidR="00156986" w:rsidRPr="00156986" w:rsidRDefault="00000000" w:rsidP="00156986">
      <w:pPr>
        <w:pStyle w:val="Heading1"/>
        <w:rPr>
          <w:rFonts w:ascii="Arial" w:hAnsi="Arial" w:cs="Arial"/>
        </w:rPr>
      </w:pPr>
      <w:r w:rsidRPr="00EC77A6">
        <w:rPr>
          <w:rFonts w:ascii="Arial" w:hAnsi="Arial" w:cs="Arial"/>
        </w:rPr>
        <w:t>Introduction</w:t>
      </w:r>
      <w:bookmarkEnd w:id="0"/>
    </w:p>
    <w:p w14:paraId="1B0C3C52" w14:textId="2B9B5AD3" w:rsidR="003B606E" w:rsidRDefault="00000000" w:rsidP="00A91DFA">
      <w:pPr>
        <w:spacing w:line="360" w:lineRule="auto"/>
        <w:rPr>
          <w:rFonts w:ascii="Arial" w:hAnsi="Arial" w:cs="Arial"/>
        </w:rPr>
      </w:pPr>
      <w:r w:rsidRPr="00EC77A6">
        <w:rPr>
          <w:rFonts w:ascii="Arial" w:eastAsia="Times New Roman" w:hAnsi="Arial" w:cs="Arial"/>
          <w:kern w:val="0"/>
          <w:szCs w:val="24"/>
          <w:lang w:val="x-none"/>
          <w14:ligatures w14:val="none"/>
        </w:rPr>
        <w:t>In this essay, I will examine the effects of organisational structure, culture, and individual motivation on the performance of Tesco Plc. The British grocery and general merchandise retailer Tesco PLC has its headquarters in Hertfordshire, England, but it operates worldwide. Among the five largest food and drink merchants in Europe, Tesco is also one of the most valuable brands in the UK. They have also expanded into financial services, telecommunications, and the Internet through their subsidiaries. During its growth in the 1990s, Tesco shifted its image from that of a bargain retailer to one that caters to a wide range of demographics through its many own-label offerings, such as the 'Tesco Value' and 'Tesco Finest' lines. It runs a wide range of store sizes, from 'One Stop' convenience stores to larger supermarkets like Tesco Extra that carry practically all of Tesco's product lines as well as a wide variety of non-food items. With an annual growth rate of over 4%, Tesco will have more than 4,100 locations in the United Kingdom and the Republic of Ireland in 2023</w:t>
      </w:r>
      <w:r w:rsidR="00CF0A86" w:rsidRPr="00EC77A6">
        <w:rPr>
          <w:rFonts w:ascii="Arial" w:eastAsia="Times New Roman" w:hAnsi="Arial" w:cs="Arial"/>
          <w:kern w:val="0"/>
          <w:szCs w:val="24"/>
          <w:lang w:val="en-US"/>
          <w14:ligatures w14:val="none"/>
        </w:rPr>
        <w:t xml:space="preserve"> </w:t>
      </w:r>
      <w:r w:rsidR="00CF0A86" w:rsidRPr="00EC77A6">
        <w:rPr>
          <w:rFonts w:ascii="Arial" w:eastAsia="Times New Roman" w:hAnsi="Arial" w:cs="Arial"/>
          <w:kern w:val="0"/>
          <w:szCs w:val="24"/>
          <w:lang w:val="x-none"/>
          <w14:ligatures w14:val="none"/>
        </w:rPr>
        <w:t>(Global Data, 2023)</w:t>
      </w:r>
      <w:r w:rsidRPr="00EC77A6">
        <w:rPr>
          <w:rFonts w:ascii="Arial" w:eastAsia="Times New Roman" w:hAnsi="Arial" w:cs="Arial"/>
          <w:kern w:val="0"/>
          <w:szCs w:val="24"/>
          <w:lang w:val="x-none"/>
          <w14:ligatures w14:val="none"/>
        </w:rPr>
        <w:t>. Sales at Tesco are rising again, following slower growth the year before, even though the British public has preferred cheaper alternatives, especially discounters</w:t>
      </w:r>
      <w:r w:rsidR="00A90B35" w:rsidRPr="00EC77A6">
        <w:rPr>
          <w:rFonts w:ascii="Arial" w:hAnsi="Arial" w:cs="Arial"/>
        </w:rPr>
        <w:t>.</w:t>
      </w:r>
    </w:p>
    <w:p w14:paraId="46F4390E" w14:textId="77777777" w:rsidR="00156986" w:rsidRPr="00EC77A6" w:rsidRDefault="00156986" w:rsidP="00A91DFA">
      <w:pPr>
        <w:spacing w:line="360" w:lineRule="auto"/>
        <w:rPr>
          <w:rFonts w:ascii="Arial" w:eastAsia="Times New Roman" w:hAnsi="Arial" w:cs="Arial"/>
          <w:kern w:val="0"/>
          <w:szCs w:val="24"/>
          <w:lang w:val="x-none"/>
          <w14:ligatures w14:val="none"/>
        </w:rPr>
      </w:pPr>
    </w:p>
    <w:p w14:paraId="210F8C36" w14:textId="0F22638B" w:rsidR="00156986" w:rsidRPr="00156986" w:rsidRDefault="00000000" w:rsidP="00156986">
      <w:pPr>
        <w:pStyle w:val="Heading1"/>
        <w:rPr>
          <w:rFonts w:ascii="Arial" w:hAnsi="Arial" w:cs="Arial"/>
        </w:rPr>
      </w:pPr>
      <w:bookmarkStart w:id="1" w:name="_Toc164167492"/>
      <w:r w:rsidRPr="00EC77A6">
        <w:rPr>
          <w:rFonts w:ascii="Arial" w:hAnsi="Arial" w:cs="Arial"/>
        </w:rPr>
        <w:t xml:space="preserve">Organisational Structure </w:t>
      </w:r>
      <w:r w:rsidR="00CE797D" w:rsidRPr="00EC77A6">
        <w:rPr>
          <w:rFonts w:ascii="Arial" w:hAnsi="Arial" w:cs="Arial"/>
        </w:rPr>
        <w:t>Overview</w:t>
      </w:r>
      <w:bookmarkEnd w:id="1"/>
    </w:p>
    <w:p w14:paraId="347746A8" w14:textId="77777777" w:rsidR="0057323A" w:rsidRPr="00EC77A6" w:rsidRDefault="00000000" w:rsidP="00A91DFA">
      <w:pPr>
        <w:spacing w:after="0" w:line="360" w:lineRule="auto"/>
        <w:rPr>
          <w:rFonts w:ascii="Arial" w:eastAsia="Times New Roman" w:hAnsi="Arial" w:cs="Arial"/>
          <w:kern w:val="0"/>
          <w:szCs w:val="24"/>
          <w:lang w:val="en-US"/>
          <w14:ligatures w14:val="none"/>
        </w:rPr>
      </w:pPr>
      <w:r w:rsidRPr="00EC77A6">
        <w:rPr>
          <w:rFonts w:ascii="Arial" w:eastAsia="Times New Roman" w:hAnsi="Arial" w:cs="Arial"/>
          <w:kern w:val="0"/>
          <w:szCs w:val="24"/>
          <w:lang w:val="x-none"/>
          <w14:ligatures w14:val="none"/>
        </w:rPr>
        <w:t xml:space="preserve">Mintzberg (2008) stated that the organisational structure dictates the division and coordination of labour. The formal arrangement between persons and groups regarding the assignment of duties, power, and responsibility in an organisation is called the organisational structure (Greenberg, 2011). In addition to offering a versatile and quick expansion method, a formal definition of a firm's structure facilitates the addition of new jobs inside the organisation. The rules that regulate the interactions between people or groups working to accomplish an organisation's objectives make up its organisational structure. No matter the size or complexity of an organisation, the roles and duties of workers are often determined by their specific tasks, the people to whom they report, and, in the case of managers, the chain of command. </w:t>
      </w:r>
    </w:p>
    <w:p w14:paraId="5EDE6D9A" w14:textId="77777777" w:rsidR="0057323A" w:rsidRPr="00EC77A6" w:rsidRDefault="00000000" w:rsidP="00A91DFA">
      <w:pPr>
        <w:spacing w:after="0" w:line="360" w:lineRule="auto"/>
        <w:rPr>
          <w:rFonts w:ascii="Arial" w:eastAsia="Times New Roman" w:hAnsi="Arial" w:cs="Arial"/>
          <w:kern w:val="0"/>
          <w:szCs w:val="24"/>
          <w:lang w:val="en-US"/>
          <w14:ligatures w14:val="none"/>
        </w:rPr>
      </w:pPr>
      <w:r w:rsidRPr="00EC77A6">
        <w:rPr>
          <w:rFonts w:ascii="Arial" w:eastAsia="Times New Roman" w:hAnsi="Arial" w:cs="Arial"/>
          <w:kern w:val="0"/>
          <w:szCs w:val="24"/>
          <w:lang w:val="x-none"/>
          <w14:ligatures w14:val="none"/>
        </w:rPr>
        <w:t xml:space="preserve">According to sources, Tesco PLC has a decentralised, towering, product-based hierarchical structure. Several management levels concentrate on different business departments. Regional managers are in charge of overall operations, while shop </w:t>
      </w:r>
      <w:r w:rsidRPr="00EC77A6">
        <w:rPr>
          <w:rFonts w:ascii="Arial" w:eastAsia="Times New Roman" w:hAnsi="Arial" w:cs="Arial"/>
          <w:kern w:val="0"/>
          <w:szCs w:val="24"/>
          <w:lang w:val="x-none"/>
          <w14:ligatures w14:val="none"/>
        </w:rPr>
        <w:lastRenderedPageBreak/>
        <w:t xml:space="preserve">managers are in charge of specific locations within their respective areas. Every level of staff feels accountable for their work and contributes to the decision-making process thanks to this hierarchical structure. On the other hand, the lengthy chain of command may make it hard to achieve consistency and make changes take longer to implement. </w:t>
      </w:r>
    </w:p>
    <w:p w14:paraId="5379D392" w14:textId="2239D3C2" w:rsidR="0057323A" w:rsidRDefault="00000000" w:rsidP="00AD07F3">
      <w:pPr>
        <w:spacing w:after="0" w:line="360" w:lineRule="auto"/>
        <w:rPr>
          <w:rFonts w:ascii="Arial" w:eastAsia="Times New Roman" w:hAnsi="Arial" w:cs="Arial"/>
          <w:kern w:val="0"/>
          <w:szCs w:val="24"/>
          <w:lang w:val="x-none"/>
          <w14:ligatures w14:val="none"/>
        </w:rPr>
      </w:pPr>
      <w:r w:rsidRPr="00EC77A6">
        <w:rPr>
          <w:rFonts w:ascii="Arial" w:eastAsia="Times New Roman" w:hAnsi="Arial" w:cs="Arial"/>
          <w:kern w:val="0"/>
          <w:szCs w:val="24"/>
          <w:lang w:val="x-none"/>
          <w14:ligatures w14:val="none"/>
        </w:rPr>
        <w:t>By allocating roles and duties across departments, Tesco's organisational structure facilitates streamlined operations (Tesco PLC, 2018). The Group Chief Executive oversees the eleven-member Tesco Executive Committee, one of five committees that report to the Tesco PLC Board. As many as four tiers of management exist at the shop level, which has the potential to introduce red tape and impede the free flow of information. Tesco may look at delaying chances to streamline management processes, allowing them to be more adaptable and speed up the flow of information.</w:t>
      </w:r>
    </w:p>
    <w:p w14:paraId="324638F0" w14:textId="77777777" w:rsidR="00156986" w:rsidRPr="00EC77A6" w:rsidRDefault="00156986" w:rsidP="00AD07F3">
      <w:pPr>
        <w:spacing w:after="0" w:line="360" w:lineRule="auto"/>
        <w:rPr>
          <w:rFonts w:ascii="Arial" w:eastAsia="Times New Roman" w:hAnsi="Arial" w:cs="Arial"/>
          <w:kern w:val="0"/>
          <w:szCs w:val="24"/>
          <w:lang w:val="en-US"/>
          <w14:ligatures w14:val="none"/>
        </w:rPr>
      </w:pPr>
    </w:p>
    <w:p w14:paraId="03B6584B" w14:textId="77777777" w:rsidR="00351A36" w:rsidRPr="00EC77A6" w:rsidRDefault="00000000" w:rsidP="00A91DFA">
      <w:pPr>
        <w:pStyle w:val="Heading2"/>
        <w:spacing w:line="360" w:lineRule="auto"/>
        <w:rPr>
          <w:rFonts w:ascii="Arial" w:hAnsi="Arial" w:cs="Arial"/>
        </w:rPr>
      </w:pPr>
      <w:bookmarkStart w:id="2" w:name="_Toc164167493"/>
      <w:r w:rsidRPr="00EC77A6">
        <w:rPr>
          <w:rFonts w:ascii="Arial" w:hAnsi="Arial" w:cs="Arial"/>
        </w:rPr>
        <w:t>Relationship Between Organisational Structure</w:t>
      </w:r>
      <w:r w:rsidR="00230BCC" w:rsidRPr="00EC77A6">
        <w:rPr>
          <w:rFonts w:ascii="Arial" w:hAnsi="Arial" w:cs="Arial"/>
        </w:rPr>
        <w:t xml:space="preserve"> </w:t>
      </w:r>
      <w:r w:rsidR="0085771B" w:rsidRPr="00EC77A6">
        <w:rPr>
          <w:rFonts w:ascii="Arial" w:hAnsi="Arial" w:cs="Arial"/>
        </w:rPr>
        <w:t>a</w:t>
      </w:r>
      <w:r w:rsidRPr="00EC77A6">
        <w:rPr>
          <w:rFonts w:ascii="Arial" w:hAnsi="Arial" w:cs="Arial"/>
        </w:rPr>
        <w:t>nd Performance</w:t>
      </w:r>
      <w:bookmarkEnd w:id="2"/>
    </w:p>
    <w:p w14:paraId="0565D6F8" w14:textId="77777777" w:rsidR="003D6861" w:rsidRPr="00EC77A6" w:rsidRDefault="00000000" w:rsidP="00A91DFA">
      <w:pPr>
        <w:spacing w:after="0" w:line="360" w:lineRule="auto"/>
        <w:rPr>
          <w:rFonts w:ascii="Arial" w:eastAsia="Times New Roman" w:hAnsi="Arial" w:cs="Arial"/>
          <w:kern w:val="0"/>
          <w:szCs w:val="24"/>
          <w:lang w:val="x-none"/>
          <w14:ligatures w14:val="none"/>
        </w:rPr>
      </w:pPr>
      <w:r w:rsidRPr="00EC77A6">
        <w:rPr>
          <w:rFonts w:ascii="Arial" w:eastAsia="Times New Roman" w:hAnsi="Arial" w:cs="Arial"/>
          <w:kern w:val="0"/>
          <w:szCs w:val="24"/>
          <w:lang w:val="x-none"/>
          <w14:ligatures w14:val="none"/>
        </w:rPr>
        <w:t>The effectiveness of a company is significantly influenced by its organisational structure. Employees' personal preferences and cultural norms moderate the specific effect of structural designs on performance and satisfaction, according to Eze, Bello, and Adekola (2017), who express the relationship between organisational structure and performance. Employee happiness and productivity are affected by the structure of the company. Individual preferences and cultural standards act as buffers against these effects. Employee performance on tasks and patterns of communication are both impacted by organisational structure (Eketu et al., 2020). The management of Tesco PLC is structured in a decentralised manner. In a decentralised organisational structure, decision-making authority is held by lower-level employees. It often occurs when a company has several sites, and the headquarters cannot properly exert control or make decisions on behalf of all of them. Performance at Tesco is strongly correlated with its organisational structure. Efficiency and smooth operations are ensured by Tesco's hierarchical structure, which distributes tasks and obligations. Both efficiency and customer satisfaction are enhanced by this organisational structure, which encourages staff responsibility and localised decision-making (Eketu et al., 2020). Senior management at Tesco makes important decisions and follows through with them because the company has a clear chain of command. Although this structure has its advantages, it may also lead to problems with consistency, slow decision-making, and unnecessary bureaucracy in the management layers</w:t>
      </w:r>
      <w:r w:rsidR="000E413E" w:rsidRPr="00EC77A6">
        <w:rPr>
          <w:rFonts w:ascii="Arial" w:hAnsi="Arial" w:cs="Arial"/>
        </w:rPr>
        <w:t xml:space="preserve">. </w:t>
      </w:r>
    </w:p>
    <w:p w14:paraId="2EF49188" w14:textId="77777777" w:rsidR="003D6861" w:rsidRPr="00EC77A6" w:rsidRDefault="00000000" w:rsidP="00A91DFA">
      <w:pPr>
        <w:pStyle w:val="Heading1"/>
        <w:rPr>
          <w:rFonts w:ascii="Arial" w:hAnsi="Arial" w:cs="Arial"/>
        </w:rPr>
      </w:pPr>
      <w:bookmarkStart w:id="3" w:name="_Toc164167494"/>
      <w:r w:rsidRPr="00EC77A6">
        <w:rPr>
          <w:rFonts w:ascii="Arial" w:hAnsi="Arial" w:cs="Arial"/>
        </w:rPr>
        <w:lastRenderedPageBreak/>
        <w:t>Overview of Organisational culture</w:t>
      </w:r>
      <w:bookmarkEnd w:id="3"/>
    </w:p>
    <w:p w14:paraId="777FD30A" w14:textId="77777777" w:rsidR="003D6861" w:rsidRPr="00EC77A6" w:rsidRDefault="00000000" w:rsidP="00A91DFA">
      <w:pPr>
        <w:spacing w:after="0" w:line="360" w:lineRule="auto"/>
        <w:rPr>
          <w:rFonts w:ascii="Arial" w:eastAsia="Times New Roman" w:hAnsi="Arial" w:cs="Arial"/>
          <w:kern w:val="0"/>
          <w:szCs w:val="24"/>
          <w:lang w:val="x-none"/>
          <w14:ligatures w14:val="none"/>
        </w:rPr>
      </w:pPr>
      <w:r w:rsidRPr="00EC77A6">
        <w:rPr>
          <w:rFonts w:ascii="Arial" w:eastAsia="Times New Roman" w:hAnsi="Arial" w:cs="Arial"/>
          <w:kern w:val="0"/>
          <w:szCs w:val="24"/>
          <w:lang w:val="x-none"/>
          <w14:ligatures w14:val="none"/>
        </w:rPr>
        <w:t xml:space="preserve">Chalmers and Brannan (2023) define an organisation's culture as its members' common understanding of the world outside of work. Culture is characterised by traits such as aggression, stability, group orientation, creativity, risk tolerance, attention to detail, outcomes orientation, and orientation towards the internal structure. The collection of shared and taught ideas, conventions, and understandings among an organisation's members was uncovered by Matkó and Takács (2017). In light of the above, it is reasonable to define organisational culture as the set of shared values and norms that guide the actions of an organisation's members in pursuit of its stated objectives. </w:t>
      </w:r>
    </w:p>
    <w:p w14:paraId="7DD00F28" w14:textId="77777777" w:rsidR="003D6861" w:rsidRPr="00EC77A6" w:rsidRDefault="00000000" w:rsidP="00A91DFA">
      <w:pPr>
        <w:spacing w:after="0" w:line="360" w:lineRule="auto"/>
        <w:rPr>
          <w:rFonts w:ascii="Arial" w:eastAsia="Times New Roman" w:hAnsi="Arial" w:cs="Arial"/>
          <w:kern w:val="0"/>
          <w:szCs w:val="24"/>
          <w:lang w:val="x-none"/>
          <w14:ligatures w14:val="none"/>
        </w:rPr>
      </w:pPr>
      <w:r w:rsidRPr="00EC77A6">
        <w:rPr>
          <w:rFonts w:ascii="Arial" w:eastAsia="Times New Roman" w:hAnsi="Arial" w:cs="Arial"/>
          <w:kern w:val="0"/>
          <w:szCs w:val="24"/>
          <w:lang w:val="x-none"/>
          <w14:ligatures w14:val="none"/>
        </w:rPr>
        <w:t>Three core values—customers, communities, and the planet—form the basis of Tesco PLC's company culture. Employees take centre stage in Tesco's corporate culture. Their top priority is ensuring their staff are happy, and their needs are addressed. Tesco strives to establish a distinctive corporate culture (Hakami, 2022). Therefore, employees are continuously inspired to perform to the best of their ability. Every day, Tesco staff look forward to going to work because of how the company is structured. The staff and customers are treated with great respect at Tesco. When it comes to the welfare of their workers, they are rather accommodating</w:t>
      </w:r>
      <w:r w:rsidR="001D42BA" w:rsidRPr="00EC77A6">
        <w:rPr>
          <w:rFonts w:ascii="Arial" w:hAnsi="Arial" w:cs="Arial"/>
        </w:rPr>
        <w:t>.</w:t>
      </w:r>
    </w:p>
    <w:p w14:paraId="31E25A5B" w14:textId="77777777" w:rsidR="0003370C" w:rsidRPr="00EC77A6" w:rsidRDefault="00000000" w:rsidP="00A91DFA">
      <w:pPr>
        <w:pStyle w:val="Heading2"/>
        <w:spacing w:line="360" w:lineRule="auto"/>
        <w:rPr>
          <w:rFonts w:ascii="Arial" w:hAnsi="Arial" w:cs="Arial"/>
        </w:rPr>
      </w:pPr>
      <w:bookmarkStart w:id="4" w:name="_Toc164167495"/>
      <w:r w:rsidRPr="00EC77A6">
        <w:rPr>
          <w:rFonts w:ascii="Arial" w:hAnsi="Arial" w:cs="Arial"/>
        </w:rPr>
        <w:t xml:space="preserve">Hofstede’s </w:t>
      </w:r>
      <w:r w:rsidR="005753C0" w:rsidRPr="00EC77A6">
        <w:rPr>
          <w:rFonts w:ascii="Arial" w:hAnsi="Arial" w:cs="Arial"/>
        </w:rPr>
        <w:t>M</w:t>
      </w:r>
      <w:r w:rsidRPr="00EC77A6">
        <w:rPr>
          <w:rFonts w:ascii="Arial" w:hAnsi="Arial" w:cs="Arial"/>
        </w:rPr>
        <w:t xml:space="preserve">odel of </w:t>
      </w:r>
      <w:r w:rsidR="00AB3BF4" w:rsidRPr="00EC77A6">
        <w:rPr>
          <w:rFonts w:ascii="Arial" w:hAnsi="Arial" w:cs="Arial"/>
        </w:rPr>
        <w:t>Organisational Culture</w:t>
      </w:r>
      <w:bookmarkEnd w:id="4"/>
    </w:p>
    <w:p w14:paraId="53B13364" w14:textId="77777777" w:rsidR="001D42BA" w:rsidRPr="00EC77A6" w:rsidRDefault="00000000" w:rsidP="00A91DFA">
      <w:pPr>
        <w:spacing w:after="0" w:line="360" w:lineRule="auto"/>
        <w:rPr>
          <w:rFonts w:ascii="Arial" w:eastAsia="Times New Roman" w:hAnsi="Arial" w:cs="Arial"/>
          <w:kern w:val="0"/>
          <w:szCs w:val="24"/>
          <w:lang w:val="x-none"/>
          <w14:ligatures w14:val="none"/>
        </w:rPr>
      </w:pPr>
      <w:r w:rsidRPr="00EC77A6">
        <w:rPr>
          <w:rFonts w:ascii="Arial" w:eastAsia="Times New Roman" w:hAnsi="Arial" w:cs="Arial"/>
          <w:kern w:val="0"/>
          <w:szCs w:val="24"/>
          <w:lang w:val="x-none"/>
          <w14:ligatures w14:val="none"/>
        </w:rPr>
        <w:t>The late Geert Hofstede taught international management and organisational anthropology at Maastricht University in the Netherlands. He was a social psychologist from the Netherlands. According to his approach, societal values impact both the culture and behaviour of an organisation's personnel (Heydari et al., 2021). According to Hofstede's cultural dimensions theory, six variables impact company culture</w:t>
      </w:r>
      <w:r w:rsidRPr="00EC77A6">
        <w:rPr>
          <w:rFonts w:ascii="Arial" w:hAnsi="Arial" w:cs="Arial"/>
        </w:rPr>
        <w:t>:</w:t>
      </w:r>
    </w:p>
    <w:p w14:paraId="500D7777" w14:textId="77777777" w:rsidR="00420088" w:rsidRPr="00EC77A6" w:rsidRDefault="00000000" w:rsidP="00A91DFA">
      <w:pPr>
        <w:spacing w:line="360" w:lineRule="auto"/>
        <w:rPr>
          <w:rFonts w:ascii="Arial" w:hAnsi="Arial" w:cs="Arial"/>
          <w:b/>
          <w:bCs/>
        </w:rPr>
      </w:pPr>
      <w:r w:rsidRPr="00EC77A6">
        <w:rPr>
          <w:rFonts w:ascii="Arial" w:hAnsi="Arial" w:cs="Arial"/>
          <w:b/>
          <w:bCs/>
        </w:rPr>
        <w:t>Power distance Index</w:t>
      </w:r>
      <w:r w:rsidR="003C1EB7" w:rsidRPr="00EC77A6">
        <w:rPr>
          <w:rFonts w:ascii="Arial" w:hAnsi="Arial" w:cs="Arial"/>
          <w:b/>
          <w:bCs/>
        </w:rPr>
        <w:t xml:space="preserve">: </w:t>
      </w:r>
      <w:r w:rsidR="00015DFD" w:rsidRPr="00EC77A6">
        <w:rPr>
          <w:rFonts w:ascii="Arial" w:hAnsi="Arial" w:cs="Arial"/>
        </w:rPr>
        <w:t>Tesco generally values low power distance. Tesco has a low power distance culture, implying less inequality. This culture fosters trust, belonging, and motivation, optimising employee performance</w:t>
      </w:r>
      <w:r w:rsidR="00DC13D4" w:rsidRPr="00EC77A6">
        <w:rPr>
          <w:rFonts w:ascii="Arial" w:hAnsi="Arial" w:cs="Arial"/>
        </w:rPr>
        <w:t>.</w:t>
      </w:r>
    </w:p>
    <w:p w14:paraId="2FACFEE7" w14:textId="77777777" w:rsidR="00DC13D4" w:rsidRPr="00EC77A6" w:rsidRDefault="00000000" w:rsidP="00A91DFA">
      <w:pPr>
        <w:spacing w:line="360" w:lineRule="auto"/>
        <w:rPr>
          <w:rFonts w:ascii="Arial" w:eastAsia="Times New Roman" w:hAnsi="Arial" w:cs="Arial"/>
          <w:kern w:val="0"/>
          <w:szCs w:val="24"/>
          <w:lang w:val="x-none"/>
          <w14:ligatures w14:val="none"/>
        </w:rPr>
      </w:pPr>
      <w:r w:rsidRPr="00EC77A6">
        <w:rPr>
          <w:rFonts w:ascii="Arial" w:hAnsi="Arial" w:cs="Arial"/>
          <w:b/>
          <w:bCs/>
        </w:rPr>
        <w:t xml:space="preserve">Individualism vs. Collectivism: </w:t>
      </w:r>
      <w:r w:rsidR="00333DC4" w:rsidRPr="00EC77A6">
        <w:rPr>
          <w:rFonts w:ascii="Arial" w:eastAsia="Times New Roman" w:hAnsi="Arial" w:cs="Arial"/>
          <w:kern w:val="0"/>
          <w:szCs w:val="24"/>
          <w:lang w:val="x-none"/>
          <w14:ligatures w14:val="none"/>
        </w:rPr>
        <w:t>Employees at Tesco value personal aspirations and liberty. Innovation and inventiveness may result in less cooperation and teamwork. Tesco balances individuality and collectivism in its culture to boost staff performance and corporate success</w:t>
      </w:r>
      <w:r w:rsidR="00BF63D6" w:rsidRPr="00EC77A6">
        <w:rPr>
          <w:rFonts w:ascii="Arial" w:hAnsi="Arial" w:cs="Arial"/>
        </w:rPr>
        <w:t xml:space="preserve"> (Connell, Marciniak and Carey, 2022)</w:t>
      </w:r>
      <w:r w:rsidR="00AE49D4" w:rsidRPr="00EC77A6">
        <w:rPr>
          <w:rFonts w:ascii="Arial" w:hAnsi="Arial" w:cs="Arial"/>
        </w:rPr>
        <w:t>.</w:t>
      </w:r>
    </w:p>
    <w:p w14:paraId="1ABBA243" w14:textId="77777777" w:rsidR="00DC13D4" w:rsidRPr="00EC77A6" w:rsidRDefault="00000000" w:rsidP="00A91DFA">
      <w:pPr>
        <w:spacing w:line="360" w:lineRule="auto"/>
        <w:rPr>
          <w:rFonts w:ascii="Arial" w:eastAsia="Times New Roman" w:hAnsi="Arial" w:cs="Arial"/>
          <w:kern w:val="0"/>
          <w:szCs w:val="24"/>
          <w:lang w:val="x-none"/>
          <w14:ligatures w14:val="none"/>
        </w:rPr>
      </w:pPr>
      <w:r w:rsidRPr="00EC77A6">
        <w:rPr>
          <w:rFonts w:ascii="Arial" w:hAnsi="Arial" w:cs="Arial"/>
          <w:b/>
          <w:bCs/>
        </w:rPr>
        <w:lastRenderedPageBreak/>
        <w:t>Masculinity vs. Femininity</w:t>
      </w:r>
      <w:r w:rsidR="00063B4B" w:rsidRPr="00EC77A6">
        <w:rPr>
          <w:rFonts w:ascii="Arial" w:hAnsi="Arial" w:cs="Arial"/>
          <w:b/>
          <w:bCs/>
        </w:rPr>
        <w:t xml:space="preserve">: </w:t>
      </w:r>
      <w:r w:rsidR="00333DC4" w:rsidRPr="00EC77A6">
        <w:rPr>
          <w:rFonts w:ascii="Arial" w:eastAsia="Times New Roman" w:hAnsi="Arial" w:cs="Arial"/>
          <w:kern w:val="0"/>
          <w:szCs w:val="24"/>
          <w:lang w:val="x-none"/>
          <w14:ligatures w14:val="none"/>
        </w:rPr>
        <w:t>Tesco's masculine attitude values boldness, competition, and money incentives. This may promote a results-driven culture but reduce work-life balance and employee well-being (Heydari et al., 2021). Tesco has a low MAS score, meaning work duties overlap between men and women and are neither gender-biased nor stereotypical</w:t>
      </w:r>
      <w:r w:rsidR="00AE49D4" w:rsidRPr="00EC77A6">
        <w:rPr>
          <w:rFonts w:ascii="Arial" w:hAnsi="Arial" w:cs="Arial"/>
        </w:rPr>
        <w:t>.</w:t>
      </w:r>
    </w:p>
    <w:p w14:paraId="2B4C9C9D" w14:textId="77777777" w:rsidR="00DC13D4" w:rsidRPr="00EC77A6" w:rsidRDefault="00000000" w:rsidP="00A91DFA">
      <w:pPr>
        <w:spacing w:line="360" w:lineRule="auto"/>
        <w:rPr>
          <w:rFonts w:ascii="Arial" w:eastAsia="Times New Roman" w:hAnsi="Arial" w:cs="Arial"/>
          <w:kern w:val="0"/>
          <w:szCs w:val="24"/>
          <w:lang w:val="x-none"/>
          <w14:ligatures w14:val="none"/>
        </w:rPr>
      </w:pPr>
      <w:r w:rsidRPr="00EC77A6">
        <w:rPr>
          <w:rFonts w:ascii="Arial" w:hAnsi="Arial" w:cs="Arial"/>
          <w:b/>
          <w:bCs/>
        </w:rPr>
        <w:t>Uncertainty Avoidance Index:</w:t>
      </w:r>
      <w:r w:rsidRPr="00EC77A6">
        <w:rPr>
          <w:rFonts w:ascii="Arial" w:hAnsi="Arial" w:cs="Arial"/>
        </w:rPr>
        <w:t xml:space="preserve"> </w:t>
      </w:r>
      <w:r w:rsidR="00855703" w:rsidRPr="00EC77A6">
        <w:rPr>
          <w:rFonts w:ascii="Arial" w:eastAsia="Times New Roman" w:hAnsi="Arial" w:cs="Arial"/>
          <w:kern w:val="0"/>
          <w:szCs w:val="24"/>
          <w:lang w:val="x-none"/>
          <w14:ligatures w14:val="none"/>
        </w:rPr>
        <w:t>Tesco's culture embraces risk and ambiguity, according to its low uncertainty avoidance score. This may reduce structure and predictability but increase innovation and adaptation (Faraoni et al., 2021). Tesco has a combination of both, opting for lower uncertainty avoidance ratings</w:t>
      </w:r>
      <w:r w:rsidR="00AE49D4" w:rsidRPr="00EC77A6">
        <w:rPr>
          <w:rFonts w:ascii="Arial" w:hAnsi="Arial" w:cs="Arial"/>
        </w:rPr>
        <w:t>.</w:t>
      </w:r>
    </w:p>
    <w:p w14:paraId="3520F652" w14:textId="77777777" w:rsidR="00DC13D4" w:rsidRPr="00EC77A6" w:rsidRDefault="00000000" w:rsidP="00A91DFA">
      <w:pPr>
        <w:spacing w:line="360" w:lineRule="auto"/>
        <w:rPr>
          <w:rFonts w:ascii="Arial" w:eastAsia="Times New Roman" w:hAnsi="Arial" w:cs="Arial"/>
          <w:kern w:val="0"/>
          <w:szCs w:val="24"/>
          <w:lang w:val="x-none"/>
          <w14:ligatures w14:val="none"/>
        </w:rPr>
      </w:pPr>
      <w:r w:rsidRPr="00EC77A6">
        <w:rPr>
          <w:rFonts w:ascii="Arial" w:hAnsi="Arial" w:cs="Arial"/>
          <w:b/>
          <w:bCs/>
        </w:rPr>
        <w:t>Long-Term Orientation</w:t>
      </w:r>
      <w:r w:rsidR="00063B4B" w:rsidRPr="00EC77A6">
        <w:rPr>
          <w:rFonts w:ascii="Arial" w:hAnsi="Arial" w:cs="Arial"/>
          <w:b/>
          <w:bCs/>
        </w:rPr>
        <w:t>:</w:t>
      </w:r>
      <w:r w:rsidR="00063B4B" w:rsidRPr="00EC77A6">
        <w:rPr>
          <w:rFonts w:ascii="Arial" w:hAnsi="Arial" w:cs="Arial"/>
        </w:rPr>
        <w:t xml:space="preserve"> </w:t>
      </w:r>
      <w:r w:rsidR="00EF3606" w:rsidRPr="00EC77A6">
        <w:rPr>
          <w:rFonts w:ascii="Arial" w:eastAsia="Times New Roman" w:hAnsi="Arial" w:cs="Arial"/>
          <w:kern w:val="0"/>
          <w:szCs w:val="24"/>
          <w:lang w:val="x-none"/>
          <w14:ligatures w14:val="none"/>
        </w:rPr>
        <w:t>Tesco values patience, thrift, and the future. Strategic planning and sustained development may focus less on short-term benefits and quick outcomes (Faraoni et al., 2021). Tesco's strategic emphasis and development are long-term, but execution and associated operations are short-term</w:t>
      </w:r>
      <w:r w:rsidR="00AE49D4" w:rsidRPr="00EC77A6">
        <w:rPr>
          <w:rFonts w:ascii="Arial" w:hAnsi="Arial" w:cs="Arial"/>
        </w:rPr>
        <w:t>.</w:t>
      </w:r>
    </w:p>
    <w:p w14:paraId="4C9685F9" w14:textId="77777777" w:rsidR="00604EC6" w:rsidRPr="00EC77A6" w:rsidRDefault="00000000" w:rsidP="00A91DFA">
      <w:pPr>
        <w:spacing w:line="360" w:lineRule="auto"/>
        <w:rPr>
          <w:rFonts w:ascii="Arial" w:eastAsia="Times New Roman" w:hAnsi="Arial" w:cs="Arial"/>
          <w:kern w:val="0"/>
          <w:szCs w:val="24"/>
          <w:lang w:val="x-none"/>
          <w14:ligatures w14:val="none"/>
        </w:rPr>
      </w:pPr>
      <w:r w:rsidRPr="00EC77A6">
        <w:rPr>
          <w:rFonts w:ascii="Arial" w:hAnsi="Arial" w:cs="Arial"/>
          <w:b/>
          <w:bCs/>
        </w:rPr>
        <w:t>Indulgence vs. Restraint</w:t>
      </w:r>
      <w:r w:rsidR="00063B4B" w:rsidRPr="00EC77A6">
        <w:rPr>
          <w:rFonts w:ascii="Arial" w:hAnsi="Arial" w:cs="Arial"/>
          <w:b/>
          <w:bCs/>
        </w:rPr>
        <w:t>:</w:t>
      </w:r>
      <w:r w:rsidR="00063B4B" w:rsidRPr="00EC77A6">
        <w:rPr>
          <w:rFonts w:ascii="Arial" w:hAnsi="Arial" w:cs="Arial"/>
        </w:rPr>
        <w:t xml:space="preserve"> </w:t>
      </w:r>
      <w:r w:rsidR="00EF3606" w:rsidRPr="00EC77A6">
        <w:rPr>
          <w:rFonts w:ascii="Arial" w:eastAsia="Times New Roman" w:hAnsi="Arial" w:cs="Arial"/>
          <w:kern w:val="0"/>
          <w:szCs w:val="24"/>
          <w:lang w:val="x-none"/>
          <w14:ligatures w14:val="none"/>
        </w:rPr>
        <w:t>The Tesco culture is a healthy combination of indulgence and restraint, with an indulgence bias. This implies workers are respected, given personal development chances, and held responsible (Soares, Farhangmehr, and Shoham, 2007). A good combination of the two, Tesco's culture leans toward excess</w:t>
      </w:r>
      <w:r w:rsidR="005C4B28" w:rsidRPr="00EC77A6">
        <w:rPr>
          <w:rFonts w:ascii="Arial" w:hAnsi="Arial" w:cs="Arial"/>
        </w:rPr>
        <w:t>.</w:t>
      </w:r>
    </w:p>
    <w:p w14:paraId="459E87A9" w14:textId="77777777" w:rsidR="00604EC6" w:rsidRPr="00EC77A6" w:rsidRDefault="00000000" w:rsidP="00A91DFA">
      <w:pPr>
        <w:pStyle w:val="Heading2"/>
        <w:spacing w:line="360" w:lineRule="auto"/>
        <w:rPr>
          <w:rFonts w:ascii="Arial" w:hAnsi="Arial" w:cs="Arial"/>
        </w:rPr>
      </w:pPr>
      <w:bookmarkStart w:id="5" w:name="_Toc164167496"/>
      <w:r w:rsidRPr="00EC77A6">
        <w:rPr>
          <w:rFonts w:ascii="Arial" w:hAnsi="Arial" w:cs="Arial"/>
        </w:rPr>
        <w:t>Relationship Between Organisational Culture and Performance</w:t>
      </w:r>
      <w:bookmarkEnd w:id="5"/>
    </w:p>
    <w:p w14:paraId="6DC72EF1" w14:textId="77777777" w:rsidR="00152628" w:rsidRPr="00EC77A6" w:rsidRDefault="00000000" w:rsidP="00A91DFA">
      <w:pPr>
        <w:spacing w:after="0" w:line="360" w:lineRule="auto"/>
        <w:rPr>
          <w:rFonts w:ascii="Arial" w:eastAsia="Times New Roman" w:hAnsi="Arial" w:cs="Arial"/>
          <w:kern w:val="0"/>
          <w:szCs w:val="24"/>
          <w:lang w:val="x-none"/>
          <w14:ligatures w14:val="none"/>
        </w:rPr>
      </w:pPr>
      <w:r w:rsidRPr="00EC77A6">
        <w:rPr>
          <w:rFonts w:ascii="Arial" w:eastAsia="Times New Roman" w:hAnsi="Arial" w:cs="Arial"/>
          <w:kern w:val="0"/>
          <w:szCs w:val="24"/>
          <w:lang w:val="x-none"/>
          <w14:ligatures w14:val="none"/>
        </w:rPr>
        <w:t>According to Heydari et al. (2021), research has shown a favourable correlation between OC and performance since the 1980s. According to research by Nikpour (2016), company culture influences performance indirectly via employee dedication. The significance of comprehending cultural aspects in influencing organisational conduct is emphasised in Hofstede's model of organisational culture, which examines the company's culture. However, the model may miss some of the nuances of a company's culture due to its inherent constraints, so keep that in mind</w:t>
      </w:r>
      <w:r w:rsidRPr="00EC77A6">
        <w:rPr>
          <w:rFonts w:ascii="Arial" w:hAnsi="Arial" w:cs="Arial"/>
        </w:rPr>
        <w:t>.</w:t>
      </w:r>
    </w:p>
    <w:p w14:paraId="0D60B782" w14:textId="77777777" w:rsidR="00EF3606" w:rsidRPr="00EC77A6" w:rsidRDefault="00000000" w:rsidP="00A91DFA">
      <w:pPr>
        <w:spacing w:line="360" w:lineRule="auto"/>
        <w:rPr>
          <w:rFonts w:ascii="Arial" w:hAnsi="Arial" w:cs="Arial"/>
        </w:rPr>
      </w:pPr>
      <w:r w:rsidRPr="00EC77A6">
        <w:rPr>
          <w:rFonts w:ascii="Arial" w:hAnsi="Arial" w:cs="Arial"/>
        </w:rPr>
        <w:t>Tesco's culture emphasises treating customers how they would want to be treated. The company's values stress cooperation, trust, respect, and support. The organisation promotes a good work-life balance and a strong culture. Tesco's corporate culture also values employee recognition and awards, making workers feel valued (Soares, Farhangmehr and Shoham, 2007). The firm provides training, personal development, staff housing, and Christmas perks for a terrific location to work and shop.</w:t>
      </w:r>
    </w:p>
    <w:p w14:paraId="526CB5B1" w14:textId="77777777" w:rsidR="001D42BA" w:rsidRPr="00EC77A6" w:rsidRDefault="00000000" w:rsidP="00A91DFA">
      <w:pPr>
        <w:spacing w:line="360" w:lineRule="auto"/>
        <w:rPr>
          <w:rFonts w:ascii="Arial" w:hAnsi="Arial" w:cs="Arial"/>
        </w:rPr>
      </w:pPr>
      <w:r w:rsidRPr="00EC77A6">
        <w:rPr>
          <w:rFonts w:ascii="Arial" w:hAnsi="Arial" w:cs="Arial"/>
        </w:rPr>
        <w:lastRenderedPageBreak/>
        <w:t>Tesco promotes healthy living, education, and charity as part of its social responsibility. The company's mission is to serve consumers, communities, and the earth better daily by training its people to care for the environment and enhance supply chain human rights (Connell, Marciniak and Carey, 2022). Organisational culture affects Tesco's performance. Tesco has built a strong culture that boosts corporate success by prioritising customer pleasure, staff recognition and awards, and social responsibility</w:t>
      </w:r>
      <w:r w:rsidR="00152628" w:rsidRPr="00EC77A6">
        <w:rPr>
          <w:rFonts w:ascii="Arial" w:hAnsi="Arial" w:cs="Arial"/>
        </w:rPr>
        <w:t>.</w:t>
      </w:r>
    </w:p>
    <w:p w14:paraId="299300C5" w14:textId="77777777" w:rsidR="00AD07F3" w:rsidRPr="00EC77A6" w:rsidRDefault="00AD07F3" w:rsidP="00A91DFA">
      <w:pPr>
        <w:spacing w:line="360" w:lineRule="auto"/>
        <w:rPr>
          <w:rFonts w:ascii="Arial" w:eastAsia="Times New Roman" w:hAnsi="Arial" w:cs="Arial"/>
          <w:kern w:val="0"/>
          <w:szCs w:val="24"/>
          <w:lang w:val="en-US"/>
          <w14:ligatures w14:val="none"/>
        </w:rPr>
      </w:pPr>
    </w:p>
    <w:p w14:paraId="2F831B5F" w14:textId="77777777" w:rsidR="001D42BA" w:rsidRPr="00EC77A6" w:rsidRDefault="00000000" w:rsidP="00A91DFA">
      <w:pPr>
        <w:pStyle w:val="Heading1"/>
        <w:rPr>
          <w:rFonts w:ascii="Arial" w:hAnsi="Arial" w:cs="Arial"/>
        </w:rPr>
      </w:pPr>
      <w:bookmarkStart w:id="6" w:name="_Toc164167497"/>
      <w:r w:rsidRPr="00EC77A6">
        <w:rPr>
          <w:rFonts w:ascii="Arial" w:hAnsi="Arial" w:cs="Arial"/>
        </w:rPr>
        <w:t>Employee Motivation</w:t>
      </w:r>
      <w:bookmarkEnd w:id="6"/>
    </w:p>
    <w:p w14:paraId="53BDDDB5" w14:textId="77777777" w:rsidR="001D42BA" w:rsidRPr="00EC77A6" w:rsidRDefault="00000000" w:rsidP="00A91DFA">
      <w:pPr>
        <w:spacing w:after="0" w:line="360" w:lineRule="auto"/>
        <w:rPr>
          <w:rFonts w:ascii="Arial" w:eastAsia="Times New Roman" w:hAnsi="Arial" w:cs="Arial"/>
          <w:kern w:val="0"/>
          <w:szCs w:val="24"/>
          <w:lang w:val="x-none"/>
          <w14:ligatures w14:val="none"/>
        </w:rPr>
      </w:pPr>
      <w:r w:rsidRPr="00EC77A6">
        <w:rPr>
          <w:rFonts w:ascii="Arial" w:eastAsia="Times New Roman" w:hAnsi="Arial" w:cs="Arial"/>
          <w:kern w:val="0"/>
          <w:szCs w:val="24"/>
          <w:lang w:val="x-none"/>
          <w14:ligatures w14:val="none"/>
        </w:rPr>
        <w:t>A key component in sustaining an organisation's productivity is employee motivation. Strategically using Maslow's Hierarchy of Needs is one way Tesco encourages its staff. Humanistic and biological perspectives on personality are both impacted by this notion, which may inspire individuals</w:t>
      </w:r>
      <w:r w:rsidRPr="00EC77A6">
        <w:rPr>
          <w:rFonts w:ascii="Arial" w:hAnsi="Arial" w:cs="Arial"/>
          <w:szCs w:val="24"/>
          <w:shd w:val="clear" w:color="auto" w:fill="FFFFFF"/>
        </w:rPr>
        <w:t>.</w:t>
      </w:r>
    </w:p>
    <w:p w14:paraId="35EF4C8F" w14:textId="77777777" w:rsidR="00B27BB2" w:rsidRPr="00EC77A6" w:rsidRDefault="00000000" w:rsidP="00A91DFA">
      <w:pPr>
        <w:pStyle w:val="Heading2"/>
        <w:spacing w:line="360" w:lineRule="auto"/>
        <w:rPr>
          <w:rFonts w:ascii="Arial" w:hAnsi="Arial" w:cs="Arial"/>
          <w:shd w:val="clear" w:color="auto" w:fill="FFFFFF"/>
        </w:rPr>
      </w:pPr>
      <w:bookmarkStart w:id="7" w:name="_Toc164167498"/>
      <w:r w:rsidRPr="00EC77A6">
        <w:rPr>
          <w:rFonts w:ascii="Arial" w:hAnsi="Arial" w:cs="Arial"/>
          <w:shd w:val="clear" w:color="auto" w:fill="FFFFFF"/>
        </w:rPr>
        <w:t>Abraham Maslow Theory</w:t>
      </w:r>
      <w:bookmarkEnd w:id="7"/>
    </w:p>
    <w:p w14:paraId="3858E1B1" w14:textId="77777777" w:rsidR="00B27BB2" w:rsidRPr="00EC77A6" w:rsidRDefault="00000000" w:rsidP="00A91DFA">
      <w:pPr>
        <w:spacing w:line="360" w:lineRule="auto"/>
        <w:rPr>
          <w:rFonts w:ascii="Arial" w:hAnsi="Arial" w:cs="Arial"/>
        </w:rPr>
      </w:pPr>
      <w:r w:rsidRPr="00EC77A6">
        <w:rPr>
          <w:rFonts w:ascii="Arial" w:hAnsi="Arial" w:cs="Arial"/>
        </w:rPr>
        <w:t>Abraham Maslow proposed that five fundamental needs drive human behaviour. He depicted these requirements in a pyramidal structure he dubbed the "hierarchy of needs": Food and shelter are at the pyramid's base, as these are fundamental requirements that drive individuals to work. When people's material requirements are satisfied, they look for ways to feel safe and secure, such as decent work. One example of a social need is the need for acceptance and inclusion in a social group (TESCO Report, 2022). A promotion might boost your self-esteem. Achieving one's fulfilment—the zone of intrigue, challenge, and creativity—is at the top. According to Maslow, we are motivated to attain higher levels when we accomplish lower ones.</w:t>
      </w:r>
    </w:p>
    <w:p w14:paraId="44D711AD" w14:textId="77777777" w:rsidR="00113820" w:rsidRPr="00EC77A6" w:rsidRDefault="00000000" w:rsidP="00A91DFA">
      <w:pPr>
        <w:spacing w:line="360" w:lineRule="auto"/>
        <w:rPr>
          <w:rFonts w:ascii="Arial" w:hAnsi="Arial" w:cs="Arial"/>
        </w:rPr>
      </w:pPr>
      <w:r w:rsidRPr="00EC77A6">
        <w:rPr>
          <w:rFonts w:ascii="Arial" w:hAnsi="Arial" w:cs="Arial"/>
          <w:noProof/>
        </w:rPr>
        <w:drawing>
          <wp:inline distT="0" distB="0" distL="0" distR="0" wp14:anchorId="30398DC4" wp14:editId="2B007245">
            <wp:extent cx="5731510" cy="2094865"/>
            <wp:effectExtent l="0" t="0" r="2540" b="635"/>
            <wp:docPr id="1215876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876968" name=""/>
                    <pic:cNvPicPr/>
                  </pic:nvPicPr>
                  <pic:blipFill>
                    <a:blip r:embed="rId8"/>
                    <a:stretch>
                      <a:fillRect/>
                    </a:stretch>
                  </pic:blipFill>
                  <pic:spPr>
                    <a:xfrm>
                      <a:off x="0" y="0"/>
                      <a:ext cx="5731510" cy="2094865"/>
                    </a:xfrm>
                    <a:prstGeom prst="rect">
                      <a:avLst/>
                    </a:prstGeom>
                  </pic:spPr>
                </pic:pic>
              </a:graphicData>
            </a:graphic>
          </wp:inline>
        </w:drawing>
      </w:r>
    </w:p>
    <w:p w14:paraId="09CDF38A" w14:textId="77777777" w:rsidR="00113820" w:rsidRPr="00EC77A6" w:rsidRDefault="00000000" w:rsidP="00A91DFA">
      <w:pPr>
        <w:pStyle w:val="Heading2"/>
        <w:spacing w:line="360" w:lineRule="auto"/>
        <w:rPr>
          <w:rFonts w:ascii="Arial" w:hAnsi="Arial" w:cs="Arial"/>
        </w:rPr>
      </w:pPr>
      <w:bookmarkStart w:id="8" w:name="_Toc164167499"/>
      <w:r w:rsidRPr="00EC77A6">
        <w:rPr>
          <w:rFonts w:ascii="Arial" w:hAnsi="Arial" w:cs="Arial"/>
        </w:rPr>
        <w:lastRenderedPageBreak/>
        <w:t xml:space="preserve">Two-Factor </w:t>
      </w:r>
      <w:r w:rsidR="00FE698E" w:rsidRPr="00EC77A6">
        <w:rPr>
          <w:rFonts w:ascii="Arial" w:hAnsi="Arial" w:cs="Arial"/>
        </w:rPr>
        <w:t>T</w:t>
      </w:r>
      <w:r w:rsidRPr="00EC77A6">
        <w:rPr>
          <w:rFonts w:ascii="Arial" w:hAnsi="Arial" w:cs="Arial"/>
        </w:rPr>
        <w:t>heory</w:t>
      </w:r>
      <w:bookmarkEnd w:id="8"/>
    </w:p>
    <w:p w14:paraId="3D04B8DE" w14:textId="77777777" w:rsidR="00EE2FC0" w:rsidRPr="00EC77A6" w:rsidRDefault="00000000" w:rsidP="00A91DFA">
      <w:pPr>
        <w:spacing w:after="0" w:line="360" w:lineRule="auto"/>
        <w:rPr>
          <w:rFonts w:ascii="Arial" w:eastAsia="Times New Roman" w:hAnsi="Arial" w:cs="Arial"/>
          <w:kern w:val="0"/>
          <w:szCs w:val="24"/>
          <w:lang w:val="x-none"/>
          <w14:ligatures w14:val="none"/>
        </w:rPr>
      </w:pPr>
      <w:r w:rsidRPr="00EC77A6">
        <w:rPr>
          <w:rFonts w:ascii="Arial" w:eastAsia="Times New Roman" w:hAnsi="Arial" w:cs="Arial"/>
          <w:kern w:val="0"/>
          <w:szCs w:val="24"/>
          <w:lang w:val="x-none"/>
          <w14:ligatures w14:val="none"/>
        </w:rPr>
        <w:t>The Two-Factor theory of motivation was proposed by Frederick Herzberg in 1959. His investigation identified certain elements as the real motivators or satisfiers. In contrast, unhappiness was caused by hygiene elements that were either nonexistent or insufficient (Alrawahi et al., 2020). While enhancements to hygienic aspects might reduce dissatisfaction, they would not be sufficient to inspire action on their own. According to Herzberg, for a company to encourage its employees, it must provide them with an environment where they may thrive</w:t>
      </w:r>
      <w:r w:rsidRPr="00EC77A6">
        <w:rPr>
          <w:rFonts w:ascii="Arial" w:eastAsia="Times New Roman" w:hAnsi="Arial" w:cs="Arial"/>
          <w:kern w:val="0"/>
          <w:szCs w:val="24"/>
          <w:lang w:val="en-US"/>
          <w14:ligatures w14:val="none"/>
        </w:rPr>
        <w:t xml:space="preserve"> </w:t>
      </w:r>
      <w:r w:rsidR="00800EC7" w:rsidRPr="00EC77A6">
        <w:rPr>
          <w:rFonts w:ascii="Arial" w:hAnsi="Arial" w:cs="Arial"/>
        </w:rPr>
        <w:t>(TESCO Report, 2022)</w:t>
      </w:r>
      <w:r w:rsidRPr="00EC77A6">
        <w:rPr>
          <w:rFonts w:ascii="Arial" w:hAnsi="Arial" w:cs="Arial"/>
        </w:rPr>
        <w:t>.</w:t>
      </w:r>
    </w:p>
    <w:p w14:paraId="7934FE47" w14:textId="77777777" w:rsidR="00EE2FC0" w:rsidRPr="00EC77A6" w:rsidRDefault="00000000" w:rsidP="00A91DFA">
      <w:pPr>
        <w:spacing w:line="360" w:lineRule="auto"/>
        <w:rPr>
          <w:rFonts w:ascii="Arial" w:hAnsi="Arial" w:cs="Arial"/>
          <w:szCs w:val="24"/>
        </w:rPr>
      </w:pPr>
      <w:r w:rsidRPr="00EC77A6">
        <w:rPr>
          <w:rFonts w:ascii="Arial" w:hAnsi="Arial" w:cs="Arial"/>
          <w:noProof/>
          <w:szCs w:val="24"/>
        </w:rPr>
        <w:drawing>
          <wp:inline distT="0" distB="0" distL="0" distR="0" wp14:anchorId="4B2C8148" wp14:editId="05687430">
            <wp:extent cx="5591955" cy="3010320"/>
            <wp:effectExtent l="0" t="0" r="8890" b="0"/>
            <wp:docPr id="1253518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518644" name=""/>
                    <pic:cNvPicPr/>
                  </pic:nvPicPr>
                  <pic:blipFill>
                    <a:blip r:embed="rId9"/>
                    <a:stretch>
                      <a:fillRect/>
                    </a:stretch>
                  </pic:blipFill>
                  <pic:spPr>
                    <a:xfrm>
                      <a:off x="0" y="0"/>
                      <a:ext cx="5591955" cy="3010320"/>
                    </a:xfrm>
                    <a:prstGeom prst="rect">
                      <a:avLst/>
                    </a:prstGeom>
                  </pic:spPr>
                </pic:pic>
              </a:graphicData>
            </a:graphic>
          </wp:inline>
        </w:drawing>
      </w:r>
    </w:p>
    <w:p w14:paraId="010BDDA3" w14:textId="77777777" w:rsidR="00FC55CE" w:rsidRPr="00EC77A6" w:rsidRDefault="00000000" w:rsidP="00A91DFA">
      <w:pPr>
        <w:spacing w:line="360" w:lineRule="auto"/>
        <w:rPr>
          <w:rFonts w:ascii="Arial" w:hAnsi="Arial" w:cs="Arial"/>
        </w:rPr>
      </w:pPr>
      <w:r w:rsidRPr="00EC77A6">
        <w:rPr>
          <w:rFonts w:ascii="Arial" w:hAnsi="Arial" w:cs="Arial"/>
        </w:rPr>
        <w:t>Both enabling satisfiers and hygienic elements are important to Tesco's motivational strategy. Appropriate and timely communication, duty delegation, and staff involvement in decision-making are a few ways it encourages and empowers its people. Every year, it hosts forums where employees may have a say in salary increases. In doing so, Tesco rewards its employees for all their hard work (TESCO Report, 2022). Employees at Tesco have considerably more say over what restaurants serve. As a result, workers are more likely to make decisions that lead to more frequent dining at the eateries.</w:t>
      </w:r>
    </w:p>
    <w:p w14:paraId="3F4262CC" w14:textId="77777777" w:rsidR="00D24F52" w:rsidRPr="00EC77A6" w:rsidRDefault="00000000" w:rsidP="00A91DFA">
      <w:pPr>
        <w:spacing w:line="360" w:lineRule="auto"/>
        <w:rPr>
          <w:rFonts w:ascii="Arial" w:eastAsia="Times New Roman" w:hAnsi="Arial" w:cs="Arial"/>
          <w:kern w:val="0"/>
          <w:szCs w:val="24"/>
          <w:lang w:val="x-none"/>
          <w14:ligatures w14:val="none"/>
        </w:rPr>
      </w:pPr>
      <w:r w:rsidRPr="00EC77A6">
        <w:rPr>
          <w:rFonts w:ascii="Arial" w:hAnsi="Arial" w:cs="Arial"/>
        </w:rPr>
        <w:t xml:space="preserve">Employees' motivation comes from a wide variety of sources, as Maslow and Herzberg showed. Managers and employees at Tesco can take a more active role in their work and perhaps own some shares. Reviewing and creating personal development plans for employees helps to acknowledge their strengths, accomplishments, and areas for growth, which is important since every employee is unique with their own set of needs </w:t>
      </w:r>
      <w:r w:rsidRPr="00EC77A6">
        <w:rPr>
          <w:rFonts w:ascii="Arial" w:hAnsi="Arial" w:cs="Arial"/>
        </w:rPr>
        <w:lastRenderedPageBreak/>
        <w:t>and goals. This may advance A person's career (Uka and Prendi, 2021). As a bonus, it helps Tesco guarantee that its trained staff can provide excellent customer service. Motivated workers are more invested in the success of their company and more willing to go above and beyond in their work (Vo, Tuliao and Chen, 2022). According to studies, a highly motivated workforce is more invested in their work, more committed to their business, and more satisfied with their jobs overall. Motivating employees is crucial in retail because of the high turnover rate and the need for outstanding customer service. Employee motivation ensures client happiness and loyalty by providing high-quality customer service</w:t>
      </w:r>
      <w:r w:rsidR="0082272F" w:rsidRPr="00EC77A6">
        <w:rPr>
          <w:rFonts w:ascii="Arial" w:hAnsi="Arial" w:cs="Arial"/>
          <w:szCs w:val="24"/>
        </w:rPr>
        <w:t>.</w:t>
      </w:r>
    </w:p>
    <w:p w14:paraId="70D508DE" w14:textId="77777777" w:rsidR="0082272F" w:rsidRPr="00EC77A6" w:rsidRDefault="00000000" w:rsidP="00A91DFA">
      <w:pPr>
        <w:pStyle w:val="Heading1"/>
        <w:rPr>
          <w:rFonts w:ascii="Arial" w:hAnsi="Arial" w:cs="Arial"/>
        </w:rPr>
      </w:pPr>
      <w:bookmarkStart w:id="9" w:name="_Toc164167500"/>
      <w:r w:rsidRPr="00EC77A6">
        <w:rPr>
          <w:rFonts w:ascii="Arial" w:hAnsi="Arial" w:cs="Arial"/>
        </w:rPr>
        <w:t>Conclusion</w:t>
      </w:r>
      <w:bookmarkEnd w:id="9"/>
    </w:p>
    <w:p w14:paraId="37C2335F" w14:textId="77777777" w:rsidR="0082272F" w:rsidRPr="00EC77A6" w:rsidRDefault="00000000" w:rsidP="00A91DFA">
      <w:pPr>
        <w:spacing w:after="0" w:line="360" w:lineRule="auto"/>
        <w:rPr>
          <w:rFonts w:ascii="Arial" w:hAnsi="Arial" w:cs="Arial"/>
          <w:szCs w:val="24"/>
        </w:rPr>
      </w:pPr>
      <w:r w:rsidRPr="00EC77A6">
        <w:rPr>
          <w:rFonts w:ascii="Arial" w:eastAsia="Times New Roman" w:hAnsi="Arial" w:cs="Arial"/>
          <w:kern w:val="0"/>
          <w:szCs w:val="24"/>
          <w:lang w:val="x-none"/>
          <w14:ligatures w14:val="none"/>
        </w:rPr>
        <w:t>Finally, Tesco PLC's organisational structure, culture, and motivating techniques explain its performance as a leading retailer. Though decentralised, Tesco's hierarchical structure supports efficient operations and localised decision-making. However, the long chain of command may cause bureaucratic impediments and hinder change implementation. Delayering might improve organisational flexibility and information flow. Tesco prioritises customer happiness, staff well-being, and social responsibility. Hofstede's cultural dimensions theory shows Tesco's focus on low power distance, individuality, low uncertainty avoidance, long-term orientation, and a healthy balance of indulgence and discipline. This culture makes workers feel appreciated and supported, improving corporate success. Maslow's Hierarchy of Needs and Herzberg's Two-Factor theory affect Tesco's motivating techniques, which prioritise cleanliness and satisfaction. Through employee participation, recognition, and personal growth, Tesco creates a motivated, productive, and goal-oriented workforce. Tesco's organisational structure, culture, and motivating approaches boost performance, customer happiness, and sustainable development in the fast-paced retail market. Tesco can overcome market changes and seize opportunities by modifying and improving these characteristics</w:t>
      </w:r>
      <w:r w:rsidRPr="00EC77A6">
        <w:rPr>
          <w:rFonts w:ascii="Arial" w:hAnsi="Arial" w:cs="Arial"/>
          <w:szCs w:val="24"/>
        </w:rPr>
        <w:t>.</w:t>
      </w:r>
    </w:p>
    <w:p w14:paraId="6F310883" w14:textId="77777777" w:rsidR="00AD07F3" w:rsidRPr="00EC77A6" w:rsidRDefault="00AD07F3" w:rsidP="00A91DFA">
      <w:pPr>
        <w:spacing w:after="0" w:line="360" w:lineRule="auto"/>
        <w:rPr>
          <w:rFonts w:ascii="Arial" w:hAnsi="Arial" w:cs="Arial"/>
          <w:szCs w:val="24"/>
        </w:rPr>
      </w:pPr>
    </w:p>
    <w:p w14:paraId="42BE0BAC" w14:textId="77777777" w:rsidR="00AD07F3" w:rsidRPr="00EC77A6" w:rsidRDefault="00AD07F3" w:rsidP="00A91DFA">
      <w:pPr>
        <w:spacing w:after="0" w:line="360" w:lineRule="auto"/>
        <w:rPr>
          <w:rFonts w:ascii="Arial" w:hAnsi="Arial" w:cs="Arial"/>
          <w:szCs w:val="24"/>
        </w:rPr>
      </w:pPr>
    </w:p>
    <w:p w14:paraId="1FAF93E3" w14:textId="77777777" w:rsidR="00AD07F3" w:rsidRPr="00EC77A6" w:rsidRDefault="00AD07F3" w:rsidP="00A91DFA">
      <w:pPr>
        <w:spacing w:after="0" w:line="360" w:lineRule="auto"/>
        <w:rPr>
          <w:rFonts w:ascii="Arial" w:hAnsi="Arial" w:cs="Arial"/>
          <w:szCs w:val="24"/>
        </w:rPr>
      </w:pPr>
    </w:p>
    <w:p w14:paraId="17393AC9" w14:textId="77777777" w:rsidR="00AD07F3" w:rsidRPr="00EC77A6" w:rsidRDefault="00AD07F3" w:rsidP="00A91DFA">
      <w:pPr>
        <w:spacing w:after="0" w:line="360" w:lineRule="auto"/>
        <w:rPr>
          <w:rFonts w:ascii="Arial" w:hAnsi="Arial" w:cs="Arial"/>
          <w:szCs w:val="24"/>
        </w:rPr>
      </w:pPr>
    </w:p>
    <w:p w14:paraId="1A18A597" w14:textId="77777777" w:rsidR="00AD07F3" w:rsidRPr="00EC77A6" w:rsidRDefault="00AD07F3" w:rsidP="00A91DFA">
      <w:pPr>
        <w:spacing w:after="0" w:line="360" w:lineRule="auto"/>
        <w:rPr>
          <w:rFonts w:ascii="Arial" w:hAnsi="Arial" w:cs="Arial"/>
          <w:szCs w:val="24"/>
        </w:rPr>
      </w:pPr>
    </w:p>
    <w:p w14:paraId="02E75925" w14:textId="77777777" w:rsidR="00AD07F3" w:rsidRPr="00EC77A6" w:rsidRDefault="00AD07F3" w:rsidP="00A91DFA">
      <w:pPr>
        <w:spacing w:after="0" w:line="360" w:lineRule="auto"/>
        <w:rPr>
          <w:rFonts w:ascii="Arial" w:hAnsi="Arial" w:cs="Arial"/>
          <w:szCs w:val="24"/>
        </w:rPr>
      </w:pPr>
    </w:p>
    <w:p w14:paraId="21DA0A7D" w14:textId="77777777" w:rsidR="00AD07F3" w:rsidRPr="00EC77A6" w:rsidRDefault="00AD07F3" w:rsidP="00A91DFA">
      <w:pPr>
        <w:spacing w:after="0" w:line="360" w:lineRule="auto"/>
        <w:rPr>
          <w:rFonts w:ascii="Arial" w:hAnsi="Arial" w:cs="Arial"/>
          <w:szCs w:val="24"/>
        </w:rPr>
      </w:pPr>
    </w:p>
    <w:p w14:paraId="23537196" w14:textId="77777777" w:rsidR="00AD07F3" w:rsidRPr="00EC77A6" w:rsidRDefault="00AD07F3" w:rsidP="00A91DFA">
      <w:pPr>
        <w:spacing w:after="0" w:line="360" w:lineRule="auto"/>
        <w:rPr>
          <w:rFonts w:ascii="Arial" w:hAnsi="Arial" w:cs="Arial"/>
          <w:szCs w:val="24"/>
        </w:rPr>
      </w:pPr>
    </w:p>
    <w:p w14:paraId="57445A7F" w14:textId="77777777" w:rsidR="00AD07F3" w:rsidRPr="00EC77A6" w:rsidRDefault="00AD07F3" w:rsidP="00A91DFA">
      <w:pPr>
        <w:spacing w:after="0" w:line="360" w:lineRule="auto"/>
        <w:rPr>
          <w:rFonts w:ascii="Arial" w:hAnsi="Arial" w:cs="Arial"/>
          <w:szCs w:val="24"/>
        </w:rPr>
      </w:pPr>
    </w:p>
    <w:p w14:paraId="522FD0A8" w14:textId="77777777" w:rsidR="00AD07F3" w:rsidRPr="00EC77A6" w:rsidRDefault="00AD07F3" w:rsidP="00A91DFA">
      <w:pPr>
        <w:spacing w:after="0" w:line="360" w:lineRule="auto"/>
        <w:rPr>
          <w:rFonts w:ascii="Arial" w:hAnsi="Arial" w:cs="Arial"/>
          <w:szCs w:val="24"/>
        </w:rPr>
      </w:pPr>
    </w:p>
    <w:p w14:paraId="20BD7D88" w14:textId="77777777" w:rsidR="00AD07F3" w:rsidRPr="00EC77A6" w:rsidRDefault="00AD07F3" w:rsidP="00A91DFA">
      <w:pPr>
        <w:spacing w:after="0" w:line="360" w:lineRule="auto"/>
        <w:rPr>
          <w:rFonts w:ascii="Arial" w:hAnsi="Arial" w:cs="Arial"/>
          <w:szCs w:val="24"/>
        </w:rPr>
      </w:pPr>
    </w:p>
    <w:p w14:paraId="3E40817F" w14:textId="77777777" w:rsidR="00AD07F3" w:rsidRPr="00EC77A6" w:rsidRDefault="00AD07F3" w:rsidP="00A91DFA">
      <w:pPr>
        <w:spacing w:after="0" w:line="360" w:lineRule="auto"/>
        <w:rPr>
          <w:rFonts w:ascii="Arial" w:hAnsi="Arial" w:cs="Arial"/>
          <w:szCs w:val="24"/>
        </w:rPr>
      </w:pPr>
    </w:p>
    <w:p w14:paraId="6E0FA582" w14:textId="77777777" w:rsidR="00AD07F3" w:rsidRPr="00EC77A6" w:rsidRDefault="00AD07F3" w:rsidP="00A91DFA">
      <w:pPr>
        <w:spacing w:after="0" w:line="360" w:lineRule="auto"/>
        <w:rPr>
          <w:rFonts w:ascii="Arial" w:hAnsi="Arial" w:cs="Arial"/>
          <w:szCs w:val="24"/>
        </w:rPr>
      </w:pPr>
    </w:p>
    <w:p w14:paraId="5AE68277" w14:textId="77777777" w:rsidR="00AD07F3" w:rsidRPr="00EC77A6" w:rsidRDefault="00AD07F3" w:rsidP="00A91DFA">
      <w:pPr>
        <w:spacing w:after="0" w:line="360" w:lineRule="auto"/>
        <w:rPr>
          <w:rFonts w:ascii="Arial" w:hAnsi="Arial" w:cs="Arial"/>
          <w:szCs w:val="24"/>
        </w:rPr>
      </w:pPr>
    </w:p>
    <w:p w14:paraId="0F083EFF" w14:textId="77777777" w:rsidR="00AD07F3" w:rsidRPr="00EC77A6" w:rsidRDefault="00AD07F3" w:rsidP="00A91DFA">
      <w:pPr>
        <w:spacing w:after="0" w:line="360" w:lineRule="auto"/>
        <w:rPr>
          <w:rFonts w:ascii="Arial" w:hAnsi="Arial" w:cs="Arial"/>
          <w:szCs w:val="24"/>
        </w:rPr>
      </w:pPr>
    </w:p>
    <w:p w14:paraId="336D98F9" w14:textId="77777777" w:rsidR="00AD07F3" w:rsidRPr="00EC77A6" w:rsidRDefault="00AD07F3" w:rsidP="00A91DFA">
      <w:pPr>
        <w:spacing w:after="0" w:line="360" w:lineRule="auto"/>
        <w:rPr>
          <w:rFonts w:ascii="Arial" w:hAnsi="Arial" w:cs="Arial"/>
          <w:szCs w:val="24"/>
        </w:rPr>
      </w:pPr>
    </w:p>
    <w:p w14:paraId="1D429848" w14:textId="77777777" w:rsidR="00AD07F3" w:rsidRPr="00EC77A6" w:rsidRDefault="00AD07F3" w:rsidP="00A91DFA">
      <w:pPr>
        <w:spacing w:after="0" w:line="360" w:lineRule="auto"/>
        <w:rPr>
          <w:rFonts w:ascii="Arial" w:hAnsi="Arial" w:cs="Arial"/>
          <w:szCs w:val="24"/>
        </w:rPr>
      </w:pPr>
    </w:p>
    <w:p w14:paraId="16FFA481" w14:textId="7A912693" w:rsidR="00AD07F3" w:rsidRPr="00EC77A6" w:rsidRDefault="00AD07F3" w:rsidP="00AD07F3">
      <w:pPr>
        <w:pStyle w:val="Heading1"/>
        <w:spacing w:before="0" w:after="240"/>
        <w:rPr>
          <w:rFonts w:ascii="Arial" w:hAnsi="Arial" w:cs="Arial"/>
          <w:sz w:val="36"/>
          <w:szCs w:val="36"/>
        </w:rPr>
      </w:pPr>
      <w:bookmarkStart w:id="10" w:name="_Toc164167501"/>
      <w:r w:rsidRPr="00EC77A6">
        <w:rPr>
          <w:rFonts w:ascii="Arial" w:hAnsi="Arial" w:cs="Arial"/>
          <w:sz w:val="36"/>
          <w:szCs w:val="36"/>
        </w:rPr>
        <w:t>References</w:t>
      </w:r>
      <w:bookmarkEnd w:id="10"/>
    </w:p>
    <w:p w14:paraId="6856ADF2"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t xml:space="preserve">Alrawahi, S., Sellgren, S.F., Altouby, S., Alwahaibi, N. and Brommels, M. (2020). The application of Herzberg’s two-factor theory of motivation to job satisfaction in clinical laboratories in Omani hospitals. </w:t>
      </w:r>
      <w:r w:rsidRPr="00EC77A6">
        <w:rPr>
          <w:rFonts w:ascii="Arial" w:hAnsi="Arial" w:cs="Arial"/>
          <w:i/>
          <w:iCs/>
        </w:rPr>
        <w:t>Heliyon</w:t>
      </w:r>
      <w:r w:rsidRPr="00EC77A6">
        <w:rPr>
          <w:rFonts w:ascii="Arial" w:hAnsi="Arial" w:cs="Arial"/>
        </w:rPr>
        <w:t>, 6(9). doi:https://doi.org/10.1016/j.heliyon.2020.e04829.</w:t>
      </w:r>
    </w:p>
    <w:p w14:paraId="605C08E2"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t xml:space="preserve">Chalmers, R. and Brannan, G.D. (2023). </w:t>
      </w:r>
      <w:r w:rsidRPr="00EC77A6">
        <w:rPr>
          <w:rFonts w:ascii="Arial" w:hAnsi="Arial" w:cs="Arial"/>
          <w:i/>
          <w:iCs/>
        </w:rPr>
        <w:t>Organizational Culture</w:t>
      </w:r>
      <w:r w:rsidRPr="00EC77A6">
        <w:rPr>
          <w:rFonts w:ascii="Arial" w:hAnsi="Arial" w:cs="Arial"/>
        </w:rPr>
        <w:t xml:space="preserve">. [online] </w:t>
      </w:r>
      <w:r w:rsidRPr="00EC77A6">
        <w:rPr>
          <w:rFonts w:ascii="Arial" w:hAnsi="Arial" w:cs="Arial"/>
          <w:i/>
          <w:iCs/>
        </w:rPr>
        <w:t>PubMed</w:t>
      </w:r>
      <w:r w:rsidRPr="00EC77A6">
        <w:rPr>
          <w:rFonts w:ascii="Arial" w:hAnsi="Arial" w:cs="Arial"/>
        </w:rPr>
        <w:t>. Treasure Island (FL): StatPearls Publishing. Available at: https://www.ncbi.nlm.nih.gov/books/NBK560543/.</w:t>
      </w:r>
    </w:p>
    <w:p w14:paraId="45CDBC7D"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t xml:space="preserve">Connell, C., Marciniak, R. and Carey, L.D. (2022). EXPRESS: The Effect of Cross-Cultural Dimensions on the Manifestation of Customer Engagement Behaviours. </w:t>
      </w:r>
      <w:r w:rsidRPr="00EC77A6">
        <w:rPr>
          <w:rFonts w:ascii="Arial" w:hAnsi="Arial" w:cs="Arial"/>
          <w:i/>
          <w:iCs/>
        </w:rPr>
        <w:t>Journal of International Marketing</w:t>
      </w:r>
      <w:r w:rsidRPr="00EC77A6">
        <w:rPr>
          <w:rFonts w:ascii="Arial" w:hAnsi="Arial" w:cs="Arial"/>
        </w:rPr>
        <w:t>, [online] 31(1). doi:https://doi.org/10.1177/1069031x221130690.</w:t>
      </w:r>
    </w:p>
    <w:p w14:paraId="00C4E0F4"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t xml:space="preserve">Eketu, A., Ogbu Edeh, F., Alamina, U.P., Fern, Y.S., Kumari, P. and Eder, J.E. (2020). Effects of Organizational Structure on Employee Resilience. </w:t>
      </w:r>
      <w:r w:rsidRPr="00EC77A6">
        <w:rPr>
          <w:rFonts w:ascii="Arial" w:hAnsi="Arial" w:cs="Arial"/>
          <w:i/>
          <w:iCs/>
        </w:rPr>
        <w:t>Turk Turizm Arastirmalari Dergisi</w:t>
      </w:r>
      <w:r w:rsidRPr="00EC77A6">
        <w:rPr>
          <w:rFonts w:ascii="Arial" w:hAnsi="Arial" w:cs="Arial"/>
        </w:rPr>
        <w:t>, 3(2), pp.75–85. doi:https://doi.org/10.26677/tr1010.2020.616.</w:t>
      </w:r>
    </w:p>
    <w:p w14:paraId="1BF6A671"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t xml:space="preserve">Eze, S.C., Bello, A.O. and Adekola, A.T. (2017). THE EFFECTS OF ORGANIZATIONAL STRUCTURE ON THE PERFORMANCE OF ORGANIZATIONS. </w:t>
      </w:r>
      <w:r w:rsidRPr="00EC77A6">
        <w:rPr>
          <w:rFonts w:ascii="Arial" w:hAnsi="Arial" w:cs="Arial"/>
          <w:i/>
          <w:iCs/>
        </w:rPr>
        <w:t>European Journal of Business and Innovation Research</w:t>
      </w:r>
      <w:r w:rsidRPr="00EC77A6">
        <w:rPr>
          <w:rFonts w:ascii="Arial" w:hAnsi="Arial" w:cs="Arial"/>
        </w:rPr>
        <w:t>, 5(6).</w:t>
      </w:r>
    </w:p>
    <w:p w14:paraId="605C0090"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lastRenderedPageBreak/>
        <w:t xml:space="preserve">Faraoni, M., Hu, L., Rialti, R. and Zollo, L. (2021). Cultural dimensions in online purchase behavior: Evidence from a cross-cultural study. </w:t>
      </w:r>
      <w:r w:rsidRPr="00EC77A6">
        <w:rPr>
          <w:rFonts w:ascii="Arial" w:hAnsi="Arial" w:cs="Arial"/>
          <w:i/>
          <w:iCs/>
        </w:rPr>
        <w:t>Italian Journal of Marketing</w:t>
      </w:r>
      <w:r w:rsidRPr="00EC77A6">
        <w:rPr>
          <w:rFonts w:ascii="Arial" w:hAnsi="Arial" w:cs="Arial"/>
        </w:rPr>
        <w:t>, 3. doi:https://doi.org/10.1007/s43039-021-00022-z.</w:t>
      </w:r>
    </w:p>
    <w:p w14:paraId="448E6C8A"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t xml:space="preserve">Global Data (2023). </w:t>
      </w:r>
      <w:r w:rsidRPr="00EC77A6">
        <w:rPr>
          <w:rFonts w:ascii="Arial" w:hAnsi="Arial" w:cs="Arial"/>
          <w:i/>
          <w:iCs/>
        </w:rPr>
        <w:t>TESCO Company Profile</w:t>
      </w:r>
      <w:r w:rsidRPr="00EC77A6">
        <w:rPr>
          <w:rFonts w:ascii="Arial" w:hAnsi="Arial" w:cs="Arial"/>
        </w:rPr>
        <w:t>. [online] GlobalData. Available at: https://www.globaldata.com/company-profile/tesco-plc/.</w:t>
      </w:r>
    </w:p>
    <w:p w14:paraId="26E6D296"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t xml:space="preserve">Greenberg, J. (2011). </w:t>
      </w:r>
      <w:r w:rsidRPr="00EC77A6">
        <w:rPr>
          <w:rFonts w:ascii="Arial" w:hAnsi="Arial" w:cs="Arial"/>
          <w:i/>
          <w:iCs/>
        </w:rPr>
        <w:t>Behavior in organizations</w:t>
      </w:r>
      <w:r w:rsidRPr="00EC77A6">
        <w:rPr>
          <w:rFonts w:ascii="Arial" w:hAnsi="Arial" w:cs="Arial"/>
        </w:rPr>
        <w:t>. 10th ed. Boston: Pearson.</w:t>
      </w:r>
    </w:p>
    <w:p w14:paraId="00297FEA"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t xml:space="preserve">Hakami, Y.M. (2022). The relationship between organizational culture and organizational performance. </w:t>
      </w:r>
      <w:r w:rsidRPr="00EC77A6">
        <w:rPr>
          <w:rFonts w:ascii="Arial" w:hAnsi="Arial" w:cs="Arial"/>
          <w:i/>
          <w:iCs/>
        </w:rPr>
        <w:t>International Journal of Entrepreneurship</w:t>
      </w:r>
      <w:r w:rsidRPr="00EC77A6">
        <w:rPr>
          <w:rFonts w:ascii="Arial" w:hAnsi="Arial" w:cs="Arial"/>
        </w:rPr>
        <w:t>, 26(4), pp.1–18.</w:t>
      </w:r>
    </w:p>
    <w:p w14:paraId="531CE90E"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t xml:space="preserve">Heydari, A., Laroche, M., Paulin, M. and Richard, M.-O. (2021). Hofstede’s individual-level indulgence dimension: Scale development and validation. </w:t>
      </w:r>
      <w:r w:rsidRPr="00EC77A6">
        <w:rPr>
          <w:rFonts w:ascii="Arial" w:hAnsi="Arial" w:cs="Arial"/>
          <w:i/>
          <w:iCs/>
        </w:rPr>
        <w:t>Journal of Retailing and Consumer Services</w:t>
      </w:r>
      <w:r w:rsidRPr="00EC77A6">
        <w:rPr>
          <w:rFonts w:ascii="Arial" w:hAnsi="Arial" w:cs="Arial"/>
        </w:rPr>
        <w:t>, 62(1). doi:https://doi.org/10.1016/j.jretconser.2021.102640.</w:t>
      </w:r>
    </w:p>
    <w:p w14:paraId="1725AF02"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t xml:space="preserve">Matkó, A. and Takács, T. (2017). Examination of the relationship between organizational culture and performance. </w:t>
      </w:r>
      <w:r w:rsidRPr="00EC77A6">
        <w:rPr>
          <w:rFonts w:ascii="Arial" w:hAnsi="Arial" w:cs="Arial"/>
          <w:i/>
          <w:iCs/>
        </w:rPr>
        <w:t>International Review of Applied Sciences and Engineering</w:t>
      </w:r>
      <w:r w:rsidRPr="00EC77A6">
        <w:rPr>
          <w:rFonts w:ascii="Arial" w:hAnsi="Arial" w:cs="Arial"/>
        </w:rPr>
        <w:t>, 8(1), pp.99–105. doi:https://doi.org/10.1556/1848.2017.8.1.14.</w:t>
      </w:r>
    </w:p>
    <w:p w14:paraId="1BB79753"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t xml:space="preserve">Mintzberg, H. (2008). </w:t>
      </w:r>
      <w:r w:rsidRPr="00EC77A6">
        <w:rPr>
          <w:rFonts w:ascii="Arial" w:hAnsi="Arial" w:cs="Arial"/>
          <w:i/>
          <w:iCs/>
        </w:rPr>
        <w:t>Tracking strategies : --toward a general theory</w:t>
      </w:r>
      <w:r w:rsidRPr="00EC77A6">
        <w:rPr>
          <w:rFonts w:ascii="Arial" w:hAnsi="Arial" w:cs="Arial"/>
        </w:rPr>
        <w:t>. Oxford ; Toronto: Oxford University Press.</w:t>
      </w:r>
    </w:p>
    <w:p w14:paraId="6D351C72"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t xml:space="preserve">Nikpour, A. (2016). The Impact of Organizational Culture on Organizational Performance: The Mediating Role of Employee’s Organizational Commitment. </w:t>
      </w:r>
      <w:r w:rsidRPr="00EC77A6">
        <w:rPr>
          <w:rFonts w:ascii="Arial" w:hAnsi="Arial" w:cs="Arial"/>
          <w:i/>
          <w:iCs/>
        </w:rPr>
        <w:t>International Journal of Organizational Leadership</w:t>
      </w:r>
      <w:r w:rsidRPr="00EC77A6">
        <w:rPr>
          <w:rFonts w:ascii="Arial" w:hAnsi="Arial" w:cs="Arial"/>
        </w:rPr>
        <w:t>, 6.</w:t>
      </w:r>
    </w:p>
    <w:p w14:paraId="299144B1"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t xml:space="preserve">Soares, A.M., Farhangmehr, M. and Shoham, A. (2007). Hofstede’s dimensions of culture in international marketing studies. </w:t>
      </w:r>
      <w:r w:rsidRPr="00EC77A6">
        <w:rPr>
          <w:rFonts w:ascii="Arial" w:hAnsi="Arial" w:cs="Arial"/>
          <w:i/>
          <w:iCs/>
        </w:rPr>
        <w:t>Journal of Business Research</w:t>
      </w:r>
      <w:r w:rsidRPr="00EC77A6">
        <w:rPr>
          <w:rFonts w:ascii="Arial" w:hAnsi="Arial" w:cs="Arial"/>
        </w:rPr>
        <w:t>, 60(3), pp.277–284. doi:https://doi.org/10.1016/j.jbusres.2006.10.018.</w:t>
      </w:r>
    </w:p>
    <w:p w14:paraId="4504F6C5"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t xml:space="preserve">Tesco PLC (2018). </w:t>
      </w:r>
      <w:r w:rsidRPr="00EC77A6">
        <w:rPr>
          <w:rFonts w:ascii="Arial" w:hAnsi="Arial" w:cs="Arial"/>
          <w:i/>
          <w:iCs/>
        </w:rPr>
        <w:t>Tesco to simplify operational structures</w:t>
      </w:r>
      <w:r w:rsidRPr="00EC77A6">
        <w:rPr>
          <w:rFonts w:ascii="Arial" w:hAnsi="Arial" w:cs="Arial"/>
        </w:rPr>
        <w:t>. [online] www.tescoplc.com. Available at: https://www.tescoplc.com/tesco-to-simplify-operational-structures/.</w:t>
      </w:r>
    </w:p>
    <w:p w14:paraId="6A7BAD72"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lastRenderedPageBreak/>
        <w:t xml:space="preserve">TESCO Report (2022). </w:t>
      </w:r>
      <w:r w:rsidRPr="00EC77A6">
        <w:rPr>
          <w:rFonts w:ascii="Arial" w:hAnsi="Arial" w:cs="Arial"/>
          <w:i/>
          <w:iCs/>
        </w:rPr>
        <w:t>Motivational theory in practice at Tesco</w:t>
      </w:r>
      <w:r w:rsidRPr="00EC77A6">
        <w:rPr>
          <w:rFonts w:ascii="Arial" w:hAnsi="Arial" w:cs="Arial"/>
        </w:rPr>
        <w:t>. [online] Available at: https://maas.vn/wp-content/uploads/2019/11/Motivation_Case_Study_-_Tesco.pdf.</w:t>
      </w:r>
    </w:p>
    <w:p w14:paraId="25B9CC00"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t xml:space="preserve">Uka, A. and Prendi, A. (2021). Motivation as an indicator of performance and productivity from the perspective of employees. </w:t>
      </w:r>
      <w:r w:rsidRPr="00EC77A6">
        <w:rPr>
          <w:rFonts w:ascii="Arial" w:hAnsi="Arial" w:cs="Arial"/>
          <w:i/>
          <w:iCs/>
        </w:rPr>
        <w:t>Management &amp; Marketing. Challenges for the Knowledge Society</w:t>
      </w:r>
      <w:r w:rsidRPr="00EC77A6">
        <w:rPr>
          <w:rFonts w:ascii="Arial" w:hAnsi="Arial" w:cs="Arial"/>
        </w:rPr>
        <w:t>, 16(3), pp.268–285. doi:https://doi.org/10.2478/mmcks-2021-0016.</w:t>
      </w:r>
    </w:p>
    <w:p w14:paraId="63D3F0D1" w14:textId="77777777" w:rsidR="00AD07F3" w:rsidRPr="00EC77A6" w:rsidRDefault="00AD07F3" w:rsidP="00AD07F3">
      <w:pPr>
        <w:pStyle w:val="NormalWeb"/>
        <w:spacing w:before="0" w:beforeAutospacing="0" w:after="240" w:afterAutospacing="0" w:line="360" w:lineRule="auto"/>
        <w:rPr>
          <w:rFonts w:ascii="Arial" w:hAnsi="Arial" w:cs="Arial"/>
        </w:rPr>
      </w:pPr>
      <w:r w:rsidRPr="00EC77A6">
        <w:rPr>
          <w:rFonts w:ascii="Arial" w:hAnsi="Arial" w:cs="Arial"/>
        </w:rPr>
        <w:t xml:space="preserve">Vo, T.T.D., Tuliao, K.V. and Chen, C.-W. (2022). Work Motivation: The Roles of Individual Needs and Social Conditions. </w:t>
      </w:r>
      <w:r w:rsidRPr="00EC77A6">
        <w:rPr>
          <w:rFonts w:ascii="Arial" w:hAnsi="Arial" w:cs="Arial"/>
          <w:i/>
          <w:iCs/>
        </w:rPr>
        <w:t>Behavioral Sciences</w:t>
      </w:r>
      <w:r w:rsidRPr="00EC77A6">
        <w:rPr>
          <w:rFonts w:ascii="Arial" w:hAnsi="Arial" w:cs="Arial"/>
        </w:rPr>
        <w:t>, 12(2), p.49. doi:https://doi.org/10.3390/bs12020049.</w:t>
      </w:r>
    </w:p>
    <w:p w14:paraId="7AF936CE" w14:textId="77777777" w:rsidR="00AD07F3" w:rsidRPr="00EC77A6" w:rsidRDefault="00AD07F3" w:rsidP="00A91DFA">
      <w:pPr>
        <w:spacing w:after="0" w:line="360" w:lineRule="auto"/>
        <w:rPr>
          <w:rFonts w:ascii="Arial" w:hAnsi="Arial" w:cs="Arial"/>
          <w:szCs w:val="24"/>
        </w:rPr>
      </w:pPr>
    </w:p>
    <w:p w14:paraId="5017EC2C" w14:textId="77777777" w:rsidR="00AD07F3" w:rsidRPr="00EC77A6" w:rsidRDefault="00AD07F3" w:rsidP="00A91DFA">
      <w:pPr>
        <w:spacing w:after="0" w:line="360" w:lineRule="auto"/>
        <w:rPr>
          <w:rFonts w:ascii="Arial" w:hAnsi="Arial" w:cs="Arial"/>
          <w:szCs w:val="24"/>
        </w:rPr>
      </w:pPr>
    </w:p>
    <w:p w14:paraId="746B64CB" w14:textId="77777777" w:rsidR="00AD07F3" w:rsidRPr="00EC77A6" w:rsidRDefault="00AD07F3" w:rsidP="00A91DFA">
      <w:pPr>
        <w:spacing w:after="0" w:line="360" w:lineRule="auto"/>
        <w:rPr>
          <w:rFonts w:ascii="Arial" w:hAnsi="Arial" w:cs="Arial"/>
          <w:szCs w:val="24"/>
        </w:rPr>
      </w:pPr>
    </w:p>
    <w:p w14:paraId="3A4EEFD2" w14:textId="77777777" w:rsidR="00AD07F3" w:rsidRPr="00EC77A6" w:rsidRDefault="00AD07F3" w:rsidP="00A91DFA">
      <w:pPr>
        <w:spacing w:after="0" w:line="360" w:lineRule="auto"/>
        <w:rPr>
          <w:rFonts w:ascii="Arial" w:hAnsi="Arial" w:cs="Arial"/>
          <w:szCs w:val="24"/>
        </w:rPr>
      </w:pPr>
    </w:p>
    <w:p w14:paraId="6A6E7B11" w14:textId="77777777" w:rsidR="00AD07F3" w:rsidRPr="00EC77A6" w:rsidRDefault="00AD07F3" w:rsidP="00A91DFA">
      <w:pPr>
        <w:spacing w:after="0" w:line="360" w:lineRule="auto"/>
        <w:rPr>
          <w:rFonts w:ascii="Arial" w:hAnsi="Arial" w:cs="Arial"/>
          <w:szCs w:val="24"/>
        </w:rPr>
      </w:pPr>
    </w:p>
    <w:p w14:paraId="2478BC7D" w14:textId="77777777" w:rsidR="00AD07F3" w:rsidRPr="00EC77A6" w:rsidRDefault="00AD07F3" w:rsidP="00A91DFA">
      <w:pPr>
        <w:spacing w:after="0" w:line="360" w:lineRule="auto"/>
        <w:rPr>
          <w:rFonts w:ascii="Arial" w:hAnsi="Arial" w:cs="Arial"/>
          <w:szCs w:val="24"/>
        </w:rPr>
      </w:pPr>
    </w:p>
    <w:p w14:paraId="2D793A9E" w14:textId="77777777" w:rsidR="00AD07F3" w:rsidRPr="00EC77A6" w:rsidRDefault="00AD07F3" w:rsidP="00A91DFA">
      <w:pPr>
        <w:spacing w:after="0" w:line="360" w:lineRule="auto"/>
        <w:rPr>
          <w:rFonts w:ascii="Arial" w:eastAsia="Times New Roman" w:hAnsi="Arial" w:cs="Arial"/>
          <w:kern w:val="0"/>
          <w:szCs w:val="24"/>
          <w:lang w:val="x-none"/>
          <w14:ligatures w14:val="none"/>
        </w:rPr>
      </w:pPr>
    </w:p>
    <w:sectPr w:rsidR="00AD07F3" w:rsidRPr="00EC77A6">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457835" w14:textId="77777777" w:rsidR="00BF07F0" w:rsidRDefault="00BF07F0" w:rsidP="00C1781E">
      <w:pPr>
        <w:spacing w:after="0" w:line="240" w:lineRule="auto"/>
      </w:pPr>
      <w:r>
        <w:separator/>
      </w:r>
    </w:p>
  </w:endnote>
  <w:endnote w:type="continuationSeparator" w:id="0">
    <w:p w14:paraId="64570A41" w14:textId="77777777" w:rsidR="00BF07F0" w:rsidRDefault="00BF07F0" w:rsidP="00C178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AB2D26" w14:textId="77777777" w:rsidR="00BF07F0" w:rsidRDefault="00BF07F0" w:rsidP="00C1781E">
      <w:pPr>
        <w:spacing w:after="0" w:line="240" w:lineRule="auto"/>
      </w:pPr>
      <w:r>
        <w:separator/>
      </w:r>
    </w:p>
  </w:footnote>
  <w:footnote w:type="continuationSeparator" w:id="0">
    <w:p w14:paraId="23579FD1" w14:textId="77777777" w:rsidR="00BF07F0" w:rsidRDefault="00BF07F0" w:rsidP="00C178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26840499"/>
      <w:docPartObj>
        <w:docPartGallery w:val="Page Numbers (Top of Page)"/>
        <w:docPartUnique/>
      </w:docPartObj>
    </w:sdtPr>
    <w:sdtEndPr>
      <w:rPr>
        <w:noProof/>
      </w:rPr>
    </w:sdtEndPr>
    <w:sdtContent>
      <w:p w14:paraId="6B7751C2" w14:textId="1E4F2B45" w:rsidR="00C1781E" w:rsidRDefault="00C1781E">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A42EB44" w14:textId="77777777" w:rsidR="00C1781E" w:rsidRDefault="00C1781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removePersonalInformation/>
  <w:removeDateAndTime/>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D32"/>
    <w:rsid w:val="00010620"/>
    <w:rsid w:val="00015DFD"/>
    <w:rsid w:val="0003370C"/>
    <w:rsid w:val="00063B4B"/>
    <w:rsid w:val="000653C8"/>
    <w:rsid w:val="00072D8A"/>
    <w:rsid w:val="000C0DFB"/>
    <w:rsid w:val="000C5D81"/>
    <w:rsid w:val="000E1DF0"/>
    <w:rsid w:val="000E413E"/>
    <w:rsid w:val="000E652E"/>
    <w:rsid w:val="001062AA"/>
    <w:rsid w:val="00113820"/>
    <w:rsid w:val="00152628"/>
    <w:rsid w:val="00156986"/>
    <w:rsid w:val="001D42BA"/>
    <w:rsid w:val="001F0F2E"/>
    <w:rsid w:val="00206F9B"/>
    <w:rsid w:val="00224746"/>
    <w:rsid w:val="00230BCC"/>
    <w:rsid w:val="00244391"/>
    <w:rsid w:val="002656C2"/>
    <w:rsid w:val="002A4ED7"/>
    <w:rsid w:val="002A6BB9"/>
    <w:rsid w:val="002D22C8"/>
    <w:rsid w:val="00314FC3"/>
    <w:rsid w:val="00325259"/>
    <w:rsid w:val="00333DC4"/>
    <w:rsid w:val="00351A36"/>
    <w:rsid w:val="0036039B"/>
    <w:rsid w:val="0037240F"/>
    <w:rsid w:val="003756BF"/>
    <w:rsid w:val="003B606E"/>
    <w:rsid w:val="003C1EB7"/>
    <w:rsid w:val="003D6861"/>
    <w:rsid w:val="00417D32"/>
    <w:rsid w:val="00420088"/>
    <w:rsid w:val="004453AF"/>
    <w:rsid w:val="00450019"/>
    <w:rsid w:val="00462DB0"/>
    <w:rsid w:val="00464CCE"/>
    <w:rsid w:val="00525FF3"/>
    <w:rsid w:val="0053150B"/>
    <w:rsid w:val="00535A37"/>
    <w:rsid w:val="00554A30"/>
    <w:rsid w:val="0057323A"/>
    <w:rsid w:val="005753C0"/>
    <w:rsid w:val="005C4B28"/>
    <w:rsid w:val="005D032C"/>
    <w:rsid w:val="00600007"/>
    <w:rsid w:val="00604EC6"/>
    <w:rsid w:val="00625087"/>
    <w:rsid w:val="0062589D"/>
    <w:rsid w:val="00683755"/>
    <w:rsid w:val="006A0B54"/>
    <w:rsid w:val="006B466F"/>
    <w:rsid w:val="006F035F"/>
    <w:rsid w:val="006F1F22"/>
    <w:rsid w:val="00723761"/>
    <w:rsid w:val="00734F4A"/>
    <w:rsid w:val="007504CC"/>
    <w:rsid w:val="0079323C"/>
    <w:rsid w:val="00795C94"/>
    <w:rsid w:val="007B7668"/>
    <w:rsid w:val="007C6E8B"/>
    <w:rsid w:val="00800EC7"/>
    <w:rsid w:val="00807DF1"/>
    <w:rsid w:val="0082272F"/>
    <w:rsid w:val="00832994"/>
    <w:rsid w:val="0083550F"/>
    <w:rsid w:val="008404D9"/>
    <w:rsid w:val="00853BD8"/>
    <w:rsid w:val="00855703"/>
    <w:rsid w:val="0085771B"/>
    <w:rsid w:val="00895F98"/>
    <w:rsid w:val="008D2FFC"/>
    <w:rsid w:val="008E2BAA"/>
    <w:rsid w:val="008E7D7E"/>
    <w:rsid w:val="008F0A47"/>
    <w:rsid w:val="00900721"/>
    <w:rsid w:val="00906E19"/>
    <w:rsid w:val="00925D64"/>
    <w:rsid w:val="00973624"/>
    <w:rsid w:val="009B4526"/>
    <w:rsid w:val="009D38DB"/>
    <w:rsid w:val="009E3195"/>
    <w:rsid w:val="009E4B6C"/>
    <w:rsid w:val="00A32230"/>
    <w:rsid w:val="00A60319"/>
    <w:rsid w:val="00A90B35"/>
    <w:rsid w:val="00A91DFA"/>
    <w:rsid w:val="00AB3BF4"/>
    <w:rsid w:val="00AC0822"/>
    <w:rsid w:val="00AC511D"/>
    <w:rsid w:val="00AD07F3"/>
    <w:rsid w:val="00AE49D4"/>
    <w:rsid w:val="00B27BB2"/>
    <w:rsid w:val="00B30C20"/>
    <w:rsid w:val="00B70FF5"/>
    <w:rsid w:val="00B91759"/>
    <w:rsid w:val="00B95D73"/>
    <w:rsid w:val="00BF07F0"/>
    <w:rsid w:val="00BF63D6"/>
    <w:rsid w:val="00C1781E"/>
    <w:rsid w:val="00C17F03"/>
    <w:rsid w:val="00C27DB8"/>
    <w:rsid w:val="00C65865"/>
    <w:rsid w:val="00C658B5"/>
    <w:rsid w:val="00CA6F6E"/>
    <w:rsid w:val="00CD36E6"/>
    <w:rsid w:val="00CD74E0"/>
    <w:rsid w:val="00CE797D"/>
    <w:rsid w:val="00CF0A86"/>
    <w:rsid w:val="00D07131"/>
    <w:rsid w:val="00D157BF"/>
    <w:rsid w:val="00D24F52"/>
    <w:rsid w:val="00D56034"/>
    <w:rsid w:val="00D60D67"/>
    <w:rsid w:val="00D716CD"/>
    <w:rsid w:val="00DA17D9"/>
    <w:rsid w:val="00DC13D4"/>
    <w:rsid w:val="00DD4FAB"/>
    <w:rsid w:val="00E0252F"/>
    <w:rsid w:val="00E15F59"/>
    <w:rsid w:val="00E7799D"/>
    <w:rsid w:val="00E77B79"/>
    <w:rsid w:val="00EA79EF"/>
    <w:rsid w:val="00EB388D"/>
    <w:rsid w:val="00EC77A6"/>
    <w:rsid w:val="00EE2FC0"/>
    <w:rsid w:val="00EF3606"/>
    <w:rsid w:val="00F23143"/>
    <w:rsid w:val="00F333F3"/>
    <w:rsid w:val="00FB4513"/>
    <w:rsid w:val="00FC55CE"/>
    <w:rsid w:val="00FE69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3265E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53C8"/>
    <w:pPr>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8404D9"/>
    <w:pPr>
      <w:keepNext/>
      <w:keepLines/>
      <w:spacing w:before="240" w:after="0" w:line="360" w:lineRule="auto"/>
      <w:outlineLvl w:val="0"/>
    </w:pPr>
    <w:rPr>
      <w:rFonts w:eastAsiaTheme="majorEastAsia" w:cstheme="majorBidi"/>
      <w:b/>
      <w:sz w:val="28"/>
      <w:szCs w:val="32"/>
      <w:lang w:eastAsia="en-GB"/>
    </w:rPr>
  </w:style>
  <w:style w:type="paragraph" w:styleId="Heading2">
    <w:name w:val="heading 2"/>
    <w:basedOn w:val="Normal"/>
    <w:next w:val="Normal"/>
    <w:link w:val="Heading2Char"/>
    <w:uiPriority w:val="9"/>
    <w:unhideWhenUsed/>
    <w:qFormat/>
    <w:rsid w:val="000653C8"/>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6F1F22"/>
    <w:pPr>
      <w:keepNext/>
      <w:keepLines/>
      <w:spacing w:before="160" w:after="80"/>
      <w:outlineLvl w:val="2"/>
    </w:pPr>
    <w:rPr>
      <w:rFonts w:eastAsiaTheme="majorEastAsia" w:cstheme="majorBidi"/>
      <w:color w:val="000000" w:themeColor="text1"/>
      <w:sz w:val="28"/>
      <w:szCs w:val="28"/>
    </w:rPr>
  </w:style>
  <w:style w:type="paragraph" w:styleId="Heading4">
    <w:name w:val="heading 4"/>
    <w:basedOn w:val="Normal"/>
    <w:next w:val="Normal"/>
    <w:link w:val="Heading4Char"/>
    <w:uiPriority w:val="9"/>
    <w:semiHidden/>
    <w:unhideWhenUsed/>
    <w:qFormat/>
    <w:rsid w:val="00417D3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17D3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17D3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17D3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17D3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17D3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04D9"/>
    <w:rPr>
      <w:rFonts w:ascii="Times New Roman" w:eastAsiaTheme="majorEastAsia" w:hAnsi="Times New Roman" w:cstheme="majorBidi"/>
      <w:b/>
      <w:sz w:val="28"/>
      <w:szCs w:val="32"/>
      <w:lang w:val="en-GB" w:eastAsia="en-GB"/>
    </w:rPr>
  </w:style>
  <w:style w:type="character" w:customStyle="1" w:styleId="Heading2Char">
    <w:name w:val="Heading 2 Char"/>
    <w:basedOn w:val="DefaultParagraphFont"/>
    <w:link w:val="Heading2"/>
    <w:uiPriority w:val="9"/>
    <w:rsid w:val="000653C8"/>
    <w:rPr>
      <w:rFonts w:ascii="Times New Roman" w:eastAsiaTheme="majorEastAsia" w:hAnsi="Times New Roman" w:cstheme="majorBidi"/>
      <w:b/>
      <w:color w:val="000000" w:themeColor="text1"/>
      <w:sz w:val="28"/>
      <w:szCs w:val="26"/>
      <w:lang w:val="en-US"/>
    </w:rPr>
  </w:style>
  <w:style w:type="character" w:customStyle="1" w:styleId="Heading3Char">
    <w:name w:val="Heading 3 Char"/>
    <w:basedOn w:val="DefaultParagraphFont"/>
    <w:link w:val="Heading3"/>
    <w:uiPriority w:val="9"/>
    <w:rsid w:val="006F1F22"/>
    <w:rPr>
      <w:rFonts w:ascii="Times New Roman" w:eastAsiaTheme="majorEastAsia" w:hAnsi="Times New Roman" w:cstheme="majorBidi"/>
      <w:color w:val="000000" w:themeColor="text1"/>
      <w:sz w:val="28"/>
      <w:szCs w:val="28"/>
      <w:lang w:val="en-GB"/>
    </w:rPr>
  </w:style>
  <w:style w:type="character" w:customStyle="1" w:styleId="Heading4Char">
    <w:name w:val="Heading 4 Char"/>
    <w:basedOn w:val="DefaultParagraphFont"/>
    <w:link w:val="Heading4"/>
    <w:uiPriority w:val="9"/>
    <w:semiHidden/>
    <w:rsid w:val="00417D32"/>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417D32"/>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417D32"/>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417D32"/>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417D32"/>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417D32"/>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417D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7D3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17D3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7D3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17D32"/>
    <w:pPr>
      <w:spacing w:before="160"/>
      <w:jc w:val="center"/>
    </w:pPr>
    <w:rPr>
      <w:i/>
      <w:iCs/>
      <w:color w:val="404040" w:themeColor="text1" w:themeTint="BF"/>
    </w:rPr>
  </w:style>
  <w:style w:type="character" w:customStyle="1" w:styleId="QuoteChar">
    <w:name w:val="Quote Char"/>
    <w:basedOn w:val="DefaultParagraphFont"/>
    <w:link w:val="Quote"/>
    <w:uiPriority w:val="29"/>
    <w:rsid w:val="00417D32"/>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417D32"/>
    <w:pPr>
      <w:ind w:left="720"/>
      <w:contextualSpacing/>
    </w:pPr>
  </w:style>
  <w:style w:type="character" w:styleId="IntenseEmphasis">
    <w:name w:val="Intense Emphasis"/>
    <w:basedOn w:val="DefaultParagraphFont"/>
    <w:uiPriority w:val="21"/>
    <w:qFormat/>
    <w:rsid w:val="00417D32"/>
    <w:rPr>
      <w:i/>
      <w:iCs/>
      <w:color w:val="0F4761" w:themeColor="accent1" w:themeShade="BF"/>
    </w:rPr>
  </w:style>
  <w:style w:type="paragraph" w:styleId="IntenseQuote">
    <w:name w:val="Intense Quote"/>
    <w:basedOn w:val="Normal"/>
    <w:next w:val="Normal"/>
    <w:link w:val="IntenseQuoteChar"/>
    <w:uiPriority w:val="30"/>
    <w:qFormat/>
    <w:rsid w:val="00417D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7D32"/>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417D32"/>
    <w:rPr>
      <w:b/>
      <w:bCs/>
      <w:smallCaps/>
      <w:color w:val="0F4761" w:themeColor="accent1" w:themeShade="BF"/>
      <w:spacing w:val="5"/>
    </w:rPr>
  </w:style>
  <w:style w:type="paragraph" w:styleId="NormalWeb">
    <w:name w:val="Normal (Web)"/>
    <w:basedOn w:val="Normal"/>
    <w:uiPriority w:val="99"/>
    <w:semiHidden/>
    <w:unhideWhenUsed/>
    <w:rsid w:val="00AD07F3"/>
    <w:pPr>
      <w:spacing w:before="100" w:beforeAutospacing="1" w:after="100" w:afterAutospacing="1" w:line="240" w:lineRule="auto"/>
      <w:jc w:val="left"/>
    </w:pPr>
    <w:rPr>
      <w:rFonts w:eastAsia="Times New Roman" w:cs="Times New Roman"/>
      <w:kern w:val="0"/>
      <w:szCs w:val="24"/>
      <w14:ligatures w14:val="none"/>
    </w:rPr>
  </w:style>
  <w:style w:type="paragraph" w:styleId="Header">
    <w:name w:val="header"/>
    <w:basedOn w:val="Normal"/>
    <w:link w:val="HeaderChar"/>
    <w:uiPriority w:val="99"/>
    <w:unhideWhenUsed/>
    <w:rsid w:val="00C178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781E"/>
    <w:rPr>
      <w:rFonts w:ascii="Times New Roman" w:hAnsi="Times New Roman"/>
      <w:sz w:val="24"/>
      <w:lang w:val="en-GB"/>
    </w:rPr>
  </w:style>
  <w:style w:type="paragraph" w:styleId="Footer">
    <w:name w:val="footer"/>
    <w:basedOn w:val="Normal"/>
    <w:link w:val="FooterChar"/>
    <w:uiPriority w:val="99"/>
    <w:unhideWhenUsed/>
    <w:rsid w:val="00C178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781E"/>
    <w:rPr>
      <w:rFonts w:ascii="Times New Roman" w:hAnsi="Times New Roman"/>
      <w:sz w:val="24"/>
      <w:lang w:val="en-GB"/>
    </w:rPr>
  </w:style>
  <w:style w:type="paragraph" w:styleId="TOCHeading">
    <w:name w:val="TOC Heading"/>
    <w:basedOn w:val="Heading1"/>
    <w:next w:val="Normal"/>
    <w:uiPriority w:val="39"/>
    <w:unhideWhenUsed/>
    <w:qFormat/>
    <w:rsid w:val="00156986"/>
    <w:pPr>
      <w:spacing w:line="259" w:lineRule="auto"/>
      <w:jc w:val="left"/>
      <w:outlineLvl w:val="9"/>
    </w:pPr>
    <w:rPr>
      <w:rFonts w:asciiTheme="majorHAnsi" w:hAnsiTheme="majorHAnsi"/>
      <w:b w:val="0"/>
      <w:color w:val="0F4761" w:themeColor="accent1" w:themeShade="BF"/>
      <w:kern w:val="0"/>
      <w:sz w:val="32"/>
      <w14:ligatures w14:val="none"/>
    </w:rPr>
  </w:style>
  <w:style w:type="paragraph" w:styleId="TOC1">
    <w:name w:val="toc 1"/>
    <w:basedOn w:val="Normal"/>
    <w:next w:val="Normal"/>
    <w:autoRedefine/>
    <w:uiPriority w:val="39"/>
    <w:unhideWhenUsed/>
    <w:rsid w:val="00156986"/>
    <w:pPr>
      <w:spacing w:after="100"/>
    </w:pPr>
  </w:style>
  <w:style w:type="paragraph" w:styleId="TOC2">
    <w:name w:val="toc 2"/>
    <w:basedOn w:val="Normal"/>
    <w:next w:val="Normal"/>
    <w:autoRedefine/>
    <w:uiPriority w:val="39"/>
    <w:unhideWhenUsed/>
    <w:rsid w:val="00156986"/>
    <w:pPr>
      <w:spacing w:after="100"/>
      <w:ind w:left="240"/>
    </w:pPr>
  </w:style>
  <w:style w:type="character" w:styleId="Hyperlink">
    <w:name w:val="Hyperlink"/>
    <w:basedOn w:val="DefaultParagraphFont"/>
    <w:uiPriority w:val="99"/>
    <w:unhideWhenUsed/>
    <w:rsid w:val="0015698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3571783">
      <w:bodyDiv w:val="1"/>
      <w:marLeft w:val="0"/>
      <w:marRight w:val="0"/>
      <w:marTop w:val="0"/>
      <w:marBottom w:val="0"/>
      <w:divBdr>
        <w:top w:val="none" w:sz="0" w:space="0" w:color="auto"/>
        <w:left w:val="none" w:sz="0" w:space="0" w:color="auto"/>
        <w:bottom w:val="none" w:sz="0" w:space="0" w:color="auto"/>
        <w:right w:val="none" w:sz="0" w:space="0" w:color="auto"/>
      </w:divBdr>
      <w:divsChild>
        <w:div w:id="14826504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1335B5-98E8-46BE-BA21-4CF2941142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2616</Words>
  <Characters>16462</Characters>
  <Application>Microsoft Office Word</Application>
  <DocSecurity>0</DocSecurity>
  <Lines>329</Lines>
  <Paragraphs>70</Paragraphs>
  <ScaleCrop>false</ScaleCrop>
  <Company/>
  <LinksUpToDate>false</LinksUpToDate>
  <CharactersWithSpaces>19002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2024-04-16T01:48:00Z</dcterms:created>
  <dcterms:modified xsi:type="dcterms:W3CDTF">2024-04-22T10:03:00Z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2024-04-16T01:48:11Z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b2fc37d8-dfc6-44b5-91c5-032d7465e0f5</vt:lpwstr>
  </property>
  <property fmtid="{D5CDD505-2E9C-101B-9397-08002B2CF9AE}" pid="7" name="MSIP_Label_defa4170-0d19-0005-0004-bc88714345d2_ActionId">
    <vt:lpwstr>2f5b2cd3-208d-4cab-8808-852146bdced4</vt:lpwstr>
  </property>
  <property fmtid="{D5CDD505-2E9C-101B-9397-08002B2CF9AE}" pid="8" name="MSIP_Label_defa4170-0d19-0005-0004-bc88714345d2_ContentBits">
    <vt:lpwstr>0</vt:lpwstr>
  </property>
  <property fmtid="{D5CDD505-2E9C-101B-9397-08002B2CF9AE}" pid="9" name="GrammarlyDocumentId">
    <vt:lpwstr>084a584c62396f16ea64415b7578e8af11f09d92c7756ccb2ccc21eddab9af1d</vt:lpwstr>
  </property>
</Properties>
</file>