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50602C" w:rsidRDefault="00E056EB" w:rsidP="007E72DA">
      <w:pPr>
        <w:pStyle w:val="NormalWeb"/>
        <w:spacing w:line="480" w:lineRule="auto"/>
        <w:jc w:val="center"/>
      </w:pPr>
      <w:r>
        <w:t xml:space="preserve">Nerine </w:t>
      </w:r>
      <w:proofErr w:type="spellStart"/>
      <w:r>
        <w:t>Fiagam</w:t>
      </w:r>
      <w:proofErr w:type="spellEnd"/>
    </w:p>
    <w:p w:rsidR="00E056EB" w:rsidRPr="007E72DA" w:rsidRDefault="00E056EB" w:rsidP="007E72DA">
      <w:pPr>
        <w:pStyle w:val="NormalWeb"/>
        <w:spacing w:line="480" w:lineRule="auto"/>
        <w:jc w:val="center"/>
      </w:pPr>
      <w:r>
        <w:t>2334791</w:t>
      </w:r>
    </w:p>
    <w:p w:rsidR="0050602C" w:rsidRPr="007E72DA" w:rsidRDefault="0050602C" w:rsidP="007E72DA">
      <w:pPr>
        <w:pStyle w:val="NormalWeb"/>
        <w:spacing w:line="480" w:lineRule="auto"/>
        <w:jc w:val="center"/>
      </w:pPr>
      <w:r w:rsidRPr="007E72DA">
        <w:t xml:space="preserve">Module: </w:t>
      </w:r>
      <w:r w:rsidRPr="007E72DA">
        <w:rPr>
          <w:rStyle w:val="Emphasis"/>
        </w:rPr>
        <w:t>Changemakers: Creativity and Value Creation</w:t>
      </w:r>
    </w:p>
    <w:p w:rsidR="0050602C" w:rsidRPr="007E72DA" w:rsidRDefault="0050602C" w:rsidP="007E72DA">
      <w:pPr>
        <w:pStyle w:val="NormalWeb"/>
        <w:spacing w:line="480" w:lineRule="auto"/>
        <w:jc w:val="center"/>
      </w:pPr>
      <w:r w:rsidRPr="007E72DA">
        <w:t xml:space="preserve">Module code: </w:t>
      </w:r>
      <w:r w:rsidRPr="007E72DA">
        <w:rPr>
          <w:rStyle w:val="Emphasis"/>
        </w:rPr>
        <w:t>BMHP5014</w:t>
      </w:r>
    </w:p>
    <w:p w:rsidR="0050602C" w:rsidRPr="007E72DA" w:rsidRDefault="0050602C" w:rsidP="007E72DA">
      <w:pPr>
        <w:pStyle w:val="NormalWeb"/>
        <w:spacing w:line="480" w:lineRule="auto"/>
        <w:jc w:val="center"/>
      </w:pPr>
      <w:r w:rsidRPr="007E72DA">
        <w:t xml:space="preserve">Assignment title: </w:t>
      </w:r>
      <w:r w:rsidRPr="007E72DA">
        <w:rPr>
          <w:rStyle w:val="Emphasis"/>
        </w:rPr>
        <w:t>Component 1 – Online Portfolio of Set Exercises</w:t>
      </w:r>
    </w:p>
    <w:p w:rsidR="0050602C" w:rsidRPr="007E72DA" w:rsidRDefault="0050602C" w:rsidP="007E72DA">
      <w:pPr>
        <w:pStyle w:val="NormalWeb"/>
        <w:spacing w:line="480" w:lineRule="auto"/>
        <w:jc w:val="center"/>
      </w:pPr>
      <w:r w:rsidRPr="007E72DA">
        <w:t>Word count</w:t>
      </w:r>
    </w:p>
    <w:p w:rsidR="007E72DA" w:rsidRPr="007E72DA" w:rsidRDefault="0050602C" w:rsidP="007E72DA">
      <w:pPr>
        <w:pStyle w:val="NormalWeb"/>
        <w:spacing w:line="480" w:lineRule="auto"/>
        <w:jc w:val="center"/>
      </w:pPr>
      <w:r w:rsidRPr="007E72DA">
        <w:t>Submission date</w:t>
      </w:r>
    </w:p>
    <w:p w:rsidR="007E72DA" w:rsidRPr="007E72DA" w:rsidRDefault="007E72DA" w:rsidP="007E72DA">
      <w:pPr>
        <w:spacing w:line="480" w:lineRule="auto"/>
        <w:rPr>
          <w:rFonts w:ascii="Times New Roman" w:eastAsia="Times New Roman" w:hAnsi="Times New Roman" w:cs="Times New Roman"/>
          <w:sz w:val="24"/>
          <w:szCs w:val="24"/>
        </w:rPr>
      </w:pPr>
      <w:r w:rsidRPr="007E72DA">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lang w:eastAsia="zh-CN" w:bidi="km-KH"/>
        </w:rPr>
        <w:id w:val="1731956674"/>
        <w:docPartObj>
          <w:docPartGallery w:val="Table of Contents"/>
          <w:docPartUnique/>
        </w:docPartObj>
      </w:sdtPr>
      <w:sdtEndPr>
        <w:rPr>
          <w:noProof/>
        </w:rPr>
      </w:sdtEndPr>
      <w:sdtContent>
        <w:p w:rsidR="007E72DA" w:rsidRPr="007E72DA" w:rsidRDefault="007E72DA" w:rsidP="007E72DA">
          <w:pPr>
            <w:pStyle w:val="TOCHeading"/>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Table of </w:t>
          </w:r>
          <w:r w:rsidRPr="007E72DA">
            <w:rPr>
              <w:rFonts w:ascii="Times New Roman" w:hAnsi="Times New Roman" w:cs="Times New Roman"/>
              <w:sz w:val="24"/>
              <w:szCs w:val="24"/>
            </w:rPr>
            <w:t>Contents</w:t>
          </w:r>
        </w:p>
        <w:p w:rsidR="007E72DA" w:rsidRPr="007E72DA" w:rsidRDefault="007E72DA" w:rsidP="007E72DA">
          <w:pPr>
            <w:pStyle w:val="TOC1"/>
            <w:tabs>
              <w:tab w:val="right" w:leader="dot" w:pos="9350"/>
            </w:tabs>
            <w:spacing w:line="480" w:lineRule="auto"/>
            <w:rPr>
              <w:rFonts w:ascii="Times New Roman" w:hAnsi="Times New Roman" w:cs="Times New Roman"/>
              <w:noProof/>
              <w:sz w:val="24"/>
              <w:szCs w:val="24"/>
            </w:rPr>
          </w:pPr>
          <w:r w:rsidRPr="007E72DA">
            <w:rPr>
              <w:rFonts w:ascii="Times New Roman" w:hAnsi="Times New Roman" w:cs="Times New Roman"/>
              <w:sz w:val="24"/>
              <w:szCs w:val="24"/>
            </w:rPr>
            <w:fldChar w:fldCharType="begin"/>
          </w:r>
          <w:r w:rsidRPr="007E72DA">
            <w:rPr>
              <w:rFonts w:ascii="Times New Roman" w:hAnsi="Times New Roman" w:cs="Times New Roman"/>
              <w:sz w:val="24"/>
              <w:szCs w:val="24"/>
            </w:rPr>
            <w:instrText xml:space="preserve"> TOC \o "1-3" \h \z \u </w:instrText>
          </w:r>
          <w:r w:rsidRPr="007E72DA">
            <w:rPr>
              <w:rFonts w:ascii="Times New Roman" w:hAnsi="Times New Roman" w:cs="Times New Roman"/>
              <w:sz w:val="24"/>
              <w:szCs w:val="24"/>
            </w:rPr>
            <w:fldChar w:fldCharType="separate"/>
          </w:r>
          <w:hyperlink w:anchor="_Toc213576421" w:history="1">
            <w:r w:rsidRPr="007E72DA">
              <w:rPr>
                <w:rStyle w:val="Hyperlink"/>
                <w:rFonts w:ascii="Times New Roman" w:hAnsi="Times New Roman" w:cs="Times New Roman"/>
                <w:noProof/>
                <w:sz w:val="24"/>
                <w:szCs w:val="24"/>
              </w:rPr>
              <w:t>Task 1</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_Toc213576421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4</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2"/>
            <w:tabs>
              <w:tab w:val="right" w:leader="dot" w:pos="9350"/>
            </w:tabs>
            <w:spacing w:line="480" w:lineRule="auto"/>
            <w:rPr>
              <w:rFonts w:ascii="Times New Roman" w:hAnsi="Times New Roman" w:cs="Times New Roman"/>
              <w:noProof/>
              <w:sz w:val="24"/>
              <w:szCs w:val="24"/>
            </w:rPr>
          </w:pPr>
          <w:hyperlink w:anchor="_Toc213576422" w:history="1">
            <w:r w:rsidRPr="007E72DA">
              <w:rPr>
                <w:rStyle w:val="Hyperlink"/>
                <w:rFonts w:ascii="Times New Roman" w:hAnsi="Times New Roman" w:cs="Times New Roman"/>
                <w:noProof/>
                <w:sz w:val="24"/>
                <w:szCs w:val="24"/>
              </w:rPr>
              <w:t>Concept Map and Explanation</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_Toc213576422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4</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1"/>
            <w:tabs>
              <w:tab w:val="right" w:leader="dot" w:pos="9350"/>
            </w:tabs>
            <w:spacing w:line="480" w:lineRule="auto"/>
            <w:rPr>
              <w:rFonts w:ascii="Times New Roman" w:hAnsi="Times New Roman" w:cs="Times New Roman"/>
              <w:noProof/>
              <w:sz w:val="24"/>
              <w:szCs w:val="24"/>
            </w:rPr>
          </w:pPr>
          <w:hyperlink w:anchor="_Toc213576423" w:history="1">
            <w:r w:rsidRPr="007E72DA">
              <w:rPr>
                <w:rStyle w:val="Hyperlink"/>
                <w:rFonts w:ascii="Times New Roman" w:hAnsi="Times New Roman" w:cs="Times New Roman"/>
                <w:noProof/>
                <w:sz w:val="24"/>
                <w:szCs w:val="24"/>
              </w:rPr>
              <w:t>Task 2</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_Toc213576423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5</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2"/>
            <w:tabs>
              <w:tab w:val="right" w:leader="dot" w:pos="9350"/>
            </w:tabs>
            <w:spacing w:line="480" w:lineRule="auto"/>
            <w:rPr>
              <w:rFonts w:ascii="Times New Roman" w:hAnsi="Times New Roman" w:cs="Times New Roman"/>
              <w:noProof/>
              <w:sz w:val="24"/>
              <w:szCs w:val="24"/>
            </w:rPr>
          </w:pPr>
          <w:hyperlink w:anchor="_Toc213576424" w:history="1">
            <w:r w:rsidRPr="007E72DA">
              <w:rPr>
                <w:rStyle w:val="Hyperlink"/>
                <w:rFonts w:ascii="Times New Roman" w:hAnsi="Times New Roman" w:cs="Times New Roman"/>
                <w:noProof/>
                <w:sz w:val="24"/>
                <w:szCs w:val="24"/>
              </w:rPr>
              <w:t>Self-Reflection on Convergent and Divergent Thinking</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_Toc213576424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5</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3"/>
            <w:tabs>
              <w:tab w:val="right" w:leader="dot" w:pos="9350"/>
            </w:tabs>
            <w:spacing w:line="480" w:lineRule="auto"/>
            <w:rPr>
              <w:rFonts w:ascii="Times New Roman" w:hAnsi="Times New Roman" w:cs="Times New Roman"/>
              <w:noProof/>
              <w:sz w:val="24"/>
              <w:szCs w:val="24"/>
            </w:rPr>
          </w:pPr>
          <w:hyperlink w:anchor="_Toc213576425" w:history="1">
            <w:r w:rsidRPr="007E72DA">
              <w:rPr>
                <w:rStyle w:val="Hyperlink"/>
                <w:rFonts w:ascii="Times New Roman" w:hAnsi="Times New Roman" w:cs="Times New Roman"/>
                <w:noProof/>
                <w:sz w:val="24"/>
                <w:szCs w:val="24"/>
              </w:rPr>
              <w:t>Description</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_Toc213576425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5</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3"/>
            <w:tabs>
              <w:tab w:val="right" w:leader="dot" w:pos="9350"/>
            </w:tabs>
            <w:spacing w:line="480" w:lineRule="auto"/>
            <w:rPr>
              <w:rFonts w:ascii="Times New Roman" w:hAnsi="Times New Roman" w:cs="Times New Roman"/>
              <w:noProof/>
              <w:sz w:val="24"/>
              <w:szCs w:val="24"/>
            </w:rPr>
          </w:pPr>
          <w:hyperlink w:anchor="_Toc213576426" w:history="1">
            <w:r w:rsidRPr="007E72DA">
              <w:rPr>
                <w:rStyle w:val="Hyperlink"/>
                <w:rFonts w:ascii="Times New Roman" w:hAnsi="Times New Roman" w:cs="Times New Roman"/>
                <w:noProof/>
                <w:sz w:val="24"/>
                <w:szCs w:val="24"/>
              </w:rPr>
              <w:t>Feelings</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_Toc213576426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6</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3"/>
            <w:tabs>
              <w:tab w:val="right" w:leader="dot" w:pos="9350"/>
            </w:tabs>
            <w:spacing w:line="480" w:lineRule="auto"/>
            <w:rPr>
              <w:rFonts w:ascii="Times New Roman" w:hAnsi="Times New Roman" w:cs="Times New Roman"/>
              <w:noProof/>
              <w:sz w:val="24"/>
              <w:szCs w:val="24"/>
            </w:rPr>
          </w:pPr>
          <w:hyperlink w:anchor="_Toc213576427" w:history="1">
            <w:r w:rsidRPr="007E72DA">
              <w:rPr>
                <w:rStyle w:val="Hyperlink"/>
                <w:rFonts w:ascii="Times New Roman" w:hAnsi="Times New Roman" w:cs="Times New Roman"/>
                <w:noProof/>
                <w:sz w:val="24"/>
                <w:szCs w:val="24"/>
              </w:rPr>
              <w:t>Evaluation</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_Toc213576427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6</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3"/>
            <w:tabs>
              <w:tab w:val="right" w:leader="dot" w:pos="9350"/>
            </w:tabs>
            <w:spacing w:line="480" w:lineRule="auto"/>
            <w:rPr>
              <w:rFonts w:ascii="Times New Roman" w:hAnsi="Times New Roman" w:cs="Times New Roman"/>
              <w:noProof/>
              <w:sz w:val="24"/>
              <w:szCs w:val="24"/>
            </w:rPr>
          </w:pPr>
          <w:hyperlink w:anchor="_Toc213576428" w:history="1">
            <w:r w:rsidRPr="007E72DA">
              <w:rPr>
                <w:rStyle w:val="Hyperlink"/>
                <w:rFonts w:ascii="Times New Roman" w:hAnsi="Times New Roman" w:cs="Times New Roman"/>
                <w:noProof/>
                <w:sz w:val="24"/>
                <w:szCs w:val="24"/>
              </w:rPr>
              <w:t>Analysis</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_Toc213576428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6</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3"/>
            <w:tabs>
              <w:tab w:val="right" w:leader="dot" w:pos="9350"/>
            </w:tabs>
            <w:spacing w:line="480" w:lineRule="auto"/>
            <w:rPr>
              <w:rFonts w:ascii="Times New Roman" w:hAnsi="Times New Roman" w:cs="Times New Roman"/>
              <w:noProof/>
              <w:sz w:val="24"/>
              <w:szCs w:val="24"/>
            </w:rPr>
          </w:pPr>
          <w:hyperlink w:anchor="_Toc213576429" w:history="1">
            <w:r w:rsidRPr="007E72DA">
              <w:rPr>
                <w:rStyle w:val="Hyperlink"/>
                <w:rFonts w:ascii="Times New Roman" w:hAnsi="Times New Roman" w:cs="Times New Roman"/>
                <w:noProof/>
                <w:sz w:val="24"/>
                <w:szCs w:val="24"/>
              </w:rPr>
              <w:t>Conclusion</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_Toc213576429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7</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3"/>
            <w:tabs>
              <w:tab w:val="right" w:leader="dot" w:pos="9350"/>
            </w:tabs>
            <w:spacing w:line="480" w:lineRule="auto"/>
            <w:rPr>
              <w:rFonts w:ascii="Times New Roman" w:hAnsi="Times New Roman" w:cs="Times New Roman"/>
              <w:noProof/>
              <w:sz w:val="24"/>
              <w:szCs w:val="24"/>
            </w:rPr>
          </w:pPr>
          <w:hyperlink w:anchor="_Toc213576430" w:history="1">
            <w:r w:rsidRPr="007E72DA">
              <w:rPr>
                <w:rStyle w:val="Hyperlink"/>
                <w:rFonts w:ascii="Times New Roman" w:hAnsi="Times New Roman" w:cs="Times New Roman"/>
                <w:noProof/>
                <w:sz w:val="24"/>
                <w:szCs w:val="24"/>
              </w:rPr>
              <w:t>Action Plan</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_Toc213576430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7</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1"/>
            <w:tabs>
              <w:tab w:val="right" w:leader="dot" w:pos="9350"/>
            </w:tabs>
            <w:spacing w:line="480" w:lineRule="auto"/>
            <w:rPr>
              <w:rFonts w:ascii="Times New Roman" w:hAnsi="Times New Roman" w:cs="Times New Roman"/>
              <w:noProof/>
              <w:sz w:val="24"/>
              <w:szCs w:val="24"/>
            </w:rPr>
          </w:pPr>
          <w:hyperlink w:anchor="_Toc213576431" w:history="1">
            <w:r w:rsidRPr="007E72DA">
              <w:rPr>
                <w:rStyle w:val="Hyperlink"/>
                <w:rFonts w:ascii="Times New Roman" w:hAnsi="Times New Roman" w:cs="Times New Roman"/>
                <w:noProof/>
                <w:sz w:val="24"/>
                <w:szCs w:val="24"/>
              </w:rPr>
              <w:t>Task 3</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_Toc213576431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7</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2"/>
            <w:tabs>
              <w:tab w:val="right" w:leader="dot" w:pos="9350"/>
            </w:tabs>
            <w:spacing w:line="480" w:lineRule="auto"/>
            <w:rPr>
              <w:rFonts w:ascii="Times New Roman" w:hAnsi="Times New Roman" w:cs="Times New Roman"/>
              <w:noProof/>
              <w:sz w:val="24"/>
              <w:szCs w:val="24"/>
            </w:rPr>
          </w:pPr>
          <w:hyperlink w:anchor="_Toc213576432" w:history="1">
            <w:r w:rsidRPr="007E72DA">
              <w:rPr>
                <w:rStyle w:val="Hyperlink"/>
                <w:rFonts w:ascii="Times New Roman" w:hAnsi="Times New Roman" w:cs="Times New Roman"/>
                <w:noProof/>
                <w:sz w:val="24"/>
                <w:szCs w:val="24"/>
              </w:rPr>
              <w:t>Case Study of a UK Innovation: NHS Virtual Wards</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_Toc213576432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7</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1"/>
            <w:tabs>
              <w:tab w:val="right" w:leader="dot" w:pos="9350"/>
            </w:tabs>
            <w:spacing w:line="480" w:lineRule="auto"/>
            <w:rPr>
              <w:rFonts w:ascii="Times New Roman" w:hAnsi="Times New Roman" w:cs="Times New Roman"/>
              <w:noProof/>
              <w:sz w:val="24"/>
              <w:szCs w:val="24"/>
            </w:rPr>
          </w:pPr>
          <w:hyperlink w:anchor="_Toc213576433" w:history="1">
            <w:r w:rsidRPr="007E72DA">
              <w:rPr>
                <w:rStyle w:val="Hyperlink"/>
                <w:rFonts w:ascii="Times New Roman" w:hAnsi="Times New Roman" w:cs="Times New Roman"/>
                <w:noProof/>
                <w:sz w:val="24"/>
                <w:szCs w:val="24"/>
              </w:rPr>
              <w:t>Task 4</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_Toc213576433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9</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2"/>
            <w:tabs>
              <w:tab w:val="right" w:leader="dot" w:pos="9350"/>
            </w:tabs>
            <w:spacing w:line="480" w:lineRule="auto"/>
            <w:rPr>
              <w:rFonts w:ascii="Times New Roman" w:hAnsi="Times New Roman" w:cs="Times New Roman"/>
              <w:noProof/>
              <w:sz w:val="24"/>
              <w:szCs w:val="24"/>
            </w:rPr>
          </w:pPr>
          <w:hyperlink w:anchor="_Toc213576434" w:history="1">
            <w:r w:rsidRPr="007E72DA">
              <w:rPr>
                <w:rStyle w:val="Hyperlink"/>
                <w:rFonts w:ascii="Times New Roman" w:hAnsi="Times New Roman" w:cs="Times New Roman"/>
                <w:noProof/>
                <w:sz w:val="24"/>
                <w:szCs w:val="24"/>
              </w:rPr>
              <w:t>Research Task: Mental Health Stigma in the UK</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_Toc213576434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9</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3"/>
            <w:tabs>
              <w:tab w:val="right" w:leader="dot" w:pos="9350"/>
            </w:tabs>
            <w:spacing w:line="480" w:lineRule="auto"/>
            <w:rPr>
              <w:rFonts w:ascii="Times New Roman" w:hAnsi="Times New Roman" w:cs="Times New Roman"/>
              <w:noProof/>
              <w:sz w:val="24"/>
              <w:szCs w:val="24"/>
            </w:rPr>
          </w:pPr>
          <w:hyperlink w:anchor="_Toc213576435" w:history="1">
            <w:r w:rsidRPr="007E72DA">
              <w:rPr>
                <w:rStyle w:val="Hyperlink"/>
                <w:rFonts w:ascii="Times New Roman" w:hAnsi="Times New Roman" w:cs="Times New Roman"/>
                <w:noProof/>
                <w:sz w:val="24"/>
                <w:szCs w:val="24"/>
              </w:rPr>
              <w:t>The problem</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_Toc213576435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9</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3"/>
            <w:tabs>
              <w:tab w:val="right" w:leader="dot" w:pos="9350"/>
            </w:tabs>
            <w:spacing w:line="480" w:lineRule="auto"/>
            <w:rPr>
              <w:rFonts w:ascii="Times New Roman" w:hAnsi="Times New Roman" w:cs="Times New Roman"/>
              <w:noProof/>
              <w:sz w:val="24"/>
              <w:szCs w:val="24"/>
            </w:rPr>
          </w:pPr>
          <w:hyperlink w:anchor="_Toc213576436" w:history="1">
            <w:r w:rsidRPr="007E72DA">
              <w:rPr>
                <w:rStyle w:val="Hyperlink"/>
                <w:rFonts w:ascii="Times New Roman" w:hAnsi="Times New Roman" w:cs="Times New Roman"/>
                <w:noProof/>
                <w:sz w:val="24"/>
                <w:szCs w:val="24"/>
              </w:rPr>
              <w:t>First research study</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_Toc213576436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9</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3"/>
            <w:tabs>
              <w:tab w:val="right" w:leader="dot" w:pos="9350"/>
            </w:tabs>
            <w:spacing w:line="480" w:lineRule="auto"/>
            <w:rPr>
              <w:rFonts w:ascii="Times New Roman" w:hAnsi="Times New Roman" w:cs="Times New Roman"/>
              <w:noProof/>
              <w:sz w:val="24"/>
              <w:szCs w:val="24"/>
            </w:rPr>
          </w:pPr>
          <w:hyperlink w:anchor="_Toc213576437" w:history="1">
            <w:r w:rsidRPr="007E72DA">
              <w:rPr>
                <w:rStyle w:val="Hyperlink"/>
                <w:rFonts w:ascii="Times New Roman" w:hAnsi="Times New Roman" w:cs="Times New Roman"/>
                <w:noProof/>
                <w:sz w:val="24"/>
                <w:szCs w:val="24"/>
              </w:rPr>
              <w:t>Second research study</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_Toc213576437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10</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3"/>
            <w:tabs>
              <w:tab w:val="right" w:leader="dot" w:pos="9350"/>
            </w:tabs>
            <w:spacing w:line="480" w:lineRule="auto"/>
            <w:rPr>
              <w:rFonts w:ascii="Times New Roman" w:hAnsi="Times New Roman" w:cs="Times New Roman"/>
              <w:noProof/>
              <w:sz w:val="24"/>
              <w:szCs w:val="24"/>
            </w:rPr>
          </w:pPr>
          <w:hyperlink w:anchor="_Toc213576438" w:history="1">
            <w:r w:rsidRPr="007E72DA">
              <w:rPr>
                <w:rStyle w:val="Hyperlink"/>
                <w:rFonts w:ascii="Times New Roman" w:hAnsi="Times New Roman" w:cs="Times New Roman"/>
                <w:noProof/>
                <w:sz w:val="24"/>
                <w:szCs w:val="24"/>
              </w:rPr>
              <w:t>Overall conclusion</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_Toc213576438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10</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1"/>
            <w:tabs>
              <w:tab w:val="right" w:leader="dot" w:pos="9350"/>
            </w:tabs>
            <w:spacing w:line="480" w:lineRule="auto"/>
            <w:rPr>
              <w:rFonts w:ascii="Times New Roman" w:hAnsi="Times New Roman" w:cs="Times New Roman"/>
              <w:noProof/>
              <w:sz w:val="24"/>
              <w:szCs w:val="24"/>
            </w:rPr>
          </w:pPr>
          <w:hyperlink w:anchor="_Toc213576439" w:history="1">
            <w:r w:rsidRPr="007E72DA">
              <w:rPr>
                <w:rStyle w:val="Hyperlink"/>
                <w:rFonts w:ascii="Times New Roman" w:hAnsi="Times New Roman" w:cs="Times New Roman"/>
                <w:noProof/>
                <w:sz w:val="24"/>
                <w:szCs w:val="24"/>
              </w:rPr>
              <w:t>Task 5</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_Toc213576439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10</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2"/>
            <w:tabs>
              <w:tab w:val="right" w:leader="dot" w:pos="9350"/>
            </w:tabs>
            <w:spacing w:line="480" w:lineRule="auto"/>
            <w:rPr>
              <w:rFonts w:ascii="Times New Roman" w:hAnsi="Times New Roman" w:cs="Times New Roman"/>
              <w:noProof/>
              <w:sz w:val="24"/>
              <w:szCs w:val="24"/>
            </w:rPr>
          </w:pPr>
          <w:hyperlink w:anchor="_Toc213576440" w:history="1">
            <w:r w:rsidRPr="007E72DA">
              <w:rPr>
                <w:rStyle w:val="Hyperlink"/>
                <w:rFonts w:ascii="Times New Roman" w:hAnsi="Times New Roman" w:cs="Times New Roman"/>
                <w:noProof/>
                <w:sz w:val="24"/>
                <w:szCs w:val="24"/>
              </w:rPr>
              <w:t>Podcast Script: “Mind Matters – Breaking the Silence”</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_Toc213576440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10</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1"/>
            <w:tabs>
              <w:tab w:val="right" w:leader="dot" w:pos="9350"/>
            </w:tabs>
            <w:spacing w:line="480" w:lineRule="auto"/>
            <w:rPr>
              <w:rFonts w:ascii="Times New Roman" w:hAnsi="Times New Roman" w:cs="Times New Roman"/>
              <w:noProof/>
              <w:sz w:val="24"/>
              <w:szCs w:val="24"/>
            </w:rPr>
          </w:pPr>
          <w:hyperlink w:anchor="_Toc213576441" w:history="1">
            <w:r w:rsidRPr="007E72DA">
              <w:rPr>
                <w:rStyle w:val="Hyperlink"/>
                <w:rFonts w:ascii="Times New Roman" w:hAnsi="Times New Roman" w:cs="Times New Roman"/>
                <w:noProof/>
                <w:sz w:val="24"/>
                <w:szCs w:val="24"/>
              </w:rPr>
              <w:t>Task 6</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_Toc213576441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12</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2"/>
            <w:tabs>
              <w:tab w:val="right" w:leader="dot" w:pos="9350"/>
            </w:tabs>
            <w:spacing w:line="480" w:lineRule="auto"/>
            <w:rPr>
              <w:rFonts w:ascii="Times New Roman" w:hAnsi="Times New Roman" w:cs="Times New Roman"/>
              <w:noProof/>
              <w:sz w:val="24"/>
              <w:szCs w:val="24"/>
            </w:rPr>
          </w:pPr>
          <w:hyperlink w:anchor="_Toc213576442" w:history="1">
            <w:r w:rsidRPr="007E72DA">
              <w:rPr>
                <w:rStyle w:val="Hyperlink"/>
                <w:rFonts w:ascii="Times New Roman" w:hAnsi="Times New Roman" w:cs="Times New Roman"/>
                <w:noProof/>
                <w:sz w:val="24"/>
                <w:szCs w:val="24"/>
              </w:rPr>
              <w:t>NHS Leadership Framework Analysis</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_Toc213576442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12</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3"/>
            <w:tabs>
              <w:tab w:val="right" w:leader="dot" w:pos="9350"/>
            </w:tabs>
            <w:spacing w:line="480" w:lineRule="auto"/>
            <w:rPr>
              <w:rFonts w:ascii="Times New Roman" w:hAnsi="Times New Roman" w:cs="Times New Roman"/>
              <w:noProof/>
              <w:sz w:val="24"/>
              <w:szCs w:val="24"/>
            </w:rPr>
          </w:pPr>
          <w:hyperlink w:anchor="_Toc213576443" w:history="1">
            <w:r w:rsidRPr="007E72DA">
              <w:rPr>
                <w:rStyle w:val="Hyperlink"/>
                <w:rFonts w:ascii="Times New Roman" w:hAnsi="Times New Roman" w:cs="Times New Roman"/>
                <w:noProof/>
                <w:sz w:val="24"/>
                <w:szCs w:val="24"/>
              </w:rPr>
              <w:t>Part A: Summary of the NHS Leadership Framework</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_Toc213576443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12</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3"/>
            <w:tabs>
              <w:tab w:val="right" w:leader="dot" w:pos="9350"/>
            </w:tabs>
            <w:spacing w:line="480" w:lineRule="auto"/>
            <w:rPr>
              <w:rFonts w:ascii="Times New Roman" w:hAnsi="Times New Roman" w:cs="Times New Roman"/>
              <w:noProof/>
              <w:sz w:val="24"/>
              <w:szCs w:val="24"/>
            </w:rPr>
          </w:pPr>
          <w:hyperlink w:anchor="_Toc213576444" w:history="1">
            <w:r w:rsidRPr="007E72DA">
              <w:rPr>
                <w:rStyle w:val="Hyperlink"/>
                <w:rFonts w:ascii="Times New Roman" w:hAnsi="Times New Roman" w:cs="Times New Roman"/>
                <w:noProof/>
                <w:sz w:val="24"/>
                <w:szCs w:val="24"/>
              </w:rPr>
              <w:t>Part B: Application of “Improving Services”</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_Toc213576444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13</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1"/>
            <w:tabs>
              <w:tab w:val="right" w:leader="dot" w:pos="9350"/>
            </w:tabs>
            <w:spacing w:line="480" w:lineRule="auto"/>
            <w:rPr>
              <w:rFonts w:ascii="Times New Roman" w:hAnsi="Times New Roman" w:cs="Times New Roman"/>
              <w:noProof/>
              <w:sz w:val="24"/>
              <w:szCs w:val="24"/>
            </w:rPr>
          </w:pPr>
          <w:hyperlink w:anchor="_Toc213576445" w:history="1">
            <w:r w:rsidRPr="007E72DA">
              <w:rPr>
                <w:rStyle w:val="Hyperlink"/>
                <w:rFonts w:ascii="Times New Roman" w:hAnsi="Times New Roman" w:cs="Times New Roman"/>
                <w:noProof/>
                <w:sz w:val="24"/>
                <w:szCs w:val="24"/>
              </w:rPr>
              <w:t>Task 7</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_Toc213576445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13</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2"/>
            <w:tabs>
              <w:tab w:val="right" w:leader="dot" w:pos="9350"/>
            </w:tabs>
            <w:spacing w:line="480" w:lineRule="auto"/>
            <w:rPr>
              <w:rFonts w:ascii="Times New Roman" w:hAnsi="Times New Roman" w:cs="Times New Roman"/>
              <w:noProof/>
              <w:sz w:val="24"/>
              <w:szCs w:val="24"/>
            </w:rPr>
          </w:pPr>
          <w:hyperlink w:anchor="_Toc213576446" w:history="1">
            <w:r w:rsidRPr="007E72DA">
              <w:rPr>
                <w:rStyle w:val="Hyperlink"/>
                <w:rFonts w:ascii="Times New Roman" w:hAnsi="Times New Roman" w:cs="Times New Roman"/>
                <w:noProof/>
                <w:sz w:val="24"/>
                <w:szCs w:val="24"/>
              </w:rPr>
              <w:t>Self-Reflection Journal Entry</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_Toc213576446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13</w:t>
            </w:r>
            <w:r w:rsidRPr="007E72DA">
              <w:rPr>
                <w:rFonts w:ascii="Times New Roman" w:hAnsi="Times New Roman" w:cs="Times New Roman"/>
                <w:noProof/>
                <w:webHidden/>
                <w:sz w:val="24"/>
                <w:szCs w:val="24"/>
              </w:rPr>
              <w:fldChar w:fldCharType="end"/>
            </w:r>
          </w:hyperlink>
        </w:p>
        <w:p w:rsidR="007E72DA" w:rsidRPr="007E72DA" w:rsidRDefault="007E72DA" w:rsidP="007E72DA">
          <w:pPr>
            <w:pStyle w:val="TOC1"/>
            <w:tabs>
              <w:tab w:val="right" w:leader="dot" w:pos="9350"/>
            </w:tabs>
            <w:spacing w:line="480" w:lineRule="auto"/>
            <w:rPr>
              <w:rFonts w:ascii="Times New Roman" w:hAnsi="Times New Roman" w:cs="Times New Roman"/>
              <w:noProof/>
              <w:sz w:val="24"/>
              <w:szCs w:val="24"/>
            </w:rPr>
          </w:pPr>
          <w:hyperlink w:anchor="_Toc213576447" w:history="1">
            <w:r w:rsidRPr="007E72DA">
              <w:rPr>
                <w:rStyle w:val="Hyperlink"/>
                <w:rFonts w:ascii="Times New Roman" w:hAnsi="Times New Roman" w:cs="Times New Roman"/>
                <w:noProof/>
                <w:sz w:val="24"/>
                <w:szCs w:val="24"/>
              </w:rPr>
              <w:t>References</w:t>
            </w:r>
            <w:r w:rsidRPr="007E72DA">
              <w:rPr>
                <w:rFonts w:ascii="Times New Roman" w:hAnsi="Times New Roman" w:cs="Times New Roman"/>
                <w:noProof/>
                <w:webHidden/>
                <w:sz w:val="24"/>
                <w:szCs w:val="24"/>
              </w:rPr>
              <w:tab/>
            </w:r>
            <w:r w:rsidRPr="007E72DA">
              <w:rPr>
                <w:rFonts w:ascii="Times New Roman" w:hAnsi="Times New Roman" w:cs="Times New Roman"/>
                <w:noProof/>
                <w:webHidden/>
                <w:sz w:val="24"/>
                <w:szCs w:val="24"/>
              </w:rPr>
              <w:fldChar w:fldCharType="begin"/>
            </w:r>
            <w:r w:rsidRPr="007E72DA">
              <w:rPr>
                <w:rFonts w:ascii="Times New Roman" w:hAnsi="Times New Roman" w:cs="Times New Roman"/>
                <w:noProof/>
                <w:webHidden/>
                <w:sz w:val="24"/>
                <w:szCs w:val="24"/>
              </w:rPr>
              <w:instrText xml:space="preserve"> PAGEREF _Toc213576447 \h </w:instrText>
            </w:r>
            <w:r w:rsidRPr="007E72DA">
              <w:rPr>
                <w:rFonts w:ascii="Times New Roman" w:hAnsi="Times New Roman" w:cs="Times New Roman"/>
                <w:noProof/>
                <w:webHidden/>
                <w:sz w:val="24"/>
                <w:szCs w:val="24"/>
              </w:rPr>
            </w:r>
            <w:r w:rsidRPr="007E72DA">
              <w:rPr>
                <w:rFonts w:ascii="Times New Roman" w:hAnsi="Times New Roman" w:cs="Times New Roman"/>
                <w:noProof/>
                <w:webHidden/>
                <w:sz w:val="24"/>
                <w:szCs w:val="24"/>
              </w:rPr>
              <w:fldChar w:fldCharType="separate"/>
            </w:r>
            <w:r w:rsidRPr="007E72DA">
              <w:rPr>
                <w:rFonts w:ascii="Times New Roman" w:hAnsi="Times New Roman" w:cs="Times New Roman"/>
                <w:noProof/>
                <w:webHidden/>
                <w:sz w:val="24"/>
                <w:szCs w:val="24"/>
              </w:rPr>
              <w:t>15</w:t>
            </w:r>
            <w:r w:rsidRPr="007E72DA">
              <w:rPr>
                <w:rFonts w:ascii="Times New Roman" w:hAnsi="Times New Roman" w:cs="Times New Roman"/>
                <w:noProof/>
                <w:webHidden/>
                <w:sz w:val="24"/>
                <w:szCs w:val="24"/>
              </w:rPr>
              <w:fldChar w:fldCharType="end"/>
            </w:r>
          </w:hyperlink>
        </w:p>
        <w:p w:rsidR="007E72DA" w:rsidRPr="007E72DA" w:rsidRDefault="007E72DA" w:rsidP="007E72DA">
          <w:pPr>
            <w:spacing w:line="480" w:lineRule="auto"/>
            <w:rPr>
              <w:rFonts w:ascii="Times New Roman" w:hAnsi="Times New Roman" w:cs="Times New Roman"/>
              <w:sz w:val="24"/>
              <w:szCs w:val="24"/>
            </w:rPr>
          </w:pPr>
          <w:r w:rsidRPr="007E72DA">
            <w:rPr>
              <w:rFonts w:ascii="Times New Roman" w:hAnsi="Times New Roman" w:cs="Times New Roman"/>
              <w:b/>
              <w:bCs/>
              <w:noProof/>
              <w:sz w:val="24"/>
              <w:szCs w:val="24"/>
            </w:rPr>
            <w:fldChar w:fldCharType="end"/>
          </w:r>
        </w:p>
      </w:sdtContent>
    </w:sdt>
    <w:p w:rsidR="007E72DA" w:rsidRPr="007E72DA" w:rsidRDefault="007E72DA" w:rsidP="007E72DA">
      <w:pPr>
        <w:spacing w:line="480" w:lineRule="auto"/>
        <w:rPr>
          <w:rFonts w:ascii="Times New Roman" w:hAnsi="Times New Roman" w:cs="Times New Roman"/>
          <w:sz w:val="24"/>
          <w:szCs w:val="24"/>
        </w:rPr>
      </w:pPr>
    </w:p>
    <w:p w:rsidR="007E72DA" w:rsidRPr="007E72DA" w:rsidRDefault="007E72DA" w:rsidP="007E72DA">
      <w:pPr>
        <w:spacing w:line="480" w:lineRule="auto"/>
        <w:rPr>
          <w:rFonts w:ascii="Times New Roman" w:hAnsi="Times New Roman" w:cs="Times New Roman"/>
          <w:sz w:val="24"/>
          <w:szCs w:val="24"/>
        </w:rPr>
      </w:pPr>
      <w:r w:rsidRPr="007E72DA">
        <w:rPr>
          <w:rFonts w:ascii="Times New Roman" w:hAnsi="Times New Roman" w:cs="Times New Roman"/>
          <w:sz w:val="24"/>
          <w:szCs w:val="24"/>
        </w:rPr>
        <w:br w:type="page"/>
      </w:r>
    </w:p>
    <w:p w:rsidR="00300AD1" w:rsidRPr="007E72DA" w:rsidRDefault="00300AD1" w:rsidP="007E72DA">
      <w:pPr>
        <w:pStyle w:val="Heading1"/>
        <w:spacing w:line="480" w:lineRule="auto"/>
        <w:jc w:val="center"/>
        <w:rPr>
          <w:rFonts w:ascii="Times New Roman" w:hAnsi="Times New Roman" w:cs="Times New Roman"/>
          <w:color w:val="auto"/>
          <w:sz w:val="24"/>
          <w:szCs w:val="24"/>
        </w:rPr>
      </w:pPr>
      <w:bookmarkStart w:id="0" w:name="_Toc213576314"/>
      <w:bookmarkStart w:id="1" w:name="_Toc213576421"/>
      <w:r w:rsidRPr="007E72DA">
        <w:rPr>
          <w:rFonts w:ascii="Times New Roman" w:hAnsi="Times New Roman" w:cs="Times New Roman"/>
          <w:color w:val="auto"/>
          <w:sz w:val="24"/>
          <w:szCs w:val="24"/>
        </w:rPr>
        <w:lastRenderedPageBreak/>
        <w:t>Task 1</w:t>
      </w:r>
      <w:bookmarkEnd w:id="0"/>
      <w:bookmarkEnd w:id="1"/>
    </w:p>
    <w:p w:rsidR="00957B8C" w:rsidRPr="007E72DA" w:rsidRDefault="00957B8C" w:rsidP="007E72DA">
      <w:pPr>
        <w:pStyle w:val="Heading2"/>
        <w:spacing w:line="480" w:lineRule="auto"/>
        <w:rPr>
          <w:rFonts w:ascii="Times New Roman" w:hAnsi="Times New Roman" w:cs="Times New Roman"/>
          <w:color w:val="auto"/>
          <w:sz w:val="24"/>
          <w:szCs w:val="24"/>
        </w:rPr>
      </w:pPr>
      <w:bookmarkStart w:id="2" w:name="_Toc213576315"/>
      <w:bookmarkStart w:id="3" w:name="_Toc213576422"/>
      <w:r w:rsidRPr="007E72DA">
        <w:rPr>
          <w:rFonts w:ascii="Times New Roman" w:hAnsi="Times New Roman" w:cs="Times New Roman"/>
          <w:color w:val="auto"/>
          <w:sz w:val="24"/>
          <w:szCs w:val="24"/>
        </w:rPr>
        <w:t>Concept Map and Explanation</w:t>
      </w:r>
      <w:bookmarkEnd w:id="2"/>
      <w:bookmarkEnd w:id="3"/>
    </w:p>
    <w:p w:rsidR="00300AD1" w:rsidRPr="007E72DA" w:rsidRDefault="00300AD1" w:rsidP="007E72DA">
      <w:pPr>
        <w:pStyle w:val="NormalWeb"/>
        <w:spacing w:line="480" w:lineRule="auto"/>
      </w:pPr>
      <w:r w:rsidRPr="007E72DA">
        <w:rPr>
          <w:noProof/>
        </w:rPr>
        <w:drawing>
          <wp:inline distT="0" distB="0" distL="0" distR="0" wp14:anchorId="07123EFC" wp14:editId="6206F754">
            <wp:extent cx="6029325" cy="45222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30442" cy="4523040"/>
                    </a:xfrm>
                    <a:prstGeom prst="rect">
                      <a:avLst/>
                    </a:prstGeom>
                    <a:noFill/>
                  </pic:spPr>
                </pic:pic>
              </a:graphicData>
            </a:graphic>
          </wp:inline>
        </w:drawing>
      </w:r>
    </w:p>
    <w:p w:rsidR="00957B8C" w:rsidRPr="007E72DA" w:rsidRDefault="00957B8C" w:rsidP="007E72DA">
      <w:pPr>
        <w:pStyle w:val="NormalWeb"/>
        <w:spacing w:line="480" w:lineRule="auto"/>
        <w:ind w:firstLine="720"/>
      </w:pPr>
      <w:r w:rsidRPr="007E72DA">
        <w:t>Creativity can be defined as the ability to generate new and useful ideas, solutions, or perspectives (Amabile, 1996). In health and social care, creativity allows practitioners to challenge traditional approaches and design more person-</w:t>
      </w:r>
      <w:r w:rsidR="0029697A" w:rsidRPr="007E72DA">
        <w:t>centered</w:t>
      </w:r>
      <w:r w:rsidRPr="007E72DA">
        <w:t>, effective and efficient ways of working. It promotes flexibility, problem-solving and innovation</w:t>
      </w:r>
      <w:r w:rsidR="00044C0D" w:rsidRPr="007E72DA">
        <w:t>,</w:t>
      </w:r>
      <w:r w:rsidRPr="007E72DA">
        <w:t xml:space="preserve"> all of which are essential in responding to the complex and changing needs of patients and service users. Creative thinking can lead to improved safety, accessibility and quality of care. Examples include the use of virtual </w:t>
      </w:r>
      <w:r w:rsidRPr="007E72DA">
        <w:lastRenderedPageBreak/>
        <w:t>consultations and telehealth technologies to reach remote populations, or arts-based interventions that enhance communication and wellbeing for people living with dementia.</w:t>
      </w:r>
    </w:p>
    <w:p w:rsidR="00957B8C" w:rsidRPr="007E72DA" w:rsidRDefault="00957B8C" w:rsidP="007E72DA">
      <w:pPr>
        <w:pStyle w:val="NormalWeb"/>
        <w:spacing w:line="480" w:lineRule="auto"/>
        <w:ind w:firstLine="720"/>
      </w:pPr>
      <w:r w:rsidRPr="007E72DA">
        <w:t xml:space="preserve">Motivation strongly influences creativity. When health and care professionals feel intrinsically </w:t>
      </w:r>
      <w:r w:rsidR="0029697A" w:rsidRPr="007E72DA">
        <w:t>motivated,</w:t>
      </w:r>
      <w:r w:rsidR="00FF63A4" w:rsidRPr="007E72DA">
        <w:t xml:space="preserve"> </w:t>
      </w:r>
      <w:r w:rsidRPr="007E72DA">
        <w:t>driven by interest, compassion and professional purpose rather than external rewards</w:t>
      </w:r>
      <w:r w:rsidR="00FF63A4" w:rsidRPr="007E72DA">
        <w:t>,</w:t>
      </w:r>
      <w:r w:rsidRPr="007E72DA">
        <w:t xml:space="preserve"> they are more likely to experiment, collaborate and persist in developing innovative ideas</w:t>
      </w:r>
      <w:r w:rsidR="0050602C" w:rsidRPr="007E72DA">
        <w:t xml:space="preserve"> </w:t>
      </w:r>
      <w:r w:rsidR="0029697A" w:rsidRPr="007E72DA">
        <w:t>(</w:t>
      </w:r>
      <w:r w:rsidR="0029697A" w:rsidRPr="007E72DA">
        <w:rPr>
          <w:color w:val="222222"/>
          <w:shd w:val="clear" w:color="auto" w:fill="FFFFFF"/>
        </w:rPr>
        <w:t>Landon et al., 2021</w:t>
      </w:r>
      <w:r w:rsidR="0029697A" w:rsidRPr="007E72DA">
        <w:t>)</w:t>
      </w:r>
      <w:r w:rsidRPr="007E72DA">
        <w:t xml:space="preserve">. Supportive leadership, open communication and opportunities for professional reflection further strengthen creative </w:t>
      </w:r>
      <w:r w:rsidR="0029697A" w:rsidRPr="007E72DA">
        <w:t>behavior</w:t>
      </w:r>
      <w:r w:rsidRPr="007E72DA">
        <w:t xml:space="preserve"> and engagement across teams.</w:t>
      </w:r>
    </w:p>
    <w:p w:rsidR="00957B8C" w:rsidRPr="007E72DA" w:rsidRDefault="00957B8C" w:rsidP="007E72DA">
      <w:pPr>
        <w:pStyle w:val="NormalWeb"/>
        <w:spacing w:line="480" w:lineRule="auto"/>
        <w:ind w:firstLine="720"/>
      </w:pPr>
      <w:r w:rsidRPr="007E72DA">
        <w:t xml:space="preserve">Value creation refers to producing benefits for individuals, </w:t>
      </w:r>
      <w:r w:rsidR="0029697A" w:rsidRPr="007E72DA">
        <w:t>organizations</w:t>
      </w:r>
      <w:r w:rsidRPr="007E72DA">
        <w:t xml:space="preserve"> and wider society through improved outcomes, efficiency or experience (</w:t>
      </w:r>
      <w:r w:rsidR="0029697A" w:rsidRPr="007E72DA">
        <w:rPr>
          <w:color w:val="222222"/>
          <w:shd w:val="clear" w:color="auto" w:fill="FFFFFF"/>
        </w:rPr>
        <w:t>Landon et al., 2021</w:t>
      </w:r>
      <w:r w:rsidRPr="007E72DA">
        <w:t xml:space="preserve">). In health and social care, creativity drives value creation by generating novel solutions that add measurable improvements in quality, safety and patient satisfaction. Conversely, </w:t>
      </w:r>
      <w:r w:rsidR="0029697A" w:rsidRPr="007E72DA">
        <w:t>recognizing</w:t>
      </w:r>
      <w:r w:rsidRPr="007E72DA">
        <w:t xml:space="preserve"> value motivates continued creative effort. Together, creativity and value creation form the foundation for continuous improvement, encouraging a culture where staff at all levels contribute ideas that enhance service delivery, resource use and holistic wellbeing.</w:t>
      </w:r>
    </w:p>
    <w:p w:rsidR="00B71A8C" w:rsidRPr="007E72DA" w:rsidRDefault="00300AD1" w:rsidP="007E72DA">
      <w:pPr>
        <w:pStyle w:val="Heading1"/>
        <w:spacing w:line="480" w:lineRule="auto"/>
        <w:jc w:val="center"/>
        <w:rPr>
          <w:rFonts w:ascii="Times New Roman" w:hAnsi="Times New Roman" w:cs="Times New Roman"/>
          <w:color w:val="auto"/>
          <w:sz w:val="24"/>
          <w:szCs w:val="24"/>
        </w:rPr>
      </w:pPr>
      <w:bookmarkStart w:id="4" w:name="_Toc213576316"/>
      <w:bookmarkStart w:id="5" w:name="_Toc213576423"/>
      <w:r w:rsidRPr="007E72DA">
        <w:rPr>
          <w:rFonts w:ascii="Times New Roman" w:hAnsi="Times New Roman" w:cs="Times New Roman"/>
          <w:color w:val="auto"/>
          <w:sz w:val="24"/>
          <w:szCs w:val="24"/>
        </w:rPr>
        <w:t>Task 2</w:t>
      </w:r>
      <w:bookmarkEnd w:id="4"/>
      <w:bookmarkEnd w:id="5"/>
    </w:p>
    <w:p w:rsidR="00300AD1" w:rsidRPr="007E72DA" w:rsidRDefault="00300AD1" w:rsidP="007E72DA">
      <w:pPr>
        <w:pStyle w:val="Heading2"/>
        <w:spacing w:line="480" w:lineRule="auto"/>
        <w:rPr>
          <w:rFonts w:ascii="Times New Roman" w:hAnsi="Times New Roman" w:cs="Times New Roman"/>
          <w:color w:val="auto"/>
          <w:sz w:val="24"/>
          <w:szCs w:val="24"/>
        </w:rPr>
      </w:pPr>
      <w:bookmarkStart w:id="6" w:name="_Toc213576317"/>
      <w:bookmarkStart w:id="7" w:name="_Toc213576424"/>
      <w:r w:rsidRPr="007E72DA">
        <w:rPr>
          <w:rFonts w:ascii="Times New Roman" w:hAnsi="Times New Roman" w:cs="Times New Roman"/>
          <w:color w:val="auto"/>
          <w:sz w:val="24"/>
          <w:szCs w:val="24"/>
        </w:rPr>
        <w:t>Self-Reflection on Convergent and Divergent Thinking</w:t>
      </w:r>
      <w:bookmarkEnd w:id="6"/>
      <w:bookmarkEnd w:id="7"/>
    </w:p>
    <w:p w:rsidR="00EB0E7C" w:rsidRPr="007E72DA" w:rsidRDefault="00300AD1" w:rsidP="007E72DA">
      <w:pPr>
        <w:pStyle w:val="Heading3"/>
        <w:spacing w:line="480" w:lineRule="auto"/>
        <w:rPr>
          <w:rFonts w:ascii="Times New Roman" w:hAnsi="Times New Roman" w:cs="Times New Roman"/>
          <w:color w:val="auto"/>
          <w:sz w:val="24"/>
          <w:szCs w:val="24"/>
        </w:rPr>
      </w:pPr>
      <w:bookmarkStart w:id="8" w:name="_Toc213576318"/>
      <w:bookmarkStart w:id="9" w:name="_Toc213576425"/>
      <w:r w:rsidRPr="007E72DA">
        <w:rPr>
          <w:rFonts w:ascii="Times New Roman" w:hAnsi="Times New Roman" w:cs="Times New Roman"/>
          <w:color w:val="auto"/>
          <w:sz w:val="24"/>
          <w:szCs w:val="24"/>
        </w:rPr>
        <w:t>Description</w:t>
      </w:r>
      <w:bookmarkEnd w:id="8"/>
      <w:bookmarkEnd w:id="9"/>
    </w:p>
    <w:p w:rsidR="00300AD1" w:rsidRPr="007E72DA" w:rsidRDefault="00300AD1"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 xml:space="preserve">During the class activity on divergent and convergent thinking, our group was asked to generate creative solutions to a health and social care problem. We first used </w:t>
      </w:r>
      <w:r w:rsidRPr="007E72DA">
        <w:rPr>
          <w:rFonts w:ascii="Times New Roman" w:eastAsia="Times New Roman" w:hAnsi="Times New Roman" w:cs="Times New Roman"/>
          <w:i/>
          <w:iCs/>
          <w:sz w:val="24"/>
          <w:szCs w:val="24"/>
        </w:rPr>
        <w:t>divergent thinking</w:t>
      </w:r>
      <w:r w:rsidRPr="007E72DA">
        <w:rPr>
          <w:rFonts w:ascii="Times New Roman" w:eastAsia="Times New Roman" w:hAnsi="Times New Roman" w:cs="Times New Roman"/>
          <w:sz w:val="24"/>
          <w:szCs w:val="24"/>
        </w:rPr>
        <w:t xml:space="preserve">, </w:t>
      </w:r>
      <w:r w:rsidRPr="007E72DA">
        <w:rPr>
          <w:rFonts w:ascii="Times New Roman" w:eastAsia="Times New Roman" w:hAnsi="Times New Roman" w:cs="Times New Roman"/>
          <w:sz w:val="24"/>
          <w:szCs w:val="24"/>
        </w:rPr>
        <w:lastRenderedPageBreak/>
        <w:t>which involves freely generating as many ideas as possible without judgment. This encouraged open-mindedness and imagination</w:t>
      </w:r>
      <w:r w:rsidR="0050602C" w:rsidRPr="007E72DA">
        <w:rPr>
          <w:rFonts w:ascii="Times New Roman" w:eastAsia="Times New Roman" w:hAnsi="Times New Roman" w:cs="Times New Roman"/>
          <w:sz w:val="24"/>
          <w:szCs w:val="24"/>
        </w:rPr>
        <w:t xml:space="preserve"> (Gibbs, 1998)</w:t>
      </w:r>
      <w:r w:rsidRPr="007E72DA">
        <w:rPr>
          <w:rFonts w:ascii="Times New Roman" w:eastAsia="Times New Roman" w:hAnsi="Times New Roman" w:cs="Times New Roman"/>
          <w:sz w:val="24"/>
          <w:szCs w:val="24"/>
        </w:rPr>
        <w:t xml:space="preserve">. Afterwards, we applied </w:t>
      </w:r>
      <w:r w:rsidRPr="007E72DA">
        <w:rPr>
          <w:rFonts w:ascii="Times New Roman" w:eastAsia="Times New Roman" w:hAnsi="Times New Roman" w:cs="Times New Roman"/>
          <w:i/>
          <w:iCs/>
          <w:sz w:val="24"/>
          <w:szCs w:val="24"/>
        </w:rPr>
        <w:t>convergent thinking</w:t>
      </w:r>
      <w:r w:rsidRPr="007E72DA">
        <w:rPr>
          <w:rFonts w:ascii="Times New Roman" w:eastAsia="Times New Roman" w:hAnsi="Times New Roman" w:cs="Times New Roman"/>
          <w:sz w:val="24"/>
          <w:szCs w:val="24"/>
        </w:rPr>
        <w:t xml:space="preserve"> to narrow these ideas down, </w:t>
      </w:r>
      <w:r w:rsidR="0029697A" w:rsidRPr="007E72DA">
        <w:rPr>
          <w:rFonts w:ascii="Times New Roman" w:eastAsia="Times New Roman" w:hAnsi="Times New Roman" w:cs="Times New Roman"/>
          <w:sz w:val="24"/>
          <w:szCs w:val="24"/>
        </w:rPr>
        <w:t>analyze</w:t>
      </w:r>
      <w:r w:rsidRPr="007E72DA">
        <w:rPr>
          <w:rFonts w:ascii="Times New Roman" w:eastAsia="Times New Roman" w:hAnsi="Times New Roman" w:cs="Times New Roman"/>
          <w:sz w:val="24"/>
          <w:szCs w:val="24"/>
        </w:rPr>
        <w:t xml:space="preserve"> their feasibility, and select the most practical solution. This process helped me understand that creativity requires both expansive idea generation and critical evaluation.</w:t>
      </w:r>
    </w:p>
    <w:p w:rsidR="00EB0E7C" w:rsidRPr="007E72DA" w:rsidRDefault="00300AD1" w:rsidP="007E72DA">
      <w:pPr>
        <w:pStyle w:val="Heading3"/>
        <w:spacing w:line="480" w:lineRule="auto"/>
        <w:rPr>
          <w:rFonts w:ascii="Times New Roman" w:hAnsi="Times New Roman" w:cs="Times New Roman"/>
          <w:color w:val="auto"/>
          <w:sz w:val="24"/>
          <w:szCs w:val="24"/>
        </w:rPr>
      </w:pPr>
      <w:bookmarkStart w:id="10" w:name="_Toc213576319"/>
      <w:bookmarkStart w:id="11" w:name="_Toc213576426"/>
      <w:r w:rsidRPr="007E72DA">
        <w:rPr>
          <w:rFonts w:ascii="Times New Roman" w:hAnsi="Times New Roman" w:cs="Times New Roman"/>
          <w:color w:val="auto"/>
          <w:sz w:val="24"/>
          <w:szCs w:val="24"/>
        </w:rPr>
        <w:t>Feelings</w:t>
      </w:r>
      <w:bookmarkEnd w:id="10"/>
      <w:bookmarkEnd w:id="11"/>
    </w:p>
    <w:p w:rsidR="00300AD1" w:rsidRPr="007E72DA" w:rsidRDefault="00300AD1"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 xml:space="preserve">At first, I felt uncertain about sharing my ideas, worrying they might be unrealistic. However, once the group encouraged open discussion, I became more confident and enjoyed exploring creative possibilities. I found convergent thinking slightly more challenging because it required logical analysis and </w:t>
      </w:r>
      <w:r w:rsidR="0029697A" w:rsidRPr="007E72DA">
        <w:rPr>
          <w:rFonts w:ascii="Times New Roman" w:eastAsia="Times New Roman" w:hAnsi="Times New Roman" w:cs="Times New Roman"/>
          <w:sz w:val="24"/>
          <w:szCs w:val="24"/>
        </w:rPr>
        <w:t>prioritization</w:t>
      </w:r>
      <w:r w:rsidRPr="007E72DA">
        <w:rPr>
          <w:rFonts w:ascii="Times New Roman" w:eastAsia="Times New Roman" w:hAnsi="Times New Roman" w:cs="Times New Roman"/>
          <w:sz w:val="24"/>
          <w:szCs w:val="24"/>
        </w:rPr>
        <w:t>.</w:t>
      </w:r>
    </w:p>
    <w:p w:rsidR="00EB0E7C" w:rsidRPr="007E72DA" w:rsidRDefault="00300AD1" w:rsidP="007E72DA">
      <w:pPr>
        <w:pStyle w:val="Heading3"/>
        <w:spacing w:line="480" w:lineRule="auto"/>
        <w:rPr>
          <w:rFonts w:ascii="Times New Roman" w:hAnsi="Times New Roman" w:cs="Times New Roman"/>
          <w:color w:val="auto"/>
          <w:sz w:val="24"/>
          <w:szCs w:val="24"/>
        </w:rPr>
      </w:pPr>
      <w:bookmarkStart w:id="12" w:name="_Toc213576320"/>
      <w:bookmarkStart w:id="13" w:name="_Toc213576427"/>
      <w:r w:rsidRPr="007E72DA">
        <w:rPr>
          <w:rFonts w:ascii="Times New Roman" w:hAnsi="Times New Roman" w:cs="Times New Roman"/>
          <w:color w:val="auto"/>
          <w:sz w:val="24"/>
          <w:szCs w:val="24"/>
        </w:rPr>
        <w:t>Evaluation</w:t>
      </w:r>
      <w:bookmarkEnd w:id="12"/>
      <w:bookmarkEnd w:id="13"/>
    </w:p>
    <w:p w:rsidR="00300AD1" w:rsidRPr="007E72DA" w:rsidRDefault="00300AD1"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 xml:space="preserve">The activity was valuable because it demonstrated how collaboration and structured thinking can produce innovative yet achievable solutions. I </w:t>
      </w:r>
      <w:r w:rsidR="0029697A" w:rsidRPr="007E72DA">
        <w:rPr>
          <w:rFonts w:ascii="Times New Roman" w:eastAsia="Times New Roman" w:hAnsi="Times New Roman" w:cs="Times New Roman"/>
          <w:sz w:val="24"/>
          <w:szCs w:val="24"/>
        </w:rPr>
        <w:t>realized</w:t>
      </w:r>
      <w:r w:rsidRPr="007E72DA">
        <w:rPr>
          <w:rFonts w:ascii="Times New Roman" w:eastAsia="Times New Roman" w:hAnsi="Times New Roman" w:cs="Times New Roman"/>
          <w:sz w:val="24"/>
          <w:szCs w:val="24"/>
        </w:rPr>
        <w:t xml:space="preserve"> that both thinking styles are essential for effective problem-solving in health and social care.</w:t>
      </w:r>
    </w:p>
    <w:p w:rsidR="00EB0E7C" w:rsidRPr="007E72DA" w:rsidRDefault="00300AD1" w:rsidP="007E72DA">
      <w:pPr>
        <w:pStyle w:val="Heading3"/>
        <w:spacing w:line="480" w:lineRule="auto"/>
        <w:rPr>
          <w:rFonts w:ascii="Times New Roman" w:hAnsi="Times New Roman" w:cs="Times New Roman"/>
          <w:color w:val="auto"/>
          <w:sz w:val="24"/>
          <w:szCs w:val="24"/>
        </w:rPr>
      </w:pPr>
      <w:bookmarkStart w:id="14" w:name="_Toc213576321"/>
      <w:bookmarkStart w:id="15" w:name="_Toc213576428"/>
      <w:r w:rsidRPr="007E72DA">
        <w:rPr>
          <w:rFonts w:ascii="Times New Roman" w:hAnsi="Times New Roman" w:cs="Times New Roman"/>
          <w:color w:val="auto"/>
          <w:sz w:val="24"/>
          <w:szCs w:val="24"/>
        </w:rPr>
        <w:t>Analysis</w:t>
      </w:r>
      <w:bookmarkEnd w:id="14"/>
      <w:bookmarkEnd w:id="15"/>
    </w:p>
    <w:p w:rsidR="00300AD1" w:rsidRPr="007E72DA" w:rsidRDefault="00300AD1"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Divergent thinking helps unlock creativity and innovation, while convergent thinking ensures ideas are grounded in evidence and practicality. Balancing these skills is critical for improving services, especially when working in multidisciplinary teams where diverse perspectives enhance outcomes.</w:t>
      </w:r>
    </w:p>
    <w:p w:rsidR="00EB0E7C" w:rsidRPr="007E72DA" w:rsidRDefault="00300AD1" w:rsidP="007E72DA">
      <w:pPr>
        <w:pStyle w:val="Heading3"/>
        <w:spacing w:line="480" w:lineRule="auto"/>
        <w:rPr>
          <w:rFonts w:ascii="Times New Roman" w:hAnsi="Times New Roman" w:cs="Times New Roman"/>
          <w:color w:val="auto"/>
          <w:sz w:val="24"/>
          <w:szCs w:val="24"/>
        </w:rPr>
      </w:pPr>
      <w:bookmarkStart w:id="16" w:name="_Toc213576322"/>
      <w:bookmarkStart w:id="17" w:name="_Toc213576429"/>
      <w:r w:rsidRPr="007E72DA">
        <w:rPr>
          <w:rFonts w:ascii="Times New Roman" w:hAnsi="Times New Roman" w:cs="Times New Roman"/>
          <w:color w:val="auto"/>
          <w:sz w:val="24"/>
          <w:szCs w:val="24"/>
        </w:rPr>
        <w:lastRenderedPageBreak/>
        <w:t>Conclusion</w:t>
      </w:r>
      <w:bookmarkEnd w:id="16"/>
      <w:bookmarkEnd w:id="17"/>
    </w:p>
    <w:p w:rsidR="00300AD1" w:rsidRPr="007E72DA" w:rsidRDefault="00300AD1"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I learned that creativity is not only about generating ideas but also refining them to create value and improvement in practice.</w:t>
      </w:r>
    </w:p>
    <w:p w:rsidR="00EB0E7C" w:rsidRPr="007E72DA" w:rsidRDefault="00300AD1" w:rsidP="007E72DA">
      <w:pPr>
        <w:pStyle w:val="Heading3"/>
        <w:spacing w:line="480" w:lineRule="auto"/>
        <w:rPr>
          <w:rFonts w:ascii="Times New Roman" w:hAnsi="Times New Roman" w:cs="Times New Roman"/>
          <w:color w:val="auto"/>
          <w:sz w:val="24"/>
          <w:szCs w:val="24"/>
        </w:rPr>
      </w:pPr>
      <w:bookmarkStart w:id="18" w:name="_Toc213576323"/>
      <w:bookmarkStart w:id="19" w:name="_Toc213576430"/>
      <w:r w:rsidRPr="007E72DA">
        <w:rPr>
          <w:rFonts w:ascii="Times New Roman" w:hAnsi="Times New Roman" w:cs="Times New Roman"/>
          <w:color w:val="auto"/>
          <w:sz w:val="24"/>
          <w:szCs w:val="24"/>
        </w:rPr>
        <w:t>Action Plan</w:t>
      </w:r>
      <w:bookmarkEnd w:id="18"/>
      <w:bookmarkEnd w:id="19"/>
    </w:p>
    <w:p w:rsidR="00300AD1" w:rsidRPr="007E72DA" w:rsidRDefault="00300AD1"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 xml:space="preserve">In future projects, I will consciously apply both thinking methods brainstorming widely before </w:t>
      </w:r>
      <w:r w:rsidR="0029697A" w:rsidRPr="007E72DA">
        <w:rPr>
          <w:rFonts w:ascii="Times New Roman" w:eastAsia="Times New Roman" w:hAnsi="Times New Roman" w:cs="Times New Roman"/>
          <w:sz w:val="24"/>
          <w:szCs w:val="24"/>
        </w:rPr>
        <w:t>analyzing</w:t>
      </w:r>
      <w:r w:rsidRPr="007E72DA">
        <w:rPr>
          <w:rFonts w:ascii="Times New Roman" w:eastAsia="Times New Roman" w:hAnsi="Times New Roman" w:cs="Times New Roman"/>
          <w:sz w:val="24"/>
          <w:szCs w:val="24"/>
        </w:rPr>
        <w:t xml:space="preserve"> options to develop well-rounded, innovative solutions.</w:t>
      </w:r>
    </w:p>
    <w:p w:rsidR="00EB0E7C" w:rsidRPr="007E72DA" w:rsidRDefault="001750A4" w:rsidP="007E72DA">
      <w:pPr>
        <w:pStyle w:val="Heading1"/>
        <w:spacing w:line="480" w:lineRule="auto"/>
        <w:jc w:val="center"/>
        <w:rPr>
          <w:rFonts w:ascii="Times New Roman" w:hAnsi="Times New Roman" w:cs="Times New Roman"/>
          <w:color w:val="auto"/>
          <w:sz w:val="24"/>
          <w:szCs w:val="24"/>
        </w:rPr>
      </w:pPr>
      <w:bookmarkStart w:id="20" w:name="_Toc213576324"/>
      <w:bookmarkStart w:id="21" w:name="_Toc213576431"/>
      <w:r w:rsidRPr="007E72DA">
        <w:rPr>
          <w:rFonts w:ascii="Times New Roman" w:hAnsi="Times New Roman" w:cs="Times New Roman"/>
          <w:color w:val="auto"/>
          <w:sz w:val="24"/>
          <w:szCs w:val="24"/>
        </w:rPr>
        <w:t>Task 3</w:t>
      </w:r>
      <w:bookmarkEnd w:id="20"/>
      <w:bookmarkEnd w:id="21"/>
      <w:r w:rsidRPr="007E72DA">
        <w:rPr>
          <w:rFonts w:ascii="Times New Roman" w:hAnsi="Times New Roman" w:cs="Times New Roman"/>
          <w:color w:val="auto"/>
          <w:sz w:val="24"/>
          <w:szCs w:val="24"/>
        </w:rPr>
        <w:t xml:space="preserve"> </w:t>
      </w:r>
    </w:p>
    <w:p w:rsidR="001750A4" w:rsidRPr="007E72DA" w:rsidRDefault="001750A4" w:rsidP="007E72DA">
      <w:pPr>
        <w:pStyle w:val="Heading2"/>
        <w:spacing w:line="480" w:lineRule="auto"/>
        <w:rPr>
          <w:rFonts w:ascii="Times New Roman" w:hAnsi="Times New Roman" w:cs="Times New Roman"/>
          <w:color w:val="auto"/>
          <w:sz w:val="24"/>
          <w:szCs w:val="24"/>
        </w:rPr>
      </w:pPr>
      <w:bookmarkStart w:id="22" w:name="_Toc213576325"/>
      <w:bookmarkStart w:id="23" w:name="_Toc213576432"/>
      <w:r w:rsidRPr="007E72DA">
        <w:rPr>
          <w:rFonts w:ascii="Times New Roman" w:hAnsi="Times New Roman" w:cs="Times New Roman"/>
          <w:color w:val="auto"/>
          <w:sz w:val="24"/>
          <w:szCs w:val="24"/>
        </w:rPr>
        <w:t>Case Study of a UK Innovation: NHS Virtual Wards</w:t>
      </w:r>
      <w:bookmarkEnd w:id="22"/>
      <w:bookmarkEnd w:id="23"/>
    </w:p>
    <w:p w:rsidR="001750A4" w:rsidRPr="007E72DA" w:rsidRDefault="001750A4"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Virtual wards are an innovative NHS initiative that allows patients who would normally require hospital care to receive acute-level treatment in their own homes through digital technology and remote clinical supervision. The system combines regular virtual ward rounds, real-time data monitoring, and coordinated multidisciplinary support</w:t>
      </w:r>
      <w:r w:rsidR="00044C0D" w:rsidRPr="007E72DA">
        <w:rPr>
          <w:rFonts w:ascii="Times New Roman" w:eastAsia="Times New Roman" w:hAnsi="Times New Roman" w:cs="Times New Roman"/>
          <w:sz w:val="24"/>
          <w:szCs w:val="24"/>
        </w:rPr>
        <w:t xml:space="preserve"> (NHS England, 2024)</w:t>
      </w:r>
      <w:r w:rsidRPr="007E72DA">
        <w:rPr>
          <w:rFonts w:ascii="Times New Roman" w:eastAsia="Times New Roman" w:hAnsi="Times New Roman" w:cs="Times New Roman"/>
          <w:sz w:val="24"/>
          <w:szCs w:val="24"/>
        </w:rPr>
        <w:t>. Patients are provided with devices such as pulse oximeters, thermometers, and blood pressure monitors to record their vital signs, which are transmitted to a clinical team via secure online platforms. This model of care was initially accelerated during the COVID-19 pandemic and has since been integrated into the NHS Long Term Plan to improve care capacity and patient outcomes.</w:t>
      </w:r>
    </w:p>
    <w:p w:rsidR="001750A4" w:rsidRPr="007E72DA" w:rsidRDefault="001750A4"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The innovation was needed due to increasing pressure on hospital capacity, high patient demand, and long waiting lists within the NHS. Traditional models of inpatient care were becoming unsustainable, leading to a need for creative, efficient, and patient-</w:t>
      </w:r>
      <w:r w:rsidR="0029697A" w:rsidRPr="007E72DA">
        <w:rPr>
          <w:rFonts w:ascii="Times New Roman" w:eastAsia="Times New Roman" w:hAnsi="Times New Roman" w:cs="Times New Roman"/>
          <w:sz w:val="24"/>
          <w:szCs w:val="24"/>
        </w:rPr>
        <w:t>centered</w:t>
      </w:r>
      <w:r w:rsidRPr="007E72DA">
        <w:rPr>
          <w:rFonts w:ascii="Times New Roman" w:eastAsia="Times New Roman" w:hAnsi="Times New Roman" w:cs="Times New Roman"/>
          <w:sz w:val="24"/>
          <w:szCs w:val="24"/>
        </w:rPr>
        <w:t xml:space="preserve"> </w:t>
      </w:r>
      <w:r w:rsidRPr="007E72DA">
        <w:rPr>
          <w:rFonts w:ascii="Times New Roman" w:eastAsia="Times New Roman" w:hAnsi="Times New Roman" w:cs="Times New Roman"/>
          <w:sz w:val="24"/>
          <w:szCs w:val="24"/>
        </w:rPr>
        <w:lastRenderedPageBreak/>
        <w:t>alternatives</w:t>
      </w:r>
      <w:r w:rsidR="00044C0D" w:rsidRPr="007E72DA">
        <w:rPr>
          <w:rFonts w:ascii="Times New Roman" w:eastAsia="Times New Roman" w:hAnsi="Times New Roman" w:cs="Times New Roman"/>
          <w:sz w:val="24"/>
          <w:szCs w:val="24"/>
        </w:rPr>
        <w:t xml:space="preserve"> (NHS England, 2024)</w:t>
      </w:r>
      <w:r w:rsidRPr="007E72DA">
        <w:rPr>
          <w:rFonts w:ascii="Times New Roman" w:eastAsia="Times New Roman" w:hAnsi="Times New Roman" w:cs="Times New Roman"/>
          <w:sz w:val="24"/>
          <w:szCs w:val="24"/>
        </w:rPr>
        <w:t>. Virtual wards address these issues by reducing unnecessary hospital admissions, enabling earlier discharge, and allowing patients to recover in familiar surroundings while maintaining clinical safety and oversight.</w:t>
      </w:r>
    </w:p>
    <w:p w:rsidR="001750A4" w:rsidRPr="007E72DA" w:rsidRDefault="001750A4"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 xml:space="preserve">Virtual wards exemplify </w:t>
      </w:r>
      <w:r w:rsidRPr="007E72DA">
        <w:rPr>
          <w:rFonts w:ascii="Times New Roman" w:eastAsia="Times New Roman" w:hAnsi="Times New Roman" w:cs="Times New Roman"/>
          <w:i/>
          <w:iCs/>
          <w:sz w:val="24"/>
          <w:szCs w:val="24"/>
        </w:rPr>
        <w:t>creative thinking</w:t>
      </w:r>
      <w:r w:rsidRPr="007E72DA">
        <w:rPr>
          <w:rFonts w:ascii="Times New Roman" w:eastAsia="Times New Roman" w:hAnsi="Times New Roman" w:cs="Times New Roman"/>
          <w:sz w:val="24"/>
          <w:szCs w:val="24"/>
        </w:rPr>
        <w:t xml:space="preserve"> because they reimagine conventional healthcare processes through digital transformation. Rather than simply </w:t>
      </w:r>
      <w:r w:rsidR="0029697A" w:rsidRPr="007E72DA">
        <w:rPr>
          <w:rFonts w:ascii="Times New Roman" w:eastAsia="Times New Roman" w:hAnsi="Times New Roman" w:cs="Times New Roman"/>
          <w:sz w:val="24"/>
          <w:szCs w:val="24"/>
        </w:rPr>
        <w:t>digitizing</w:t>
      </w:r>
      <w:r w:rsidRPr="007E72DA">
        <w:rPr>
          <w:rFonts w:ascii="Times New Roman" w:eastAsia="Times New Roman" w:hAnsi="Times New Roman" w:cs="Times New Roman"/>
          <w:sz w:val="24"/>
          <w:szCs w:val="24"/>
        </w:rPr>
        <w:t xml:space="preserve"> existing services, they creatively integrate multidisciplinary teamwork, telehealth technology, and patient empowerment to deliver complex care remotely</w:t>
      </w:r>
      <w:r w:rsidR="00044C0D" w:rsidRPr="007E72DA">
        <w:rPr>
          <w:rFonts w:ascii="Times New Roman" w:eastAsia="Times New Roman" w:hAnsi="Times New Roman" w:cs="Times New Roman"/>
          <w:sz w:val="24"/>
          <w:szCs w:val="24"/>
        </w:rPr>
        <w:t xml:space="preserve"> (</w:t>
      </w:r>
      <w:proofErr w:type="spellStart"/>
      <w:r w:rsidR="00044C0D" w:rsidRPr="007E72DA">
        <w:rPr>
          <w:rFonts w:ascii="Times New Roman" w:eastAsia="Times New Roman" w:hAnsi="Times New Roman" w:cs="Times New Roman"/>
          <w:sz w:val="24"/>
          <w:szCs w:val="24"/>
        </w:rPr>
        <w:t>Beaney</w:t>
      </w:r>
      <w:proofErr w:type="spellEnd"/>
      <w:r w:rsidR="00044C0D" w:rsidRPr="007E72DA">
        <w:rPr>
          <w:rFonts w:ascii="Times New Roman" w:eastAsia="Times New Roman" w:hAnsi="Times New Roman" w:cs="Times New Roman"/>
          <w:sz w:val="24"/>
          <w:szCs w:val="24"/>
        </w:rPr>
        <w:t xml:space="preserve"> et al., 2023)</w:t>
      </w:r>
      <w:r w:rsidRPr="007E72DA">
        <w:rPr>
          <w:rFonts w:ascii="Times New Roman" w:eastAsia="Times New Roman" w:hAnsi="Times New Roman" w:cs="Times New Roman"/>
          <w:sz w:val="24"/>
          <w:szCs w:val="24"/>
        </w:rPr>
        <w:t xml:space="preserve">. This form of </w:t>
      </w:r>
      <w:r w:rsidRPr="007E72DA">
        <w:rPr>
          <w:rFonts w:ascii="Times New Roman" w:eastAsia="Times New Roman" w:hAnsi="Times New Roman" w:cs="Times New Roman"/>
          <w:i/>
          <w:iCs/>
          <w:sz w:val="24"/>
          <w:szCs w:val="24"/>
        </w:rPr>
        <w:t>adaptive creativity</w:t>
      </w:r>
      <w:r w:rsidRPr="007E72DA">
        <w:rPr>
          <w:rFonts w:ascii="Times New Roman" w:eastAsia="Times New Roman" w:hAnsi="Times New Roman" w:cs="Times New Roman"/>
          <w:sz w:val="24"/>
          <w:szCs w:val="24"/>
        </w:rPr>
        <w:t xml:space="preserve"> uses existing knowledge and skills in new ways to solve long-standing systemic challenges such as overcrowding and continuity of care.</w:t>
      </w:r>
    </w:p>
    <w:p w:rsidR="001750A4" w:rsidRPr="007E72DA" w:rsidRDefault="001750A4"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The innovation has produced multiple benefits. Patients experience improved comfort, reduced risk of infection, and greater satisfaction. Healthcare systems benefit from improved bed availability, better use of staff resources, and cost savings</w:t>
      </w:r>
      <w:r w:rsidR="00044C0D" w:rsidRPr="007E72DA">
        <w:rPr>
          <w:rFonts w:ascii="Times New Roman" w:eastAsia="Times New Roman" w:hAnsi="Times New Roman" w:cs="Times New Roman"/>
          <w:sz w:val="24"/>
          <w:szCs w:val="24"/>
        </w:rPr>
        <w:t xml:space="preserve"> (</w:t>
      </w:r>
      <w:proofErr w:type="spellStart"/>
      <w:r w:rsidR="00044C0D" w:rsidRPr="007E72DA">
        <w:rPr>
          <w:rFonts w:ascii="Times New Roman" w:eastAsia="Times New Roman" w:hAnsi="Times New Roman" w:cs="Times New Roman"/>
          <w:sz w:val="24"/>
          <w:szCs w:val="24"/>
        </w:rPr>
        <w:t>Beaney</w:t>
      </w:r>
      <w:proofErr w:type="spellEnd"/>
      <w:r w:rsidR="00044C0D" w:rsidRPr="007E72DA">
        <w:rPr>
          <w:rFonts w:ascii="Times New Roman" w:eastAsia="Times New Roman" w:hAnsi="Times New Roman" w:cs="Times New Roman"/>
          <w:sz w:val="24"/>
          <w:szCs w:val="24"/>
        </w:rPr>
        <w:t xml:space="preserve"> et al., 2023)</w:t>
      </w:r>
      <w:r w:rsidRPr="007E72DA">
        <w:rPr>
          <w:rFonts w:ascii="Times New Roman" w:eastAsia="Times New Roman" w:hAnsi="Times New Roman" w:cs="Times New Roman"/>
          <w:sz w:val="24"/>
          <w:szCs w:val="24"/>
        </w:rPr>
        <w:t>. These benefits are measured through indicators such as reduced length of stay, lower readmission rates, and patient feedback surveys.</w:t>
      </w:r>
    </w:p>
    <w:p w:rsidR="001750A4" w:rsidRPr="007E72DA" w:rsidRDefault="001750A4"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However, challenges remain. Digital exclusion can limit access for patients lacking technology skills or internet connectivity. Variation in implementation between NHS trusts and ongoing questions about workforce capacity and sustainability also pose barriers.</w:t>
      </w:r>
    </w:p>
    <w:p w:rsidR="001750A4" w:rsidRPr="007E72DA" w:rsidRDefault="001750A4"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Overall, NHS Virtual Wards are a highly valuable and creative innovation that demonstrates how technology, collaboration, and imagination can transform care delivery</w:t>
      </w:r>
      <w:r w:rsidR="0050602C" w:rsidRPr="007E72DA">
        <w:rPr>
          <w:rFonts w:ascii="Times New Roman" w:eastAsia="Times New Roman" w:hAnsi="Times New Roman" w:cs="Times New Roman"/>
          <w:sz w:val="24"/>
          <w:szCs w:val="24"/>
        </w:rPr>
        <w:t xml:space="preserve"> (NHS England, 2024)</w:t>
      </w:r>
      <w:r w:rsidRPr="007E72DA">
        <w:rPr>
          <w:rFonts w:ascii="Times New Roman" w:eastAsia="Times New Roman" w:hAnsi="Times New Roman" w:cs="Times New Roman"/>
          <w:sz w:val="24"/>
          <w:szCs w:val="24"/>
        </w:rPr>
        <w:t>. When supported by clear governance and equitable access, they create measurable value for patients, professionals, and the wider healthcare system.</w:t>
      </w:r>
    </w:p>
    <w:p w:rsidR="00EB0E7C" w:rsidRPr="007E72DA" w:rsidRDefault="001750A4" w:rsidP="007E72DA">
      <w:pPr>
        <w:pStyle w:val="Heading1"/>
        <w:spacing w:line="480" w:lineRule="auto"/>
        <w:jc w:val="center"/>
        <w:rPr>
          <w:rFonts w:ascii="Times New Roman" w:hAnsi="Times New Roman" w:cs="Times New Roman"/>
          <w:color w:val="auto"/>
          <w:sz w:val="24"/>
          <w:szCs w:val="24"/>
        </w:rPr>
      </w:pPr>
      <w:bookmarkStart w:id="24" w:name="_Toc213576326"/>
      <w:bookmarkStart w:id="25" w:name="_Toc213576433"/>
      <w:r w:rsidRPr="007E72DA">
        <w:rPr>
          <w:rFonts w:ascii="Times New Roman" w:hAnsi="Times New Roman" w:cs="Times New Roman"/>
          <w:color w:val="auto"/>
          <w:sz w:val="24"/>
          <w:szCs w:val="24"/>
        </w:rPr>
        <w:lastRenderedPageBreak/>
        <w:t>Task 4</w:t>
      </w:r>
      <w:bookmarkEnd w:id="24"/>
      <w:bookmarkEnd w:id="25"/>
    </w:p>
    <w:p w:rsidR="001750A4" w:rsidRPr="007E72DA" w:rsidRDefault="001750A4" w:rsidP="007E72DA">
      <w:pPr>
        <w:pStyle w:val="Heading2"/>
        <w:spacing w:line="480" w:lineRule="auto"/>
        <w:rPr>
          <w:rFonts w:ascii="Times New Roman" w:hAnsi="Times New Roman" w:cs="Times New Roman"/>
          <w:color w:val="auto"/>
          <w:sz w:val="24"/>
          <w:szCs w:val="24"/>
        </w:rPr>
      </w:pPr>
      <w:bookmarkStart w:id="26" w:name="_Toc213576327"/>
      <w:bookmarkStart w:id="27" w:name="_Toc213576434"/>
      <w:r w:rsidRPr="007E72DA">
        <w:rPr>
          <w:rFonts w:ascii="Times New Roman" w:hAnsi="Times New Roman" w:cs="Times New Roman"/>
          <w:color w:val="auto"/>
          <w:sz w:val="24"/>
          <w:szCs w:val="24"/>
        </w:rPr>
        <w:t>Research Task: Mental Health Stigma in the UK</w:t>
      </w:r>
      <w:bookmarkEnd w:id="26"/>
      <w:bookmarkEnd w:id="27"/>
    </w:p>
    <w:p w:rsidR="00EB0E7C" w:rsidRPr="007E72DA" w:rsidRDefault="001750A4" w:rsidP="007E72DA">
      <w:pPr>
        <w:pStyle w:val="Heading3"/>
        <w:spacing w:line="480" w:lineRule="auto"/>
        <w:rPr>
          <w:rFonts w:ascii="Times New Roman" w:hAnsi="Times New Roman" w:cs="Times New Roman"/>
          <w:color w:val="auto"/>
          <w:sz w:val="24"/>
          <w:szCs w:val="24"/>
        </w:rPr>
      </w:pPr>
      <w:bookmarkStart w:id="28" w:name="_Toc213576328"/>
      <w:bookmarkStart w:id="29" w:name="_Toc213576435"/>
      <w:r w:rsidRPr="007E72DA">
        <w:rPr>
          <w:rFonts w:ascii="Times New Roman" w:hAnsi="Times New Roman" w:cs="Times New Roman"/>
          <w:color w:val="auto"/>
          <w:sz w:val="24"/>
          <w:szCs w:val="24"/>
        </w:rPr>
        <w:t>The problem</w:t>
      </w:r>
      <w:bookmarkEnd w:id="28"/>
      <w:bookmarkEnd w:id="29"/>
    </w:p>
    <w:p w:rsidR="001750A4" w:rsidRPr="007E72DA" w:rsidRDefault="001750A4"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Mental health stigma continues to be a persistent issue within the UK health and social care system</w:t>
      </w:r>
      <w:r w:rsidR="0050602C" w:rsidRPr="007E72DA">
        <w:rPr>
          <w:rFonts w:ascii="Times New Roman" w:eastAsia="Times New Roman" w:hAnsi="Times New Roman" w:cs="Times New Roman"/>
          <w:sz w:val="24"/>
          <w:szCs w:val="24"/>
        </w:rPr>
        <w:t xml:space="preserve"> (</w:t>
      </w:r>
      <w:proofErr w:type="spellStart"/>
      <w:r w:rsidR="0050602C" w:rsidRPr="007E72DA">
        <w:rPr>
          <w:rFonts w:ascii="Times New Roman" w:eastAsia="Times New Roman" w:hAnsi="Times New Roman" w:cs="Times New Roman"/>
          <w:sz w:val="24"/>
          <w:szCs w:val="24"/>
        </w:rPr>
        <w:t>Rüsch</w:t>
      </w:r>
      <w:proofErr w:type="spellEnd"/>
      <w:r w:rsidR="0050602C" w:rsidRPr="007E72DA">
        <w:rPr>
          <w:rFonts w:ascii="Times New Roman" w:eastAsia="Times New Roman" w:hAnsi="Times New Roman" w:cs="Times New Roman"/>
          <w:sz w:val="24"/>
          <w:szCs w:val="24"/>
        </w:rPr>
        <w:t xml:space="preserve"> et al., 2021)</w:t>
      </w:r>
      <w:r w:rsidRPr="007E72DA">
        <w:rPr>
          <w:rFonts w:ascii="Times New Roman" w:eastAsia="Times New Roman" w:hAnsi="Times New Roman" w:cs="Times New Roman"/>
          <w:sz w:val="24"/>
          <w:szCs w:val="24"/>
        </w:rPr>
        <w:t>. Although public understanding of mental illness has improved, stigma still limits people’s willingness to seek help and affects the quality of support they receive. Both structural and social factors contribute to this ongoing problem.</w:t>
      </w:r>
    </w:p>
    <w:p w:rsidR="00EB0E7C" w:rsidRPr="007E72DA" w:rsidRDefault="001750A4" w:rsidP="007E72DA">
      <w:pPr>
        <w:pStyle w:val="Heading3"/>
        <w:spacing w:line="480" w:lineRule="auto"/>
        <w:rPr>
          <w:rFonts w:ascii="Times New Roman" w:hAnsi="Times New Roman" w:cs="Times New Roman"/>
          <w:color w:val="auto"/>
          <w:sz w:val="24"/>
          <w:szCs w:val="24"/>
        </w:rPr>
      </w:pPr>
      <w:bookmarkStart w:id="30" w:name="_Toc213576329"/>
      <w:bookmarkStart w:id="31" w:name="_Toc213576436"/>
      <w:r w:rsidRPr="007E72DA">
        <w:rPr>
          <w:rFonts w:ascii="Times New Roman" w:hAnsi="Times New Roman" w:cs="Times New Roman"/>
          <w:color w:val="auto"/>
          <w:sz w:val="24"/>
          <w:szCs w:val="24"/>
        </w:rPr>
        <w:t>First research study</w:t>
      </w:r>
      <w:bookmarkEnd w:id="30"/>
      <w:bookmarkEnd w:id="31"/>
    </w:p>
    <w:p w:rsidR="001750A4" w:rsidRPr="007E72DA" w:rsidRDefault="001750A4"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Henderson, Evans-</w:t>
      </w:r>
      <w:proofErr w:type="spellStart"/>
      <w:r w:rsidRPr="007E72DA">
        <w:rPr>
          <w:rFonts w:ascii="Times New Roman" w:eastAsia="Times New Roman" w:hAnsi="Times New Roman" w:cs="Times New Roman"/>
          <w:sz w:val="24"/>
          <w:szCs w:val="24"/>
        </w:rPr>
        <w:t>Lacko</w:t>
      </w:r>
      <w:proofErr w:type="spellEnd"/>
      <w:r w:rsidRPr="007E72DA">
        <w:rPr>
          <w:rFonts w:ascii="Times New Roman" w:eastAsia="Times New Roman" w:hAnsi="Times New Roman" w:cs="Times New Roman"/>
          <w:sz w:val="24"/>
          <w:szCs w:val="24"/>
        </w:rPr>
        <w:t xml:space="preserve"> and Thornicroft (2020) investigated the persistence of mental health stigma in England despite large-scale awareness campaigns such as “Time to Change.” Their research aimed to explore whether social contact and education initiatives had reduced public stigma and discrimination against people with mental illness. Using national survey data, they found that while public knowledge and attitudes had improved modestly, discriminatory </w:t>
      </w:r>
      <w:r w:rsidR="0029697A" w:rsidRPr="007E72DA">
        <w:rPr>
          <w:rFonts w:ascii="Times New Roman" w:eastAsia="Times New Roman" w:hAnsi="Times New Roman" w:cs="Times New Roman"/>
          <w:sz w:val="24"/>
          <w:szCs w:val="24"/>
        </w:rPr>
        <w:t>behavior</w:t>
      </w:r>
      <w:r w:rsidRPr="007E72DA">
        <w:rPr>
          <w:rFonts w:ascii="Times New Roman" w:eastAsia="Times New Roman" w:hAnsi="Times New Roman" w:cs="Times New Roman"/>
          <w:sz w:val="24"/>
          <w:szCs w:val="24"/>
        </w:rPr>
        <w:t xml:space="preserve"> in key areas such as employment and healthcare access remained common. The authors concluded that the main reasons for this problem were deeply rooted cultural stereotypes and a lack of sustained institutional commitment to tackling stigma at the structural level. They argued that although awareness campaigns are useful, they must be complemented by policy-level interventions to address inequality and discrimination embedded within </w:t>
      </w:r>
      <w:r w:rsidR="0029697A" w:rsidRPr="007E72DA">
        <w:rPr>
          <w:rFonts w:ascii="Times New Roman" w:eastAsia="Times New Roman" w:hAnsi="Times New Roman" w:cs="Times New Roman"/>
          <w:sz w:val="24"/>
          <w:szCs w:val="24"/>
        </w:rPr>
        <w:t>organizations</w:t>
      </w:r>
      <w:r w:rsidRPr="007E72DA">
        <w:rPr>
          <w:rFonts w:ascii="Times New Roman" w:eastAsia="Times New Roman" w:hAnsi="Times New Roman" w:cs="Times New Roman"/>
          <w:sz w:val="24"/>
          <w:szCs w:val="24"/>
        </w:rPr>
        <w:t>.</w:t>
      </w:r>
    </w:p>
    <w:p w:rsidR="00EB0E7C" w:rsidRPr="007E72DA" w:rsidRDefault="001750A4" w:rsidP="007E72DA">
      <w:pPr>
        <w:pStyle w:val="Heading3"/>
        <w:spacing w:line="480" w:lineRule="auto"/>
        <w:rPr>
          <w:rFonts w:ascii="Times New Roman" w:hAnsi="Times New Roman" w:cs="Times New Roman"/>
          <w:color w:val="auto"/>
          <w:sz w:val="24"/>
          <w:szCs w:val="24"/>
        </w:rPr>
      </w:pPr>
      <w:bookmarkStart w:id="32" w:name="_Toc213576330"/>
      <w:bookmarkStart w:id="33" w:name="_Toc213576437"/>
      <w:r w:rsidRPr="007E72DA">
        <w:rPr>
          <w:rFonts w:ascii="Times New Roman" w:hAnsi="Times New Roman" w:cs="Times New Roman"/>
          <w:color w:val="auto"/>
          <w:sz w:val="24"/>
          <w:szCs w:val="24"/>
        </w:rPr>
        <w:lastRenderedPageBreak/>
        <w:t>Second research study</w:t>
      </w:r>
      <w:bookmarkEnd w:id="32"/>
      <w:bookmarkEnd w:id="33"/>
    </w:p>
    <w:p w:rsidR="001750A4" w:rsidRPr="007E72DA" w:rsidRDefault="001750A4" w:rsidP="007E72DA">
      <w:pPr>
        <w:spacing w:before="100" w:beforeAutospacing="1" w:after="100" w:afterAutospacing="1" w:line="480" w:lineRule="auto"/>
        <w:ind w:firstLine="720"/>
        <w:rPr>
          <w:rFonts w:ascii="Times New Roman" w:eastAsia="Times New Roman" w:hAnsi="Times New Roman" w:cs="Times New Roman"/>
          <w:sz w:val="24"/>
          <w:szCs w:val="24"/>
        </w:rPr>
      </w:pPr>
      <w:proofErr w:type="spellStart"/>
      <w:r w:rsidRPr="007E72DA">
        <w:rPr>
          <w:rFonts w:ascii="Times New Roman" w:eastAsia="Times New Roman" w:hAnsi="Times New Roman" w:cs="Times New Roman"/>
          <w:sz w:val="24"/>
          <w:szCs w:val="24"/>
        </w:rPr>
        <w:t>Rüsch</w:t>
      </w:r>
      <w:proofErr w:type="spellEnd"/>
      <w:r w:rsidRPr="007E72DA">
        <w:rPr>
          <w:rFonts w:ascii="Times New Roman" w:eastAsia="Times New Roman" w:hAnsi="Times New Roman" w:cs="Times New Roman"/>
          <w:sz w:val="24"/>
          <w:szCs w:val="24"/>
        </w:rPr>
        <w:t xml:space="preserve">, Müller and Corrigan (2021) examined how self-stigma and anticipated discrimination affected individuals’ decisions to seek mental health care. Their study used a cross-sectional survey of adults with diagnosed mental health conditions across Europe, including the UK. They found that self-stigma significantly reduced help-seeking </w:t>
      </w:r>
      <w:r w:rsidR="0029697A" w:rsidRPr="007E72DA">
        <w:rPr>
          <w:rFonts w:ascii="Times New Roman" w:eastAsia="Times New Roman" w:hAnsi="Times New Roman" w:cs="Times New Roman"/>
          <w:sz w:val="24"/>
          <w:szCs w:val="24"/>
        </w:rPr>
        <w:t>behavior</w:t>
      </w:r>
      <w:r w:rsidRPr="007E72DA">
        <w:rPr>
          <w:rFonts w:ascii="Times New Roman" w:eastAsia="Times New Roman" w:hAnsi="Times New Roman" w:cs="Times New Roman"/>
          <w:sz w:val="24"/>
          <w:szCs w:val="24"/>
        </w:rPr>
        <w:t xml:space="preserve"> and treatment adherence. Participants feared being judged, </w:t>
      </w:r>
      <w:r w:rsidR="0029697A" w:rsidRPr="007E72DA">
        <w:rPr>
          <w:rFonts w:ascii="Times New Roman" w:eastAsia="Times New Roman" w:hAnsi="Times New Roman" w:cs="Times New Roman"/>
          <w:sz w:val="24"/>
          <w:szCs w:val="24"/>
        </w:rPr>
        <w:t>labeled</w:t>
      </w:r>
      <w:r w:rsidRPr="007E72DA">
        <w:rPr>
          <w:rFonts w:ascii="Times New Roman" w:eastAsia="Times New Roman" w:hAnsi="Times New Roman" w:cs="Times New Roman"/>
          <w:sz w:val="24"/>
          <w:szCs w:val="24"/>
        </w:rPr>
        <w:t xml:space="preserve">, or treated unfairly by health professionals. The researchers concluded that </w:t>
      </w:r>
      <w:r w:rsidR="0029697A" w:rsidRPr="007E72DA">
        <w:rPr>
          <w:rFonts w:ascii="Times New Roman" w:eastAsia="Times New Roman" w:hAnsi="Times New Roman" w:cs="Times New Roman"/>
          <w:sz w:val="24"/>
          <w:szCs w:val="24"/>
        </w:rPr>
        <w:t>internalized</w:t>
      </w:r>
      <w:r w:rsidRPr="007E72DA">
        <w:rPr>
          <w:rFonts w:ascii="Times New Roman" w:eastAsia="Times New Roman" w:hAnsi="Times New Roman" w:cs="Times New Roman"/>
          <w:sz w:val="24"/>
          <w:szCs w:val="24"/>
        </w:rPr>
        <w:t xml:space="preserve"> stigma, combined with previous negative experiences in healthcare, discourages people from accessing timely support.</w:t>
      </w:r>
    </w:p>
    <w:p w:rsidR="00EB0E7C" w:rsidRPr="007E72DA" w:rsidRDefault="001750A4" w:rsidP="007E72DA">
      <w:pPr>
        <w:pStyle w:val="Heading3"/>
        <w:spacing w:line="480" w:lineRule="auto"/>
        <w:rPr>
          <w:rFonts w:ascii="Times New Roman" w:hAnsi="Times New Roman" w:cs="Times New Roman"/>
          <w:color w:val="auto"/>
          <w:sz w:val="24"/>
          <w:szCs w:val="24"/>
        </w:rPr>
      </w:pPr>
      <w:bookmarkStart w:id="34" w:name="_Toc213576331"/>
      <w:bookmarkStart w:id="35" w:name="_Toc213576438"/>
      <w:r w:rsidRPr="007E72DA">
        <w:rPr>
          <w:rFonts w:ascii="Times New Roman" w:hAnsi="Times New Roman" w:cs="Times New Roman"/>
          <w:color w:val="auto"/>
          <w:sz w:val="24"/>
          <w:szCs w:val="24"/>
        </w:rPr>
        <w:t>Overall conclusion</w:t>
      </w:r>
      <w:bookmarkEnd w:id="34"/>
      <w:bookmarkEnd w:id="35"/>
    </w:p>
    <w:p w:rsidR="001750A4" w:rsidRPr="007E72DA" w:rsidRDefault="001750A4"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 xml:space="preserve">Together, these studies show that mental health stigma persists due to both societal prejudice and </w:t>
      </w:r>
      <w:r w:rsidR="0029697A" w:rsidRPr="007E72DA">
        <w:rPr>
          <w:rFonts w:ascii="Times New Roman" w:eastAsia="Times New Roman" w:hAnsi="Times New Roman" w:cs="Times New Roman"/>
          <w:sz w:val="24"/>
          <w:szCs w:val="24"/>
        </w:rPr>
        <w:t>internalized</w:t>
      </w:r>
      <w:r w:rsidRPr="007E72DA">
        <w:rPr>
          <w:rFonts w:ascii="Times New Roman" w:eastAsia="Times New Roman" w:hAnsi="Times New Roman" w:cs="Times New Roman"/>
          <w:sz w:val="24"/>
          <w:szCs w:val="24"/>
        </w:rPr>
        <w:t xml:space="preserve"> fear of discrimination. Public campaigns have improved awareness, but without structural reform and improved professional training, stigma will continue to hinder equitable access to mental health care.</w:t>
      </w:r>
    </w:p>
    <w:p w:rsidR="00EB0E7C" w:rsidRDefault="003D3B57" w:rsidP="007E72DA">
      <w:pPr>
        <w:pStyle w:val="Heading1"/>
        <w:spacing w:line="480" w:lineRule="auto"/>
        <w:jc w:val="center"/>
        <w:rPr>
          <w:rFonts w:ascii="Times New Roman" w:hAnsi="Times New Roman" w:cs="Times New Roman"/>
          <w:color w:val="auto"/>
          <w:sz w:val="24"/>
          <w:szCs w:val="24"/>
        </w:rPr>
      </w:pPr>
      <w:bookmarkStart w:id="36" w:name="_Toc213576332"/>
      <w:bookmarkStart w:id="37" w:name="_Toc213576439"/>
      <w:r w:rsidRPr="007E72DA">
        <w:rPr>
          <w:rFonts w:ascii="Times New Roman" w:hAnsi="Times New Roman" w:cs="Times New Roman"/>
          <w:color w:val="auto"/>
          <w:sz w:val="24"/>
          <w:szCs w:val="24"/>
        </w:rPr>
        <w:t>Task 5</w:t>
      </w:r>
      <w:bookmarkEnd w:id="36"/>
      <w:bookmarkEnd w:id="37"/>
    </w:p>
    <w:p w:rsidR="00E056EB" w:rsidRPr="00E056EB" w:rsidRDefault="00E056EB" w:rsidP="00E056EB">
      <w:r>
        <w:rPr>
          <w:rFonts w:ascii="Times New Roman" w:hAnsi="Times New Roman" w:cs="Times New Roman"/>
          <w:noProof/>
          <w:sz w:val="24"/>
          <w:szCs w:val="24"/>
        </w:rPr>
        <w:drawing>
          <wp:anchor distT="0" distB="0" distL="114300" distR="114300" simplePos="0" relativeHeight="251659264" behindDoc="0" locked="0" layoutInCell="1" allowOverlap="1">
            <wp:simplePos x="0" y="0"/>
            <wp:positionH relativeFrom="column">
              <wp:posOffset>0</wp:posOffset>
            </wp:positionH>
            <wp:positionV relativeFrom="paragraph">
              <wp:posOffset>325755</wp:posOffset>
            </wp:positionV>
            <wp:extent cx="3684270" cy="1689100"/>
            <wp:effectExtent l="0" t="0" r="0" b="0"/>
            <wp:wrapSquare wrapText="bothSides"/>
            <wp:docPr id="15117099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709943" name="Picture 1511709943" descr="movie::/Users/jasondarren/Documents/PODCAST.wav"/>
                    <pic:cNvPicPr/>
                  </pic:nvPicPr>
                  <pic:blipFill>
                    <a:blip r:embed="rId8">
                      <a:extLst>
                        <a:ext uri="{28A0092B-C50C-407E-A947-70E740481C1C}">
                          <a14:useLocalDpi xmlns:a14="http://schemas.microsoft.com/office/drawing/2010/main" val="0"/>
                        </a:ext>
                      </a:extLst>
                    </a:blip>
                    <a:stretch>
                      <a:fillRect/>
                    </a:stretch>
                  </pic:blipFill>
                  <pic:spPr>
                    <a:xfrm>
                      <a:off x="0" y="0"/>
                      <a:ext cx="3684270" cy="1689100"/>
                    </a:xfrm>
                    <a:prstGeom prst="rect">
                      <a:avLst/>
                    </a:prstGeom>
                  </pic:spPr>
                </pic:pic>
              </a:graphicData>
            </a:graphic>
            <wp14:sizeRelH relativeFrom="margin">
              <wp14:pctWidth>0</wp14:pctWidth>
            </wp14:sizeRelH>
            <wp14:sizeRelV relativeFrom="margin">
              <wp14:pctHeight>0</wp14:pctHeight>
            </wp14:sizeRelV>
          </wp:anchor>
        </w:drawing>
      </w:r>
    </w:p>
    <w:p w:rsidR="009B4FAC" w:rsidRPr="007E72DA" w:rsidRDefault="009B4FAC" w:rsidP="007E72DA">
      <w:pPr>
        <w:pStyle w:val="Heading1"/>
        <w:spacing w:line="480" w:lineRule="auto"/>
        <w:jc w:val="center"/>
        <w:rPr>
          <w:rFonts w:ascii="Times New Roman" w:hAnsi="Times New Roman" w:cs="Times New Roman"/>
          <w:color w:val="auto"/>
          <w:sz w:val="24"/>
          <w:szCs w:val="24"/>
        </w:rPr>
      </w:pPr>
      <w:bookmarkStart w:id="38" w:name="_Toc213576334"/>
      <w:bookmarkStart w:id="39" w:name="_Toc213576441"/>
      <w:r w:rsidRPr="007E72DA">
        <w:rPr>
          <w:rFonts w:ascii="Times New Roman" w:hAnsi="Times New Roman" w:cs="Times New Roman"/>
          <w:color w:val="auto"/>
          <w:sz w:val="24"/>
          <w:szCs w:val="24"/>
        </w:rPr>
        <w:lastRenderedPageBreak/>
        <w:t>Task 6</w:t>
      </w:r>
      <w:bookmarkEnd w:id="38"/>
      <w:bookmarkEnd w:id="39"/>
    </w:p>
    <w:p w:rsidR="009B4FAC" w:rsidRPr="007E72DA" w:rsidRDefault="009B4FAC" w:rsidP="007E72DA">
      <w:pPr>
        <w:pStyle w:val="Heading2"/>
        <w:spacing w:line="480" w:lineRule="auto"/>
        <w:rPr>
          <w:rFonts w:ascii="Times New Roman" w:eastAsia="Times New Roman" w:hAnsi="Times New Roman" w:cs="Times New Roman"/>
          <w:color w:val="auto"/>
          <w:sz w:val="24"/>
          <w:szCs w:val="24"/>
        </w:rPr>
      </w:pPr>
      <w:bookmarkStart w:id="40" w:name="_Toc213576335"/>
      <w:bookmarkStart w:id="41" w:name="_Toc213576442"/>
      <w:r w:rsidRPr="007E72DA">
        <w:rPr>
          <w:rFonts w:ascii="Times New Roman" w:hAnsi="Times New Roman" w:cs="Times New Roman"/>
          <w:color w:val="auto"/>
          <w:sz w:val="24"/>
          <w:szCs w:val="24"/>
        </w:rPr>
        <w:t>NHS Leadership Framework Analysis</w:t>
      </w:r>
      <w:bookmarkEnd w:id="40"/>
      <w:bookmarkEnd w:id="41"/>
    </w:p>
    <w:p w:rsidR="00FF63A4" w:rsidRPr="007E72DA" w:rsidRDefault="00FF63A4" w:rsidP="007E72DA">
      <w:pPr>
        <w:pStyle w:val="Heading3"/>
        <w:spacing w:line="480" w:lineRule="auto"/>
        <w:rPr>
          <w:rFonts w:ascii="Times New Roman" w:hAnsi="Times New Roman" w:cs="Times New Roman"/>
          <w:color w:val="auto"/>
          <w:sz w:val="24"/>
          <w:szCs w:val="24"/>
        </w:rPr>
      </w:pPr>
      <w:bookmarkStart w:id="42" w:name="_Toc213576336"/>
      <w:bookmarkStart w:id="43" w:name="_Toc213576443"/>
      <w:r w:rsidRPr="007E72DA">
        <w:rPr>
          <w:rFonts w:ascii="Times New Roman" w:hAnsi="Times New Roman" w:cs="Times New Roman"/>
          <w:color w:val="auto"/>
          <w:sz w:val="24"/>
          <w:szCs w:val="24"/>
        </w:rPr>
        <w:t>Part A: Summary of the NHS Leadership Framework</w:t>
      </w:r>
      <w:bookmarkEnd w:id="42"/>
      <w:bookmarkEnd w:id="43"/>
      <w:r w:rsidRPr="007E72DA">
        <w:rPr>
          <w:rFonts w:ascii="Times New Roman" w:hAnsi="Times New Roman" w:cs="Times New Roman"/>
          <w:color w:val="auto"/>
          <w:sz w:val="24"/>
          <w:szCs w:val="24"/>
        </w:rPr>
        <w:t xml:space="preserve"> </w:t>
      </w:r>
    </w:p>
    <w:p w:rsidR="00FF63A4" w:rsidRPr="007E72DA" w:rsidRDefault="00FF63A4"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 xml:space="preserve">The NHS Leadership Framework (NHS Leadership Academy, 2020) provides a unified and evidence-based model that defines effective leadership </w:t>
      </w:r>
      <w:r w:rsidR="0029697A" w:rsidRPr="007E72DA">
        <w:rPr>
          <w:rFonts w:ascii="Times New Roman" w:eastAsia="Times New Roman" w:hAnsi="Times New Roman" w:cs="Times New Roman"/>
          <w:sz w:val="24"/>
          <w:szCs w:val="24"/>
        </w:rPr>
        <w:t>behaviors</w:t>
      </w:r>
      <w:r w:rsidRPr="007E72DA">
        <w:rPr>
          <w:rFonts w:ascii="Times New Roman" w:eastAsia="Times New Roman" w:hAnsi="Times New Roman" w:cs="Times New Roman"/>
          <w:sz w:val="24"/>
          <w:szCs w:val="24"/>
        </w:rPr>
        <w:t xml:space="preserve">, values, and expectations across all levels of health and social care. It </w:t>
      </w:r>
      <w:r w:rsidR="0029697A" w:rsidRPr="007E72DA">
        <w:rPr>
          <w:rFonts w:ascii="Times New Roman" w:eastAsia="Times New Roman" w:hAnsi="Times New Roman" w:cs="Times New Roman"/>
          <w:sz w:val="24"/>
          <w:szCs w:val="24"/>
        </w:rPr>
        <w:t>emphasizes</w:t>
      </w:r>
      <w:r w:rsidRPr="007E72DA">
        <w:rPr>
          <w:rFonts w:ascii="Times New Roman" w:eastAsia="Times New Roman" w:hAnsi="Times New Roman" w:cs="Times New Roman"/>
          <w:sz w:val="24"/>
          <w:szCs w:val="24"/>
        </w:rPr>
        <w:t xml:space="preserve"> that leadership is a shared and collective responsibility, not confined to those in formal management roles, but demonstrated by all staff who contribute to delivering and improving patient care. The framework promotes inclusive, compassionate, and values-driven leadership, </w:t>
      </w:r>
      <w:r w:rsidR="0029697A" w:rsidRPr="007E72DA">
        <w:rPr>
          <w:rFonts w:ascii="Times New Roman" w:eastAsia="Times New Roman" w:hAnsi="Times New Roman" w:cs="Times New Roman"/>
          <w:sz w:val="24"/>
          <w:szCs w:val="24"/>
        </w:rPr>
        <w:t>recognizing</w:t>
      </w:r>
      <w:r w:rsidRPr="007E72DA">
        <w:rPr>
          <w:rFonts w:ascii="Times New Roman" w:eastAsia="Times New Roman" w:hAnsi="Times New Roman" w:cs="Times New Roman"/>
          <w:sz w:val="24"/>
          <w:szCs w:val="24"/>
        </w:rPr>
        <w:t xml:space="preserve"> that collaboration, self-awareness, and continuous learning are essential for achieving safe, effective, and high-quality healthcare. It also establishes a consistent language for leadership development, enabling staff to understand their own capabilities and areas for growth while supporting a culture of accountability and improvement.</w:t>
      </w:r>
    </w:p>
    <w:p w:rsidR="00FF63A4" w:rsidRPr="007E72DA" w:rsidRDefault="00FF63A4"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 xml:space="preserve">The framework is structured around seven interrelated domains: </w:t>
      </w:r>
      <w:r w:rsidRPr="007E72DA">
        <w:rPr>
          <w:rFonts w:ascii="Times New Roman" w:eastAsia="Times New Roman" w:hAnsi="Times New Roman" w:cs="Times New Roman"/>
          <w:i/>
          <w:iCs/>
          <w:sz w:val="24"/>
          <w:szCs w:val="24"/>
        </w:rPr>
        <w:t>Demonstrating Personal Qualities, Working with Others, Managing Services, Improving Services, Setting Direction, Creating the Vision,</w:t>
      </w:r>
      <w:r w:rsidRPr="007E72DA">
        <w:rPr>
          <w:rFonts w:ascii="Times New Roman" w:eastAsia="Times New Roman" w:hAnsi="Times New Roman" w:cs="Times New Roman"/>
          <w:sz w:val="24"/>
          <w:szCs w:val="24"/>
        </w:rPr>
        <w:t xml:space="preserve"> and </w:t>
      </w:r>
      <w:r w:rsidRPr="007E72DA">
        <w:rPr>
          <w:rFonts w:ascii="Times New Roman" w:eastAsia="Times New Roman" w:hAnsi="Times New Roman" w:cs="Times New Roman"/>
          <w:i/>
          <w:iCs/>
          <w:sz w:val="24"/>
          <w:szCs w:val="24"/>
        </w:rPr>
        <w:t>Delivering the Strategy.</w:t>
      </w:r>
      <w:r w:rsidRPr="007E72DA">
        <w:rPr>
          <w:rFonts w:ascii="Times New Roman" w:eastAsia="Times New Roman" w:hAnsi="Times New Roman" w:cs="Times New Roman"/>
          <w:sz w:val="24"/>
          <w:szCs w:val="24"/>
        </w:rPr>
        <w:t xml:space="preserve"> The first five apply to all staff, while the final two focus on senior leaders who define and implement strategic priorities</w:t>
      </w:r>
      <w:r w:rsidR="009B4FAC" w:rsidRPr="007E72DA">
        <w:rPr>
          <w:rFonts w:ascii="Times New Roman" w:eastAsia="Times New Roman" w:hAnsi="Times New Roman" w:cs="Times New Roman"/>
          <w:sz w:val="24"/>
          <w:szCs w:val="24"/>
        </w:rPr>
        <w:t xml:space="preserve"> (West et al., 2021)</w:t>
      </w:r>
      <w:r w:rsidRPr="007E72DA">
        <w:rPr>
          <w:rFonts w:ascii="Times New Roman" w:eastAsia="Times New Roman" w:hAnsi="Times New Roman" w:cs="Times New Roman"/>
          <w:sz w:val="24"/>
          <w:szCs w:val="24"/>
        </w:rPr>
        <w:t>. Collectively, these domains cultivate a culture of shared purpose, compassion, innovation, and integrity that drives continuous improvement and underpins a resilient, high-performing, and patient-</w:t>
      </w:r>
      <w:r w:rsidR="0029697A" w:rsidRPr="007E72DA">
        <w:rPr>
          <w:rFonts w:ascii="Times New Roman" w:eastAsia="Times New Roman" w:hAnsi="Times New Roman" w:cs="Times New Roman"/>
          <w:sz w:val="24"/>
          <w:szCs w:val="24"/>
        </w:rPr>
        <w:t>centered</w:t>
      </w:r>
      <w:r w:rsidRPr="007E72DA">
        <w:rPr>
          <w:rFonts w:ascii="Times New Roman" w:eastAsia="Times New Roman" w:hAnsi="Times New Roman" w:cs="Times New Roman"/>
          <w:sz w:val="24"/>
          <w:szCs w:val="24"/>
        </w:rPr>
        <w:t xml:space="preserve"> NHS.</w:t>
      </w:r>
    </w:p>
    <w:p w:rsidR="00F355F5" w:rsidRPr="007E72DA" w:rsidRDefault="00F355F5" w:rsidP="007E72DA">
      <w:pPr>
        <w:pStyle w:val="Heading3"/>
        <w:spacing w:line="480" w:lineRule="auto"/>
        <w:rPr>
          <w:rFonts w:ascii="Times New Roman" w:hAnsi="Times New Roman" w:cs="Times New Roman"/>
          <w:color w:val="auto"/>
          <w:sz w:val="24"/>
          <w:szCs w:val="24"/>
        </w:rPr>
      </w:pPr>
      <w:bookmarkStart w:id="44" w:name="_Toc213576337"/>
      <w:bookmarkStart w:id="45" w:name="_Toc213576444"/>
      <w:r w:rsidRPr="007E72DA">
        <w:rPr>
          <w:rFonts w:ascii="Times New Roman" w:hAnsi="Times New Roman" w:cs="Times New Roman"/>
          <w:color w:val="auto"/>
          <w:sz w:val="24"/>
          <w:szCs w:val="24"/>
        </w:rPr>
        <w:lastRenderedPageBreak/>
        <w:t>Part B: Application of “Improving Services”</w:t>
      </w:r>
      <w:bookmarkEnd w:id="44"/>
      <w:bookmarkEnd w:id="45"/>
      <w:r w:rsidRPr="007E72DA">
        <w:rPr>
          <w:rFonts w:ascii="Times New Roman" w:hAnsi="Times New Roman" w:cs="Times New Roman"/>
          <w:color w:val="auto"/>
          <w:sz w:val="24"/>
          <w:szCs w:val="24"/>
        </w:rPr>
        <w:t xml:space="preserve"> </w:t>
      </w:r>
    </w:p>
    <w:p w:rsidR="00F355F5" w:rsidRPr="007E72DA" w:rsidRDefault="00F355F5"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 xml:space="preserve">The “Improving Services” domain of the NHS Leadership Framework focuses on fostering a culture of learning, innovation, and continuous improvement in healthcare delivery </w:t>
      </w:r>
      <w:r w:rsidR="009B4FAC" w:rsidRPr="007E72DA">
        <w:rPr>
          <w:rFonts w:ascii="Times New Roman" w:eastAsia="Times New Roman" w:hAnsi="Times New Roman" w:cs="Times New Roman"/>
          <w:sz w:val="24"/>
          <w:szCs w:val="24"/>
        </w:rPr>
        <w:t>(</w:t>
      </w:r>
      <w:r w:rsidR="009B4FAC" w:rsidRPr="007E72DA">
        <w:rPr>
          <w:rFonts w:ascii="Times New Roman" w:hAnsi="Times New Roman" w:cs="Times New Roman"/>
          <w:sz w:val="24"/>
          <w:szCs w:val="24"/>
        </w:rPr>
        <w:t>NHS Leadership Academy, 2020)</w:t>
      </w:r>
      <w:r w:rsidRPr="007E72DA">
        <w:rPr>
          <w:rFonts w:ascii="Times New Roman" w:eastAsia="Times New Roman" w:hAnsi="Times New Roman" w:cs="Times New Roman"/>
          <w:sz w:val="24"/>
          <w:szCs w:val="24"/>
        </w:rPr>
        <w:t>. A leader can apply this domain to encourage creativity by promoting open dialogue, supporting experimentation, and valuing staff input. For instance, a ward manager could establish regular team innovation sessions where frontline staff identify issues affecting patient safety or experience and collaboratively design creative solutions, such as digital feedback tools or redesigned patient flow systems. By implementing small, evidence-based changes and evaluating their impact, the leader motivates staff to think critically and take ownership of service improvement. This approach reflects West et al. (20</w:t>
      </w:r>
      <w:r w:rsidR="009B4FAC" w:rsidRPr="007E72DA">
        <w:rPr>
          <w:rFonts w:ascii="Times New Roman" w:eastAsia="Times New Roman" w:hAnsi="Times New Roman" w:cs="Times New Roman"/>
          <w:sz w:val="24"/>
          <w:szCs w:val="24"/>
        </w:rPr>
        <w:t>21</w:t>
      </w:r>
      <w:r w:rsidRPr="007E72DA">
        <w:rPr>
          <w:rFonts w:ascii="Times New Roman" w:eastAsia="Times New Roman" w:hAnsi="Times New Roman" w:cs="Times New Roman"/>
          <w:sz w:val="24"/>
          <w:szCs w:val="24"/>
        </w:rPr>
        <w:t>), who highlight that compassionate, inclusive leadership enhances engagement, creativity, and team innovation. Consequently, applying the “Improving Services” domain enables leaders to turn creative thinking into practical innovations that enhance patient care quality and overall service effectiveness.</w:t>
      </w:r>
    </w:p>
    <w:p w:rsidR="009B4FAC" w:rsidRPr="007E72DA" w:rsidRDefault="00F355F5" w:rsidP="007E72DA">
      <w:pPr>
        <w:pStyle w:val="Heading1"/>
        <w:spacing w:line="480" w:lineRule="auto"/>
        <w:jc w:val="center"/>
        <w:rPr>
          <w:rFonts w:ascii="Times New Roman" w:hAnsi="Times New Roman" w:cs="Times New Roman"/>
          <w:color w:val="auto"/>
          <w:sz w:val="24"/>
          <w:szCs w:val="24"/>
        </w:rPr>
      </w:pPr>
      <w:bookmarkStart w:id="46" w:name="_Toc213576338"/>
      <w:bookmarkStart w:id="47" w:name="_Toc213576445"/>
      <w:r w:rsidRPr="007E72DA">
        <w:rPr>
          <w:rFonts w:ascii="Times New Roman" w:hAnsi="Times New Roman" w:cs="Times New Roman"/>
          <w:color w:val="auto"/>
          <w:sz w:val="24"/>
          <w:szCs w:val="24"/>
        </w:rPr>
        <w:t>Task 7</w:t>
      </w:r>
      <w:bookmarkEnd w:id="46"/>
      <w:bookmarkEnd w:id="47"/>
    </w:p>
    <w:p w:rsidR="00F355F5" w:rsidRPr="007E72DA" w:rsidRDefault="00F355F5" w:rsidP="007E72DA">
      <w:pPr>
        <w:pStyle w:val="Heading2"/>
        <w:spacing w:line="480" w:lineRule="auto"/>
        <w:rPr>
          <w:rFonts w:ascii="Times New Roman" w:hAnsi="Times New Roman" w:cs="Times New Roman"/>
          <w:color w:val="auto"/>
          <w:sz w:val="24"/>
          <w:szCs w:val="24"/>
        </w:rPr>
      </w:pPr>
      <w:bookmarkStart w:id="48" w:name="_Toc213576339"/>
      <w:bookmarkStart w:id="49" w:name="_Toc213576446"/>
      <w:r w:rsidRPr="007E72DA">
        <w:rPr>
          <w:rFonts w:ascii="Times New Roman" w:hAnsi="Times New Roman" w:cs="Times New Roman"/>
          <w:color w:val="auto"/>
          <w:sz w:val="24"/>
          <w:szCs w:val="24"/>
        </w:rPr>
        <w:t>Self-Reflection Journal Entry</w:t>
      </w:r>
      <w:bookmarkEnd w:id="48"/>
      <w:bookmarkEnd w:id="49"/>
      <w:r w:rsidRPr="007E72DA">
        <w:rPr>
          <w:rFonts w:ascii="Times New Roman" w:hAnsi="Times New Roman" w:cs="Times New Roman"/>
          <w:color w:val="auto"/>
          <w:sz w:val="24"/>
          <w:szCs w:val="24"/>
        </w:rPr>
        <w:t xml:space="preserve"> </w:t>
      </w:r>
    </w:p>
    <w:p w:rsidR="00F355F5" w:rsidRPr="007E72DA" w:rsidRDefault="00F355F5" w:rsidP="007E72DA">
      <w:pPr>
        <w:spacing w:before="100" w:beforeAutospacing="1" w:after="100" w:afterAutospacing="1" w:line="480" w:lineRule="auto"/>
        <w:ind w:firstLine="720"/>
        <w:rPr>
          <w:rFonts w:ascii="Times New Roman" w:eastAsia="Times New Roman" w:hAnsi="Times New Roman" w:cs="Times New Roman"/>
          <w:sz w:val="24"/>
          <w:szCs w:val="24"/>
        </w:rPr>
      </w:pPr>
      <w:r w:rsidRPr="007E72DA">
        <w:rPr>
          <w:rFonts w:ascii="Times New Roman" w:eastAsia="Times New Roman" w:hAnsi="Times New Roman" w:cs="Times New Roman"/>
          <w:sz w:val="24"/>
          <w:szCs w:val="24"/>
        </w:rPr>
        <w:t xml:space="preserve">Throughout this module, my understanding of creativity in health and social care has evolved from seeing it as individual inspiration to </w:t>
      </w:r>
      <w:r w:rsidR="0029697A" w:rsidRPr="007E72DA">
        <w:rPr>
          <w:rFonts w:ascii="Times New Roman" w:eastAsia="Times New Roman" w:hAnsi="Times New Roman" w:cs="Times New Roman"/>
          <w:sz w:val="24"/>
          <w:szCs w:val="24"/>
        </w:rPr>
        <w:t>recognizing</w:t>
      </w:r>
      <w:r w:rsidRPr="007E72DA">
        <w:rPr>
          <w:rFonts w:ascii="Times New Roman" w:eastAsia="Times New Roman" w:hAnsi="Times New Roman" w:cs="Times New Roman"/>
          <w:sz w:val="24"/>
          <w:szCs w:val="24"/>
        </w:rPr>
        <w:t xml:space="preserve"> it as a collaborative and purposeful process that drives innovation and value creation. I have learned that creativity is essential for solving complex care challenges, especially in resource-constrained environments, as it encourages new ways of thinking about patient engagement, service delivery, and staff </w:t>
      </w:r>
      <w:r w:rsidRPr="007E72DA">
        <w:rPr>
          <w:rFonts w:ascii="Times New Roman" w:eastAsia="Times New Roman" w:hAnsi="Times New Roman" w:cs="Times New Roman"/>
          <w:sz w:val="24"/>
          <w:szCs w:val="24"/>
        </w:rPr>
        <w:lastRenderedPageBreak/>
        <w:t>collaboration</w:t>
      </w:r>
      <w:r w:rsidR="009B4FAC" w:rsidRPr="007E72DA">
        <w:rPr>
          <w:rFonts w:ascii="Times New Roman" w:eastAsia="Times New Roman" w:hAnsi="Times New Roman" w:cs="Times New Roman"/>
          <w:sz w:val="24"/>
          <w:szCs w:val="24"/>
        </w:rPr>
        <w:t xml:space="preserve"> (NHS England, 2022)</w:t>
      </w:r>
      <w:r w:rsidRPr="007E72DA">
        <w:rPr>
          <w:rFonts w:ascii="Times New Roman" w:eastAsia="Times New Roman" w:hAnsi="Times New Roman" w:cs="Times New Roman"/>
          <w:sz w:val="24"/>
          <w:szCs w:val="24"/>
        </w:rPr>
        <w:t>. Studying the link between creativity and innovation has shown me that innovation is not simply about technology but about transforming ideas into practical solutions that improve patient outcomes.</w:t>
      </w:r>
    </w:p>
    <w:p w:rsidR="00044C0D" w:rsidRPr="007E72DA" w:rsidRDefault="00F355F5" w:rsidP="007E72DA">
      <w:pPr>
        <w:spacing w:before="100" w:beforeAutospacing="1" w:after="100" w:afterAutospacing="1" w:line="480" w:lineRule="auto"/>
        <w:ind w:firstLine="720"/>
        <w:rPr>
          <w:rFonts w:ascii="Times New Roman" w:hAnsi="Times New Roman" w:cs="Times New Roman"/>
          <w:sz w:val="24"/>
          <w:szCs w:val="24"/>
        </w:rPr>
      </w:pPr>
      <w:r w:rsidRPr="007E72DA">
        <w:rPr>
          <w:rFonts w:ascii="Times New Roman" w:eastAsia="Times New Roman" w:hAnsi="Times New Roman" w:cs="Times New Roman"/>
          <w:sz w:val="24"/>
          <w:szCs w:val="24"/>
        </w:rPr>
        <w:t>My knowledge of how technology supports innovation has deepened</w:t>
      </w:r>
      <w:r w:rsidR="0029697A" w:rsidRPr="007E72DA">
        <w:rPr>
          <w:rFonts w:ascii="Times New Roman" w:eastAsia="Times New Roman" w:hAnsi="Times New Roman" w:cs="Times New Roman"/>
          <w:sz w:val="24"/>
          <w:szCs w:val="24"/>
        </w:rPr>
        <w:t xml:space="preserve"> </w:t>
      </w:r>
      <w:r w:rsidRPr="007E72DA">
        <w:rPr>
          <w:rFonts w:ascii="Times New Roman" w:eastAsia="Times New Roman" w:hAnsi="Times New Roman" w:cs="Times New Roman"/>
          <w:sz w:val="24"/>
          <w:szCs w:val="24"/>
        </w:rPr>
        <w:t>particularly how digital tools, such as telehealth and AI-based monitoring, enhance accessibility and efficiency in care (</w:t>
      </w:r>
      <w:proofErr w:type="spellStart"/>
      <w:r w:rsidRPr="007E72DA">
        <w:rPr>
          <w:rFonts w:ascii="Times New Roman" w:eastAsia="Times New Roman" w:hAnsi="Times New Roman" w:cs="Times New Roman"/>
          <w:sz w:val="24"/>
          <w:szCs w:val="24"/>
        </w:rPr>
        <w:t>Topol</w:t>
      </w:r>
      <w:proofErr w:type="spellEnd"/>
      <w:r w:rsidRPr="007E72DA">
        <w:rPr>
          <w:rFonts w:ascii="Times New Roman" w:eastAsia="Times New Roman" w:hAnsi="Times New Roman" w:cs="Times New Roman"/>
          <w:sz w:val="24"/>
          <w:szCs w:val="24"/>
        </w:rPr>
        <w:t>, 2019). Reflecting on my learning has highlighted the importance of self-reflection in fostering continuous professional growth and adaptability (Gibbs, 1988). This process has encouraged me to question existing practices, remain open to feedback, and embrace creative problem-solving within my role. My key takeaway is that creativity, grounded in compassion and evidence, is vital for delivering high-quality, person-</w:t>
      </w:r>
      <w:r w:rsidR="0029697A" w:rsidRPr="007E72DA">
        <w:rPr>
          <w:rFonts w:ascii="Times New Roman" w:eastAsia="Times New Roman" w:hAnsi="Times New Roman" w:cs="Times New Roman"/>
          <w:sz w:val="24"/>
          <w:szCs w:val="24"/>
        </w:rPr>
        <w:t>centered</w:t>
      </w:r>
      <w:r w:rsidRPr="007E72DA">
        <w:rPr>
          <w:rFonts w:ascii="Times New Roman" w:eastAsia="Times New Roman" w:hAnsi="Times New Roman" w:cs="Times New Roman"/>
          <w:sz w:val="24"/>
          <w:szCs w:val="24"/>
        </w:rPr>
        <w:t xml:space="preserve"> care in an evolving health and social care system.</w:t>
      </w:r>
      <w:r w:rsidR="00044C0D" w:rsidRPr="007E72DA">
        <w:rPr>
          <w:rFonts w:ascii="Times New Roman" w:hAnsi="Times New Roman" w:cs="Times New Roman"/>
          <w:sz w:val="24"/>
          <w:szCs w:val="24"/>
        </w:rPr>
        <w:t xml:space="preserve"> </w:t>
      </w:r>
    </w:p>
    <w:p w:rsidR="00044C0D" w:rsidRPr="007E72DA" w:rsidRDefault="00044C0D" w:rsidP="007E72DA">
      <w:pPr>
        <w:spacing w:before="100" w:beforeAutospacing="1" w:after="100" w:afterAutospacing="1" w:line="480" w:lineRule="auto"/>
        <w:ind w:firstLine="720"/>
        <w:rPr>
          <w:rFonts w:ascii="Times New Roman" w:hAnsi="Times New Roman" w:cs="Times New Roman"/>
          <w:sz w:val="24"/>
          <w:szCs w:val="24"/>
        </w:rPr>
      </w:pPr>
    </w:p>
    <w:p w:rsidR="00044C0D" w:rsidRPr="007E72DA" w:rsidRDefault="00044C0D" w:rsidP="007E72DA">
      <w:pPr>
        <w:spacing w:before="100" w:beforeAutospacing="1" w:after="100" w:afterAutospacing="1" w:line="480" w:lineRule="auto"/>
        <w:ind w:firstLine="720"/>
        <w:rPr>
          <w:rFonts w:ascii="Times New Roman" w:hAnsi="Times New Roman" w:cs="Times New Roman"/>
          <w:sz w:val="24"/>
          <w:szCs w:val="24"/>
        </w:rPr>
      </w:pPr>
    </w:p>
    <w:p w:rsidR="00044C0D" w:rsidRPr="007E72DA" w:rsidRDefault="00044C0D" w:rsidP="007E72DA">
      <w:pPr>
        <w:spacing w:before="100" w:beforeAutospacing="1" w:after="100" w:afterAutospacing="1" w:line="480" w:lineRule="auto"/>
        <w:ind w:firstLine="720"/>
        <w:rPr>
          <w:rFonts w:ascii="Times New Roman" w:hAnsi="Times New Roman" w:cs="Times New Roman"/>
          <w:sz w:val="24"/>
          <w:szCs w:val="24"/>
        </w:rPr>
      </w:pPr>
    </w:p>
    <w:p w:rsidR="00044C0D" w:rsidRPr="007E72DA" w:rsidRDefault="00044C0D" w:rsidP="007E72DA">
      <w:pPr>
        <w:spacing w:before="100" w:beforeAutospacing="1" w:after="100" w:afterAutospacing="1" w:line="480" w:lineRule="auto"/>
        <w:ind w:firstLine="720"/>
        <w:rPr>
          <w:rFonts w:ascii="Times New Roman" w:hAnsi="Times New Roman" w:cs="Times New Roman"/>
          <w:sz w:val="24"/>
          <w:szCs w:val="24"/>
        </w:rPr>
      </w:pPr>
    </w:p>
    <w:p w:rsidR="00044C0D" w:rsidRPr="007E72DA" w:rsidRDefault="00044C0D" w:rsidP="007E72DA">
      <w:pPr>
        <w:spacing w:before="100" w:beforeAutospacing="1" w:after="100" w:afterAutospacing="1" w:line="480" w:lineRule="auto"/>
        <w:ind w:firstLine="720"/>
        <w:rPr>
          <w:rFonts w:ascii="Times New Roman" w:hAnsi="Times New Roman" w:cs="Times New Roman"/>
          <w:sz w:val="24"/>
          <w:szCs w:val="24"/>
        </w:rPr>
      </w:pPr>
    </w:p>
    <w:p w:rsidR="00044C0D" w:rsidRPr="007E72DA" w:rsidRDefault="00044C0D" w:rsidP="007E72DA">
      <w:pPr>
        <w:spacing w:before="100" w:beforeAutospacing="1" w:after="100" w:afterAutospacing="1" w:line="480" w:lineRule="auto"/>
        <w:ind w:firstLine="720"/>
        <w:rPr>
          <w:rFonts w:ascii="Times New Roman" w:hAnsi="Times New Roman" w:cs="Times New Roman"/>
          <w:sz w:val="24"/>
          <w:szCs w:val="24"/>
        </w:rPr>
      </w:pPr>
    </w:p>
    <w:p w:rsidR="00044C0D" w:rsidRPr="007E72DA" w:rsidRDefault="00044C0D" w:rsidP="007E72DA">
      <w:pPr>
        <w:spacing w:before="100" w:beforeAutospacing="1" w:after="100" w:afterAutospacing="1" w:line="480" w:lineRule="auto"/>
        <w:ind w:firstLine="720"/>
        <w:rPr>
          <w:rFonts w:ascii="Times New Roman" w:hAnsi="Times New Roman" w:cs="Times New Roman"/>
          <w:sz w:val="24"/>
          <w:szCs w:val="24"/>
        </w:rPr>
      </w:pPr>
    </w:p>
    <w:p w:rsidR="00044C0D" w:rsidRPr="007E72DA" w:rsidRDefault="00044C0D" w:rsidP="007E72DA">
      <w:pPr>
        <w:spacing w:before="100" w:beforeAutospacing="1" w:after="100" w:afterAutospacing="1" w:line="480" w:lineRule="auto"/>
        <w:ind w:firstLine="720"/>
        <w:rPr>
          <w:rFonts w:ascii="Times New Roman" w:hAnsi="Times New Roman" w:cs="Times New Roman"/>
          <w:sz w:val="24"/>
          <w:szCs w:val="24"/>
        </w:rPr>
      </w:pPr>
    </w:p>
    <w:p w:rsidR="00FF63A4" w:rsidRPr="007E72DA" w:rsidRDefault="00FF63A4" w:rsidP="007E72DA">
      <w:pPr>
        <w:pStyle w:val="Heading1"/>
        <w:spacing w:line="480" w:lineRule="auto"/>
        <w:jc w:val="center"/>
        <w:rPr>
          <w:rFonts w:ascii="Times New Roman" w:hAnsi="Times New Roman" w:cs="Times New Roman"/>
          <w:color w:val="auto"/>
          <w:sz w:val="24"/>
          <w:szCs w:val="24"/>
        </w:rPr>
      </w:pPr>
      <w:bookmarkStart w:id="50" w:name="_Toc213576340"/>
      <w:bookmarkStart w:id="51" w:name="_Toc213576447"/>
      <w:r w:rsidRPr="007E72DA">
        <w:rPr>
          <w:rFonts w:ascii="Times New Roman" w:hAnsi="Times New Roman" w:cs="Times New Roman"/>
          <w:color w:val="auto"/>
          <w:sz w:val="24"/>
          <w:szCs w:val="24"/>
        </w:rPr>
        <w:lastRenderedPageBreak/>
        <w:t>References</w:t>
      </w:r>
      <w:bookmarkEnd w:id="50"/>
      <w:bookmarkEnd w:id="51"/>
    </w:p>
    <w:p w:rsidR="0029697A" w:rsidRPr="007E72DA" w:rsidRDefault="00957B8C" w:rsidP="007E72DA">
      <w:pPr>
        <w:spacing w:line="480" w:lineRule="auto"/>
        <w:ind w:left="720" w:hanging="720"/>
        <w:rPr>
          <w:rFonts w:ascii="Times New Roman" w:hAnsi="Times New Roman" w:cs="Times New Roman"/>
          <w:color w:val="222222"/>
          <w:sz w:val="24"/>
          <w:szCs w:val="24"/>
          <w:shd w:val="clear" w:color="auto" w:fill="FFFFFF"/>
        </w:rPr>
      </w:pPr>
      <w:r w:rsidRPr="007E72DA">
        <w:rPr>
          <w:rFonts w:ascii="Times New Roman" w:hAnsi="Times New Roman" w:cs="Times New Roman"/>
          <w:sz w:val="24"/>
          <w:szCs w:val="24"/>
        </w:rPr>
        <w:t xml:space="preserve">Amabile, T. M. (1996) </w:t>
      </w:r>
      <w:r w:rsidRPr="007E72DA">
        <w:rPr>
          <w:rStyle w:val="Emphasis"/>
          <w:rFonts w:ascii="Times New Roman" w:hAnsi="Times New Roman" w:cs="Times New Roman"/>
          <w:sz w:val="24"/>
          <w:szCs w:val="24"/>
        </w:rPr>
        <w:t>Creativity in Context</w:t>
      </w:r>
      <w:r w:rsidRPr="007E72DA">
        <w:rPr>
          <w:rFonts w:ascii="Times New Roman" w:hAnsi="Times New Roman" w:cs="Times New Roman"/>
          <w:sz w:val="24"/>
          <w:szCs w:val="24"/>
        </w:rPr>
        <w:t>. Boulder, CO: Westview Press.</w:t>
      </w:r>
      <w:r w:rsidRPr="007E72DA">
        <w:rPr>
          <w:rFonts w:ascii="Times New Roman" w:hAnsi="Times New Roman" w:cs="Times New Roman"/>
          <w:sz w:val="24"/>
          <w:szCs w:val="24"/>
        </w:rPr>
        <w:br/>
      </w:r>
    </w:p>
    <w:p w:rsidR="0029697A" w:rsidRPr="007E72DA" w:rsidRDefault="0029697A" w:rsidP="007E72DA">
      <w:pPr>
        <w:spacing w:line="480" w:lineRule="auto"/>
        <w:ind w:left="720" w:hanging="720"/>
        <w:rPr>
          <w:rFonts w:ascii="Times New Roman" w:hAnsi="Times New Roman" w:cs="Times New Roman"/>
          <w:color w:val="222222"/>
          <w:sz w:val="24"/>
          <w:szCs w:val="24"/>
          <w:shd w:val="clear" w:color="auto" w:fill="FFFFFF"/>
        </w:rPr>
      </w:pPr>
      <w:r w:rsidRPr="007E72DA">
        <w:rPr>
          <w:rFonts w:ascii="Times New Roman" w:hAnsi="Times New Roman" w:cs="Times New Roman"/>
          <w:color w:val="222222"/>
          <w:sz w:val="24"/>
          <w:szCs w:val="24"/>
          <w:shd w:val="clear" w:color="auto" w:fill="FFFFFF"/>
        </w:rPr>
        <w:t xml:space="preserve">Landon, S.N., </w:t>
      </w:r>
      <w:proofErr w:type="spellStart"/>
      <w:r w:rsidRPr="007E72DA">
        <w:rPr>
          <w:rFonts w:ascii="Times New Roman" w:hAnsi="Times New Roman" w:cs="Times New Roman"/>
          <w:color w:val="222222"/>
          <w:sz w:val="24"/>
          <w:szCs w:val="24"/>
          <w:shd w:val="clear" w:color="auto" w:fill="FFFFFF"/>
        </w:rPr>
        <w:t>Padikkala</w:t>
      </w:r>
      <w:proofErr w:type="spellEnd"/>
      <w:r w:rsidRPr="007E72DA">
        <w:rPr>
          <w:rFonts w:ascii="Times New Roman" w:hAnsi="Times New Roman" w:cs="Times New Roman"/>
          <w:color w:val="222222"/>
          <w:sz w:val="24"/>
          <w:szCs w:val="24"/>
          <w:shd w:val="clear" w:color="auto" w:fill="FFFFFF"/>
        </w:rPr>
        <w:t>, J. and Horwitz, L.I., 2021. Defining value in health care: a scoping review of the literature. </w:t>
      </w:r>
      <w:r w:rsidRPr="007E72DA">
        <w:rPr>
          <w:rFonts w:ascii="Times New Roman" w:hAnsi="Times New Roman" w:cs="Times New Roman"/>
          <w:i/>
          <w:iCs/>
          <w:color w:val="222222"/>
          <w:sz w:val="24"/>
          <w:szCs w:val="24"/>
          <w:shd w:val="clear" w:color="auto" w:fill="FFFFFF"/>
        </w:rPr>
        <w:t>International Journal for Quality in Health Care</w:t>
      </w:r>
      <w:r w:rsidRPr="007E72DA">
        <w:rPr>
          <w:rFonts w:ascii="Times New Roman" w:hAnsi="Times New Roman" w:cs="Times New Roman"/>
          <w:color w:val="222222"/>
          <w:sz w:val="24"/>
          <w:szCs w:val="24"/>
          <w:shd w:val="clear" w:color="auto" w:fill="FFFFFF"/>
        </w:rPr>
        <w:t>, </w:t>
      </w:r>
      <w:r w:rsidRPr="007E72DA">
        <w:rPr>
          <w:rFonts w:ascii="Times New Roman" w:hAnsi="Times New Roman" w:cs="Times New Roman"/>
          <w:i/>
          <w:iCs/>
          <w:color w:val="222222"/>
          <w:sz w:val="24"/>
          <w:szCs w:val="24"/>
          <w:shd w:val="clear" w:color="auto" w:fill="FFFFFF"/>
        </w:rPr>
        <w:t>33</w:t>
      </w:r>
      <w:r w:rsidRPr="007E72DA">
        <w:rPr>
          <w:rFonts w:ascii="Times New Roman" w:hAnsi="Times New Roman" w:cs="Times New Roman"/>
          <w:color w:val="222222"/>
          <w:sz w:val="24"/>
          <w:szCs w:val="24"/>
          <w:shd w:val="clear" w:color="auto" w:fill="FFFFFF"/>
        </w:rPr>
        <w:t xml:space="preserve">(4), </w:t>
      </w:r>
      <w:proofErr w:type="gramStart"/>
      <w:r w:rsidRPr="007E72DA">
        <w:rPr>
          <w:rFonts w:ascii="Times New Roman" w:hAnsi="Times New Roman" w:cs="Times New Roman"/>
          <w:color w:val="222222"/>
          <w:sz w:val="24"/>
          <w:szCs w:val="24"/>
          <w:shd w:val="clear" w:color="auto" w:fill="FFFFFF"/>
        </w:rPr>
        <w:t>p.mzab</w:t>
      </w:r>
      <w:proofErr w:type="gramEnd"/>
      <w:r w:rsidRPr="007E72DA">
        <w:rPr>
          <w:rFonts w:ascii="Times New Roman" w:hAnsi="Times New Roman" w:cs="Times New Roman"/>
          <w:color w:val="222222"/>
          <w:sz w:val="24"/>
          <w:szCs w:val="24"/>
          <w:shd w:val="clear" w:color="auto" w:fill="FFFFFF"/>
        </w:rPr>
        <w:t>140.</w:t>
      </w:r>
    </w:p>
    <w:p w:rsidR="00010FF5" w:rsidRPr="007E72DA" w:rsidRDefault="00957B8C" w:rsidP="007E72DA">
      <w:pPr>
        <w:spacing w:line="480" w:lineRule="auto"/>
        <w:ind w:left="720" w:hanging="720"/>
        <w:rPr>
          <w:rFonts w:ascii="Times New Roman" w:hAnsi="Times New Roman" w:cs="Times New Roman"/>
          <w:sz w:val="24"/>
          <w:szCs w:val="24"/>
        </w:rPr>
      </w:pPr>
      <w:r w:rsidRPr="007E72DA">
        <w:rPr>
          <w:rFonts w:ascii="Times New Roman" w:hAnsi="Times New Roman" w:cs="Times New Roman"/>
          <w:sz w:val="24"/>
          <w:szCs w:val="24"/>
        </w:rPr>
        <w:t xml:space="preserve">NHS Improvement (2017) </w:t>
      </w:r>
      <w:r w:rsidRPr="007E72DA">
        <w:rPr>
          <w:rStyle w:val="Emphasis"/>
          <w:rFonts w:ascii="Times New Roman" w:hAnsi="Times New Roman" w:cs="Times New Roman"/>
          <w:sz w:val="24"/>
          <w:szCs w:val="24"/>
        </w:rPr>
        <w:t>Developing People – Improving Care</w:t>
      </w:r>
      <w:r w:rsidRPr="007E72DA">
        <w:rPr>
          <w:rFonts w:ascii="Times New Roman" w:hAnsi="Times New Roman" w:cs="Times New Roman"/>
          <w:sz w:val="24"/>
          <w:szCs w:val="24"/>
        </w:rPr>
        <w:t>.</w:t>
      </w:r>
    </w:p>
    <w:p w:rsidR="001750A4" w:rsidRPr="007E72DA" w:rsidRDefault="001750A4" w:rsidP="007E72DA">
      <w:pPr>
        <w:spacing w:line="480" w:lineRule="auto"/>
        <w:ind w:left="720" w:hanging="720"/>
        <w:rPr>
          <w:rFonts w:ascii="Times New Roman" w:hAnsi="Times New Roman" w:cs="Times New Roman"/>
          <w:sz w:val="24"/>
          <w:szCs w:val="24"/>
        </w:rPr>
      </w:pPr>
      <w:r w:rsidRPr="007E72DA">
        <w:rPr>
          <w:rFonts w:ascii="Times New Roman" w:hAnsi="Times New Roman" w:cs="Times New Roman"/>
          <w:sz w:val="24"/>
          <w:szCs w:val="24"/>
        </w:rPr>
        <w:t xml:space="preserve">Gibbs, G. (1988) </w:t>
      </w:r>
      <w:r w:rsidRPr="007E72DA">
        <w:rPr>
          <w:rStyle w:val="Emphasis"/>
          <w:rFonts w:ascii="Times New Roman" w:hAnsi="Times New Roman" w:cs="Times New Roman"/>
          <w:sz w:val="24"/>
          <w:szCs w:val="24"/>
        </w:rPr>
        <w:t>Learning by Doing: A Guide to Teaching and Learning Methods.</w:t>
      </w:r>
      <w:r w:rsidRPr="007E72DA">
        <w:rPr>
          <w:rFonts w:ascii="Times New Roman" w:hAnsi="Times New Roman" w:cs="Times New Roman"/>
          <w:sz w:val="24"/>
          <w:szCs w:val="24"/>
        </w:rPr>
        <w:t xml:space="preserve"> Oxford: Oxford Polytechnic.</w:t>
      </w:r>
    </w:p>
    <w:p w:rsidR="001750A4" w:rsidRPr="007E72DA" w:rsidRDefault="001750A4" w:rsidP="007E72DA">
      <w:pPr>
        <w:pStyle w:val="NormalWeb"/>
        <w:spacing w:line="480" w:lineRule="auto"/>
        <w:ind w:left="720" w:hanging="720"/>
      </w:pPr>
      <w:proofErr w:type="spellStart"/>
      <w:r w:rsidRPr="007E72DA">
        <w:t>Beaney</w:t>
      </w:r>
      <w:proofErr w:type="spellEnd"/>
      <w:r w:rsidRPr="007E72DA">
        <w:t xml:space="preserve">, T., Clarke, J.M., Smith, J., McCartney, D. and Jones, M. (2023) ‘Evaluating the impact of a pulse oximetry remote monitoring </w:t>
      </w:r>
      <w:proofErr w:type="spellStart"/>
      <w:r w:rsidRPr="007E72DA">
        <w:t>programme</w:t>
      </w:r>
      <w:proofErr w:type="spellEnd"/>
      <w:r w:rsidRPr="007E72DA">
        <w:t xml:space="preserve"> on patient outcomes’, </w:t>
      </w:r>
      <w:r w:rsidRPr="007E72DA">
        <w:rPr>
          <w:rStyle w:val="Emphasis"/>
        </w:rPr>
        <w:t>BMJ Open</w:t>
      </w:r>
      <w:r w:rsidRPr="007E72DA">
        <w:t>, 13(7), e073155.</w:t>
      </w:r>
    </w:p>
    <w:p w:rsidR="001750A4" w:rsidRPr="007E72DA" w:rsidRDefault="001750A4" w:rsidP="007E72DA">
      <w:pPr>
        <w:pStyle w:val="NormalWeb"/>
        <w:spacing w:line="480" w:lineRule="auto"/>
        <w:ind w:left="720" w:hanging="720"/>
      </w:pPr>
      <w:r w:rsidRPr="007E72DA">
        <w:t xml:space="preserve">NHS England (2024) </w:t>
      </w:r>
      <w:r w:rsidRPr="007E72DA">
        <w:rPr>
          <w:rStyle w:val="Emphasis"/>
        </w:rPr>
        <w:t>Virtual Wards: Operational Framework</w:t>
      </w:r>
      <w:r w:rsidRPr="007E72DA">
        <w:t>. London: NHS England.</w:t>
      </w:r>
    </w:p>
    <w:p w:rsidR="001750A4" w:rsidRPr="007E72DA" w:rsidRDefault="001750A4" w:rsidP="007E72DA">
      <w:pPr>
        <w:pStyle w:val="NormalWeb"/>
        <w:spacing w:line="480" w:lineRule="auto"/>
        <w:ind w:left="720" w:hanging="720"/>
      </w:pPr>
      <w:r w:rsidRPr="007E72DA">
        <w:t>Henderson, C., Evans-</w:t>
      </w:r>
      <w:proofErr w:type="spellStart"/>
      <w:r w:rsidRPr="007E72DA">
        <w:t>Lacko</w:t>
      </w:r>
      <w:proofErr w:type="spellEnd"/>
      <w:r w:rsidRPr="007E72DA">
        <w:t xml:space="preserve">, S. and Thornicroft, G. (2020) ‘Mental illness stigma, help seeking, and public health programs’, </w:t>
      </w:r>
      <w:r w:rsidRPr="007E72DA">
        <w:rPr>
          <w:rStyle w:val="Emphasis"/>
        </w:rPr>
        <w:t>American Journal of Public Health</w:t>
      </w:r>
      <w:r w:rsidRPr="007E72DA">
        <w:t>, 110(1), pp. 72–78.</w:t>
      </w:r>
    </w:p>
    <w:p w:rsidR="001750A4" w:rsidRPr="007E72DA" w:rsidRDefault="001750A4" w:rsidP="007E72DA">
      <w:pPr>
        <w:pStyle w:val="NormalWeb"/>
        <w:spacing w:line="480" w:lineRule="auto"/>
        <w:ind w:left="720" w:hanging="720"/>
      </w:pPr>
      <w:proofErr w:type="spellStart"/>
      <w:r w:rsidRPr="007E72DA">
        <w:t>Rüsch</w:t>
      </w:r>
      <w:proofErr w:type="spellEnd"/>
      <w:r w:rsidRPr="007E72DA">
        <w:t xml:space="preserve">, N., Müller, M. and Corrigan, P.W. (2021) ‘Self-stigma and its consequences for seeking mental health care: A cross-sectional study’, </w:t>
      </w:r>
      <w:r w:rsidRPr="007E72DA">
        <w:rPr>
          <w:rStyle w:val="Emphasis"/>
        </w:rPr>
        <w:t>Psychiatry Research</w:t>
      </w:r>
      <w:r w:rsidRPr="007E72DA">
        <w:t>, 303, 114081</w:t>
      </w:r>
    </w:p>
    <w:p w:rsidR="003D3B57" w:rsidRPr="007E72DA" w:rsidRDefault="003D3B57" w:rsidP="007E72DA">
      <w:pPr>
        <w:pStyle w:val="NormalWeb"/>
        <w:spacing w:line="480" w:lineRule="auto"/>
        <w:ind w:left="720" w:hanging="720"/>
      </w:pPr>
      <w:r w:rsidRPr="007E72DA">
        <w:t xml:space="preserve">Mental Health Foundation (2023) </w:t>
      </w:r>
      <w:r w:rsidRPr="007E72DA">
        <w:rPr>
          <w:rStyle w:val="Emphasis"/>
        </w:rPr>
        <w:t>Mental Health Statistics: Young People</w:t>
      </w:r>
      <w:r w:rsidRPr="007E72DA">
        <w:t>. London: Mental Health Foundation.</w:t>
      </w:r>
    </w:p>
    <w:p w:rsidR="003D3B57" w:rsidRPr="007E72DA" w:rsidRDefault="003D3B57" w:rsidP="007E72DA">
      <w:pPr>
        <w:pStyle w:val="NormalWeb"/>
        <w:spacing w:line="480" w:lineRule="auto"/>
        <w:ind w:left="720" w:hanging="720"/>
      </w:pPr>
      <w:r w:rsidRPr="007E72DA">
        <w:lastRenderedPageBreak/>
        <w:t xml:space="preserve">NHS England (2024) </w:t>
      </w:r>
      <w:r w:rsidRPr="007E72DA">
        <w:rPr>
          <w:rStyle w:val="Emphasis"/>
        </w:rPr>
        <w:t>The NHS Long Term Plan: Mental Health Implementation Plan</w:t>
      </w:r>
      <w:r w:rsidRPr="007E72DA">
        <w:t>. London: NHS England.</w:t>
      </w:r>
    </w:p>
    <w:p w:rsidR="003D3B57" w:rsidRPr="007E72DA" w:rsidRDefault="003D3B57" w:rsidP="007E72DA">
      <w:pPr>
        <w:pStyle w:val="NormalWeb"/>
        <w:spacing w:line="480" w:lineRule="auto"/>
        <w:ind w:left="720" w:hanging="720"/>
      </w:pPr>
      <w:proofErr w:type="spellStart"/>
      <w:r w:rsidRPr="007E72DA">
        <w:t>YoungMinds</w:t>
      </w:r>
      <w:proofErr w:type="spellEnd"/>
      <w:r w:rsidRPr="007E72DA">
        <w:t xml:space="preserve"> (2022) </w:t>
      </w:r>
      <w:r w:rsidRPr="007E72DA">
        <w:rPr>
          <w:rStyle w:val="Emphasis"/>
        </w:rPr>
        <w:t>Annual Report 2021–2022: Improving the Mental Health of Young People</w:t>
      </w:r>
      <w:r w:rsidRPr="007E72DA">
        <w:t xml:space="preserve">. London: </w:t>
      </w:r>
      <w:proofErr w:type="spellStart"/>
      <w:r w:rsidRPr="007E72DA">
        <w:t>YoungMinds</w:t>
      </w:r>
      <w:proofErr w:type="spellEnd"/>
      <w:r w:rsidRPr="007E72DA">
        <w:t>.</w:t>
      </w:r>
    </w:p>
    <w:p w:rsidR="00044C0D" w:rsidRPr="007E72DA" w:rsidRDefault="00FF63A4" w:rsidP="007E72DA">
      <w:pPr>
        <w:pStyle w:val="NormalWeb"/>
        <w:spacing w:line="480" w:lineRule="auto"/>
        <w:ind w:left="720" w:hanging="720"/>
      </w:pPr>
      <w:r w:rsidRPr="007E72DA">
        <w:t xml:space="preserve">NHS Leadership Academy (2020) </w:t>
      </w:r>
      <w:r w:rsidRPr="007E72DA">
        <w:rPr>
          <w:rStyle w:val="Emphasis"/>
        </w:rPr>
        <w:t xml:space="preserve">The Healthcare Leadership Model: The nine dimensions of leadership </w:t>
      </w:r>
      <w:r w:rsidR="0029697A" w:rsidRPr="007E72DA">
        <w:rPr>
          <w:rStyle w:val="Emphasis"/>
        </w:rPr>
        <w:t>behavior</w:t>
      </w:r>
      <w:r w:rsidRPr="007E72DA">
        <w:rPr>
          <w:rStyle w:val="Emphasis"/>
        </w:rPr>
        <w:t>.</w:t>
      </w:r>
      <w:r w:rsidRPr="007E72DA">
        <w:t xml:space="preserve"> Updated ed. Leeds: NHS Leadership Academy. </w:t>
      </w:r>
    </w:p>
    <w:p w:rsidR="00FF63A4" w:rsidRPr="007E72DA" w:rsidRDefault="00FF63A4" w:rsidP="007E72DA">
      <w:pPr>
        <w:pStyle w:val="NormalWeb"/>
        <w:spacing w:line="480" w:lineRule="auto"/>
        <w:ind w:left="720" w:hanging="720"/>
      </w:pPr>
      <w:r w:rsidRPr="007E72DA">
        <w:t xml:space="preserve">West, M., Bailey, S., and Williams, E. (2021) </w:t>
      </w:r>
      <w:r w:rsidRPr="007E72DA">
        <w:rPr>
          <w:rStyle w:val="Emphasis"/>
        </w:rPr>
        <w:t>The Courage of Compassion: Supporting nurses and midwives to deliver high-quality care.</w:t>
      </w:r>
      <w:r w:rsidRPr="007E72DA">
        <w:t xml:space="preserve"> London: The King’s Fund.</w:t>
      </w:r>
    </w:p>
    <w:p w:rsidR="00044C0D" w:rsidRPr="007E72DA" w:rsidRDefault="00FF63A4" w:rsidP="007E72DA">
      <w:pPr>
        <w:pStyle w:val="NormalWeb"/>
        <w:spacing w:line="480" w:lineRule="auto"/>
        <w:ind w:left="720" w:hanging="720"/>
      </w:pPr>
      <w:r w:rsidRPr="007E72DA">
        <w:t xml:space="preserve">NHS England (2022) </w:t>
      </w:r>
      <w:r w:rsidRPr="007E72DA">
        <w:rPr>
          <w:rStyle w:val="Emphasis"/>
        </w:rPr>
        <w:t>Innovation for a Net Zero NHS.</w:t>
      </w:r>
      <w:r w:rsidRPr="007E72DA">
        <w:t xml:space="preserve"> </w:t>
      </w:r>
    </w:p>
    <w:p w:rsidR="00FF63A4" w:rsidRPr="007E72DA" w:rsidRDefault="00FF63A4" w:rsidP="007E72DA">
      <w:pPr>
        <w:pStyle w:val="NormalWeb"/>
        <w:spacing w:line="480" w:lineRule="auto"/>
        <w:ind w:left="720" w:hanging="720"/>
      </w:pPr>
      <w:proofErr w:type="spellStart"/>
      <w:r w:rsidRPr="007E72DA">
        <w:t>Topol</w:t>
      </w:r>
      <w:proofErr w:type="spellEnd"/>
      <w:r w:rsidRPr="007E72DA">
        <w:t xml:space="preserve">, E. (2019) </w:t>
      </w:r>
      <w:r w:rsidRPr="007E72DA">
        <w:rPr>
          <w:rStyle w:val="Emphasis"/>
        </w:rPr>
        <w:t xml:space="preserve">The </w:t>
      </w:r>
      <w:proofErr w:type="spellStart"/>
      <w:r w:rsidRPr="007E72DA">
        <w:rPr>
          <w:rStyle w:val="Emphasis"/>
        </w:rPr>
        <w:t>Topol</w:t>
      </w:r>
      <w:proofErr w:type="spellEnd"/>
      <w:r w:rsidRPr="007E72DA">
        <w:rPr>
          <w:rStyle w:val="Emphasis"/>
        </w:rPr>
        <w:t xml:space="preserve"> Review: Preparing the healthcare workforce to deliver the digital future.</w:t>
      </w:r>
      <w:r w:rsidRPr="007E72DA">
        <w:t xml:space="preserve"> London: NHS Health Education England.</w:t>
      </w:r>
    </w:p>
    <w:p w:rsidR="0050602C" w:rsidRPr="007E72DA" w:rsidRDefault="0050602C" w:rsidP="007E72DA">
      <w:pPr>
        <w:pStyle w:val="NormalWeb"/>
        <w:spacing w:line="480" w:lineRule="auto"/>
        <w:ind w:left="720" w:hanging="720"/>
      </w:pPr>
    </w:p>
    <w:sectPr w:rsidR="0050602C" w:rsidRPr="007E72DA">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E7618" w:rsidRDefault="00CE7618" w:rsidP="007E72DA">
      <w:pPr>
        <w:spacing w:after="0" w:line="240" w:lineRule="auto"/>
      </w:pPr>
      <w:r>
        <w:separator/>
      </w:r>
    </w:p>
  </w:endnote>
  <w:endnote w:type="continuationSeparator" w:id="0">
    <w:p w:rsidR="00CE7618" w:rsidRDefault="00CE7618" w:rsidP="007E72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aunPenh">
    <w:panose1 w:val="01010101010101010101"/>
    <w:charset w:val="00"/>
    <w:family w:val="auto"/>
    <w:pitch w:val="variable"/>
    <w:sig w:usb0="80000003" w:usb1="00000000" w:usb2="00010000" w:usb3="00000000" w:csb0="00000001" w:csb1="00000000"/>
  </w:font>
  <w:font w:name="Cambria">
    <w:panose1 w:val="02040503050406030204"/>
    <w:charset w:val="00"/>
    <w:family w:val="roman"/>
    <w:pitch w:val="variable"/>
    <w:sig w:usb0="E00006FF" w:usb1="420024FF" w:usb2="02000000" w:usb3="00000000" w:csb0="0000019F" w:csb1="00000000"/>
  </w:font>
  <w:font w:name="MoolBoran">
    <w:panose1 w:val="020B0100010101010101"/>
    <w:charset w:val="00"/>
    <w:family w:val="swiss"/>
    <w:pitch w:val="variable"/>
    <w:sig w:usb0="80000003" w:usb1="00000000" w:usb2="0001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E7618" w:rsidRDefault="00CE7618" w:rsidP="007E72DA">
      <w:pPr>
        <w:spacing w:after="0" w:line="240" w:lineRule="auto"/>
      </w:pPr>
      <w:r>
        <w:separator/>
      </w:r>
    </w:p>
  </w:footnote>
  <w:footnote w:type="continuationSeparator" w:id="0">
    <w:p w:rsidR="00CE7618" w:rsidRDefault="00CE7618" w:rsidP="007E72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5450667"/>
      <w:docPartObj>
        <w:docPartGallery w:val="Page Numbers (Top of Page)"/>
        <w:docPartUnique/>
      </w:docPartObj>
    </w:sdtPr>
    <w:sdtEndPr>
      <w:rPr>
        <w:noProof/>
      </w:rPr>
    </w:sdtEndPr>
    <w:sdtContent>
      <w:p w:rsidR="007E72DA" w:rsidRDefault="007E72DA">
        <w:pPr>
          <w:pStyle w:val="Header"/>
          <w:jc w:val="right"/>
        </w:pPr>
        <w:r>
          <w:fldChar w:fldCharType="begin"/>
        </w:r>
        <w:r>
          <w:instrText xml:space="preserve"> PAGE   \* MERGEFORMAT </w:instrText>
        </w:r>
        <w:r>
          <w:fldChar w:fldCharType="separate"/>
        </w:r>
        <w:r>
          <w:rPr>
            <w:noProof/>
          </w:rPr>
          <w:t>16</w:t>
        </w:r>
        <w:r>
          <w:rPr>
            <w:noProof/>
          </w:rPr>
          <w:fldChar w:fldCharType="end"/>
        </w:r>
      </w:p>
    </w:sdtContent>
  </w:sdt>
  <w:p w:rsidR="007E72DA" w:rsidRDefault="007E72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57B8C"/>
    <w:rsid w:val="00010FF5"/>
    <w:rsid w:val="00044C0D"/>
    <w:rsid w:val="001750A4"/>
    <w:rsid w:val="0029697A"/>
    <w:rsid w:val="002E6219"/>
    <w:rsid w:val="00300AD1"/>
    <w:rsid w:val="003D3B57"/>
    <w:rsid w:val="0050602C"/>
    <w:rsid w:val="00651DE6"/>
    <w:rsid w:val="007E72DA"/>
    <w:rsid w:val="00957B8C"/>
    <w:rsid w:val="009B4FAC"/>
    <w:rsid w:val="00B71A8C"/>
    <w:rsid w:val="00CE7618"/>
    <w:rsid w:val="00E056EB"/>
    <w:rsid w:val="00EB0E7C"/>
    <w:rsid w:val="00F355F5"/>
    <w:rsid w:val="00FF63A4"/>
  </w:rsids>
  <m:mathPr>
    <m:mathFont m:val="Cambria Math"/>
    <m:brkBin m:val="before"/>
    <m:brkBinSub m:val="--"/>
    <m:smallFrac m:val="0"/>
    <m:dispDef/>
    <m:lMargin m:val="0"/>
    <m:rMargin m:val="0"/>
    <m:defJc m:val="centerGroup"/>
    <m:wrapIndent m:val="1440"/>
    <m:intLim m:val="subSup"/>
    <m:naryLim m:val="undOvr"/>
  </m:mathPr>
  <w:themeFontLang w:val="en-US" w:eastAsia="zh-CN" w:bidi="km-K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01D39"/>
  <w15:docId w15:val="{E31F03D4-E3B7-ED44-8D17-BF6BC5348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36"/>
        <w:lang w:val="en-US" w:eastAsia="zh-CN" w:bidi="km-KH"/>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3A4"/>
    <w:pPr>
      <w:keepNext/>
      <w:keepLines/>
      <w:spacing w:before="480" w:after="0"/>
      <w:outlineLvl w:val="0"/>
    </w:pPr>
    <w:rPr>
      <w:rFonts w:asciiTheme="majorHAnsi" w:eastAsiaTheme="majorEastAsia" w:hAnsiTheme="majorHAnsi" w:cstheme="majorBidi"/>
      <w:b/>
      <w:bCs/>
      <w:color w:val="365F91" w:themeColor="accent1" w:themeShade="BF"/>
      <w:sz w:val="28"/>
      <w:szCs w:val="45"/>
    </w:rPr>
  </w:style>
  <w:style w:type="paragraph" w:styleId="Heading2">
    <w:name w:val="heading 2"/>
    <w:basedOn w:val="Normal"/>
    <w:next w:val="Normal"/>
    <w:link w:val="Heading2Char"/>
    <w:uiPriority w:val="9"/>
    <w:unhideWhenUsed/>
    <w:qFormat/>
    <w:rsid w:val="00EB0E7C"/>
    <w:pPr>
      <w:keepNext/>
      <w:keepLines/>
      <w:spacing w:before="200" w:after="0"/>
      <w:outlineLvl w:val="1"/>
    </w:pPr>
    <w:rPr>
      <w:rFonts w:asciiTheme="majorHAnsi" w:eastAsiaTheme="majorEastAsia" w:hAnsiTheme="majorHAnsi" w:cstheme="majorBidi"/>
      <w:b/>
      <w:bCs/>
      <w:color w:val="4F81BD" w:themeColor="accent1"/>
      <w:sz w:val="26"/>
      <w:szCs w:val="42"/>
    </w:rPr>
  </w:style>
  <w:style w:type="paragraph" w:styleId="Heading3">
    <w:name w:val="heading 3"/>
    <w:basedOn w:val="Normal"/>
    <w:next w:val="Normal"/>
    <w:link w:val="Heading3Char"/>
    <w:uiPriority w:val="9"/>
    <w:unhideWhenUsed/>
    <w:qFormat/>
    <w:rsid w:val="00EB0E7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7B8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57B8C"/>
    <w:rPr>
      <w:i/>
      <w:iCs/>
    </w:rPr>
  </w:style>
  <w:style w:type="paragraph" w:styleId="BalloonText">
    <w:name w:val="Balloon Text"/>
    <w:basedOn w:val="Normal"/>
    <w:link w:val="BalloonTextChar"/>
    <w:uiPriority w:val="99"/>
    <w:semiHidden/>
    <w:unhideWhenUsed/>
    <w:rsid w:val="00300AD1"/>
    <w:pPr>
      <w:spacing w:after="0" w:line="240" w:lineRule="auto"/>
    </w:pPr>
    <w:rPr>
      <w:rFonts w:ascii="Tahoma" w:hAnsi="Tahoma" w:cs="Tahoma"/>
      <w:sz w:val="16"/>
      <w:szCs w:val="26"/>
    </w:rPr>
  </w:style>
  <w:style w:type="character" w:customStyle="1" w:styleId="BalloonTextChar">
    <w:name w:val="Balloon Text Char"/>
    <w:basedOn w:val="DefaultParagraphFont"/>
    <w:link w:val="BalloonText"/>
    <w:uiPriority w:val="99"/>
    <w:semiHidden/>
    <w:rsid w:val="00300AD1"/>
    <w:rPr>
      <w:rFonts w:ascii="Tahoma" w:hAnsi="Tahoma" w:cs="Tahoma"/>
      <w:sz w:val="16"/>
      <w:szCs w:val="26"/>
    </w:rPr>
  </w:style>
  <w:style w:type="character" w:styleId="Hyperlink">
    <w:name w:val="Hyperlink"/>
    <w:basedOn w:val="DefaultParagraphFont"/>
    <w:uiPriority w:val="99"/>
    <w:unhideWhenUsed/>
    <w:rsid w:val="00FF63A4"/>
    <w:rPr>
      <w:color w:val="0000FF"/>
      <w:u w:val="single"/>
    </w:rPr>
  </w:style>
  <w:style w:type="character" w:customStyle="1" w:styleId="Heading1Char">
    <w:name w:val="Heading 1 Char"/>
    <w:basedOn w:val="DefaultParagraphFont"/>
    <w:link w:val="Heading1"/>
    <w:uiPriority w:val="9"/>
    <w:rsid w:val="00FF63A4"/>
    <w:rPr>
      <w:rFonts w:asciiTheme="majorHAnsi" w:eastAsiaTheme="majorEastAsia" w:hAnsiTheme="majorHAnsi" w:cstheme="majorBidi"/>
      <w:b/>
      <w:bCs/>
      <w:color w:val="365F91" w:themeColor="accent1" w:themeShade="BF"/>
      <w:sz w:val="28"/>
      <w:szCs w:val="45"/>
    </w:rPr>
  </w:style>
  <w:style w:type="character" w:customStyle="1" w:styleId="Heading2Char">
    <w:name w:val="Heading 2 Char"/>
    <w:basedOn w:val="DefaultParagraphFont"/>
    <w:link w:val="Heading2"/>
    <w:uiPriority w:val="9"/>
    <w:rsid w:val="00EB0E7C"/>
    <w:rPr>
      <w:rFonts w:asciiTheme="majorHAnsi" w:eastAsiaTheme="majorEastAsia" w:hAnsiTheme="majorHAnsi" w:cstheme="majorBidi"/>
      <w:b/>
      <w:bCs/>
      <w:color w:val="4F81BD" w:themeColor="accent1"/>
      <w:sz w:val="26"/>
      <w:szCs w:val="42"/>
    </w:rPr>
  </w:style>
  <w:style w:type="character" w:customStyle="1" w:styleId="Heading3Char">
    <w:name w:val="Heading 3 Char"/>
    <w:basedOn w:val="DefaultParagraphFont"/>
    <w:link w:val="Heading3"/>
    <w:uiPriority w:val="9"/>
    <w:rsid w:val="00EB0E7C"/>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7E72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72DA"/>
  </w:style>
  <w:style w:type="paragraph" w:styleId="Footer">
    <w:name w:val="footer"/>
    <w:basedOn w:val="Normal"/>
    <w:link w:val="FooterChar"/>
    <w:uiPriority w:val="99"/>
    <w:unhideWhenUsed/>
    <w:rsid w:val="007E72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72DA"/>
  </w:style>
  <w:style w:type="paragraph" w:styleId="TOCHeading">
    <w:name w:val="TOC Heading"/>
    <w:basedOn w:val="Heading1"/>
    <w:next w:val="Normal"/>
    <w:uiPriority w:val="39"/>
    <w:semiHidden/>
    <w:unhideWhenUsed/>
    <w:qFormat/>
    <w:rsid w:val="007E72DA"/>
    <w:pPr>
      <w:outlineLvl w:val="9"/>
    </w:pPr>
    <w:rPr>
      <w:szCs w:val="28"/>
      <w:lang w:eastAsia="ja-JP" w:bidi="ar-SA"/>
    </w:rPr>
  </w:style>
  <w:style w:type="paragraph" w:styleId="TOC1">
    <w:name w:val="toc 1"/>
    <w:basedOn w:val="Normal"/>
    <w:next w:val="Normal"/>
    <w:autoRedefine/>
    <w:uiPriority w:val="39"/>
    <w:unhideWhenUsed/>
    <w:rsid w:val="007E72DA"/>
    <w:pPr>
      <w:spacing w:after="100"/>
    </w:pPr>
  </w:style>
  <w:style w:type="paragraph" w:styleId="TOC2">
    <w:name w:val="toc 2"/>
    <w:basedOn w:val="Normal"/>
    <w:next w:val="Normal"/>
    <w:autoRedefine/>
    <w:uiPriority w:val="39"/>
    <w:unhideWhenUsed/>
    <w:rsid w:val="007E72DA"/>
    <w:pPr>
      <w:spacing w:after="100"/>
      <w:ind w:left="220"/>
    </w:pPr>
  </w:style>
  <w:style w:type="paragraph" w:styleId="TOC3">
    <w:name w:val="toc 3"/>
    <w:basedOn w:val="Normal"/>
    <w:next w:val="Normal"/>
    <w:autoRedefine/>
    <w:uiPriority w:val="39"/>
    <w:unhideWhenUsed/>
    <w:rsid w:val="007E72D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536075">
      <w:bodyDiv w:val="1"/>
      <w:marLeft w:val="0"/>
      <w:marRight w:val="0"/>
      <w:marTop w:val="0"/>
      <w:marBottom w:val="0"/>
      <w:divBdr>
        <w:top w:val="none" w:sz="0" w:space="0" w:color="auto"/>
        <w:left w:val="none" w:sz="0" w:space="0" w:color="auto"/>
        <w:bottom w:val="none" w:sz="0" w:space="0" w:color="auto"/>
        <w:right w:val="none" w:sz="0" w:space="0" w:color="auto"/>
      </w:divBdr>
    </w:div>
    <w:div w:id="71584181">
      <w:bodyDiv w:val="1"/>
      <w:marLeft w:val="0"/>
      <w:marRight w:val="0"/>
      <w:marTop w:val="0"/>
      <w:marBottom w:val="0"/>
      <w:divBdr>
        <w:top w:val="none" w:sz="0" w:space="0" w:color="auto"/>
        <w:left w:val="none" w:sz="0" w:space="0" w:color="auto"/>
        <w:bottom w:val="none" w:sz="0" w:space="0" w:color="auto"/>
        <w:right w:val="none" w:sz="0" w:space="0" w:color="auto"/>
      </w:divBdr>
    </w:div>
    <w:div w:id="254293607">
      <w:bodyDiv w:val="1"/>
      <w:marLeft w:val="0"/>
      <w:marRight w:val="0"/>
      <w:marTop w:val="0"/>
      <w:marBottom w:val="0"/>
      <w:divBdr>
        <w:top w:val="none" w:sz="0" w:space="0" w:color="auto"/>
        <w:left w:val="none" w:sz="0" w:space="0" w:color="auto"/>
        <w:bottom w:val="none" w:sz="0" w:space="0" w:color="auto"/>
        <w:right w:val="none" w:sz="0" w:space="0" w:color="auto"/>
      </w:divBdr>
    </w:div>
    <w:div w:id="308244573">
      <w:bodyDiv w:val="1"/>
      <w:marLeft w:val="0"/>
      <w:marRight w:val="0"/>
      <w:marTop w:val="0"/>
      <w:marBottom w:val="0"/>
      <w:divBdr>
        <w:top w:val="none" w:sz="0" w:space="0" w:color="auto"/>
        <w:left w:val="none" w:sz="0" w:space="0" w:color="auto"/>
        <w:bottom w:val="none" w:sz="0" w:space="0" w:color="auto"/>
        <w:right w:val="none" w:sz="0" w:space="0" w:color="auto"/>
      </w:divBdr>
    </w:div>
    <w:div w:id="550462416">
      <w:bodyDiv w:val="1"/>
      <w:marLeft w:val="0"/>
      <w:marRight w:val="0"/>
      <w:marTop w:val="0"/>
      <w:marBottom w:val="0"/>
      <w:divBdr>
        <w:top w:val="none" w:sz="0" w:space="0" w:color="auto"/>
        <w:left w:val="none" w:sz="0" w:space="0" w:color="auto"/>
        <w:bottom w:val="none" w:sz="0" w:space="0" w:color="auto"/>
        <w:right w:val="none" w:sz="0" w:space="0" w:color="auto"/>
      </w:divBdr>
    </w:div>
    <w:div w:id="559905175">
      <w:bodyDiv w:val="1"/>
      <w:marLeft w:val="0"/>
      <w:marRight w:val="0"/>
      <w:marTop w:val="0"/>
      <w:marBottom w:val="0"/>
      <w:divBdr>
        <w:top w:val="none" w:sz="0" w:space="0" w:color="auto"/>
        <w:left w:val="none" w:sz="0" w:space="0" w:color="auto"/>
        <w:bottom w:val="none" w:sz="0" w:space="0" w:color="auto"/>
        <w:right w:val="none" w:sz="0" w:space="0" w:color="auto"/>
      </w:divBdr>
    </w:div>
    <w:div w:id="679745274">
      <w:bodyDiv w:val="1"/>
      <w:marLeft w:val="0"/>
      <w:marRight w:val="0"/>
      <w:marTop w:val="0"/>
      <w:marBottom w:val="0"/>
      <w:divBdr>
        <w:top w:val="none" w:sz="0" w:space="0" w:color="auto"/>
        <w:left w:val="none" w:sz="0" w:space="0" w:color="auto"/>
        <w:bottom w:val="none" w:sz="0" w:space="0" w:color="auto"/>
        <w:right w:val="none" w:sz="0" w:space="0" w:color="auto"/>
      </w:divBdr>
    </w:div>
    <w:div w:id="705568882">
      <w:bodyDiv w:val="1"/>
      <w:marLeft w:val="0"/>
      <w:marRight w:val="0"/>
      <w:marTop w:val="0"/>
      <w:marBottom w:val="0"/>
      <w:divBdr>
        <w:top w:val="none" w:sz="0" w:space="0" w:color="auto"/>
        <w:left w:val="none" w:sz="0" w:space="0" w:color="auto"/>
        <w:bottom w:val="none" w:sz="0" w:space="0" w:color="auto"/>
        <w:right w:val="none" w:sz="0" w:space="0" w:color="auto"/>
      </w:divBdr>
    </w:div>
    <w:div w:id="881551797">
      <w:bodyDiv w:val="1"/>
      <w:marLeft w:val="0"/>
      <w:marRight w:val="0"/>
      <w:marTop w:val="0"/>
      <w:marBottom w:val="0"/>
      <w:divBdr>
        <w:top w:val="none" w:sz="0" w:space="0" w:color="auto"/>
        <w:left w:val="none" w:sz="0" w:space="0" w:color="auto"/>
        <w:bottom w:val="none" w:sz="0" w:space="0" w:color="auto"/>
        <w:right w:val="none" w:sz="0" w:space="0" w:color="auto"/>
      </w:divBdr>
    </w:div>
    <w:div w:id="921840049">
      <w:bodyDiv w:val="1"/>
      <w:marLeft w:val="0"/>
      <w:marRight w:val="0"/>
      <w:marTop w:val="0"/>
      <w:marBottom w:val="0"/>
      <w:divBdr>
        <w:top w:val="none" w:sz="0" w:space="0" w:color="auto"/>
        <w:left w:val="none" w:sz="0" w:space="0" w:color="auto"/>
        <w:bottom w:val="none" w:sz="0" w:space="0" w:color="auto"/>
        <w:right w:val="none" w:sz="0" w:space="0" w:color="auto"/>
      </w:divBdr>
    </w:div>
    <w:div w:id="937565263">
      <w:bodyDiv w:val="1"/>
      <w:marLeft w:val="0"/>
      <w:marRight w:val="0"/>
      <w:marTop w:val="0"/>
      <w:marBottom w:val="0"/>
      <w:divBdr>
        <w:top w:val="none" w:sz="0" w:space="0" w:color="auto"/>
        <w:left w:val="none" w:sz="0" w:space="0" w:color="auto"/>
        <w:bottom w:val="none" w:sz="0" w:space="0" w:color="auto"/>
        <w:right w:val="none" w:sz="0" w:space="0" w:color="auto"/>
      </w:divBdr>
    </w:div>
    <w:div w:id="1005089057">
      <w:bodyDiv w:val="1"/>
      <w:marLeft w:val="0"/>
      <w:marRight w:val="0"/>
      <w:marTop w:val="0"/>
      <w:marBottom w:val="0"/>
      <w:divBdr>
        <w:top w:val="none" w:sz="0" w:space="0" w:color="auto"/>
        <w:left w:val="none" w:sz="0" w:space="0" w:color="auto"/>
        <w:bottom w:val="none" w:sz="0" w:space="0" w:color="auto"/>
        <w:right w:val="none" w:sz="0" w:space="0" w:color="auto"/>
      </w:divBdr>
    </w:div>
    <w:div w:id="1009598499">
      <w:bodyDiv w:val="1"/>
      <w:marLeft w:val="0"/>
      <w:marRight w:val="0"/>
      <w:marTop w:val="0"/>
      <w:marBottom w:val="0"/>
      <w:divBdr>
        <w:top w:val="none" w:sz="0" w:space="0" w:color="auto"/>
        <w:left w:val="none" w:sz="0" w:space="0" w:color="auto"/>
        <w:bottom w:val="none" w:sz="0" w:space="0" w:color="auto"/>
        <w:right w:val="none" w:sz="0" w:space="0" w:color="auto"/>
      </w:divBdr>
    </w:div>
    <w:div w:id="1011298744">
      <w:bodyDiv w:val="1"/>
      <w:marLeft w:val="0"/>
      <w:marRight w:val="0"/>
      <w:marTop w:val="0"/>
      <w:marBottom w:val="0"/>
      <w:divBdr>
        <w:top w:val="none" w:sz="0" w:space="0" w:color="auto"/>
        <w:left w:val="none" w:sz="0" w:space="0" w:color="auto"/>
        <w:bottom w:val="none" w:sz="0" w:space="0" w:color="auto"/>
        <w:right w:val="none" w:sz="0" w:space="0" w:color="auto"/>
      </w:divBdr>
    </w:div>
    <w:div w:id="1508446118">
      <w:bodyDiv w:val="1"/>
      <w:marLeft w:val="0"/>
      <w:marRight w:val="0"/>
      <w:marTop w:val="0"/>
      <w:marBottom w:val="0"/>
      <w:divBdr>
        <w:top w:val="none" w:sz="0" w:space="0" w:color="auto"/>
        <w:left w:val="none" w:sz="0" w:space="0" w:color="auto"/>
        <w:bottom w:val="none" w:sz="0" w:space="0" w:color="auto"/>
        <w:right w:val="none" w:sz="0" w:space="0" w:color="auto"/>
      </w:divBdr>
    </w:div>
    <w:div w:id="1536313371">
      <w:bodyDiv w:val="1"/>
      <w:marLeft w:val="0"/>
      <w:marRight w:val="0"/>
      <w:marTop w:val="0"/>
      <w:marBottom w:val="0"/>
      <w:divBdr>
        <w:top w:val="none" w:sz="0" w:space="0" w:color="auto"/>
        <w:left w:val="none" w:sz="0" w:space="0" w:color="auto"/>
        <w:bottom w:val="none" w:sz="0" w:space="0" w:color="auto"/>
        <w:right w:val="none" w:sz="0" w:space="0" w:color="auto"/>
      </w:divBdr>
    </w:div>
    <w:div w:id="1548571216">
      <w:bodyDiv w:val="1"/>
      <w:marLeft w:val="0"/>
      <w:marRight w:val="0"/>
      <w:marTop w:val="0"/>
      <w:marBottom w:val="0"/>
      <w:divBdr>
        <w:top w:val="none" w:sz="0" w:space="0" w:color="auto"/>
        <w:left w:val="none" w:sz="0" w:space="0" w:color="auto"/>
        <w:bottom w:val="none" w:sz="0" w:space="0" w:color="auto"/>
        <w:right w:val="none" w:sz="0" w:space="0" w:color="auto"/>
      </w:divBdr>
    </w:div>
    <w:div w:id="1753307312">
      <w:bodyDiv w:val="1"/>
      <w:marLeft w:val="0"/>
      <w:marRight w:val="0"/>
      <w:marTop w:val="0"/>
      <w:marBottom w:val="0"/>
      <w:divBdr>
        <w:top w:val="none" w:sz="0" w:space="0" w:color="auto"/>
        <w:left w:val="none" w:sz="0" w:space="0" w:color="auto"/>
        <w:bottom w:val="none" w:sz="0" w:space="0" w:color="auto"/>
        <w:right w:val="none" w:sz="0" w:space="0" w:color="auto"/>
      </w:divBdr>
    </w:div>
    <w:div w:id="1843206318">
      <w:bodyDiv w:val="1"/>
      <w:marLeft w:val="0"/>
      <w:marRight w:val="0"/>
      <w:marTop w:val="0"/>
      <w:marBottom w:val="0"/>
      <w:divBdr>
        <w:top w:val="none" w:sz="0" w:space="0" w:color="auto"/>
        <w:left w:val="none" w:sz="0" w:space="0" w:color="auto"/>
        <w:bottom w:val="none" w:sz="0" w:space="0" w:color="auto"/>
        <w:right w:val="none" w:sz="0" w:space="0" w:color="auto"/>
      </w:divBdr>
    </w:div>
    <w:div w:id="1883244773">
      <w:bodyDiv w:val="1"/>
      <w:marLeft w:val="0"/>
      <w:marRight w:val="0"/>
      <w:marTop w:val="0"/>
      <w:marBottom w:val="0"/>
      <w:divBdr>
        <w:top w:val="none" w:sz="0" w:space="0" w:color="auto"/>
        <w:left w:val="none" w:sz="0" w:space="0" w:color="auto"/>
        <w:bottom w:val="none" w:sz="0" w:space="0" w:color="auto"/>
        <w:right w:val="none" w:sz="0" w:space="0" w:color="auto"/>
      </w:divBdr>
      <w:divsChild>
        <w:div w:id="140538080">
          <w:marLeft w:val="0"/>
          <w:marRight w:val="0"/>
          <w:marTop w:val="0"/>
          <w:marBottom w:val="0"/>
          <w:divBdr>
            <w:top w:val="none" w:sz="0" w:space="0" w:color="auto"/>
            <w:left w:val="none" w:sz="0" w:space="0" w:color="auto"/>
            <w:bottom w:val="none" w:sz="0" w:space="0" w:color="auto"/>
            <w:right w:val="none" w:sz="0" w:space="0" w:color="auto"/>
          </w:divBdr>
          <w:divsChild>
            <w:div w:id="42665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146481">
      <w:bodyDiv w:val="1"/>
      <w:marLeft w:val="0"/>
      <w:marRight w:val="0"/>
      <w:marTop w:val="0"/>
      <w:marBottom w:val="0"/>
      <w:divBdr>
        <w:top w:val="none" w:sz="0" w:space="0" w:color="auto"/>
        <w:left w:val="none" w:sz="0" w:space="0" w:color="auto"/>
        <w:bottom w:val="none" w:sz="0" w:space="0" w:color="auto"/>
        <w:right w:val="none" w:sz="0" w:space="0" w:color="auto"/>
      </w:divBdr>
    </w:div>
    <w:div w:id="1960144683">
      <w:bodyDiv w:val="1"/>
      <w:marLeft w:val="0"/>
      <w:marRight w:val="0"/>
      <w:marTop w:val="0"/>
      <w:marBottom w:val="0"/>
      <w:divBdr>
        <w:top w:val="none" w:sz="0" w:space="0" w:color="auto"/>
        <w:left w:val="none" w:sz="0" w:space="0" w:color="auto"/>
        <w:bottom w:val="none" w:sz="0" w:space="0" w:color="auto"/>
        <w:right w:val="none" w:sz="0" w:space="0" w:color="auto"/>
      </w:divBdr>
    </w:div>
    <w:div w:id="2078046529">
      <w:bodyDiv w:val="1"/>
      <w:marLeft w:val="0"/>
      <w:marRight w:val="0"/>
      <w:marTop w:val="0"/>
      <w:marBottom w:val="0"/>
      <w:divBdr>
        <w:top w:val="none" w:sz="0" w:space="0" w:color="auto"/>
        <w:left w:val="none" w:sz="0" w:space="0" w:color="auto"/>
        <w:bottom w:val="none" w:sz="0" w:space="0" w:color="auto"/>
        <w:right w:val="none" w:sz="0" w:space="0" w:color="auto"/>
      </w:divBdr>
    </w:div>
    <w:div w:id="2119713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E66AEC-3B71-44D4-99AB-C870BCB4D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15</Pages>
  <Words>2600</Words>
  <Characters>14824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Koech Hustler</dc:creator>
  <cp:lastModifiedBy>Darren Jason Nzoukeu Nya</cp:lastModifiedBy>
  <cp:revision>5</cp:revision>
  <dcterms:created xsi:type="dcterms:W3CDTF">2025-11-08T12:43:00Z</dcterms:created>
  <dcterms:modified xsi:type="dcterms:W3CDTF">2025-11-16T08:14:00Z</dcterms:modified>
</cp:coreProperties>
</file>