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91F460" w14:textId="00A9CDE6" w:rsidR="00123662" w:rsidRDefault="00123662" w:rsidP="00663872">
      <w:pPr>
        <w:spacing w:line="240" w:lineRule="auto"/>
        <w:ind w:firstLine="0"/>
        <w:jc w:val="center"/>
      </w:pPr>
    </w:p>
    <w:p w14:paraId="4B055F66" w14:textId="77777777" w:rsidR="00BC01F0" w:rsidRDefault="00BC01F0" w:rsidP="00BC01F0">
      <w:pPr>
        <w:spacing w:line="240" w:lineRule="auto"/>
        <w:ind w:firstLine="0"/>
      </w:pPr>
    </w:p>
    <w:p w14:paraId="103A4533" w14:textId="77777777" w:rsidR="00BC01F0" w:rsidRPr="00325A42" w:rsidRDefault="00BC01F0" w:rsidP="00BC01F0">
      <w:pPr>
        <w:spacing w:line="240" w:lineRule="auto"/>
        <w:ind w:firstLine="0"/>
      </w:pPr>
    </w:p>
    <w:p w14:paraId="44CA25AC" w14:textId="77777777" w:rsidR="00120799" w:rsidRDefault="00120799" w:rsidP="00120799">
      <w:pPr>
        <w:spacing w:line="240" w:lineRule="auto"/>
        <w:ind w:firstLine="0"/>
        <w:rPr>
          <w:b/>
        </w:rPr>
      </w:pPr>
      <w:bookmarkStart w:id="0" w:name="_Hlk163053958"/>
    </w:p>
    <w:p w14:paraId="2336DD44" w14:textId="77777777" w:rsidR="007970BE" w:rsidRDefault="007970BE" w:rsidP="00391B28">
      <w:pPr>
        <w:spacing w:line="240" w:lineRule="auto"/>
        <w:rPr>
          <w:b/>
        </w:rPr>
      </w:pPr>
    </w:p>
    <w:p w14:paraId="64DA73F7" w14:textId="77777777" w:rsidR="004802AB" w:rsidRDefault="004802AB" w:rsidP="00391B28">
      <w:pPr>
        <w:spacing w:line="240" w:lineRule="auto"/>
        <w:rPr>
          <w:b/>
        </w:rPr>
      </w:pPr>
      <w:bookmarkStart w:id="1" w:name="_Hlk162882859"/>
    </w:p>
    <w:p w14:paraId="3063DF81" w14:textId="42022B7B" w:rsidR="00051F83" w:rsidRDefault="0073622F" w:rsidP="00391B28">
      <w:pPr>
        <w:spacing w:line="240" w:lineRule="auto"/>
        <w:ind w:firstLine="0"/>
        <w:jc w:val="center"/>
        <w:rPr>
          <w:rFonts w:cs="Times New Roman"/>
          <w:b/>
          <w:bCs/>
          <w:szCs w:val="24"/>
        </w:rPr>
      </w:pPr>
      <w:bookmarkStart w:id="2" w:name="_Hlk169107884"/>
      <w:r w:rsidRPr="0073622F">
        <w:rPr>
          <w:rFonts w:cs="Times New Roman"/>
          <w:b/>
          <w:bCs/>
          <w:szCs w:val="24"/>
        </w:rPr>
        <w:t>Contemporary Themes in the Hotel and Hospitality Sector</w:t>
      </w:r>
    </w:p>
    <w:p w14:paraId="012AF72E" w14:textId="5D483707" w:rsidR="00D027E4" w:rsidRDefault="00D027E4" w:rsidP="00391B28">
      <w:pPr>
        <w:spacing w:line="240" w:lineRule="auto"/>
        <w:ind w:firstLine="0"/>
        <w:jc w:val="center"/>
        <w:rPr>
          <w:rFonts w:cs="Times New Roman"/>
          <w:b/>
          <w:bCs/>
          <w:szCs w:val="24"/>
        </w:rPr>
      </w:pPr>
      <w:r w:rsidRPr="00D027E4">
        <w:rPr>
          <w:rFonts w:cs="Times New Roman"/>
          <w:b/>
          <w:bCs/>
          <w:szCs w:val="24"/>
        </w:rPr>
        <w:t>BMIH6001</w:t>
      </w:r>
    </w:p>
    <w:p w14:paraId="14C36953" w14:textId="6019AF97" w:rsidR="00870E2C" w:rsidRDefault="00870E2C" w:rsidP="00391B28">
      <w:pPr>
        <w:spacing w:line="240" w:lineRule="auto"/>
        <w:ind w:firstLine="0"/>
        <w:jc w:val="center"/>
        <w:rPr>
          <w:rFonts w:cs="Times New Roman"/>
          <w:b/>
          <w:bCs/>
          <w:szCs w:val="24"/>
        </w:rPr>
      </w:pPr>
      <w:r w:rsidRPr="00870E2C">
        <w:rPr>
          <w:rFonts w:cs="Times New Roman"/>
          <w:b/>
          <w:bCs/>
          <w:szCs w:val="24"/>
        </w:rPr>
        <w:t>Mental Health Crisis in the Hospitality Industry: Cultural, and Managerial Determinants of Employee Well-being</w:t>
      </w:r>
    </w:p>
    <w:p w14:paraId="361F49C1" w14:textId="6E6BD9E6" w:rsidR="00A5082C" w:rsidRPr="00A5082C" w:rsidRDefault="00A5082C" w:rsidP="00391B28">
      <w:pPr>
        <w:spacing w:line="240" w:lineRule="auto"/>
        <w:ind w:firstLine="0"/>
        <w:jc w:val="center"/>
        <w:rPr>
          <w:rFonts w:cs="Times New Roman"/>
          <w:szCs w:val="24"/>
        </w:rPr>
      </w:pPr>
      <w:r w:rsidRPr="00A5082C">
        <w:rPr>
          <w:rFonts w:cs="Times New Roman"/>
          <w:szCs w:val="24"/>
        </w:rPr>
        <w:t>The deepening mental health crisis in the Hospitality industry</w:t>
      </w:r>
    </w:p>
    <w:p w14:paraId="51DF805A" w14:textId="51A3D026" w:rsidR="00A5082C" w:rsidRPr="00A5082C" w:rsidRDefault="00A5082C" w:rsidP="00391B28">
      <w:pPr>
        <w:spacing w:line="240" w:lineRule="auto"/>
        <w:ind w:firstLine="0"/>
        <w:jc w:val="center"/>
        <w:rPr>
          <w:rFonts w:cs="Times New Roman"/>
          <w:szCs w:val="24"/>
        </w:rPr>
      </w:pPr>
      <w:r>
        <w:rPr>
          <w:rFonts w:cs="Times New Roman"/>
          <w:b/>
          <w:bCs/>
          <w:szCs w:val="24"/>
        </w:rPr>
        <w:t xml:space="preserve">Specific Area: </w:t>
      </w:r>
      <w:r w:rsidRPr="00A5082C">
        <w:rPr>
          <w:rFonts w:cs="Times New Roman"/>
          <w:szCs w:val="24"/>
        </w:rPr>
        <w:t>Cultural, and Managerial Determinants</w:t>
      </w:r>
    </w:p>
    <w:bookmarkEnd w:id="2"/>
    <w:p w14:paraId="7D05623B" w14:textId="15291025" w:rsidR="005425F6" w:rsidRPr="005425F6" w:rsidRDefault="005425F6" w:rsidP="00391B28">
      <w:pPr>
        <w:spacing w:line="240" w:lineRule="auto"/>
        <w:ind w:firstLine="0"/>
        <w:jc w:val="center"/>
        <w:rPr>
          <w:rFonts w:cs="Times New Roman"/>
          <w:szCs w:val="24"/>
        </w:rPr>
      </w:pPr>
      <w:r w:rsidRPr="005425F6">
        <w:rPr>
          <w:rFonts w:cs="Times New Roman"/>
          <w:szCs w:val="24"/>
        </w:rPr>
        <w:t xml:space="preserve">Name of </w:t>
      </w:r>
      <w:r w:rsidR="00747CC7">
        <w:rPr>
          <w:rFonts w:cs="Times New Roman"/>
          <w:szCs w:val="24"/>
        </w:rPr>
        <w:t>S</w:t>
      </w:r>
      <w:r w:rsidRPr="005425F6">
        <w:rPr>
          <w:rFonts w:cs="Times New Roman"/>
          <w:szCs w:val="24"/>
        </w:rPr>
        <w:t>tudent:</w:t>
      </w:r>
      <w:r w:rsidR="0027625A">
        <w:rPr>
          <w:rFonts w:cs="Times New Roman"/>
          <w:szCs w:val="24"/>
        </w:rPr>
        <w:t xml:space="preserve"> Iulia Ferent </w:t>
      </w:r>
    </w:p>
    <w:p w14:paraId="5D3CF2A2" w14:textId="600380A8" w:rsidR="00123662" w:rsidRDefault="005425F6" w:rsidP="00391B28">
      <w:pPr>
        <w:spacing w:line="240" w:lineRule="auto"/>
        <w:ind w:firstLine="0"/>
        <w:jc w:val="center"/>
        <w:rPr>
          <w:rFonts w:cs="Times New Roman"/>
          <w:szCs w:val="24"/>
        </w:rPr>
      </w:pPr>
      <w:r w:rsidRPr="005425F6">
        <w:rPr>
          <w:rFonts w:cs="Times New Roman"/>
          <w:szCs w:val="24"/>
        </w:rPr>
        <w:t>Student ID:</w:t>
      </w:r>
      <w:r w:rsidR="0027625A">
        <w:rPr>
          <w:rFonts w:cs="Times New Roman"/>
          <w:szCs w:val="24"/>
        </w:rPr>
        <w:t xml:space="preserve"> 2225255</w:t>
      </w:r>
    </w:p>
    <w:p w14:paraId="169A79BF" w14:textId="6B59DA5B" w:rsidR="0027625A" w:rsidRDefault="0027625A" w:rsidP="00391B28">
      <w:pPr>
        <w:spacing w:line="240" w:lineRule="auto"/>
        <w:ind w:firstLine="0"/>
        <w:jc w:val="center"/>
        <w:rPr>
          <w:rFonts w:cs="Times New Roman"/>
          <w:szCs w:val="24"/>
        </w:rPr>
      </w:pPr>
      <w:r>
        <w:rPr>
          <w:rFonts w:cs="Times New Roman"/>
          <w:szCs w:val="24"/>
        </w:rPr>
        <w:t>Module Lead: Natalie Brailsford</w:t>
      </w:r>
    </w:p>
    <w:p w14:paraId="2AA2BD79" w14:textId="77777777" w:rsidR="0027625A" w:rsidRDefault="0027625A" w:rsidP="00391B28">
      <w:pPr>
        <w:spacing w:line="240" w:lineRule="auto"/>
        <w:ind w:firstLine="0"/>
        <w:jc w:val="center"/>
        <w:rPr>
          <w:rFonts w:cs="Times New Roman"/>
          <w:szCs w:val="24"/>
        </w:rPr>
      </w:pPr>
    </w:p>
    <w:p w14:paraId="3C00DAE4" w14:textId="77777777" w:rsidR="00600261" w:rsidRDefault="00600261" w:rsidP="00A26D01">
      <w:pPr>
        <w:spacing w:line="240" w:lineRule="auto"/>
        <w:ind w:firstLine="0"/>
        <w:rPr>
          <w:rFonts w:cs="Times New Roman"/>
          <w:b/>
          <w:szCs w:val="24"/>
        </w:rPr>
      </w:pPr>
    </w:p>
    <w:p w14:paraId="30B8FAE3" w14:textId="77777777" w:rsidR="0027625A" w:rsidRDefault="0027625A" w:rsidP="00A26D01">
      <w:pPr>
        <w:spacing w:line="240" w:lineRule="auto"/>
        <w:ind w:firstLine="0"/>
        <w:rPr>
          <w:rFonts w:cs="Times New Roman"/>
          <w:b/>
          <w:szCs w:val="24"/>
        </w:rPr>
      </w:pPr>
    </w:p>
    <w:p w14:paraId="45634EB8" w14:textId="77777777" w:rsidR="0027625A" w:rsidRDefault="0027625A" w:rsidP="00A26D01">
      <w:pPr>
        <w:spacing w:line="240" w:lineRule="auto"/>
        <w:ind w:firstLine="0"/>
        <w:rPr>
          <w:rFonts w:cs="Times New Roman"/>
          <w:b/>
          <w:szCs w:val="24"/>
        </w:rPr>
      </w:pPr>
    </w:p>
    <w:p w14:paraId="757B101B" w14:textId="77777777" w:rsidR="0027625A" w:rsidRDefault="0027625A" w:rsidP="00A26D01">
      <w:pPr>
        <w:spacing w:line="240" w:lineRule="auto"/>
        <w:ind w:firstLine="0"/>
        <w:rPr>
          <w:rFonts w:cs="Times New Roman"/>
          <w:b/>
          <w:szCs w:val="24"/>
        </w:rPr>
      </w:pPr>
    </w:p>
    <w:p w14:paraId="57CF428B" w14:textId="4F77DDD9" w:rsidR="00600261" w:rsidRPr="0092338D" w:rsidRDefault="00600261" w:rsidP="00600261">
      <w:pPr>
        <w:spacing w:line="240" w:lineRule="auto"/>
        <w:ind w:firstLine="0"/>
        <w:jc w:val="left"/>
        <w:rPr>
          <w:rFonts w:cs="Times New Roman"/>
          <w:b/>
          <w:szCs w:val="24"/>
        </w:rPr>
      </w:pPr>
      <w:r w:rsidRPr="00600261">
        <w:rPr>
          <w:rFonts w:cs="Times New Roman"/>
          <w:b/>
          <w:szCs w:val="24"/>
        </w:rPr>
        <w:t>AI Declaration:</w:t>
      </w:r>
    </w:p>
    <w:p w14:paraId="3B721F47" w14:textId="53C7B22A" w:rsidR="00123662" w:rsidRDefault="00600261" w:rsidP="00882444">
      <w:pPr>
        <w:spacing w:line="240" w:lineRule="auto"/>
        <w:ind w:firstLine="0"/>
        <w:rPr>
          <w:rFonts w:cs="Times New Roman"/>
          <w:b/>
          <w:szCs w:val="24"/>
        </w:rPr>
      </w:pPr>
      <w:r>
        <w:rPr>
          <w:rFonts w:cs="Times New Roman"/>
          <w:b/>
          <w:noProof/>
          <w:szCs w:val="24"/>
        </w:rPr>
        <w:drawing>
          <wp:inline distT="0" distB="0" distL="0" distR="0" wp14:anchorId="73275C49" wp14:editId="739A7CBE">
            <wp:extent cx="5914009" cy="898497"/>
            <wp:effectExtent l="0" t="0" r="0" b="0"/>
            <wp:docPr id="21286337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633795" name="Picture 2128633795"/>
                    <pic:cNvPicPr/>
                  </pic:nvPicPr>
                  <pic:blipFill>
                    <a:blip r:embed="rId8">
                      <a:extLst>
                        <a:ext uri="{BEBA8EAE-BF5A-486C-A8C5-ECC9F3942E4B}">
                          <a14:imgProps xmlns:a14="http://schemas.microsoft.com/office/drawing/2010/main">
                            <a14:imgLayer r:embed="rId9">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941943" cy="902741"/>
                    </a:xfrm>
                    <a:prstGeom prst="rect">
                      <a:avLst/>
                    </a:prstGeom>
                  </pic:spPr>
                </pic:pic>
              </a:graphicData>
            </a:graphic>
          </wp:inline>
        </w:drawing>
      </w:r>
    </w:p>
    <w:p w14:paraId="4F8C232A" w14:textId="77777777" w:rsidR="00A26D01" w:rsidRDefault="00A26D01" w:rsidP="00600261">
      <w:pPr>
        <w:spacing w:line="240" w:lineRule="auto"/>
        <w:rPr>
          <w:rFonts w:cs="Times New Roman"/>
          <w:b/>
          <w:szCs w:val="24"/>
        </w:rPr>
      </w:pPr>
    </w:p>
    <w:p w14:paraId="4FE8C22F" w14:textId="77777777" w:rsidR="00A26D01" w:rsidRDefault="00A26D01" w:rsidP="00600261">
      <w:pPr>
        <w:spacing w:line="240" w:lineRule="auto"/>
        <w:rPr>
          <w:rFonts w:cs="Times New Roman"/>
          <w:b/>
          <w:szCs w:val="24"/>
        </w:rPr>
      </w:pPr>
    </w:p>
    <w:p w14:paraId="3B1BE793" w14:textId="77777777" w:rsidR="00A26D01" w:rsidRDefault="00A26D01" w:rsidP="00600261">
      <w:pPr>
        <w:spacing w:line="240" w:lineRule="auto"/>
        <w:rPr>
          <w:rFonts w:cs="Times New Roman"/>
          <w:b/>
          <w:szCs w:val="24"/>
        </w:rPr>
      </w:pPr>
    </w:p>
    <w:p w14:paraId="2B2DAB47" w14:textId="77777777" w:rsidR="0027625A" w:rsidRDefault="0027625A" w:rsidP="00600261">
      <w:pPr>
        <w:spacing w:line="240" w:lineRule="auto"/>
        <w:rPr>
          <w:rFonts w:cs="Times New Roman"/>
          <w:b/>
          <w:szCs w:val="24"/>
        </w:rPr>
      </w:pPr>
    </w:p>
    <w:p w14:paraId="3A3B82CF" w14:textId="77777777" w:rsidR="00A26D01" w:rsidRPr="0092338D" w:rsidRDefault="00A26D01" w:rsidP="00882444">
      <w:pPr>
        <w:spacing w:line="240" w:lineRule="auto"/>
        <w:ind w:firstLine="0"/>
        <w:rPr>
          <w:rFonts w:cs="Times New Roman"/>
          <w:b/>
          <w:szCs w:val="24"/>
        </w:rPr>
      </w:pPr>
    </w:p>
    <w:p w14:paraId="7A22D6E8" w14:textId="77777777" w:rsidR="006F5ADF" w:rsidRPr="006F5ADF" w:rsidRDefault="006F5ADF" w:rsidP="00BC01F0">
      <w:pPr>
        <w:spacing w:line="240" w:lineRule="auto"/>
        <w:ind w:firstLine="0"/>
      </w:pPr>
    </w:p>
    <w:sdt>
      <w:sdtPr>
        <w:rPr>
          <w:rFonts w:ascii="Times New Roman" w:eastAsiaTheme="minorHAnsi" w:hAnsi="Times New Roman" w:cstheme="minorBidi"/>
          <w:i w:val="0"/>
          <w:color w:val="auto"/>
          <w:sz w:val="24"/>
          <w:szCs w:val="22"/>
          <w:lang w:val="en-GB"/>
        </w:rPr>
        <w:id w:val="-1171488788"/>
        <w:docPartObj>
          <w:docPartGallery w:val="Table of Contents"/>
          <w:docPartUnique/>
        </w:docPartObj>
      </w:sdtPr>
      <w:sdtEndPr>
        <w:rPr>
          <w:b/>
          <w:bCs/>
          <w:noProof/>
        </w:rPr>
      </w:sdtEndPr>
      <w:sdtContent>
        <w:p w14:paraId="4358DCF0" w14:textId="53E1D191" w:rsidR="00123662" w:rsidRDefault="00123662" w:rsidP="0027625A">
          <w:pPr>
            <w:pStyle w:val="TOCHeading"/>
            <w:spacing w:line="240" w:lineRule="auto"/>
            <w:jc w:val="center"/>
            <w:rPr>
              <w:rFonts w:ascii="Times New Roman" w:hAnsi="Times New Roman" w:cs="Times New Roman"/>
              <w:b/>
              <w:bCs/>
              <w:i w:val="0"/>
              <w:iCs/>
              <w:color w:val="auto"/>
              <w:sz w:val="24"/>
            </w:rPr>
          </w:pPr>
          <w:r w:rsidRPr="00CC433C">
            <w:rPr>
              <w:rFonts w:ascii="Times New Roman" w:hAnsi="Times New Roman" w:cs="Times New Roman"/>
              <w:b/>
              <w:bCs/>
              <w:i w:val="0"/>
              <w:iCs/>
              <w:color w:val="auto"/>
              <w:sz w:val="24"/>
            </w:rPr>
            <w:t>Table of Contents</w:t>
          </w:r>
        </w:p>
        <w:p w14:paraId="1ABFB865" w14:textId="77777777" w:rsidR="0027625A" w:rsidRPr="0027625A" w:rsidRDefault="0027625A" w:rsidP="0027625A">
          <w:pPr>
            <w:rPr>
              <w:lang w:val="en-US"/>
            </w:rPr>
          </w:pPr>
        </w:p>
        <w:p w14:paraId="186E1A9F" w14:textId="0CDBA107" w:rsidR="008619BF" w:rsidRDefault="00001058" w:rsidP="008619BF">
          <w:pPr>
            <w:pStyle w:val="TOC1"/>
            <w:tabs>
              <w:tab w:val="left" w:pos="284"/>
            </w:tabs>
            <w:rPr>
              <w:rFonts w:asciiTheme="minorHAnsi" w:eastAsiaTheme="minorEastAsia" w:hAnsiTheme="minorHAnsi"/>
              <w:noProof/>
              <w:kern w:val="2"/>
              <w:szCs w:val="24"/>
              <w:lang w:eastAsia="en-GB"/>
              <w14:ligatures w14:val="standardContextual"/>
            </w:rPr>
          </w:pPr>
          <w:r w:rsidRPr="0092338D">
            <w:fldChar w:fldCharType="begin"/>
          </w:r>
          <w:r w:rsidR="00123662" w:rsidRPr="0092338D">
            <w:instrText xml:space="preserve"> TOC \o "1-3" \h \z \u </w:instrText>
          </w:r>
          <w:r w:rsidRPr="0092338D">
            <w:fldChar w:fldCharType="separate"/>
          </w:r>
          <w:hyperlink w:anchor="_Toc212124053" w:history="1">
            <w:r w:rsidR="008619BF" w:rsidRPr="00DB726A">
              <w:rPr>
                <w:rStyle w:val="Hyperlink"/>
                <w:noProof/>
              </w:rPr>
              <w:t>Abstract</w:t>
            </w:r>
            <w:r w:rsidR="008619BF">
              <w:rPr>
                <w:noProof/>
                <w:webHidden/>
              </w:rPr>
              <w:tab/>
            </w:r>
            <w:r w:rsidR="008619BF">
              <w:rPr>
                <w:noProof/>
                <w:webHidden/>
              </w:rPr>
              <w:fldChar w:fldCharType="begin"/>
            </w:r>
            <w:r w:rsidR="008619BF">
              <w:rPr>
                <w:noProof/>
                <w:webHidden/>
              </w:rPr>
              <w:instrText xml:space="preserve"> PAGEREF _Toc212124053 \h </w:instrText>
            </w:r>
            <w:r w:rsidR="008619BF">
              <w:rPr>
                <w:noProof/>
                <w:webHidden/>
              </w:rPr>
            </w:r>
            <w:r w:rsidR="008619BF">
              <w:rPr>
                <w:noProof/>
                <w:webHidden/>
              </w:rPr>
              <w:fldChar w:fldCharType="separate"/>
            </w:r>
            <w:r w:rsidR="008619BF">
              <w:rPr>
                <w:noProof/>
                <w:webHidden/>
              </w:rPr>
              <w:t>4</w:t>
            </w:r>
            <w:r w:rsidR="008619BF">
              <w:rPr>
                <w:noProof/>
                <w:webHidden/>
              </w:rPr>
              <w:fldChar w:fldCharType="end"/>
            </w:r>
          </w:hyperlink>
        </w:p>
        <w:p w14:paraId="52FFFAF6" w14:textId="565F200C" w:rsidR="008619BF" w:rsidRDefault="008619BF" w:rsidP="008619BF">
          <w:pPr>
            <w:pStyle w:val="TOC1"/>
            <w:tabs>
              <w:tab w:val="left" w:pos="284"/>
            </w:tabs>
            <w:rPr>
              <w:rFonts w:asciiTheme="minorHAnsi" w:eastAsiaTheme="minorEastAsia" w:hAnsiTheme="minorHAnsi"/>
              <w:noProof/>
              <w:kern w:val="2"/>
              <w:szCs w:val="24"/>
              <w:lang w:eastAsia="en-GB"/>
              <w14:ligatures w14:val="standardContextual"/>
            </w:rPr>
          </w:pPr>
          <w:hyperlink w:anchor="_Toc212124054" w:history="1">
            <w:r w:rsidRPr="00DB726A">
              <w:rPr>
                <w:rStyle w:val="Hyperlink"/>
                <w:noProof/>
              </w:rPr>
              <w:t>1</w:t>
            </w:r>
            <w:r>
              <w:rPr>
                <w:rFonts w:asciiTheme="minorHAnsi" w:eastAsiaTheme="minorEastAsia" w:hAnsiTheme="minorHAnsi"/>
                <w:noProof/>
                <w:kern w:val="2"/>
                <w:szCs w:val="24"/>
                <w:lang w:eastAsia="en-GB"/>
                <w14:ligatures w14:val="standardContextual"/>
              </w:rPr>
              <w:tab/>
            </w:r>
            <w:r w:rsidRPr="00DB726A">
              <w:rPr>
                <w:rStyle w:val="Hyperlink"/>
                <w:noProof/>
              </w:rPr>
              <w:t>Introduction</w:t>
            </w:r>
            <w:r>
              <w:rPr>
                <w:noProof/>
                <w:webHidden/>
              </w:rPr>
              <w:tab/>
            </w:r>
            <w:r>
              <w:rPr>
                <w:noProof/>
                <w:webHidden/>
              </w:rPr>
              <w:fldChar w:fldCharType="begin"/>
            </w:r>
            <w:r>
              <w:rPr>
                <w:noProof/>
                <w:webHidden/>
              </w:rPr>
              <w:instrText xml:space="preserve"> PAGEREF _Toc212124054 \h </w:instrText>
            </w:r>
            <w:r>
              <w:rPr>
                <w:noProof/>
                <w:webHidden/>
              </w:rPr>
            </w:r>
            <w:r>
              <w:rPr>
                <w:noProof/>
                <w:webHidden/>
              </w:rPr>
              <w:fldChar w:fldCharType="separate"/>
            </w:r>
            <w:r>
              <w:rPr>
                <w:noProof/>
                <w:webHidden/>
              </w:rPr>
              <w:t>5</w:t>
            </w:r>
            <w:r>
              <w:rPr>
                <w:noProof/>
                <w:webHidden/>
              </w:rPr>
              <w:fldChar w:fldCharType="end"/>
            </w:r>
          </w:hyperlink>
        </w:p>
        <w:p w14:paraId="414B87DC" w14:textId="0AD8DBFB" w:rsidR="008619BF" w:rsidRDefault="008619BF" w:rsidP="008619BF">
          <w:pPr>
            <w:pStyle w:val="TOC1"/>
            <w:tabs>
              <w:tab w:val="left" w:pos="284"/>
            </w:tabs>
            <w:rPr>
              <w:rFonts w:asciiTheme="minorHAnsi" w:eastAsiaTheme="minorEastAsia" w:hAnsiTheme="minorHAnsi"/>
              <w:noProof/>
              <w:kern w:val="2"/>
              <w:szCs w:val="24"/>
              <w:lang w:eastAsia="en-GB"/>
              <w14:ligatures w14:val="standardContextual"/>
            </w:rPr>
          </w:pPr>
          <w:hyperlink w:anchor="_Toc212124055" w:history="1">
            <w:r w:rsidRPr="00DB726A">
              <w:rPr>
                <w:rStyle w:val="Hyperlink"/>
                <w:noProof/>
              </w:rPr>
              <w:t>2</w:t>
            </w:r>
            <w:r>
              <w:rPr>
                <w:rFonts w:asciiTheme="minorHAnsi" w:eastAsiaTheme="minorEastAsia" w:hAnsiTheme="minorHAnsi"/>
                <w:noProof/>
                <w:kern w:val="2"/>
                <w:szCs w:val="24"/>
                <w:lang w:eastAsia="en-GB"/>
                <w14:ligatures w14:val="standardContextual"/>
              </w:rPr>
              <w:tab/>
            </w:r>
            <w:r w:rsidRPr="00DB726A">
              <w:rPr>
                <w:rStyle w:val="Hyperlink"/>
                <w:noProof/>
              </w:rPr>
              <w:t>Literature Review</w:t>
            </w:r>
            <w:r>
              <w:rPr>
                <w:noProof/>
                <w:webHidden/>
              </w:rPr>
              <w:tab/>
            </w:r>
            <w:r>
              <w:rPr>
                <w:noProof/>
                <w:webHidden/>
              </w:rPr>
              <w:fldChar w:fldCharType="begin"/>
            </w:r>
            <w:r>
              <w:rPr>
                <w:noProof/>
                <w:webHidden/>
              </w:rPr>
              <w:instrText xml:space="preserve"> PAGEREF _Toc212124055 \h </w:instrText>
            </w:r>
            <w:r>
              <w:rPr>
                <w:noProof/>
                <w:webHidden/>
              </w:rPr>
            </w:r>
            <w:r>
              <w:rPr>
                <w:noProof/>
                <w:webHidden/>
              </w:rPr>
              <w:fldChar w:fldCharType="separate"/>
            </w:r>
            <w:r>
              <w:rPr>
                <w:noProof/>
                <w:webHidden/>
              </w:rPr>
              <w:t>5</w:t>
            </w:r>
            <w:r>
              <w:rPr>
                <w:noProof/>
                <w:webHidden/>
              </w:rPr>
              <w:fldChar w:fldCharType="end"/>
            </w:r>
          </w:hyperlink>
        </w:p>
        <w:p w14:paraId="09A7CA42" w14:textId="7A95E1A7" w:rsidR="008619BF" w:rsidRDefault="008619BF" w:rsidP="008619BF">
          <w:pPr>
            <w:pStyle w:val="TOC2"/>
            <w:tabs>
              <w:tab w:val="left" w:pos="284"/>
              <w:tab w:val="left" w:pos="709"/>
              <w:tab w:val="left" w:pos="1134"/>
              <w:tab w:val="left" w:pos="1680"/>
              <w:tab w:val="right" w:leader="dot" w:pos="9350"/>
            </w:tabs>
            <w:ind w:firstLine="44"/>
            <w:rPr>
              <w:rFonts w:asciiTheme="minorHAnsi" w:eastAsiaTheme="minorEastAsia" w:hAnsiTheme="minorHAnsi"/>
              <w:noProof/>
              <w:kern w:val="2"/>
              <w:szCs w:val="24"/>
              <w:lang w:eastAsia="en-GB"/>
              <w14:ligatures w14:val="standardContextual"/>
            </w:rPr>
          </w:pPr>
          <w:hyperlink w:anchor="_Toc212124056" w:history="1">
            <w:r w:rsidRPr="00DB726A">
              <w:rPr>
                <w:rStyle w:val="Hyperlink"/>
                <w:noProof/>
              </w:rPr>
              <w:t>2.1</w:t>
            </w:r>
            <w:r>
              <w:rPr>
                <w:rFonts w:asciiTheme="minorHAnsi" w:eastAsiaTheme="minorEastAsia" w:hAnsiTheme="minorHAnsi"/>
                <w:noProof/>
                <w:kern w:val="2"/>
                <w:szCs w:val="24"/>
                <w:lang w:eastAsia="en-GB"/>
                <w14:ligatures w14:val="standardContextual"/>
              </w:rPr>
              <w:tab/>
            </w:r>
            <w:r w:rsidRPr="00DB726A">
              <w:rPr>
                <w:rStyle w:val="Hyperlink"/>
                <w:noProof/>
              </w:rPr>
              <w:t>Mental Health in Hospitality Overview.</w:t>
            </w:r>
            <w:r>
              <w:rPr>
                <w:noProof/>
                <w:webHidden/>
              </w:rPr>
              <w:tab/>
            </w:r>
            <w:r>
              <w:rPr>
                <w:noProof/>
                <w:webHidden/>
              </w:rPr>
              <w:fldChar w:fldCharType="begin"/>
            </w:r>
            <w:r>
              <w:rPr>
                <w:noProof/>
                <w:webHidden/>
              </w:rPr>
              <w:instrText xml:space="preserve"> PAGEREF _Toc212124056 \h </w:instrText>
            </w:r>
            <w:r>
              <w:rPr>
                <w:noProof/>
                <w:webHidden/>
              </w:rPr>
            </w:r>
            <w:r>
              <w:rPr>
                <w:noProof/>
                <w:webHidden/>
              </w:rPr>
              <w:fldChar w:fldCharType="separate"/>
            </w:r>
            <w:r>
              <w:rPr>
                <w:noProof/>
                <w:webHidden/>
              </w:rPr>
              <w:t>5</w:t>
            </w:r>
            <w:r>
              <w:rPr>
                <w:noProof/>
                <w:webHidden/>
              </w:rPr>
              <w:fldChar w:fldCharType="end"/>
            </w:r>
          </w:hyperlink>
        </w:p>
        <w:p w14:paraId="0506F676" w14:textId="6328AE45" w:rsidR="008619BF" w:rsidRDefault="008619BF" w:rsidP="008619BF">
          <w:pPr>
            <w:pStyle w:val="TOC2"/>
            <w:tabs>
              <w:tab w:val="left" w:pos="284"/>
              <w:tab w:val="left" w:pos="709"/>
              <w:tab w:val="left" w:pos="1134"/>
              <w:tab w:val="left" w:pos="1680"/>
              <w:tab w:val="right" w:leader="dot" w:pos="9350"/>
            </w:tabs>
            <w:ind w:firstLine="44"/>
            <w:rPr>
              <w:rFonts w:asciiTheme="minorHAnsi" w:eastAsiaTheme="minorEastAsia" w:hAnsiTheme="minorHAnsi"/>
              <w:noProof/>
              <w:kern w:val="2"/>
              <w:szCs w:val="24"/>
              <w:lang w:eastAsia="en-GB"/>
              <w14:ligatures w14:val="standardContextual"/>
            </w:rPr>
          </w:pPr>
          <w:hyperlink w:anchor="_Toc212124057" w:history="1">
            <w:r w:rsidRPr="00DB726A">
              <w:rPr>
                <w:rStyle w:val="Hyperlink"/>
                <w:noProof/>
              </w:rPr>
              <w:t>2.2</w:t>
            </w:r>
            <w:r>
              <w:rPr>
                <w:rFonts w:asciiTheme="minorHAnsi" w:eastAsiaTheme="minorEastAsia" w:hAnsiTheme="minorHAnsi"/>
                <w:noProof/>
                <w:kern w:val="2"/>
                <w:szCs w:val="24"/>
                <w:lang w:eastAsia="en-GB"/>
                <w14:ligatures w14:val="standardContextual"/>
              </w:rPr>
              <w:tab/>
            </w:r>
            <w:r w:rsidRPr="00DB726A">
              <w:rPr>
                <w:rStyle w:val="Hyperlink"/>
                <w:noProof/>
              </w:rPr>
              <w:t>Theoretical Frameworks</w:t>
            </w:r>
            <w:r>
              <w:rPr>
                <w:noProof/>
                <w:webHidden/>
              </w:rPr>
              <w:tab/>
            </w:r>
            <w:r>
              <w:rPr>
                <w:noProof/>
                <w:webHidden/>
              </w:rPr>
              <w:fldChar w:fldCharType="begin"/>
            </w:r>
            <w:r>
              <w:rPr>
                <w:noProof/>
                <w:webHidden/>
              </w:rPr>
              <w:instrText xml:space="preserve"> PAGEREF _Toc212124057 \h </w:instrText>
            </w:r>
            <w:r>
              <w:rPr>
                <w:noProof/>
                <w:webHidden/>
              </w:rPr>
            </w:r>
            <w:r>
              <w:rPr>
                <w:noProof/>
                <w:webHidden/>
              </w:rPr>
              <w:fldChar w:fldCharType="separate"/>
            </w:r>
            <w:r>
              <w:rPr>
                <w:noProof/>
                <w:webHidden/>
              </w:rPr>
              <w:t>6</w:t>
            </w:r>
            <w:r>
              <w:rPr>
                <w:noProof/>
                <w:webHidden/>
              </w:rPr>
              <w:fldChar w:fldCharType="end"/>
            </w:r>
          </w:hyperlink>
        </w:p>
        <w:p w14:paraId="7729ADFC" w14:textId="1D589375"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58" w:history="1">
            <w:r w:rsidRPr="00DB726A">
              <w:rPr>
                <w:rStyle w:val="Hyperlink"/>
                <w:noProof/>
              </w:rPr>
              <w:t>2.2.1</w:t>
            </w:r>
            <w:r>
              <w:rPr>
                <w:rFonts w:asciiTheme="minorHAnsi" w:eastAsiaTheme="minorEastAsia" w:hAnsiTheme="minorHAnsi"/>
                <w:noProof/>
                <w:kern w:val="2"/>
                <w:szCs w:val="24"/>
                <w:lang w:eastAsia="en-GB"/>
                <w14:ligatures w14:val="standardContextual"/>
              </w:rPr>
              <w:tab/>
            </w:r>
            <w:r w:rsidRPr="00DB726A">
              <w:rPr>
                <w:rStyle w:val="Hyperlink"/>
                <w:noProof/>
              </w:rPr>
              <w:t>PESTLE Analysis</w:t>
            </w:r>
            <w:r>
              <w:rPr>
                <w:noProof/>
                <w:webHidden/>
              </w:rPr>
              <w:tab/>
            </w:r>
            <w:r>
              <w:rPr>
                <w:noProof/>
                <w:webHidden/>
              </w:rPr>
              <w:fldChar w:fldCharType="begin"/>
            </w:r>
            <w:r>
              <w:rPr>
                <w:noProof/>
                <w:webHidden/>
              </w:rPr>
              <w:instrText xml:space="preserve"> PAGEREF _Toc212124058 \h </w:instrText>
            </w:r>
            <w:r>
              <w:rPr>
                <w:noProof/>
                <w:webHidden/>
              </w:rPr>
            </w:r>
            <w:r>
              <w:rPr>
                <w:noProof/>
                <w:webHidden/>
              </w:rPr>
              <w:fldChar w:fldCharType="separate"/>
            </w:r>
            <w:r>
              <w:rPr>
                <w:noProof/>
                <w:webHidden/>
              </w:rPr>
              <w:t>6</w:t>
            </w:r>
            <w:r>
              <w:rPr>
                <w:noProof/>
                <w:webHidden/>
              </w:rPr>
              <w:fldChar w:fldCharType="end"/>
            </w:r>
          </w:hyperlink>
        </w:p>
        <w:p w14:paraId="15048154" w14:textId="120FFA2C"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59" w:history="1">
            <w:r w:rsidRPr="00DB726A">
              <w:rPr>
                <w:rStyle w:val="Hyperlink"/>
                <w:noProof/>
              </w:rPr>
              <w:t>2.2.2</w:t>
            </w:r>
            <w:r>
              <w:rPr>
                <w:rFonts w:asciiTheme="minorHAnsi" w:eastAsiaTheme="minorEastAsia" w:hAnsiTheme="minorHAnsi"/>
                <w:noProof/>
                <w:kern w:val="2"/>
                <w:szCs w:val="24"/>
                <w:lang w:eastAsia="en-GB"/>
                <w14:ligatures w14:val="standardContextual"/>
              </w:rPr>
              <w:tab/>
            </w:r>
            <w:r w:rsidRPr="00DB726A">
              <w:rPr>
                <w:rStyle w:val="Hyperlink"/>
                <w:noProof/>
              </w:rPr>
              <w:t>Emotional Labour Theory</w:t>
            </w:r>
            <w:r>
              <w:rPr>
                <w:noProof/>
                <w:webHidden/>
              </w:rPr>
              <w:tab/>
            </w:r>
            <w:r>
              <w:rPr>
                <w:noProof/>
                <w:webHidden/>
              </w:rPr>
              <w:fldChar w:fldCharType="begin"/>
            </w:r>
            <w:r>
              <w:rPr>
                <w:noProof/>
                <w:webHidden/>
              </w:rPr>
              <w:instrText xml:space="preserve"> PAGEREF _Toc212124059 \h </w:instrText>
            </w:r>
            <w:r>
              <w:rPr>
                <w:noProof/>
                <w:webHidden/>
              </w:rPr>
            </w:r>
            <w:r>
              <w:rPr>
                <w:noProof/>
                <w:webHidden/>
              </w:rPr>
              <w:fldChar w:fldCharType="separate"/>
            </w:r>
            <w:r>
              <w:rPr>
                <w:noProof/>
                <w:webHidden/>
              </w:rPr>
              <w:t>7</w:t>
            </w:r>
            <w:r>
              <w:rPr>
                <w:noProof/>
                <w:webHidden/>
              </w:rPr>
              <w:fldChar w:fldCharType="end"/>
            </w:r>
          </w:hyperlink>
        </w:p>
        <w:p w14:paraId="68E232D4" w14:textId="4F939BB3" w:rsidR="008619BF" w:rsidRDefault="008619BF" w:rsidP="008619BF">
          <w:pPr>
            <w:pStyle w:val="TOC2"/>
            <w:tabs>
              <w:tab w:val="left" w:pos="284"/>
              <w:tab w:val="left" w:pos="709"/>
              <w:tab w:val="left" w:pos="1134"/>
              <w:tab w:val="left" w:pos="1680"/>
              <w:tab w:val="right" w:leader="dot" w:pos="9350"/>
            </w:tabs>
            <w:ind w:firstLine="44"/>
            <w:rPr>
              <w:rFonts w:asciiTheme="minorHAnsi" w:eastAsiaTheme="minorEastAsia" w:hAnsiTheme="minorHAnsi"/>
              <w:noProof/>
              <w:kern w:val="2"/>
              <w:szCs w:val="24"/>
              <w:lang w:eastAsia="en-GB"/>
              <w14:ligatures w14:val="standardContextual"/>
            </w:rPr>
          </w:pPr>
          <w:hyperlink w:anchor="_Toc212124060" w:history="1">
            <w:r w:rsidRPr="00DB726A">
              <w:rPr>
                <w:rStyle w:val="Hyperlink"/>
                <w:noProof/>
              </w:rPr>
              <w:t>2.3</w:t>
            </w:r>
            <w:r>
              <w:rPr>
                <w:rFonts w:asciiTheme="minorHAnsi" w:eastAsiaTheme="minorEastAsia" w:hAnsiTheme="minorHAnsi"/>
                <w:noProof/>
                <w:kern w:val="2"/>
                <w:szCs w:val="24"/>
                <w:lang w:eastAsia="en-GB"/>
                <w14:ligatures w14:val="standardContextual"/>
              </w:rPr>
              <w:tab/>
            </w:r>
            <w:r w:rsidRPr="00DB726A">
              <w:rPr>
                <w:rStyle w:val="Hyperlink"/>
                <w:noProof/>
              </w:rPr>
              <w:t>Key Drivers of the Crisis</w:t>
            </w:r>
            <w:r>
              <w:rPr>
                <w:noProof/>
                <w:webHidden/>
              </w:rPr>
              <w:tab/>
            </w:r>
            <w:r>
              <w:rPr>
                <w:noProof/>
                <w:webHidden/>
              </w:rPr>
              <w:fldChar w:fldCharType="begin"/>
            </w:r>
            <w:r>
              <w:rPr>
                <w:noProof/>
                <w:webHidden/>
              </w:rPr>
              <w:instrText xml:space="preserve"> PAGEREF _Toc212124060 \h </w:instrText>
            </w:r>
            <w:r>
              <w:rPr>
                <w:noProof/>
                <w:webHidden/>
              </w:rPr>
            </w:r>
            <w:r>
              <w:rPr>
                <w:noProof/>
                <w:webHidden/>
              </w:rPr>
              <w:fldChar w:fldCharType="separate"/>
            </w:r>
            <w:r>
              <w:rPr>
                <w:noProof/>
                <w:webHidden/>
              </w:rPr>
              <w:t>8</w:t>
            </w:r>
            <w:r>
              <w:rPr>
                <w:noProof/>
                <w:webHidden/>
              </w:rPr>
              <w:fldChar w:fldCharType="end"/>
            </w:r>
          </w:hyperlink>
        </w:p>
        <w:p w14:paraId="48C4DB83" w14:textId="784A8499"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61" w:history="1">
            <w:r w:rsidRPr="00DB726A">
              <w:rPr>
                <w:rStyle w:val="Hyperlink"/>
                <w:noProof/>
              </w:rPr>
              <w:t>2.3.1</w:t>
            </w:r>
            <w:r>
              <w:rPr>
                <w:rFonts w:asciiTheme="minorHAnsi" w:eastAsiaTheme="minorEastAsia" w:hAnsiTheme="minorHAnsi"/>
                <w:noProof/>
                <w:kern w:val="2"/>
                <w:szCs w:val="24"/>
                <w:lang w:eastAsia="en-GB"/>
                <w14:ligatures w14:val="standardContextual"/>
              </w:rPr>
              <w:tab/>
            </w:r>
            <w:r w:rsidRPr="00DB726A">
              <w:rPr>
                <w:rStyle w:val="Hyperlink"/>
                <w:noProof/>
              </w:rPr>
              <w:t>Stigma and Organisational Culture.</w:t>
            </w:r>
            <w:r>
              <w:rPr>
                <w:noProof/>
                <w:webHidden/>
              </w:rPr>
              <w:tab/>
            </w:r>
            <w:r>
              <w:rPr>
                <w:noProof/>
                <w:webHidden/>
              </w:rPr>
              <w:fldChar w:fldCharType="begin"/>
            </w:r>
            <w:r>
              <w:rPr>
                <w:noProof/>
                <w:webHidden/>
              </w:rPr>
              <w:instrText xml:space="preserve"> PAGEREF _Toc212124061 \h </w:instrText>
            </w:r>
            <w:r>
              <w:rPr>
                <w:noProof/>
                <w:webHidden/>
              </w:rPr>
            </w:r>
            <w:r>
              <w:rPr>
                <w:noProof/>
                <w:webHidden/>
              </w:rPr>
              <w:fldChar w:fldCharType="separate"/>
            </w:r>
            <w:r>
              <w:rPr>
                <w:noProof/>
                <w:webHidden/>
              </w:rPr>
              <w:t>8</w:t>
            </w:r>
            <w:r>
              <w:rPr>
                <w:noProof/>
                <w:webHidden/>
              </w:rPr>
              <w:fldChar w:fldCharType="end"/>
            </w:r>
          </w:hyperlink>
        </w:p>
        <w:p w14:paraId="43260B07" w14:textId="3D47BA2F"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62" w:history="1">
            <w:r w:rsidRPr="00DB726A">
              <w:rPr>
                <w:rStyle w:val="Hyperlink"/>
                <w:noProof/>
              </w:rPr>
              <w:t>2.3.2</w:t>
            </w:r>
            <w:r>
              <w:rPr>
                <w:rFonts w:asciiTheme="minorHAnsi" w:eastAsiaTheme="minorEastAsia" w:hAnsiTheme="minorHAnsi"/>
                <w:noProof/>
                <w:kern w:val="2"/>
                <w:szCs w:val="24"/>
                <w:lang w:eastAsia="en-GB"/>
                <w14:ligatures w14:val="standardContextual"/>
              </w:rPr>
              <w:tab/>
            </w:r>
            <w:r w:rsidRPr="00DB726A">
              <w:rPr>
                <w:rStyle w:val="Hyperlink"/>
                <w:noProof/>
              </w:rPr>
              <w:t>Workload and Staffing</w:t>
            </w:r>
            <w:r>
              <w:rPr>
                <w:noProof/>
                <w:webHidden/>
              </w:rPr>
              <w:tab/>
            </w:r>
            <w:r>
              <w:rPr>
                <w:noProof/>
                <w:webHidden/>
              </w:rPr>
              <w:fldChar w:fldCharType="begin"/>
            </w:r>
            <w:r>
              <w:rPr>
                <w:noProof/>
                <w:webHidden/>
              </w:rPr>
              <w:instrText xml:space="preserve"> PAGEREF _Toc212124062 \h </w:instrText>
            </w:r>
            <w:r>
              <w:rPr>
                <w:noProof/>
                <w:webHidden/>
              </w:rPr>
            </w:r>
            <w:r>
              <w:rPr>
                <w:noProof/>
                <w:webHidden/>
              </w:rPr>
              <w:fldChar w:fldCharType="separate"/>
            </w:r>
            <w:r>
              <w:rPr>
                <w:noProof/>
                <w:webHidden/>
              </w:rPr>
              <w:t>9</w:t>
            </w:r>
            <w:r>
              <w:rPr>
                <w:noProof/>
                <w:webHidden/>
              </w:rPr>
              <w:fldChar w:fldCharType="end"/>
            </w:r>
          </w:hyperlink>
        </w:p>
        <w:p w14:paraId="2581EE9A" w14:textId="39EB02F4"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63" w:history="1">
            <w:r w:rsidRPr="00DB726A">
              <w:rPr>
                <w:rStyle w:val="Hyperlink"/>
                <w:noProof/>
              </w:rPr>
              <w:t>2.3.3</w:t>
            </w:r>
            <w:r>
              <w:rPr>
                <w:rFonts w:asciiTheme="minorHAnsi" w:eastAsiaTheme="minorEastAsia" w:hAnsiTheme="minorHAnsi"/>
                <w:noProof/>
                <w:kern w:val="2"/>
                <w:szCs w:val="24"/>
                <w:lang w:eastAsia="en-GB"/>
                <w14:ligatures w14:val="standardContextual"/>
              </w:rPr>
              <w:tab/>
            </w:r>
            <w:r w:rsidRPr="00DB726A">
              <w:rPr>
                <w:rStyle w:val="Hyperlink"/>
                <w:noProof/>
              </w:rPr>
              <w:t>Leadership Gaps</w:t>
            </w:r>
            <w:r>
              <w:rPr>
                <w:noProof/>
                <w:webHidden/>
              </w:rPr>
              <w:tab/>
            </w:r>
            <w:r>
              <w:rPr>
                <w:noProof/>
                <w:webHidden/>
              </w:rPr>
              <w:fldChar w:fldCharType="begin"/>
            </w:r>
            <w:r>
              <w:rPr>
                <w:noProof/>
                <w:webHidden/>
              </w:rPr>
              <w:instrText xml:space="preserve"> PAGEREF _Toc212124063 \h </w:instrText>
            </w:r>
            <w:r>
              <w:rPr>
                <w:noProof/>
                <w:webHidden/>
              </w:rPr>
            </w:r>
            <w:r>
              <w:rPr>
                <w:noProof/>
                <w:webHidden/>
              </w:rPr>
              <w:fldChar w:fldCharType="separate"/>
            </w:r>
            <w:r>
              <w:rPr>
                <w:noProof/>
                <w:webHidden/>
              </w:rPr>
              <w:t>9</w:t>
            </w:r>
            <w:r>
              <w:rPr>
                <w:noProof/>
                <w:webHidden/>
              </w:rPr>
              <w:fldChar w:fldCharType="end"/>
            </w:r>
          </w:hyperlink>
        </w:p>
        <w:p w14:paraId="04AB425F" w14:textId="46AB5870" w:rsidR="008619BF" w:rsidRDefault="008619BF" w:rsidP="008619BF">
          <w:pPr>
            <w:pStyle w:val="TOC2"/>
            <w:tabs>
              <w:tab w:val="left" w:pos="284"/>
              <w:tab w:val="left" w:pos="709"/>
              <w:tab w:val="left" w:pos="1134"/>
              <w:tab w:val="left" w:pos="1680"/>
              <w:tab w:val="right" w:leader="dot" w:pos="9350"/>
            </w:tabs>
            <w:ind w:firstLine="44"/>
            <w:rPr>
              <w:rFonts w:asciiTheme="minorHAnsi" w:eastAsiaTheme="minorEastAsia" w:hAnsiTheme="minorHAnsi"/>
              <w:noProof/>
              <w:kern w:val="2"/>
              <w:szCs w:val="24"/>
              <w:lang w:eastAsia="en-GB"/>
              <w14:ligatures w14:val="standardContextual"/>
            </w:rPr>
          </w:pPr>
          <w:hyperlink w:anchor="_Toc212124064" w:history="1">
            <w:r w:rsidRPr="00DB726A">
              <w:rPr>
                <w:rStyle w:val="Hyperlink"/>
                <w:noProof/>
              </w:rPr>
              <w:t>2.4</w:t>
            </w:r>
            <w:r>
              <w:rPr>
                <w:rFonts w:asciiTheme="minorHAnsi" w:eastAsiaTheme="minorEastAsia" w:hAnsiTheme="minorHAnsi"/>
                <w:noProof/>
                <w:kern w:val="2"/>
                <w:szCs w:val="24"/>
                <w:lang w:eastAsia="en-GB"/>
                <w14:ligatures w14:val="standardContextual"/>
              </w:rPr>
              <w:tab/>
            </w:r>
            <w:r w:rsidRPr="00DB726A">
              <w:rPr>
                <w:rStyle w:val="Hyperlink"/>
                <w:noProof/>
              </w:rPr>
              <w:t>Impacts on Organisations</w:t>
            </w:r>
            <w:r>
              <w:rPr>
                <w:noProof/>
                <w:webHidden/>
              </w:rPr>
              <w:tab/>
            </w:r>
            <w:r>
              <w:rPr>
                <w:noProof/>
                <w:webHidden/>
              </w:rPr>
              <w:fldChar w:fldCharType="begin"/>
            </w:r>
            <w:r>
              <w:rPr>
                <w:noProof/>
                <w:webHidden/>
              </w:rPr>
              <w:instrText xml:space="preserve"> PAGEREF _Toc212124064 \h </w:instrText>
            </w:r>
            <w:r>
              <w:rPr>
                <w:noProof/>
                <w:webHidden/>
              </w:rPr>
            </w:r>
            <w:r>
              <w:rPr>
                <w:noProof/>
                <w:webHidden/>
              </w:rPr>
              <w:fldChar w:fldCharType="separate"/>
            </w:r>
            <w:r>
              <w:rPr>
                <w:noProof/>
                <w:webHidden/>
              </w:rPr>
              <w:t>9</w:t>
            </w:r>
            <w:r>
              <w:rPr>
                <w:noProof/>
                <w:webHidden/>
              </w:rPr>
              <w:fldChar w:fldCharType="end"/>
            </w:r>
          </w:hyperlink>
        </w:p>
        <w:p w14:paraId="391DE15F" w14:textId="7F34A16D" w:rsidR="008619BF" w:rsidRDefault="008619BF" w:rsidP="008619BF">
          <w:pPr>
            <w:pStyle w:val="TOC2"/>
            <w:tabs>
              <w:tab w:val="left" w:pos="284"/>
              <w:tab w:val="left" w:pos="709"/>
              <w:tab w:val="left" w:pos="1134"/>
              <w:tab w:val="left" w:pos="1680"/>
              <w:tab w:val="right" w:leader="dot" w:pos="9350"/>
            </w:tabs>
            <w:ind w:firstLine="44"/>
            <w:rPr>
              <w:rFonts w:asciiTheme="minorHAnsi" w:eastAsiaTheme="minorEastAsia" w:hAnsiTheme="minorHAnsi"/>
              <w:noProof/>
              <w:kern w:val="2"/>
              <w:szCs w:val="24"/>
              <w:lang w:eastAsia="en-GB"/>
              <w14:ligatures w14:val="standardContextual"/>
            </w:rPr>
          </w:pPr>
          <w:hyperlink w:anchor="_Toc212124065" w:history="1">
            <w:r w:rsidRPr="00DB726A">
              <w:rPr>
                <w:rStyle w:val="Hyperlink"/>
                <w:noProof/>
              </w:rPr>
              <w:t>2.5</w:t>
            </w:r>
            <w:r>
              <w:rPr>
                <w:rFonts w:asciiTheme="minorHAnsi" w:eastAsiaTheme="minorEastAsia" w:hAnsiTheme="minorHAnsi"/>
                <w:noProof/>
                <w:kern w:val="2"/>
                <w:szCs w:val="24"/>
                <w:lang w:eastAsia="en-GB"/>
                <w14:ligatures w14:val="standardContextual"/>
              </w:rPr>
              <w:tab/>
            </w:r>
            <w:r w:rsidRPr="00DB726A">
              <w:rPr>
                <w:rStyle w:val="Hyperlink"/>
                <w:noProof/>
              </w:rPr>
              <w:t>New Industry Reactions.</w:t>
            </w:r>
            <w:r>
              <w:rPr>
                <w:noProof/>
                <w:webHidden/>
              </w:rPr>
              <w:tab/>
            </w:r>
            <w:r>
              <w:rPr>
                <w:noProof/>
                <w:webHidden/>
              </w:rPr>
              <w:fldChar w:fldCharType="begin"/>
            </w:r>
            <w:r>
              <w:rPr>
                <w:noProof/>
                <w:webHidden/>
              </w:rPr>
              <w:instrText xml:space="preserve"> PAGEREF _Toc212124065 \h </w:instrText>
            </w:r>
            <w:r>
              <w:rPr>
                <w:noProof/>
                <w:webHidden/>
              </w:rPr>
            </w:r>
            <w:r>
              <w:rPr>
                <w:noProof/>
                <w:webHidden/>
              </w:rPr>
              <w:fldChar w:fldCharType="separate"/>
            </w:r>
            <w:r>
              <w:rPr>
                <w:noProof/>
                <w:webHidden/>
              </w:rPr>
              <w:t>10</w:t>
            </w:r>
            <w:r>
              <w:rPr>
                <w:noProof/>
                <w:webHidden/>
              </w:rPr>
              <w:fldChar w:fldCharType="end"/>
            </w:r>
          </w:hyperlink>
        </w:p>
        <w:p w14:paraId="4A5BCF74" w14:textId="2B0823FB" w:rsidR="008619BF" w:rsidRDefault="008619BF" w:rsidP="008619BF">
          <w:pPr>
            <w:pStyle w:val="TOC2"/>
            <w:tabs>
              <w:tab w:val="left" w:pos="284"/>
              <w:tab w:val="left" w:pos="709"/>
              <w:tab w:val="left" w:pos="1134"/>
              <w:tab w:val="left" w:pos="1680"/>
              <w:tab w:val="right" w:leader="dot" w:pos="9350"/>
            </w:tabs>
            <w:ind w:firstLine="44"/>
            <w:rPr>
              <w:rFonts w:asciiTheme="minorHAnsi" w:eastAsiaTheme="minorEastAsia" w:hAnsiTheme="minorHAnsi"/>
              <w:noProof/>
              <w:kern w:val="2"/>
              <w:szCs w:val="24"/>
              <w:lang w:eastAsia="en-GB"/>
              <w14:ligatures w14:val="standardContextual"/>
            </w:rPr>
          </w:pPr>
          <w:hyperlink w:anchor="_Toc212124066" w:history="1">
            <w:r w:rsidRPr="00DB726A">
              <w:rPr>
                <w:rStyle w:val="Hyperlink"/>
                <w:noProof/>
              </w:rPr>
              <w:t>2.6</w:t>
            </w:r>
            <w:r>
              <w:rPr>
                <w:rFonts w:asciiTheme="minorHAnsi" w:eastAsiaTheme="minorEastAsia" w:hAnsiTheme="minorHAnsi"/>
                <w:noProof/>
                <w:kern w:val="2"/>
                <w:szCs w:val="24"/>
                <w:lang w:eastAsia="en-GB"/>
                <w14:ligatures w14:val="standardContextual"/>
              </w:rPr>
              <w:tab/>
            </w:r>
            <w:r w:rsidRPr="00DB726A">
              <w:rPr>
                <w:rStyle w:val="Hyperlink"/>
                <w:noProof/>
              </w:rPr>
              <w:t>Research Gap</w:t>
            </w:r>
            <w:r>
              <w:rPr>
                <w:noProof/>
                <w:webHidden/>
              </w:rPr>
              <w:tab/>
            </w:r>
            <w:r>
              <w:rPr>
                <w:noProof/>
                <w:webHidden/>
              </w:rPr>
              <w:fldChar w:fldCharType="begin"/>
            </w:r>
            <w:r>
              <w:rPr>
                <w:noProof/>
                <w:webHidden/>
              </w:rPr>
              <w:instrText xml:space="preserve"> PAGEREF _Toc212124066 \h </w:instrText>
            </w:r>
            <w:r>
              <w:rPr>
                <w:noProof/>
                <w:webHidden/>
              </w:rPr>
            </w:r>
            <w:r>
              <w:rPr>
                <w:noProof/>
                <w:webHidden/>
              </w:rPr>
              <w:fldChar w:fldCharType="separate"/>
            </w:r>
            <w:r>
              <w:rPr>
                <w:noProof/>
                <w:webHidden/>
              </w:rPr>
              <w:t>10</w:t>
            </w:r>
            <w:r>
              <w:rPr>
                <w:noProof/>
                <w:webHidden/>
              </w:rPr>
              <w:fldChar w:fldCharType="end"/>
            </w:r>
          </w:hyperlink>
        </w:p>
        <w:p w14:paraId="3F327C18" w14:textId="5FC0AAF3" w:rsidR="008619BF" w:rsidRDefault="008619BF" w:rsidP="008619BF">
          <w:pPr>
            <w:pStyle w:val="TOC2"/>
            <w:tabs>
              <w:tab w:val="left" w:pos="284"/>
              <w:tab w:val="left" w:pos="709"/>
              <w:tab w:val="left" w:pos="1134"/>
              <w:tab w:val="left" w:pos="1680"/>
              <w:tab w:val="right" w:leader="dot" w:pos="9350"/>
            </w:tabs>
            <w:ind w:firstLine="44"/>
            <w:rPr>
              <w:rFonts w:asciiTheme="minorHAnsi" w:eastAsiaTheme="minorEastAsia" w:hAnsiTheme="minorHAnsi"/>
              <w:noProof/>
              <w:kern w:val="2"/>
              <w:szCs w:val="24"/>
              <w:lang w:eastAsia="en-GB"/>
              <w14:ligatures w14:val="standardContextual"/>
            </w:rPr>
          </w:pPr>
          <w:hyperlink w:anchor="_Toc212124067" w:history="1">
            <w:r w:rsidRPr="00DB726A">
              <w:rPr>
                <w:rStyle w:val="Hyperlink"/>
                <w:noProof/>
              </w:rPr>
              <w:t>2.7</w:t>
            </w:r>
            <w:r>
              <w:rPr>
                <w:rFonts w:asciiTheme="minorHAnsi" w:eastAsiaTheme="minorEastAsia" w:hAnsiTheme="minorHAnsi"/>
                <w:noProof/>
                <w:kern w:val="2"/>
                <w:szCs w:val="24"/>
                <w:lang w:eastAsia="en-GB"/>
                <w14:ligatures w14:val="standardContextual"/>
              </w:rPr>
              <w:tab/>
            </w:r>
            <w:r w:rsidRPr="00DB726A">
              <w:rPr>
                <w:rStyle w:val="Hyperlink"/>
                <w:noProof/>
              </w:rPr>
              <w:t>Method</w:t>
            </w:r>
            <w:r>
              <w:rPr>
                <w:noProof/>
                <w:webHidden/>
              </w:rPr>
              <w:tab/>
            </w:r>
            <w:r>
              <w:rPr>
                <w:noProof/>
                <w:webHidden/>
              </w:rPr>
              <w:fldChar w:fldCharType="begin"/>
            </w:r>
            <w:r>
              <w:rPr>
                <w:noProof/>
                <w:webHidden/>
              </w:rPr>
              <w:instrText xml:space="preserve"> PAGEREF _Toc212124067 \h </w:instrText>
            </w:r>
            <w:r>
              <w:rPr>
                <w:noProof/>
                <w:webHidden/>
              </w:rPr>
            </w:r>
            <w:r>
              <w:rPr>
                <w:noProof/>
                <w:webHidden/>
              </w:rPr>
              <w:fldChar w:fldCharType="separate"/>
            </w:r>
            <w:r>
              <w:rPr>
                <w:noProof/>
                <w:webHidden/>
              </w:rPr>
              <w:t>10</w:t>
            </w:r>
            <w:r>
              <w:rPr>
                <w:noProof/>
                <w:webHidden/>
              </w:rPr>
              <w:fldChar w:fldCharType="end"/>
            </w:r>
          </w:hyperlink>
        </w:p>
        <w:p w14:paraId="0ECF6E3A" w14:textId="0EC233F8" w:rsidR="008619BF" w:rsidRDefault="008619BF" w:rsidP="008619BF">
          <w:pPr>
            <w:pStyle w:val="TOC1"/>
            <w:tabs>
              <w:tab w:val="left" w:pos="284"/>
              <w:tab w:val="left" w:pos="709"/>
            </w:tabs>
            <w:ind w:firstLine="44"/>
            <w:rPr>
              <w:rFonts w:asciiTheme="minorHAnsi" w:eastAsiaTheme="minorEastAsia" w:hAnsiTheme="minorHAnsi"/>
              <w:noProof/>
              <w:kern w:val="2"/>
              <w:szCs w:val="24"/>
              <w:lang w:eastAsia="en-GB"/>
              <w14:ligatures w14:val="standardContextual"/>
            </w:rPr>
          </w:pPr>
          <w:hyperlink w:anchor="_Toc212124068" w:history="1">
            <w:r w:rsidRPr="00DB726A">
              <w:rPr>
                <w:rStyle w:val="Hyperlink"/>
                <w:noProof/>
              </w:rPr>
              <w:t>3</w:t>
            </w:r>
            <w:r>
              <w:rPr>
                <w:rFonts w:asciiTheme="minorHAnsi" w:eastAsiaTheme="minorEastAsia" w:hAnsiTheme="minorHAnsi"/>
                <w:noProof/>
                <w:kern w:val="2"/>
                <w:szCs w:val="24"/>
                <w:lang w:eastAsia="en-GB"/>
                <w14:ligatures w14:val="standardContextual"/>
              </w:rPr>
              <w:tab/>
            </w:r>
            <w:r w:rsidRPr="00DB726A">
              <w:rPr>
                <w:rStyle w:val="Hyperlink"/>
                <w:noProof/>
              </w:rPr>
              <w:t>Theme Impact Analysis</w:t>
            </w:r>
            <w:r>
              <w:rPr>
                <w:noProof/>
                <w:webHidden/>
              </w:rPr>
              <w:tab/>
            </w:r>
            <w:r>
              <w:rPr>
                <w:noProof/>
                <w:webHidden/>
              </w:rPr>
              <w:fldChar w:fldCharType="begin"/>
            </w:r>
            <w:r>
              <w:rPr>
                <w:noProof/>
                <w:webHidden/>
              </w:rPr>
              <w:instrText xml:space="preserve"> PAGEREF _Toc212124068 \h </w:instrText>
            </w:r>
            <w:r>
              <w:rPr>
                <w:noProof/>
                <w:webHidden/>
              </w:rPr>
            </w:r>
            <w:r>
              <w:rPr>
                <w:noProof/>
                <w:webHidden/>
              </w:rPr>
              <w:fldChar w:fldCharType="separate"/>
            </w:r>
            <w:r>
              <w:rPr>
                <w:noProof/>
                <w:webHidden/>
              </w:rPr>
              <w:t>11</w:t>
            </w:r>
            <w:r>
              <w:rPr>
                <w:noProof/>
                <w:webHidden/>
              </w:rPr>
              <w:fldChar w:fldCharType="end"/>
            </w:r>
          </w:hyperlink>
        </w:p>
        <w:p w14:paraId="46C461D0" w14:textId="67377AD0" w:rsidR="008619BF" w:rsidRDefault="008619BF" w:rsidP="008619BF">
          <w:pPr>
            <w:pStyle w:val="TOC2"/>
            <w:tabs>
              <w:tab w:val="left" w:pos="284"/>
              <w:tab w:val="left" w:pos="709"/>
              <w:tab w:val="left" w:pos="1134"/>
              <w:tab w:val="left" w:pos="1680"/>
              <w:tab w:val="right" w:leader="dot" w:pos="9350"/>
            </w:tabs>
            <w:ind w:firstLine="44"/>
            <w:rPr>
              <w:rFonts w:asciiTheme="minorHAnsi" w:eastAsiaTheme="minorEastAsia" w:hAnsiTheme="minorHAnsi"/>
              <w:noProof/>
              <w:kern w:val="2"/>
              <w:szCs w:val="24"/>
              <w:lang w:eastAsia="en-GB"/>
              <w14:ligatures w14:val="standardContextual"/>
            </w:rPr>
          </w:pPr>
          <w:hyperlink w:anchor="_Toc212124069" w:history="1">
            <w:r w:rsidRPr="00DB726A">
              <w:rPr>
                <w:rStyle w:val="Hyperlink"/>
                <w:noProof/>
              </w:rPr>
              <w:t>3.1</w:t>
            </w:r>
            <w:r>
              <w:rPr>
                <w:rFonts w:asciiTheme="minorHAnsi" w:eastAsiaTheme="minorEastAsia" w:hAnsiTheme="minorHAnsi"/>
                <w:noProof/>
                <w:kern w:val="2"/>
                <w:szCs w:val="24"/>
                <w:lang w:eastAsia="en-GB"/>
                <w14:ligatures w14:val="standardContextual"/>
              </w:rPr>
              <w:tab/>
            </w:r>
            <w:r w:rsidRPr="00DB726A">
              <w:rPr>
                <w:rStyle w:val="Hyperlink"/>
                <w:noProof/>
              </w:rPr>
              <w:t>PESTEL Analysis</w:t>
            </w:r>
            <w:r>
              <w:rPr>
                <w:noProof/>
                <w:webHidden/>
              </w:rPr>
              <w:tab/>
            </w:r>
            <w:r>
              <w:rPr>
                <w:noProof/>
                <w:webHidden/>
              </w:rPr>
              <w:fldChar w:fldCharType="begin"/>
            </w:r>
            <w:r>
              <w:rPr>
                <w:noProof/>
                <w:webHidden/>
              </w:rPr>
              <w:instrText xml:space="preserve"> PAGEREF _Toc212124069 \h </w:instrText>
            </w:r>
            <w:r>
              <w:rPr>
                <w:noProof/>
                <w:webHidden/>
              </w:rPr>
            </w:r>
            <w:r>
              <w:rPr>
                <w:noProof/>
                <w:webHidden/>
              </w:rPr>
              <w:fldChar w:fldCharType="separate"/>
            </w:r>
            <w:r>
              <w:rPr>
                <w:noProof/>
                <w:webHidden/>
              </w:rPr>
              <w:t>11</w:t>
            </w:r>
            <w:r>
              <w:rPr>
                <w:noProof/>
                <w:webHidden/>
              </w:rPr>
              <w:fldChar w:fldCharType="end"/>
            </w:r>
          </w:hyperlink>
        </w:p>
        <w:p w14:paraId="76E951FC" w14:textId="0914151C"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70" w:history="1">
            <w:r w:rsidRPr="00DB726A">
              <w:rPr>
                <w:rStyle w:val="Hyperlink"/>
                <w:noProof/>
              </w:rPr>
              <w:t>3.1.1</w:t>
            </w:r>
            <w:r>
              <w:rPr>
                <w:rFonts w:asciiTheme="minorHAnsi" w:eastAsiaTheme="minorEastAsia" w:hAnsiTheme="minorHAnsi"/>
                <w:noProof/>
                <w:kern w:val="2"/>
                <w:szCs w:val="24"/>
                <w:lang w:eastAsia="en-GB"/>
                <w14:ligatures w14:val="standardContextual"/>
              </w:rPr>
              <w:tab/>
            </w:r>
            <w:r w:rsidRPr="00DB726A">
              <w:rPr>
                <w:rStyle w:val="Hyperlink"/>
                <w:noProof/>
              </w:rPr>
              <w:t>Political Factors</w:t>
            </w:r>
            <w:r>
              <w:rPr>
                <w:noProof/>
                <w:webHidden/>
              </w:rPr>
              <w:tab/>
            </w:r>
            <w:r>
              <w:rPr>
                <w:noProof/>
                <w:webHidden/>
              </w:rPr>
              <w:fldChar w:fldCharType="begin"/>
            </w:r>
            <w:r>
              <w:rPr>
                <w:noProof/>
                <w:webHidden/>
              </w:rPr>
              <w:instrText xml:space="preserve"> PAGEREF _Toc212124070 \h </w:instrText>
            </w:r>
            <w:r>
              <w:rPr>
                <w:noProof/>
                <w:webHidden/>
              </w:rPr>
            </w:r>
            <w:r>
              <w:rPr>
                <w:noProof/>
                <w:webHidden/>
              </w:rPr>
              <w:fldChar w:fldCharType="separate"/>
            </w:r>
            <w:r>
              <w:rPr>
                <w:noProof/>
                <w:webHidden/>
              </w:rPr>
              <w:t>11</w:t>
            </w:r>
            <w:r>
              <w:rPr>
                <w:noProof/>
                <w:webHidden/>
              </w:rPr>
              <w:fldChar w:fldCharType="end"/>
            </w:r>
          </w:hyperlink>
        </w:p>
        <w:p w14:paraId="6FFB2030" w14:textId="12A05390"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71" w:history="1">
            <w:r w:rsidRPr="00DB726A">
              <w:rPr>
                <w:rStyle w:val="Hyperlink"/>
                <w:rFonts w:eastAsia="Calibri"/>
                <w:noProof/>
              </w:rPr>
              <w:t>3.1.2</w:t>
            </w:r>
            <w:r>
              <w:rPr>
                <w:rFonts w:asciiTheme="minorHAnsi" w:eastAsiaTheme="minorEastAsia" w:hAnsiTheme="minorHAnsi"/>
                <w:noProof/>
                <w:kern w:val="2"/>
                <w:szCs w:val="24"/>
                <w:lang w:eastAsia="en-GB"/>
                <w14:ligatures w14:val="standardContextual"/>
              </w:rPr>
              <w:tab/>
            </w:r>
            <w:r w:rsidRPr="00DB726A">
              <w:rPr>
                <w:rStyle w:val="Hyperlink"/>
                <w:rFonts w:eastAsia="Calibri"/>
                <w:noProof/>
              </w:rPr>
              <w:t>Economic Factors</w:t>
            </w:r>
            <w:r>
              <w:rPr>
                <w:noProof/>
                <w:webHidden/>
              </w:rPr>
              <w:tab/>
            </w:r>
            <w:r>
              <w:rPr>
                <w:noProof/>
                <w:webHidden/>
              </w:rPr>
              <w:fldChar w:fldCharType="begin"/>
            </w:r>
            <w:r>
              <w:rPr>
                <w:noProof/>
                <w:webHidden/>
              </w:rPr>
              <w:instrText xml:space="preserve"> PAGEREF _Toc212124071 \h </w:instrText>
            </w:r>
            <w:r>
              <w:rPr>
                <w:noProof/>
                <w:webHidden/>
              </w:rPr>
            </w:r>
            <w:r>
              <w:rPr>
                <w:noProof/>
                <w:webHidden/>
              </w:rPr>
              <w:fldChar w:fldCharType="separate"/>
            </w:r>
            <w:r>
              <w:rPr>
                <w:noProof/>
                <w:webHidden/>
              </w:rPr>
              <w:t>12</w:t>
            </w:r>
            <w:r>
              <w:rPr>
                <w:noProof/>
                <w:webHidden/>
              </w:rPr>
              <w:fldChar w:fldCharType="end"/>
            </w:r>
          </w:hyperlink>
        </w:p>
        <w:p w14:paraId="100EC428" w14:textId="7B33A04E"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72" w:history="1">
            <w:r w:rsidRPr="00DB726A">
              <w:rPr>
                <w:rStyle w:val="Hyperlink"/>
                <w:noProof/>
              </w:rPr>
              <w:t>3.1.3</w:t>
            </w:r>
            <w:r>
              <w:rPr>
                <w:rFonts w:asciiTheme="minorHAnsi" w:eastAsiaTheme="minorEastAsia" w:hAnsiTheme="minorHAnsi"/>
                <w:noProof/>
                <w:kern w:val="2"/>
                <w:szCs w:val="24"/>
                <w:lang w:eastAsia="en-GB"/>
                <w14:ligatures w14:val="standardContextual"/>
              </w:rPr>
              <w:tab/>
            </w:r>
            <w:r w:rsidRPr="00DB726A">
              <w:rPr>
                <w:rStyle w:val="Hyperlink"/>
                <w:noProof/>
              </w:rPr>
              <w:t>Social Factors</w:t>
            </w:r>
            <w:r>
              <w:rPr>
                <w:noProof/>
                <w:webHidden/>
              </w:rPr>
              <w:tab/>
            </w:r>
            <w:r>
              <w:rPr>
                <w:noProof/>
                <w:webHidden/>
              </w:rPr>
              <w:fldChar w:fldCharType="begin"/>
            </w:r>
            <w:r>
              <w:rPr>
                <w:noProof/>
                <w:webHidden/>
              </w:rPr>
              <w:instrText xml:space="preserve"> PAGEREF _Toc212124072 \h </w:instrText>
            </w:r>
            <w:r>
              <w:rPr>
                <w:noProof/>
                <w:webHidden/>
              </w:rPr>
            </w:r>
            <w:r>
              <w:rPr>
                <w:noProof/>
                <w:webHidden/>
              </w:rPr>
              <w:fldChar w:fldCharType="separate"/>
            </w:r>
            <w:r>
              <w:rPr>
                <w:noProof/>
                <w:webHidden/>
              </w:rPr>
              <w:t>13</w:t>
            </w:r>
            <w:r>
              <w:rPr>
                <w:noProof/>
                <w:webHidden/>
              </w:rPr>
              <w:fldChar w:fldCharType="end"/>
            </w:r>
          </w:hyperlink>
        </w:p>
        <w:p w14:paraId="2187E99B" w14:textId="54D99BC7"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73" w:history="1">
            <w:r w:rsidRPr="00DB726A">
              <w:rPr>
                <w:rStyle w:val="Hyperlink"/>
                <w:noProof/>
              </w:rPr>
              <w:t>3.1.4</w:t>
            </w:r>
            <w:r>
              <w:rPr>
                <w:rFonts w:asciiTheme="minorHAnsi" w:eastAsiaTheme="minorEastAsia" w:hAnsiTheme="minorHAnsi"/>
                <w:noProof/>
                <w:kern w:val="2"/>
                <w:szCs w:val="24"/>
                <w:lang w:eastAsia="en-GB"/>
                <w14:ligatures w14:val="standardContextual"/>
              </w:rPr>
              <w:tab/>
            </w:r>
            <w:r w:rsidRPr="00DB726A">
              <w:rPr>
                <w:rStyle w:val="Hyperlink"/>
                <w:noProof/>
              </w:rPr>
              <w:t>Technological Factors</w:t>
            </w:r>
            <w:r>
              <w:rPr>
                <w:noProof/>
                <w:webHidden/>
              </w:rPr>
              <w:tab/>
            </w:r>
            <w:r>
              <w:rPr>
                <w:noProof/>
                <w:webHidden/>
              </w:rPr>
              <w:fldChar w:fldCharType="begin"/>
            </w:r>
            <w:r>
              <w:rPr>
                <w:noProof/>
                <w:webHidden/>
              </w:rPr>
              <w:instrText xml:space="preserve"> PAGEREF _Toc212124073 \h </w:instrText>
            </w:r>
            <w:r>
              <w:rPr>
                <w:noProof/>
                <w:webHidden/>
              </w:rPr>
            </w:r>
            <w:r>
              <w:rPr>
                <w:noProof/>
                <w:webHidden/>
              </w:rPr>
              <w:fldChar w:fldCharType="separate"/>
            </w:r>
            <w:r>
              <w:rPr>
                <w:noProof/>
                <w:webHidden/>
              </w:rPr>
              <w:t>13</w:t>
            </w:r>
            <w:r>
              <w:rPr>
                <w:noProof/>
                <w:webHidden/>
              </w:rPr>
              <w:fldChar w:fldCharType="end"/>
            </w:r>
          </w:hyperlink>
        </w:p>
        <w:p w14:paraId="7619A630" w14:textId="3AB1B588"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74" w:history="1">
            <w:r w:rsidRPr="00DB726A">
              <w:rPr>
                <w:rStyle w:val="Hyperlink"/>
                <w:rFonts w:eastAsia="Calibri"/>
                <w:noProof/>
              </w:rPr>
              <w:t>3.1.5</w:t>
            </w:r>
            <w:r>
              <w:rPr>
                <w:rFonts w:asciiTheme="minorHAnsi" w:eastAsiaTheme="minorEastAsia" w:hAnsiTheme="minorHAnsi"/>
                <w:noProof/>
                <w:kern w:val="2"/>
                <w:szCs w:val="24"/>
                <w:lang w:eastAsia="en-GB"/>
                <w14:ligatures w14:val="standardContextual"/>
              </w:rPr>
              <w:tab/>
            </w:r>
            <w:r w:rsidRPr="00DB726A">
              <w:rPr>
                <w:rStyle w:val="Hyperlink"/>
                <w:rFonts w:eastAsia="Calibri"/>
                <w:noProof/>
              </w:rPr>
              <w:t>Environmental Factor</w:t>
            </w:r>
            <w:r>
              <w:rPr>
                <w:noProof/>
                <w:webHidden/>
              </w:rPr>
              <w:tab/>
            </w:r>
            <w:r>
              <w:rPr>
                <w:noProof/>
                <w:webHidden/>
              </w:rPr>
              <w:fldChar w:fldCharType="begin"/>
            </w:r>
            <w:r>
              <w:rPr>
                <w:noProof/>
                <w:webHidden/>
              </w:rPr>
              <w:instrText xml:space="preserve"> PAGEREF _Toc212124074 \h </w:instrText>
            </w:r>
            <w:r>
              <w:rPr>
                <w:noProof/>
                <w:webHidden/>
              </w:rPr>
            </w:r>
            <w:r>
              <w:rPr>
                <w:noProof/>
                <w:webHidden/>
              </w:rPr>
              <w:fldChar w:fldCharType="separate"/>
            </w:r>
            <w:r>
              <w:rPr>
                <w:noProof/>
                <w:webHidden/>
              </w:rPr>
              <w:t>14</w:t>
            </w:r>
            <w:r>
              <w:rPr>
                <w:noProof/>
                <w:webHidden/>
              </w:rPr>
              <w:fldChar w:fldCharType="end"/>
            </w:r>
          </w:hyperlink>
        </w:p>
        <w:p w14:paraId="51097932" w14:textId="389428BD"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75" w:history="1">
            <w:r w:rsidRPr="00DB726A">
              <w:rPr>
                <w:rStyle w:val="Hyperlink"/>
                <w:noProof/>
              </w:rPr>
              <w:t>3.1.6</w:t>
            </w:r>
            <w:r>
              <w:rPr>
                <w:rFonts w:asciiTheme="minorHAnsi" w:eastAsiaTheme="minorEastAsia" w:hAnsiTheme="minorHAnsi"/>
                <w:noProof/>
                <w:kern w:val="2"/>
                <w:szCs w:val="24"/>
                <w:lang w:eastAsia="en-GB"/>
                <w14:ligatures w14:val="standardContextual"/>
              </w:rPr>
              <w:tab/>
            </w:r>
            <w:r w:rsidRPr="00DB726A">
              <w:rPr>
                <w:rStyle w:val="Hyperlink"/>
                <w:noProof/>
              </w:rPr>
              <w:t>Legal Factors</w:t>
            </w:r>
            <w:r>
              <w:rPr>
                <w:noProof/>
                <w:webHidden/>
              </w:rPr>
              <w:tab/>
            </w:r>
            <w:r>
              <w:rPr>
                <w:noProof/>
                <w:webHidden/>
              </w:rPr>
              <w:fldChar w:fldCharType="begin"/>
            </w:r>
            <w:r>
              <w:rPr>
                <w:noProof/>
                <w:webHidden/>
              </w:rPr>
              <w:instrText xml:space="preserve"> PAGEREF _Toc212124075 \h </w:instrText>
            </w:r>
            <w:r>
              <w:rPr>
                <w:noProof/>
                <w:webHidden/>
              </w:rPr>
            </w:r>
            <w:r>
              <w:rPr>
                <w:noProof/>
                <w:webHidden/>
              </w:rPr>
              <w:fldChar w:fldCharType="separate"/>
            </w:r>
            <w:r>
              <w:rPr>
                <w:noProof/>
                <w:webHidden/>
              </w:rPr>
              <w:t>14</w:t>
            </w:r>
            <w:r>
              <w:rPr>
                <w:noProof/>
                <w:webHidden/>
              </w:rPr>
              <w:fldChar w:fldCharType="end"/>
            </w:r>
          </w:hyperlink>
        </w:p>
        <w:p w14:paraId="737B5372" w14:textId="3C5B79F5" w:rsidR="008619BF" w:rsidRDefault="008619BF" w:rsidP="008619BF">
          <w:pPr>
            <w:pStyle w:val="TOC2"/>
            <w:tabs>
              <w:tab w:val="left" w:pos="284"/>
              <w:tab w:val="left" w:pos="709"/>
              <w:tab w:val="left" w:pos="1134"/>
              <w:tab w:val="left" w:pos="1680"/>
              <w:tab w:val="right" w:leader="dot" w:pos="9350"/>
            </w:tabs>
            <w:ind w:firstLine="44"/>
            <w:rPr>
              <w:rFonts w:asciiTheme="minorHAnsi" w:eastAsiaTheme="minorEastAsia" w:hAnsiTheme="minorHAnsi"/>
              <w:noProof/>
              <w:kern w:val="2"/>
              <w:szCs w:val="24"/>
              <w:lang w:eastAsia="en-GB"/>
              <w14:ligatures w14:val="standardContextual"/>
            </w:rPr>
          </w:pPr>
          <w:hyperlink w:anchor="_Toc212124076" w:history="1">
            <w:r w:rsidRPr="00DB726A">
              <w:rPr>
                <w:rStyle w:val="Hyperlink"/>
                <w:rFonts w:eastAsia="Calibri"/>
                <w:noProof/>
              </w:rPr>
              <w:t>3.2</w:t>
            </w:r>
            <w:r>
              <w:rPr>
                <w:rFonts w:asciiTheme="minorHAnsi" w:eastAsiaTheme="minorEastAsia" w:hAnsiTheme="minorHAnsi"/>
                <w:noProof/>
                <w:kern w:val="2"/>
                <w:szCs w:val="24"/>
                <w:lang w:eastAsia="en-GB"/>
                <w14:ligatures w14:val="standardContextual"/>
              </w:rPr>
              <w:tab/>
            </w:r>
            <w:r w:rsidRPr="00DB726A">
              <w:rPr>
                <w:rStyle w:val="Hyperlink"/>
                <w:rFonts w:eastAsia="Calibri"/>
                <w:noProof/>
              </w:rPr>
              <w:t>Case Study Insights</w:t>
            </w:r>
            <w:r>
              <w:rPr>
                <w:noProof/>
                <w:webHidden/>
              </w:rPr>
              <w:tab/>
            </w:r>
            <w:r>
              <w:rPr>
                <w:noProof/>
                <w:webHidden/>
              </w:rPr>
              <w:fldChar w:fldCharType="begin"/>
            </w:r>
            <w:r>
              <w:rPr>
                <w:noProof/>
                <w:webHidden/>
              </w:rPr>
              <w:instrText xml:space="preserve"> PAGEREF _Toc212124076 \h </w:instrText>
            </w:r>
            <w:r>
              <w:rPr>
                <w:noProof/>
                <w:webHidden/>
              </w:rPr>
            </w:r>
            <w:r>
              <w:rPr>
                <w:noProof/>
                <w:webHidden/>
              </w:rPr>
              <w:fldChar w:fldCharType="separate"/>
            </w:r>
            <w:r>
              <w:rPr>
                <w:noProof/>
                <w:webHidden/>
              </w:rPr>
              <w:t>15</w:t>
            </w:r>
            <w:r>
              <w:rPr>
                <w:noProof/>
                <w:webHidden/>
              </w:rPr>
              <w:fldChar w:fldCharType="end"/>
            </w:r>
          </w:hyperlink>
        </w:p>
        <w:p w14:paraId="5D3D25E9" w14:textId="07D8821F"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77" w:history="1">
            <w:r w:rsidRPr="00DB726A">
              <w:rPr>
                <w:rStyle w:val="Hyperlink"/>
                <w:noProof/>
              </w:rPr>
              <w:t>3.2.1</w:t>
            </w:r>
            <w:r>
              <w:rPr>
                <w:rFonts w:asciiTheme="minorHAnsi" w:eastAsiaTheme="minorEastAsia" w:hAnsiTheme="minorHAnsi"/>
                <w:noProof/>
                <w:kern w:val="2"/>
                <w:szCs w:val="24"/>
                <w:lang w:eastAsia="en-GB"/>
                <w14:ligatures w14:val="standardContextual"/>
              </w:rPr>
              <w:tab/>
            </w:r>
            <w:r w:rsidRPr="00DB726A">
              <w:rPr>
                <w:rStyle w:val="Hyperlink"/>
                <w:noProof/>
              </w:rPr>
              <w:t>Heartist Wellbeing Accor Hotels.</w:t>
            </w:r>
            <w:r>
              <w:rPr>
                <w:noProof/>
                <w:webHidden/>
              </w:rPr>
              <w:tab/>
            </w:r>
            <w:r>
              <w:rPr>
                <w:noProof/>
                <w:webHidden/>
              </w:rPr>
              <w:fldChar w:fldCharType="begin"/>
            </w:r>
            <w:r>
              <w:rPr>
                <w:noProof/>
                <w:webHidden/>
              </w:rPr>
              <w:instrText xml:space="preserve"> PAGEREF _Toc212124077 \h </w:instrText>
            </w:r>
            <w:r>
              <w:rPr>
                <w:noProof/>
                <w:webHidden/>
              </w:rPr>
            </w:r>
            <w:r>
              <w:rPr>
                <w:noProof/>
                <w:webHidden/>
              </w:rPr>
              <w:fldChar w:fldCharType="separate"/>
            </w:r>
            <w:r>
              <w:rPr>
                <w:noProof/>
                <w:webHidden/>
              </w:rPr>
              <w:t>15</w:t>
            </w:r>
            <w:r>
              <w:rPr>
                <w:noProof/>
                <w:webHidden/>
              </w:rPr>
              <w:fldChar w:fldCharType="end"/>
            </w:r>
          </w:hyperlink>
        </w:p>
        <w:p w14:paraId="0DE45242" w14:textId="04AEB51E"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78" w:history="1">
            <w:r w:rsidRPr="00DB726A">
              <w:rPr>
                <w:rStyle w:val="Hyperlink"/>
                <w:noProof/>
              </w:rPr>
              <w:t>3.2.2</w:t>
            </w:r>
            <w:r>
              <w:rPr>
                <w:rFonts w:asciiTheme="minorHAnsi" w:eastAsiaTheme="minorEastAsia" w:hAnsiTheme="minorHAnsi"/>
                <w:noProof/>
                <w:kern w:val="2"/>
                <w:szCs w:val="24"/>
                <w:lang w:eastAsia="en-GB"/>
                <w14:ligatures w14:val="standardContextual"/>
              </w:rPr>
              <w:tab/>
            </w:r>
            <w:r w:rsidRPr="00DB726A">
              <w:rPr>
                <w:rStyle w:val="Hyperlink"/>
                <w:noProof/>
              </w:rPr>
              <w:t>Marriott international- TakeCare.</w:t>
            </w:r>
            <w:r>
              <w:rPr>
                <w:noProof/>
                <w:webHidden/>
              </w:rPr>
              <w:tab/>
            </w:r>
            <w:r>
              <w:rPr>
                <w:noProof/>
                <w:webHidden/>
              </w:rPr>
              <w:fldChar w:fldCharType="begin"/>
            </w:r>
            <w:r>
              <w:rPr>
                <w:noProof/>
                <w:webHidden/>
              </w:rPr>
              <w:instrText xml:space="preserve"> PAGEREF _Toc212124078 \h </w:instrText>
            </w:r>
            <w:r>
              <w:rPr>
                <w:noProof/>
                <w:webHidden/>
              </w:rPr>
            </w:r>
            <w:r>
              <w:rPr>
                <w:noProof/>
                <w:webHidden/>
              </w:rPr>
              <w:fldChar w:fldCharType="separate"/>
            </w:r>
            <w:r>
              <w:rPr>
                <w:noProof/>
                <w:webHidden/>
              </w:rPr>
              <w:t>15</w:t>
            </w:r>
            <w:r>
              <w:rPr>
                <w:noProof/>
                <w:webHidden/>
              </w:rPr>
              <w:fldChar w:fldCharType="end"/>
            </w:r>
          </w:hyperlink>
        </w:p>
        <w:p w14:paraId="0B347610" w14:textId="31CFD8D5" w:rsidR="008619BF" w:rsidRDefault="008619BF" w:rsidP="008619BF">
          <w:pPr>
            <w:pStyle w:val="TOC2"/>
            <w:tabs>
              <w:tab w:val="left" w:pos="284"/>
              <w:tab w:val="left" w:pos="709"/>
              <w:tab w:val="left" w:pos="1134"/>
              <w:tab w:val="left" w:pos="1680"/>
              <w:tab w:val="right" w:leader="dot" w:pos="9350"/>
            </w:tabs>
            <w:ind w:firstLine="44"/>
            <w:rPr>
              <w:rFonts w:asciiTheme="minorHAnsi" w:eastAsiaTheme="minorEastAsia" w:hAnsiTheme="minorHAnsi"/>
              <w:noProof/>
              <w:kern w:val="2"/>
              <w:szCs w:val="24"/>
              <w:lang w:eastAsia="en-GB"/>
              <w14:ligatures w14:val="standardContextual"/>
            </w:rPr>
          </w:pPr>
          <w:hyperlink w:anchor="_Toc212124079" w:history="1">
            <w:r w:rsidRPr="00DB726A">
              <w:rPr>
                <w:rStyle w:val="Hyperlink"/>
                <w:noProof/>
              </w:rPr>
              <w:t>3.3</w:t>
            </w:r>
            <w:r>
              <w:rPr>
                <w:rFonts w:asciiTheme="minorHAnsi" w:eastAsiaTheme="minorEastAsia" w:hAnsiTheme="minorHAnsi"/>
                <w:noProof/>
                <w:kern w:val="2"/>
                <w:szCs w:val="24"/>
                <w:lang w:eastAsia="en-GB"/>
                <w14:ligatures w14:val="standardContextual"/>
              </w:rPr>
              <w:tab/>
            </w:r>
            <w:r w:rsidRPr="00DB726A">
              <w:rPr>
                <w:rStyle w:val="Hyperlink"/>
                <w:noProof/>
              </w:rPr>
              <w:t>Proficiencies of Level of Impact- Strengths and Limitations.</w:t>
            </w:r>
            <w:r>
              <w:rPr>
                <w:noProof/>
                <w:webHidden/>
              </w:rPr>
              <w:tab/>
            </w:r>
            <w:r>
              <w:rPr>
                <w:noProof/>
                <w:webHidden/>
              </w:rPr>
              <w:fldChar w:fldCharType="begin"/>
            </w:r>
            <w:r>
              <w:rPr>
                <w:noProof/>
                <w:webHidden/>
              </w:rPr>
              <w:instrText xml:space="preserve"> PAGEREF _Toc212124079 \h </w:instrText>
            </w:r>
            <w:r>
              <w:rPr>
                <w:noProof/>
                <w:webHidden/>
              </w:rPr>
            </w:r>
            <w:r>
              <w:rPr>
                <w:noProof/>
                <w:webHidden/>
              </w:rPr>
              <w:fldChar w:fldCharType="separate"/>
            </w:r>
            <w:r>
              <w:rPr>
                <w:noProof/>
                <w:webHidden/>
              </w:rPr>
              <w:t>16</w:t>
            </w:r>
            <w:r>
              <w:rPr>
                <w:noProof/>
                <w:webHidden/>
              </w:rPr>
              <w:fldChar w:fldCharType="end"/>
            </w:r>
          </w:hyperlink>
        </w:p>
        <w:p w14:paraId="76A1ED3F" w14:textId="54B590BB" w:rsidR="008619BF" w:rsidRDefault="008619BF" w:rsidP="008619BF">
          <w:pPr>
            <w:pStyle w:val="TOC1"/>
            <w:tabs>
              <w:tab w:val="left" w:pos="284"/>
              <w:tab w:val="left" w:pos="709"/>
            </w:tabs>
            <w:ind w:firstLine="44"/>
            <w:rPr>
              <w:rFonts w:asciiTheme="minorHAnsi" w:eastAsiaTheme="minorEastAsia" w:hAnsiTheme="minorHAnsi"/>
              <w:noProof/>
              <w:kern w:val="2"/>
              <w:szCs w:val="24"/>
              <w:lang w:eastAsia="en-GB"/>
              <w14:ligatures w14:val="standardContextual"/>
            </w:rPr>
          </w:pPr>
          <w:hyperlink w:anchor="_Toc212124080" w:history="1">
            <w:r w:rsidRPr="00DB726A">
              <w:rPr>
                <w:rStyle w:val="Hyperlink"/>
                <w:rFonts w:eastAsia="Calibri"/>
                <w:noProof/>
              </w:rPr>
              <w:t>4</w:t>
            </w:r>
            <w:r>
              <w:rPr>
                <w:rFonts w:asciiTheme="minorHAnsi" w:eastAsiaTheme="minorEastAsia" w:hAnsiTheme="minorHAnsi"/>
                <w:noProof/>
                <w:kern w:val="2"/>
                <w:szCs w:val="24"/>
                <w:lang w:eastAsia="en-GB"/>
                <w14:ligatures w14:val="standardContextual"/>
              </w:rPr>
              <w:tab/>
            </w:r>
            <w:r w:rsidRPr="00DB726A">
              <w:rPr>
                <w:rStyle w:val="Hyperlink"/>
                <w:rFonts w:eastAsia="Calibri"/>
                <w:noProof/>
              </w:rPr>
              <w:t>Conclusion</w:t>
            </w:r>
            <w:r>
              <w:rPr>
                <w:noProof/>
                <w:webHidden/>
              </w:rPr>
              <w:tab/>
            </w:r>
            <w:r>
              <w:rPr>
                <w:noProof/>
                <w:webHidden/>
              </w:rPr>
              <w:fldChar w:fldCharType="begin"/>
            </w:r>
            <w:r>
              <w:rPr>
                <w:noProof/>
                <w:webHidden/>
              </w:rPr>
              <w:instrText xml:space="preserve"> PAGEREF _Toc212124080 \h </w:instrText>
            </w:r>
            <w:r>
              <w:rPr>
                <w:noProof/>
                <w:webHidden/>
              </w:rPr>
            </w:r>
            <w:r>
              <w:rPr>
                <w:noProof/>
                <w:webHidden/>
              </w:rPr>
              <w:fldChar w:fldCharType="separate"/>
            </w:r>
            <w:r>
              <w:rPr>
                <w:noProof/>
                <w:webHidden/>
              </w:rPr>
              <w:t>17</w:t>
            </w:r>
            <w:r>
              <w:rPr>
                <w:noProof/>
                <w:webHidden/>
              </w:rPr>
              <w:fldChar w:fldCharType="end"/>
            </w:r>
          </w:hyperlink>
        </w:p>
        <w:p w14:paraId="3D1774E3" w14:textId="0C0941EB" w:rsidR="008619BF" w:rsidRDefault="008619BF" w:rsidP="008619BF">
          <w:pPr>
            <w:pStyle w:val="TOC1"/>
            <w:tabs>
              <w:tab w:val="left" w:pos="284"/>
              <w:tab w:val="left" w:pos="709"/>
            </w:tabs>
            <w:ind w:firstLine="44"/>
            <w:rPr>
              <w:rFonts w:asciiTheme="minorHAnsi" w:eastAsiaTheme="minorEastAsia" w:hAnsiTheme="minorHAnsi"/>
              <w:noProof/>
              <w:kern w:val="2"/>
              <w:szCs w:val="24"/>
              <w:lang w:eastAsia="en-GB"/>
              <w14:ligatures w14:val="standardContextual"/>
            </w:rPr>
          </w:pPr>
          <w:hyperlink w:anchor="_Toc212124081" w:history="1">
            <w:r w:rsidRPr="00DB726A">
              <w:rPr>
                <w:rStyle w:val="Hyperlink"/>
                <w:noProof/>
              </w:rPr>
              <w:t>5</w:t>
            </w:r>
            <w:r>
              <w:rPr>
                <w:rFonts w:asciiTheme="minorHAnsi" w:eastAsiaTheme="minorEastAsia" w:hAnsiTheme="minorHAnsi"/>
                <w:noProof/>
                <w:kern w:val="2"/>
                <w:szCs w:val="24"/>
                <w:lang w:eastAsia="en-GB"/>
                <w14:ligatures w14:val="standardContextual"/>
              </w:rPr>
              <w:tab/>
            </w:r>
            <w:r w:rsidRPr="00DB726A">
              <w:rPr>
                <w:rStyle w:val="Hyperlink"/>
                <w:noProof/>
              </w:rPr>
              <w:t>Recommendations</w:t>
            </w:r>
            <w:r>
              <w:rPr>
                <w:noProof/>
                <w:webHidden/>
              </w:rPr>
              <w:tab/>
            </w:r>
            <w:r>
              <w:rPr>
                <w:noProof/>
                <w:webHidden/>
              </w:rPr>
              <w:fldChar w:fldCharType="begin"/>
            </w:r>
            <w:r>
              <w:rPr>
                <w:noProof/>
                <w:webHidden/>
              </w:rPr>
              <w:instrText xml:space="preserve"> PAGEREF _Toc212124081 \h </w:instrText>
            </w:r>
            <w:r>
              <w:rPr>
                <w:noProof/>
                <w:webHidden/>
              </w:rPr>
            </w:r>
            <w:r>
              <w:rPr>
                <w:noProof/>
                <w:webHidden/>
              </w:rPr>
              <w:fldChar w:fldCharType="separate"/>
            </w:r>
            <w:r>
              <w:rPr>
                <w:noProof/>
                <w:webHidden/>
              </w:rPr>
              <w:t>17</w:t>
            </w:r>
            <w:r>
              <w:rPr>
                <w:noProof/>
                <w:webHidden/>
              </w:rPr>
              <w:fldChar w:fldCharType="end"/>
            </w:r>
          </w:hyperlink>
        </w:p>
        <w:p w14:paraId="47EBEAA0" w14:textId="60C5F3AA"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82" w:history="1">
            <w:r w:rsidRPr="00DB726A">
              <w:rPr>
                <w:rStyle w:val="Hyperlink"/>
                <w:noProof/>
              </w:rPr>
              <w:t>5.1.1</w:t>
            </w:r>
            <w:r>
              <w:rPr>
                <w:rFonts w:asciiTheme="minorHAnsi" w:eastAsiaTheme="minorEastAsia" w:hAnsiTheme="minorHAnsi"/>
                <w:noProof/>
                <w:kern w:val="2"/>
                <w:szCs w:val="24"/>
                <w:lang w:eastAsia="en-GB"/>
                <w14:ligatures w14:val="standardContextual"/>
              </w:rPr>
              <w:tab/>
            </w:r>
            <w:r w:rsidRPr="00DB726A">
              <w:rPr>
                <w:rStyle w:val="Hyperlink"/>
                <w:noProof/>
              </w:rPr>
              <w:t>Short‑Term Actions</w:t>
            </w:r>
            <w:r>
              <w:rPr>
                <w:noProof/>
                <w:webHidden/>
              </w:rPr>
              <w:tab/>
            </w:r>
            <w:r>
              <w:rPr>
                <w:noProof/>
                <w:webHidden/>
              </w:rPr>
              <w:fldChar w:fldCharType="begin"/>
            </w:r>
            <w:r>
              <w:rPr>
                <w:noProof/>
                <w:webHidden/>
              </w:rPr>
              <w:instrText xml:space="preserve"> PAGEREF _Toc212124082 \h </w:instrText>
            </w:r>
            <w:r>
              <w:rPr>
                <w:noProof/>
                <w:webHidden/>
              </w:rPr>
            </w:r>
            <w:r>
              <w:rPr>
                <w:noProof/>
                <w:webHidden/>
              </w:rPr>
              <w:fldChar w:fldCharType="separate"/>
            </w:r>
            <w:r>
              <w:rPr>
                <w:noProof/>
                <w:webHidden/>
              </w:rPr>
              <w:t>18</w:t>
            </w:r>
            <w:r>
              <w:rPr>
                <w:noProof/>
                <w:webHidden/>
              </w:rPr>
              <w:fldChar w:fldCharType="end"/>
            </w:r>
          </w:hyperlink>
        </w:p>
        <w:p w14:paraId="4094E4E0" w14:textId="180BF08A"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83" w:history="1">
            <w:r w:rsidRPr="00DB726A">
              <w:rPr>
                <w:rStyle w:val="Hyperlink"/>
                <w:noProof/>
              </w:rPr>
              <w:t>5.1.2</w:t>
            </w:r>
            <w:r>
              <w:rPr>
                <w:rFonts w:asciiTheme="minorHAnsi" w:eastAsiaTheme="minorEastAsia" w:hAnsiTheme="minorHAnsi"/>
                <w:noProof/>
                <w:kern w:val="2"/>
                <w:szCs w:val="24"/>
                <w:lang w:eastAsia="en-GB"/>
                <w14:ligatures w14:val="standardContextual"/>
              </w:rPr>
              <w:tab/>
            </w:r>
            <w:r w:rsidRPr="00DB726A">
              <w:rPr>
                <w:rStyle w:val="Hyperlink"/>
                <w:noProof/>
              </w:rPr>
              <w:t>Medium‑Term Actions</w:t>
            </w:r>
            <w:r>
              <w:rPr>
                <w:noProof/>
                <w:webHidden/>
              </w:rPr>
              <w:tab/>
            </w:r>
            <w:r>
              <w:rPr>
                <w:noProof/>
                <w:webHidden/>
              </w:rPr>
              <w:fldChar w:fldCharType="begin"/>
            </w:r>
            <w:r>
              <w:rPr>
                <w:noProof/>
                <w:webHidden/>
              </w:rPr>
              <w:instrText xml:space="preserve"> PAGEREF _Toc212124083 \h </w:instrText>
            </w:r>
            <w:r>
              <w:rPr>
                <w:noProof/>
                <w:webHidden/>
              </w:rPr>
            </w:r>
            <w:r>
              <w:rPr>
                <w:noProof/>
                <w:webHidden/>
              </w:rPr>
              <w:fldChar w:fldCharType="separate"/>
            </w:r>
            <w:r>
              <w:rPr>
                <w:noProof/>
                <w:webHidden/>
              </w:rPr>
              <w:t>18</w:t>
            </w:r>
            <w:r>
              <w:rPr>
                <w:noProof/>
                <w:webHidden/>
              </w:rPr>
              <w:fldChar w:fldCharType="end"/>
            </w:r>
          </w:hyperlink>
        </w:p>
        <w:p w14:paraId="2B1D3CAB" w14:textId="2B230BE4"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84" w:history="1">
            <w:r w:rsidRPr="00DB726A">
              <w:rPr>
                <w:rStyle w:val="Hyperlink"/>
                <w:noProof/>
              </w:rPr>
              <w:t>5.1.3</w:t>
            </w:r>
            <w:r>
              <w:rPr>
                <w:rFonts w:asciiTheme="minorHAnsi" w:eastAsiaTheme="minorEastAsia" w:hAnsiTheme="minorHAnsi"/>
                <w:noProof/>
                <w:kern w:val="2"/>
                <w:szCs w:val="24"/>
                <w:lang w:eastAsia="en-GB"/>
                <w14:ligatures w14:val="standardContextual"/>
              </w:rPr>
              <w:tab/>
            </w:r>
            <w:r w:rsidRPr="00DB726A">
              <w:rPr>
                <w:rStyle w:val="Hyperlink"/>
                <w:noProof/>
              </w:rPr>
              <w:t>Long‑Term Actions</w:t>
            </w:r>
            <w:r>
              <w:rPr>
                <w:noProof/>
                <w:webHidden/>
              </w:rPr>
              <w:tab/>
            </w:r>
            <w:r>
              <w:rPr>
                <w:noProof/>
                <w:webHidden/>
              </w:rPr>
              <w:fldChar w:fldCharType="begin"/>
            </w:r>
            <w:r>
              <w:rPr>
                <w:noProof/>
                <w:webHidden/>
              </w:rPr>
              <w:instrText xml:space="preserve"> PAGEREF _Toc212124084 \h </w:instrText>
            </w:r>
            <w:r>
              <w:rPr>
                <w:noProof/>
                <w:webHidden/>
              </w:rPr>
            </w:r>
            <w:r>
              <w:rPr>
                <w:noProof/>
                <w:webHidden/>
              </w:rPr>
              <w:fldChar w:fldCharType="separate"/>
            </w:r>
            <w:r>
              <w:rPr>
                <w:noProof/>
                <w:webHidden/>
              </w:rPr>
              <w:t>18</w:t>
            </w:r>
            <w:r>
              <w:rPr>
                <w:noProof/>
                <w:webHidden/>
              </w:rPr>
              <w:fldChar w:fldCharType="end"/>
            </w:r>
          </w:hyperlink>
        </w:p>
        <w:p w14:paraId="1BAD370D" w14:textId="650E8FFA" w:rsidR="008619BF" w:rsidRDefault="008619BF" w:rsidP="008619BF">
          <w:pPr>
            <w:pStyle w:val="TOC3"/>
            <w:tabs>
              <w:tab w:val="left" w:pos="284"/>
              <w:tab w:val="left" w:pos="709"/>
              <w:tab w:val="left" w:pos="1134"/>
              <w:tab w:val="left" w:pos="1920"/>
              <w:tab w:val="right" w:leader="dot" w:pos="9350"/>
            </w:tabs>
            <w:ind w:firstLine="44"/>
            <w:rPr>
              <w:rFonts w:asciiTheme="minorHAnsi" w:eastAsiaTheme="minorEastAsia" w:hAnsiTheme="minorHAnsi"/>
              <w:noProof/>
              <w:kern w:val="2"/>
              <w:szCs w:val="24"/>
              <w:lang w:eastAsia="en-GB"/>
              <w14:ligatures w14:val="standardContextual"/>
            </w:rPr>
          </w:pPr>
          <w:hyperlink w:anchor="_Toc212124085" w:history="1">
            <w:r w:rsidRPr="00DB726A">
              <w:rPr>
                <w:rStyle w:val="Hyperlink"/>
                <w:noProof/>
              </w:rPr>
              <w:t>5.1.4</w:t>
            </w:r>
            <w:r>
              <w:rPr>
                <w:rFonts w:asciiTheme="minorHAnsi" w:eastAsiaTheme="minorEastAsia" w:hAnsiTheme="minorHAnsi"/>
                <w:noProof/>
                <w:kern w:val="2"/>
                <w:szCs w:val="24"/>
                <w:lang w:eastAsia="en-GB"/>
                <w14:ligatures w14:val="standardContextual"/>
              </w:rPr>
              <w:tab/>
            </w:r>
            <w:r w:rsidRPr="00DB726A">
              <w:rPr>
                <w:rStyle w:val="Hyperlink"/>
                <w:noProof/>
              </w:rPr>
              <w:t>Expected Outcomes</w:t>
            </w:r>
            <w:r>
              <w:rPr>
                <w:noProof/>
                <w:webHidden/>
              </w:rPr>
              <w:tab/>
            </w:r>
            <w:r>
              <w:rPr>
                <w:noProof/>
                <w:webHidden/>
              </w:rPr>
              <w:fldChar w:fldCharType="begin"/>
            </w:r>
            <w:r>
              <w:rPr>
                <w:noProof/>
                <w:webHidden/>
              </w:rPr>
              <w:instrText xml:space="preserve"> PAGEREF _Toc212124085 \h </w:instrText>
            </w:r>
            <w:r>
              <w:rPr>
                <w:noProof/>
                <w:webHidden/>
              </w:rPr>
            </w:r>
            <w:r>
              <w:rPr>
                <w:noProof/>
                <w:webHidden/>
              </w:rPr>
              <w:fldChar w:fldCharType="separate"/>
            </w:r>
            <w:r>
              <w:rPr>
                <w:noProof/>
                <w:webHidden/>
              </w:rPr>
              <w:t>19</w:t>
            </w:r>
            <w:r>
              <w:rPr>
                <w:noProof/>
                <w:webHidden/>
              </w:rPr>
              <w:fldChar w:fldCharType="end"/>
            </w:r>
          </w:hyperlink>
        </w:p>
        <w:p w14:paraId="5F25B9C6" w14:textId="4067D85F" w:rsidR="008619BF" w:rsidRDefault="008619BF" w:rsidP="008619BF">
          <w:pPr>
            <w:pStyle w:val="TOC1"/>
            <w:tabs>
              <w:tab w:val="left" w:pos="709"/>
            </w:tabs>
            <w:ind w:firstLine="44"/>
            <w:rPr>
              <w:rFonts w:asciiTheme="minorHAnsi" w:eastAsiaTheme="minorEastAsia" w:hAnsiTheme="minorHAnsi"/>
              <w:noProof/>
              <w:kern w:val="2"/>
              <w:szCs w:val="24"/>
              <w:lang w:eastAsia="en-GB"/>
              <w14:ligatures w14:val="standardContextual"/>
            </w:rPr>
          </w:pPr>
          <w:r>
            <w:fldChar w:fldCharType="begin"/>
          </w:r>
          <w:r>
            <w:instrText>HYPERLINK \l "_Toc212124086"</w:instrText>
          </w:r>
          <w:r>
            <w:fldChar w:fldCharType="separate"/>
          </w:r>
          <w:r w:rsidRPr="00DB726A">
            <w:rPr>
              <w:rStyle w:val="Hyperlink"/>
              <w:noProof/>
            </w:rPr>
            <w:t>References</w:t>
          </w:r>
          <w:r>
            <w:rPr>
              <w:noProof/>
              <w:webHidden/>
            </w:rPr>
            <w:tab/>
          </w:r>
          <w:r>
            <w:rPr>
              <w:noProof/>
              <w:webHidden/>
            </w:rPr>
            <w:fldChar w:fldCharType="begin"/>
          </w:r>
          <w:r>
            <w:rPr>
              <w:noProof/>
              <w:webHidden/>
            </w:rPr>
            <w:instrText xml:space="preserve"> PAGEREF _Toc212124086 \h </w:instrText>
          </w:r>
          <w:r>
            <w:rPr>
              <w:noProof/>
              <w:webHidden/>
            </w:rPr>
          </w:r>
          <w:r>
            <w:rPr>
              <w:noProof/>
              <w:webHidden/>
            </w:rPr>
            <w:fldChar w:fldCharType="separate"/>
          </w:r>
          <w:r>
            <w:rPr>
              <w:noProof/>
              <w:webHidden/>
            </w:rPr>
            <w:t>20</w:t>
          </w:r>
          <w:r>
            <w:rPr>
              <w:noProof/>
              <w:webHidden/>
            </w:rPr>
            <w:fldChar w:fldCharType="end"/>
          </w:r>
          <w:r>
            <w:rPr>
              <w:noProof/>
            </w:rPr>
            <w:fldChar w:fldCharType="end"/>
          </w:r>
        </w:p>
        <w:p w14:paraId="1F5FF3E6" w14:textId="4554C8C8" w:rsidR="00B621A2" w:rsidRDefault="00001058" w:rsidP="00412DBC">
          <w:pPr>
            <w:spacing w:line="240" w:lineRule="auto"/>
          </w:pPr>
          <w:r w:rsidRPr="0092338D">
            <w:rPr>
              <w:b/>
              <w:bCs/>
              <w:noProof/>
            </w:rPr>
            <w:lastRenderedPageBreak/>
            <w:fldChar w:fldCharType="end"/>
          </w:r>
        </w:p>
      </w:sdtContent>
    </w:sdt>
    <w:p w14:paraId="4B752A87" w14:textId="59BD8B0B" w:rsidR="00021B86" w:rsidRDefault="005F2E25" w:rsidP="00412DBC">
      <w:pPr>
        <w:pStyle w:val="Heading1"/>
        <w:numPr>
          <w:ilvl w:val="0"/>
          <w:numId w:val="0"/>
        </w:numPr>
        <w:jc w:val="center"/>
      </w:pPr>
      <w:bookmarkStart w:id="3" w:name="_Toc212124053"/>
      <w:bookmarkStart w:id="4" w:name="_Hlk167797372"/>
      <w:bookmarkEnd w:id="0"/>
      <w:bookmarkEnd w:id="1"/>
      <w:r w:rsidRPr="00683920">
        <w:t>Abstract</w:t>
      </w:r>
      <w:bookmarkEnd w:id="3"/>
    </w:p>
    <w:p w14:paraId="31CDF55A" w14:textId="655587FC" w:rsidR="00992392" w:rsidRDefault="00992392" w:rsidP="008F7CAB">
      <w:r>
        <w:t xml:space="preserve">This study critically looks into the escalating mental health crisis in the international hospitality sector, which is structural, cultural, and managerial, and contributing to the psychological distress of employees. The study will apply the PESTEL framework to consider the macro-environmental factors affecting wellbeing using qualitative secondary research and thematic analysis of literature published in the last five years (2019-25). Results indicate that high emotional labour, lack of effective leadership, financial insecurity, and weak enforcement of regulations are the factors that lead to burnout and high turnover. Although global hotel chains have introduced wellbeing programs, these programs are not implemented consistently. The paper finds that sustainable development is pegged on </w:t>
      </w:r>
      <w:proofErr w:type="spellStart"/>
      <w:r>
        <w:t>emphasi</w:t>
      </w:r>
      <w:proofErr w:type="spellEnd"/>
      <w:r w:rsidR="008F7CAB">
        <w:rPr>
          <w:rFonts w:eastAsia="Times New Roman" w:cs="Times New Roman"/>
          <w:szCs w:val="24"/>
          <w:lang w:val="en-US"/>
        </w:rPr>
        <w:t>s</w:t>
      </w:r>
      <w:proofErr w:type="spellStart"/>
      <w:r>
        <w:t>ing</w:t>
      </w:r>
      <w:proofErr w:type="spellEnd"/>
      <w:r>
        <w:t xml:space="preserve"> and incorporating mental health in the organisational strategy, governance and culture. It suggests that to guarantee long-term psychological security, it should have managerial training, flexible working models, and more robust policy frameworks, which go in line with Sustainable Development Goal 3: Good Health and Well-Being.</w:t>
      </w:r>
    </w:p>
    <w:p w14:paraId="454A5536" w14:textId="77777777" w:rsidR="00992392" w:rsidRDefault="00992392" w:rsidP="008F7CAB">
      <w:pPr>
        <w:ind w:firstLine="0"/>
      </w:pPr>
      <w:r w:rsidRPr="008F7CAB">
        <w:rPr>
          <w:b/>
          <w:bCs/>
        </w:rPr>
        <w:t xml:space="preserve">Keywords: </w:t>
      </w:r>
      <w:r>
        <w:t>Hospitality industry, Mental health, Emotional labour, Wellbeing management, Organisational culture.</w:t>
      </w:r>
    </w:p>
    <w:p w14:paraId="4FB3D873" w14:textId="77777777" w:rsidR="00992392" w:rsidRDefault="00992392" w:rsidP="00992392"/>
    <w:p w14:paraId="6EFD5FDB" w14:textId="77777777" w:rsidR="008F7CAB" w:rsidRDefault="008F7CAB">
      <w:pPr>
        <w:spacing w:before="0" w:after="200" w:line="276" w:lineRule="auto"/>
        <w:ind w:firstLine="0"/>
        <w:jc w:val="left"/>
        <w:rPr>
          <w:rFonts w:eastAsiaTheme="majorEastAsia" w:cstheme="majorBidi"/>
          <w:b/>
          <w:szCs w:val="32"/>
        </w:rPr>
      </w:pPr>
      <w:r>
        <w:br w:type="page"/>
      </w:r>
    </w:p>
    <w:p w14:paraId="418399D4" w14:textId="1D4EB188" w:rsidR="00992392" w:rsidRDefault="00992392" w:rsidP="00992392">
      <w:pPr>
        <w:pStyle w:val="Heading1"/>
      </w:pPr>
      <w:bookmarkStart w:id="5" w:name="_Toc212124054"/>
      <w:r>
        <w:lastRenderedPageBreak/>
        <w:t>Introduction</w:t>
      </w:r>
      <w:bookmarkEnd w:id="5"/>
    </w:p>
    <w:p w14:paraId="70B142FD" w14:textId="49FA25DB" w:rsidR="00992392" w:rsidRPr="008F7CAB" w:rsidRDefault="005E30E4" w:rsidP="008F7CAB">
      <w:pPr>
        <w:spacing w:before="0" w:after="0"/>
        <w:ind w:firstLine="432"/>
        <w:rPr>
          <w:rFonts w:eastAsia="Times New Roman" w:cs="Times New Roman"/>
          <w:szCs w:val="24"/>
          <w:lang w:val="en-US"/>
        </w:rPr>
      </w:pPr>
      <w:r w:rsidRPr="005E30E4">
        <w:rPr>
          <w:rFonts w:eastAsia="Times New Roman" w:cs="Times New Roman"/>
          <w:szCs w:val="24"/>
          <w:lang w:val="en-US"/>
        </w:rPr>
        <w:t xml:space="preserve">Hotels, restaurants, and tourism industries are key to the service sector and provide jobs worldwide (Ford and Sturman, 2019). It is a work culture with high emotional labor, inconsistent hours, and unattainable performance standards despite the pretense of friendliness and customer happiness. The long-term mental health crisis caused by these circumstances is causing worry, stress, and burnout, which affects staff stability and morale. Systemic issues including understaffing, managerial shortages, and mental illness stigma are the problem, not personal coping tactics. Although workplace health has become more popular, the hotel industry has been slow to adapt (Ford </w:t>
      </w:r>
      <w:r w:rsidR="00BF7D81">
        <w:rPr>
          <w:rFonts w:eastAsia="Times New Roman" w:cs="Times New Roman"/>
          <w:szCs w:val="24"/>
          <w:lang w:val="en-US"/>
        </w:rPr>
        <w:t xml:space="preserve">and </w:t>
      </w:r>
      <w:r w:rsidRPr="005E30E4">
        <w:rPr>
          <w:rFonts w:eastAsia="Times New Roman" w:cs="Times New Roman"/>
          <w:szCs w:val="24"/>
          <w:lang w:val="en-US"/>
        </w:rPr>
        <w:t xml:space="preserve">Sturman, 2019). The constant pressure to perform emotionally and satisfy customers still affects employee well-being and </w:t>
      </w:r>
      <w:proofErr w:type="spellStart"/>
      <w:r w:rsidRPr="005E30E4">
        <w:rPr>
          <w:rFonts w:eastAsia="Times New Roman" w:cs="Times New Roman"/>
          <w:szCs w:val="24"/>
          <w:lang w:val="en-US"/>
        </w:rPr>
        <w:t>organi</w:t>
      </w:r>
      <w:r w:rsidR="008F7CAB">
        <w:rPr>
          <w:rFonts w:eastAsia="Times New Roman" w:cs="Times New Roman"/>
          <w:szCs w:val="24"/>
          <w:lang w:val="en-US"/>
        </w:rPr>
        <w:t>s</w:t>
      </w:r>
      <w:r w:rsidRPr="005E30E4">
        <w:rPr>
          <w:rFonts w:eastAsia="Times New Roman" w:cs="Times New Roman"/>
          <w:szCs w:val="24"/>
          <w:lang w:val="en-US"/>
        </w:rPr>
        <w:t>ational</w:t>
      </w:r>
      <w:proofErr w:type="spellEnd"/>
      <w:r w:rsidRPr="005E30E4">
        <w:rPr>
          <w:rFonts w:eastAsia="Times New Roman" w:cs="Times New Roman"/>
          <w:szCs w:val="24"/>
          <w:lang w:val="en-US"/>
        </w:rPr>
        <w:t xml:space="preserve"> efficiency. In this paper, the systemic causes and business effects of the hospitality mental health crisis are critically examined to support a shift toward reactive wellbeing programs rather than proactive and culture-driven reforms that instill mental safety as a strategic requirement for long-term success.</w:t>
      </w:r>
    </w:p>
    <w:p w14:paraId="23DBDC50" w14:textId="787EA1B2" w:rsidR="003B02F8" w:rsidRDefault="003B02F8" w:rsidP="003B02F8">
      <w:pPr>
        <w:pStyle w:val="Heading1"/>
      </w:pPr>
      <w:bookmarkStart w:id="6" w:name="_Toc212124055"/>
      <w:r>
        <w:t>Literature Review</w:t>
      </w:r>
      <w:bookmarkEnd w:id="6"/>
    </w:p>
    <w:p w14:paraId="449F9BB7" w14:textId="1C03AF17" w:rsidR="003B02F8" w:rsidRDefault="003B02F8" w:rsidP="003B02F8">
      <w:pPr>
        <w:pStyle w:val="Heading2"/>
      </w:pPr>
      <w:bookmarkStart w:id="7" w:name="_Toc212124056"/>
      <w:r>
        <w:t>Mental Health in Hospitality Overview</w:t>
      </w:r>
      <w:bookmarkEnd w:id="7"/>
    </w:p>
    <w:p w14:paraId="27CF5EF0" w14:textId="5D3D20A6" w:rsidR="00992392" w:rsidRPr="00992392" w:rsidRDefault="003B02F8" w:rsidP="00E97082">
      <w:pPr>
        <w:ind w:firstLine="578"/>
      </w:pPr>
      <w:r>
        <w:t xml:space="preserve">Ford and Sturman (2019) note that mental health has become a trending issue in the world hospitality industry and can be defined by long working hours, demanding guests, and high levels of emotional stress. Unpredictability creates additional fatigue as do the constant pressure and anticipation to be cheery despite stress. Soon after the COVID-19 pandemic, employees were forced to stay longer hours and take up additional positions, thus increasing fatigue because of staff shortages. The pandemic also had a severe psychological toll on the employees on the front line in the hotel sector, who faced additional stress, anxiety, and depression because of the increased job load and pressure on the customer (Elshaer, 2023). </w:t>
      </w:r>
      <w:r w:rsidR="00E97082">
        <w:t xml:space="preserve">The figure 1 below </w:t>
      </w:r>
      <w:r>
        <w:t xml:space="preserve">shows a </w:t>
      </w:r>
      <w:r>
        <w:lastRenderedPageBreak/>
        <w:t>significant increase in both platforms, with a consistent growth in publication, whereas MDPI has a steep increase after 2015, which is an indication of the post-pandemic growth in the output of open access research.</w:t>
      </w:r>
    </w:p>
    <w:p w14:paraId="530AA3A6" w14:textId="77777777" w:rsidR="00C60988" w:rsidRDefault="00C60988" w:rsidP="00731363">
      <w:pPr>
        <w:keepNext/>
        <w:ind w:firstLine="0"/>
        <w:jc w:val="center"/>
      </w:pPr>
      <w:r>
        <w:rPr>
          <w:noProof/>
        </w:rPr>
        <w:drawing>
          <wp:inline distT="0" distB="0" distL="0" distR="0" wp14:anchorId="3DB49E2C" wp14:editId="4CCAF076">
            <wp:extent cx="4915125" cy="2337969"/>
            <wp:effectExtent l="76200" t="76200" r="114300" b="120015"/>
            <wp:docPr id="89683632" name="Picture 6" descr="Encyclopedia 03 00061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ncyclopedia 03 00061 g001"/>
                    <pic:cNvPicPr>
                      <a:picLocks noChangeAspect="1" noChangeArrowheads="1"/>
                    </pic:cNvPicPr>
                  </pic:nvPicPr>
                  <pic:blipFill rotWithShape="1">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l="2764" t="11111" r="2038" b="5035"/>
                    <a:stretch>
                      <a:fillRect/>
                    </a:stretch>
                  </pic:blipFill>
                  <pic:spPr bwMode="auto">
                    <a:xfrm>
                      <a:off x="0" y="0"/>
                      <a:ext cx="4939507" cy="23495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A34ED05" w14:textId="77777777" w:rsidR="00C60988" w:rsidRDefault="00C60988" w:rsidP="00731363">
      <w:pPr>
        <w:pStyle w:val="Caption"/>
        <w:ind w:firstLine="0"/>
        <w:jc w:val="center"/>
        <w:rPr>
          <w:color w:val="000000" w:themeColor="text1"/>
        </w:rPr>
      </w:pPr>
      <w:r w:rsidRPr="001576F9">
        <w:rPr>
          <w:color w:val="000000" w:themeColor="text1"/>
        </w:rPr>
        <w:t xml:space="preserve">Figure </w:t>
      </w:r>
      <w:r w:rsidRPr="001576F9">
        <w:rPr>
          <w:color w:val="000000" w:themeColor="text1"/>
        </w:rPr>
        <w:fldChar w:fldCharType="begin"/>
      </w:r>
      <w:r w:rsidRPr="001576F9">
        <w:rPr>
          <w:color w:val="000000" w:themeColor="text1"/>
        </w:rPr>
        <w:instrText xml:space="preserve"> SEQ Figure \* ARABIC </w:instrText>
      </w:r>
      <w:r w:rsidRPr="001576F9">
        <w:rPr>
          <w:color w:val="000000" w:themeColor="text1"/>
        </w:rPr>
        <w:fldChar w:fldCharType="separate"/>
      </w:r>
      <w:r w:rsidRPr="001576F9">
        <w:rPr>
          <w:noProof/>
          <w:color w:val="000000" w:themeColor="text1"/>
        </w:rPr>
        <w:t>1</w:t>
      </w:r>
      <w:r w:rsidRPr="001576F9">
        <w:rPr>
          <w:color w:val="000000" w:themeColor="text1"/>
        </w:rPr>
        <w:fldChar w:fldCharType="end"/>
      </w:r>
      <w:r w:rsidRPr="001576F9">
        <w:rPr>
          <w:color w:val="000000" w:themeColor="text1"/>
        </w:rPr>
        <w:t xml:space="preserve"> Employment in the 21st Century: Pre- and Post-COVID-19 Changes </w:t>
      </w:r>
    </w:p>
    <w:p w14:paraId="2583C50A" w14:textId="03D93785" w:rsidR="00480073" w:rsidRDefault="00C60988" w:rsidP="00731363">
      <w:pPr>
        <w:pStyle w:val="Caption"/>
        <w:ind w:firstLine="0"/>
        <w:jc w:val="center"/>
        <w:rPr>
          <w:color w:val="000000" w:themeColor="text1"/>
        </w:rPr>
      </w:pPr>
      <w:r w:rsidRPr="001576F9">
        <w:rPr>
          <w:color w:val="000000" w:themeColor="text1"/>
        </w:rPr>
        <w:t xml:space="preserve">Source: </w:t>
      </w:r>
      <w:proofErr w:type="spellStart"/>
      <w:r w:rsidRPr="001576F9">
        <w:rPr>
          <w:color w:val="000000" w:themeColor="text1"/>
        </w:rPr>
        <w:t>Malousis</w:t>
      </w:r>
      <w:proofErr w:type="spellEnd"/>
      <w:r>
        <w:rPr>
          <w:color w:val="000000" w:themeColor="text1"/>
        </w:rPr>
        <w:t xml:space="preserve"> et al.</w:t>
      </w:r>
      <w:r w:rsidRPr="001576F9">
        <w:rPr>
          <w:color w:val="000000" w:themeColor="text1"/>
        </w:rPr>
        <w:t xml:space="preserve"> (2023)</w:t>
      </w:r>
    </w:p>
    <w:p w14:paraId="1F26A3EA" w14:textId="016437C9" w:rsidR="00E80566" w:rsidRDefault="00E80566" w:rsidP="008F7CAB">
      <w:pPr>
        <w:pStyle w:val="Heading2"/>
      </w:pPr>
      <w:bookmarkStart w:id="8" w:name="_Toc212124057"/>
      <w:r>
        <w:t>Theoretical Frameworks</w:t>
      </w:r>
      <w:bookmarkEnd w:id="8"/>
    </w:p>
    <w:p w14:paraId="2ABD3B8A" w14:textId="62204040" w:rsidR="00E80566" w:rsidRDefault="00E80566" w:rsidP="008F7CAB">
      <w:pPr>
        <w:pStyle w:val="Heading3"/>
      </w:pPr>
      <w:bookmarkStart w:id="9" w:name="_Toc212124058"/>
      <w:r>
        <w:t>PESTLE Analysis</w:t>
      </w:r>
      <w:bookmarkEnd w:id="9"/>
    </w:p>
    <w:p w14:paraId="25B9F80F" w14:textId="0A4DCB2B" w:rsidR="00E80566" w:rsidRPr="00E80566" w:rsidRDefault="00E80566" w:rsidP="008F7CAB">
      <w:r>
        <w:t xml:space="preserve">PESTLE framework identifies external trends that impact the wellbeing in hospitality industry. On the political, unstable labour protections imply that the wellbeing is frequently dependent on the goodwill of the employer (Regier, 2024). Unpredictable demand economically brings about job insecurity and stress. On the social front, the increasing awareness of the mental health issues puts pressure on organisations to </w:t>
      </w:r>
      <w:proofErr w:type="gramStart"/>
      <w:r>
        <w:t>take action</w:t>
      </w:r>
      <w:proofErr w:type="gramEnd"/>
      <w:r>
        <w:t xml:space="preserve">, but the action is still slow. Wellbeing apps can be helpful technologically, although in most cases they do not reach low-paid workers. The concept of sustainability is on the agenda of corporate cultures in the environmental aspect, whereas psychological sustainability is not given as much attention. The health and safety </w:t>
      </w:r>
      <w:r>
        <w:lastRenderedPageBreak/>
        <w:t>policies are biased towards physical wellbeing and not emotional, which is legally present (Halliday et al., 2024). All these forces influence the manner in which organisations value and focus on employee mental health.</w:t>
      </w:r>
    </w:p>
    <w:p w14:paraId="37AA9AC2" w14:textId="77777777" w:rsidR="00C60988" w:rsidRDefault="00C60988" w:rsidP="00626289">
      <w:pPr>
        <w:keepNext/>
        <w:ind w:firstLine="0"/>
        <w:jc w:val="center"/>
      </w:pPr>
      <w:r>
        <w:rPr>
          <w:noProof/>
        </w:rPr>
        <w:drawing>
          <wp:inline distT="0" distB="0" distL="0" distR="0" wp14:anchorId="2C15F578" wp14:editId="316E86B4">
            <wp:extent cx="3404235" cy="3349906"/>
            <wp:effectExtent l="76200" t="76200" r="120015" b="117475"/>
            <wp:docPr id="1804595067" name="Picture 1" descr="The six components that make up a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components that make up a PESTLE analysi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17198" cy="33626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FFD4BA" w14:textId="311EA14A" w:rsidR="00C60988" w:rsidRDefault="00C60988" w:rsidP="00626289">
      <w:pPr>
        <w:pStyle w:val="Caption"/>
        <w:ind w:firstLine="0"/>
        <w:jc w:val="center"/>
        <w:rPr>
          <w:color w:val="000000" w:themeColor="text1"/>
        </w:rPr>
      </w:pPr>
      <w:r w:rsidRPr="00B67E34">
        <w:rPr>
          <w:color w:val="000000" w:themeColor="text1"/>
        </w:rPr>
        <w:t xml:space="preserve">Figure </w:t>
      </w:r>
      <w:r w:rsidRPr="00B67E34">
        <w:rPr>
          <w:color w:val="000000" w:themeColor="text1"/>
        </w:rPr>
        <w:fldChar w:fldCharType="begin"/>
      </w:r>
      <w:r w:rsidRPr="00B67E34">
        <w:rPr>
          <w:color w:val="000000" w:themeColor="text1"/>
        </w:rPr>
        <w:instrText xml:space="preserve"> SEQ Figure \* ARABIC </w:instrText>
      </w:r>
      <w:r w:rsidRPr="00B67E34">
        <w:rPr>
          <w:color w:val="000000" w:themeColor="text1"/>
        </w:rPr>
        <w:fldChar w:fldCharType="separate"/>
      </w:r>
      <w:r>
        <w:rPr>
          <w:noProof/>
          <w:color w:val="000000" w:themeColor="text1"/>
        </w:rPr>
        <w:t>2</w:t>
      </w:r>
      <w:r w:rsidRPr="00B67E34">
        <w:rPr>
          <w:color w:val="000000" w:themeColor="text1"/>
        </w:rPr>
        <w:fldChar w:fldCharType="end"/>
      </w:r>
      <w:r w:rsidRPr="00B67E34">
        <w:rPr>
          <w:color w:val="000000" w:themeColor="text1"/>
        </w:rPr>
        <w:t xml:space="preserve"> PESTLE analysis</w:t>
      </w:r>
    </w:p>
    <w:p w14:paraId="4A146267" w14:textId="4A745956" w:rsidR="00C60988" w:rsidRPr="00C60988" w:rsidRDefault="00C60988" w:rsidP="00626289">
      <w:pPr>
        <w:pStyle w:val="Caption"/>
        <w:ind w:firstLine="0"/>
        <w:jc w:val="center"/>
        <w:rPr>
          <w:color w:val="000000" w:themeColor="text1"/>
        </w:rPr>
      </w:pPr>
      <w:r w:rsidRPr="00B67E34">
        <w:rPr>
          <w:color w:val="000000" w:themeColor="text1"/>
        </w:rPr>
        <w:t xml:space="preserve">Source: Tyler Eddy </w:t>
      </w:r>
      <w:r>
        <w:rPr>
          <w:color w:val="000000" w:themeColor="text1"/>
        </w:rPr>
        <w:t xml:space="preserve">et al. </w:t>
      </w:r>
      <w:r w:rsidRPr="00B67E34">
        <w:rPr>
          <w:color w:val="000000" w:themeColor="text1"/>
        </w:rPr>
        <w:t>(2019)</w:t>
      </w:r>
    </w:p>
    <w:p w14:paraId="73AB14EA" w14:textId="30050CE7" w:rsidR="00290BC9" w:rsidRDefault="00480073" w:rsidP="00290BC9">
      <w:pPr>
        <w:pStyle w:val="Heading3"/>
      </w:pPr>
      <w:bookmarkStart w:id="10" w:name="_Toc212124059"/>
      <w:r w:rsidRPr="00480073">
        <w:t>Emotional Labour Theory</w:t>
      </w:r>
      <w:bookmarkEnd w:id="10"/>
    </w:p>
    <w:p w14:paraId="2B6E85BB" w14:textId="6577E405" w:rsidR="00290BC9" w:rsidRPr="00290BC9" w:rsidRDefault="00290BC9" w:rsidP="008F7CAB">
      <w:r>
        <w:t>Emotional Labour Theory justifies why hospitality workers need to be able to manage their emotions to build positive guest experiences (Amissah et al., 2022</w:t>
      </w:r>
      <w:r w:rsidR="005E30E4">
        <w:t>)</w:t>
      </w:r>
      <w:r>
        <w:t>. An example is that, when a front-desk employee is dealing with a customer who is angry, the employee needs to remain happy, without expressing anger or unhappiness. As Amissah et al. (2022) noted, the repeated use of emotional control might end up being exhausting and lose touch with real emotions.</w:t>
      </w:r>
    </w:p>
    <w:p w14:paraId="44553D12" w14:textId="77777777" w:rsidR="00C60988" w:rsidRPr="003C4DC3" w:rsidRDefault="00C60988" w:rsidP="00626289">
      <w:pPr>
        <w:keepNext/>
        <w:ind w:firstLine="0"/>
        <w:jc w:val="center"/>
        <w:rPr>
          <w:color w:val="000000" w:themeColor="text1"/>
        </w:rPr>
      </w:pPr>
      <w:r w:rsidRPr="003C4DC3">
        <w:rPr>
          <w:noProof/>
          <w:color w:val="000000" w:themeColor="text1"/>
        </w:rPr>
        <w:lastRenderedPageBreak/>
        <w:drawing>
          <wp:inline distT="0" distB="0" distL="0" distR="0" wp14:anchorId="4D54BF33" wp14:editId="3B26A58D">
            <wp:extent cx="4151256" cy="2533650"/>
            <wp:effectExtent l="76200" t="76200" r="116205" b="114300"/>
            <wp:docPr id="55526665" name="Picture 2" descr="Triangle model of emotional lab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iangle model of emotional labou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63269" cy="25409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14C5B7" w14:textId="77777777" w:rsidR="00C60988" w:rsidRPr="003C4DC3" w:rsidRDefault="00C60988" w:rsidP="00626289">
      <w:pPr>
        <w:pStyle w:val="Caption"/>
        <w:ind w:firstLine="0"/>
        <w:jc w:val="center"/>
        <w:rPr>
          <w:noProof/>
          <w:color w:val="000000" w:themeColor="text1"/>
        </w:rPr>
      </w:pPr>
      <w:r w:rsidRPr="003C4DC3">
        <w:rPr>
          <w:color w:val="000000" w:themeColor="text1"/>
        </w:rPr>
        <w:t xml:space="preserve">Figure </w:t>
      </w:r>
      <w:r w:rsidRPr="003C4DC3">
        <w:rPr>
          <w:color w:val="000000" w:themeColor="text1"/>
        </w:rPr>
        <w:fldChar w:fldCharType="begin"/>
      </w:r>
      <w:r w:rsidRPr="003C4DC3">
        <w:rPr>
          <w:color w:val="000000" w:themeColor="text1"/>
        </w:rPr>
        <w:instrText xml:space="preserve"> SEQ Figure \* ARABIC </w:instrText>
      </w:r>
      <w:r w:rsidRPr="003C4DC3">
        <w:rPr>
          <w:color w:val="000000" w:themeColor="text1"/>
        </w:rPr>
        <w:fldChar w:fldCharType="separate"/>
      </w:r>
      <w:r w:rsidRPr="003C4DC3">
        <w:rPr>
          <w:noProof/>
          <w:color w:val="000000" w:themeColor="text1"/>
        </w:rPr>
        <w:t>3</w:t>
      </w:r>
      <w:r w:rsidRPr="003C4DC3">
        <w:rPr>
          <w:color w:val="000000" w:themeColor="text1"/>
        </w:rPr>
        <w:fldChar w:fldCharType="end"/>
      </w:r>
      <w:r w:rsidRPr="003C4DC3">
        <w:rPr>
          <w:color w:val="000000" w:themeColor="text1"/>
        </w:rPr>
        <w:t xml:space="preserve"> Triangle Model of Emotional Labour Theory </w:t>
      </w:r>
      <w:r w:rsidRPr="003C4DC3">
        <w:rPr>
          <w:noProof/>
          <w:color w:val="000000" w:themeColor="text1"/>
        </w:rPr>
        <w:t xml:space="preserve"> </w:t>
      </w:r>
    </w:p>
    <w:p w14:paraId="1989A66B" w14:textId="772E8002" w:rsidR="00C60988" w:rsidRDefault="00C60988" w:rsidP="00626289">
      <w:pPr>
        <w:pStyle w:val="Caption"/>
        <w:ind w:firstLine="0"/>
        <w:jc w:val="center"/>
        <w:rPr>
          <w:noProof/>
          <w:color w:val="000000" w:themeColor="text1"/>
        </w:rPr>
      </w:pPr>
      <w:r w:rsidRPr="003C4DC3">
        <w:rPr>
          <w:noProof/>
          <w:color w:val="000000" w:themeColor="text1"/>
        </w:rPr>
        <w:t>Source: Hofstee et al. (2020)</w:t>
      </w:r>
    </w:p>
    <w:p w14:paraId="1667B8C3" w14:textId="7A4A7E7A" w:rsidR="00290BC9" w:rsidRDefault="00290BC9" w:rsidP="00290BC9">
      <w:pPr>
        <w:pStyle w:val="Heading2"/>
      </w:pPr>
      <w:bookmarkStart w:id="11" w:name="_Toc212124060"/>
      <w:r>
        <w:t>Key Drivers of the Crisis</w:t>
      </w:r>
      <w:bookmarkEnd w:id="11"/>
    </w:p>
    <w:p w14:paraId="24B18874" w14:textId="7AB23028" w:rsidR="00290BC9" w:rsidRDefault="00290BC9" w:rsidP="00290BC9">
      <w:pPr>
        <w:pStyle w:val="Heading3"/>
      </w:pPr>
      <w:bookmarkStart w:id="12" w:name="_Toc212124061"/>
      <w:r>
        <w:t>Stigma and Organisational Culture</w:t>
      </w:r>
      <w:bookmarkEnd w:id="12"/>
    </w:p>
    <w:p w14:paraId="4793EA32" w14:textId="218B1FA9" w:rsidR="00290BC9" w:rsidRDefault="00290BC9" w:rsidP="00290BC9">
      <w:r>
        <w:t xml:space="preserve">Hospitality culture tends to value persistence more than compassion (Ford </w:t>
      </w:r>
      <w:r w:rsidR="00BF7D81">
        <w:t>and</w:t>
      </w:r>
      <w:r>
        <w:t xml:space="preserve"> Sturman, 2019). Employees are compelled to go through fatigue and not to talk about stress. As a case in point, long working hours and social stigma do not allow employees in the Japanese restaurant industry to get assistance. Awareness campaigns cannot work without cultural change</w:t>
      </w:r>
      <w:r w:rsidR="008F7CAB">
        <w:t xml:space="preserve"> therefore</w:t>
      </w:r>
      <w:r>
        <w:t xml:space="preserve"> </w:t>
      </w:r>
      <w:r w:rsidR="008F7CAB">
        <w:t>o</w:t>
      </w:r>
      <w:r>
        <w:t>penness is crucial</w:t>
      </w:r>
      <w:r w:rsidR="008F7CAB">
        <w:t xml:space="preserve">. </w:t>
      </w:r>
      <w:r>
        <w:t>Reeves et al. (2024) have stressed that this should be facilitated by using the leadership as an example and observable forms of support as part of efforts to make mental-health talks normal.</w:t>
      </w:r>
    </w:p>
    <w:p w14:paraId="74657E86" w14:textId="36CEF210" w:rsidR="00290BC9" w:rsidRDefault="00290BC9" w:rsidP="00290BC9">
      <w:pPr>
        <w:pStyle w:val="Heading3"/>
      </w:pPr>
      <w:bookmarkStart w:id="13" w:name="_Toc212124062"/>
      <w:r>
        <w:t>Workload and Staffing</w:t>
      </w:r>
      <w:bookmarkEnd w:id="13"/>
    </w:p>
    <w:p w14:paraId="2F96A7D1" w14:textId="632CE6E5" w:rsidR="00290BC9" w:rsidRDefault="00290BC9" w:rsidP="00290BC9">
      <w:r>
        <w:t xml:space="preserve">Understaffing has become a long-term problem. With tourism recovering after the pandemic, the recovery rate in the workforce was lower than the demand (Cooper and </w:t>
      </w:r>
      <w:r>
        <w:lastRenderedPageBreak/>
        <w:t>Hall, 2019). Too much work lowers the job satisfaction and increases burnout</w:t>
      </w:r>
      <w:r w:rsidR="000E2397">
        <w:t xml:space="preserve"> (</w:t>
      </w:r>
      <w:proofErr w:type="spellStart"/>
      <w:r w:rsidR="000E2397" w:rsidRPr="000E2397">
        <w:t>Prasetya</w:t>
      </w:r>
      <w:proofErr w:type="spellEnd"/>
      <w:r w:rsidR="000E2397">
        <w:t xml:space="preserve"> et al., </w:t>
      </w:r>
      <w:r w:rsidR="000E2397" w:rsidRPr="000E2397">
        <w:t>2021</w:t>
      </w:r>
      <w:r w:rsidR="000E2397">
        <w:t>)</w:t>
      </w:r>
      <w:r>
        <w:t>. These states of affairs disclose the direct impact of the operational efficiency and cost-saving priorities negatively on the wellbeing normalising exhaustion among the staff in the industry.</w:t>
      </w:r>
    </w:p>
    <w:p w14:paraId="372EFA42" w14:textId="4AA5B05B" w:rsidR="00290BC9" w:rsidRDefault="00290BC9" w:rsidP="00290BC9">
      <w:pPr>
        <w:pStyle w:val="Heading3"/>
      </w:pPr>
      <w:bookmarkStart w:id="14" w:name="_Toc212124063"/>
      <w:r>
        <w:t>Leadership Gaps</w:t>
      </w:r>
      <w:bookmarkEnd w:id="14"/>
    </w:p>
    <w:p w14:paraId="70068EC8" w14:textId="7191D4A8" w:rsidR="00290BC9" w:rsidRPr="00290BC9" w:rsidRDefault="00290BC9" w:rsidP="00211352">
      <w:r>
        <w:t>According to Reeves et al. (2024), leadership has a significant impact on the wellbeing of employees. Most managers are elevated to the operational positions without training on the mental health awareness or emotional intelligence. As a result, distress is mistaken to be poor performance which destroys trust. The programmes of the leadership training provided by Accor show how leadership can enhance morale through the use of emotional intelligence (</w:t>
      </w:r>
      <w:proofErr w:type="spellStart"/>
      <w:r>
        <w:t>Batabyal</w:t>
      </w:r>
      <w:proofErr w:type="spellEnd"/>
      <w:r>
        <w:t xml:space="preserve"> and Das, 2019). </w:t>
      </w:r>
    </w:p>
    <w:p w14:paraId="6C60D2B6" w14:textId="77777777" w:rsidR="004F2C49" w:rsidRDefault="00480073" w:rsidP="004F2C49">
      <w:pPr>
        <w:pStyle w:val="Heading2"/>
      </w:pPr>
      <w:bookmarkStart w:id="15" w:name="_Toc212124064"/>
      <w:r w:rsidRPr="00480073">
        <w:t>Impacts on Organisations</w:t>
      </w:r>
      <w:bookmarkEnd w:id="15"/>
    </w:p>
    <w:p w14:paraId="27E80856" w14:textId="54DB6C57" w:rsidR="00290BC9" w:rsidRDefault="00290BC9" w:rsidP="00290BC9">
      <w:r>
        <w:t xml:space="preserve">Mental illness results in a high absenteeism, demotivation, and service delivery. The UK hospitality industry does not only lose its productivity worth about 1 billion every year (Sharma et al., 2024). The hotels that have invested in wellbeing programmes like the </w:t>
      </w:r>
      <w:proofErr w:type="spellStart"/>
      <w:r>
        <w:t>TakeCare</w:t>
      </w:r>
      <w:proofErr w:type="spellEnd"/>
      <w:r>
        <w:t xml:space="preserve"> program of Marriott have reported better guest experiences and reduced employee turnover. These cases both ascertain that mental health is not a moral, but a strategic asset.</w:t>
      </w:r>
    </w:p>
    <w:p w14:paraId="0B949FFD" w14:textId="77777777" w:rsidR="00290BC9" w:rsidRDefault="00290BC9" w:rsidP="00290BC9">
      <w:pPr>
        <w:pStyle w:val="Heading2"/>
      </w:pPr>
      <w:bookmarkStart w:id="16" w:name="_Toc212124065"/>
      <w:r>
        <w:t>New Industry Reactions.</w:t>
      </w:r>
      <w:bookmarkEnd w:id="16"/>
    </w:p>
    <w:p w14:paraId="5FCA7118" w14:textId="02265CF5" w:rsidR="00290BC9" w:rsidRDefault="00290BC9" w:rsidP="00290BC9">
      <w:r>
        <w:t xml:space="preserve">Sharma et al. (2024) established that employee mental well-being is becoming an essential element of the business strategy of global hotel brands. Hilton has a counselling and mindfulness programme called Thrive at Hilton. Accor has the </w:t>
      </w:r>
      <w:proofErr w:type="spellStart"/>
      <w:r>
        <w:t>Heartist</w:t>
      </w:r>
      <w:proofErr w:type="spellEnd"/>
      <w:r>
        <w:t xml:space="preserve"> Wellbeing aimed at </w:t>
      </w:r>
      <w:r>
        <w:lastRenderedPageBreak/>
        <w:t>empathy and emotional awareness. Many employees are not supported because smaller hotels do not have budgets and trained HR teams (</w:t>
      </w:r>
      <w:proofErr w:type="spellStart"/>
      <w:r>
        <w:t>Batabyal</w:t>
      </w:r>
      <w:proofErr w:type="spellEnd"/>
      <w:r>
        <w:t xml:space="preserve"> and Das, 2019).</w:t>
      </w:r>
    </w:p>
    <w:p w14:paraId="74618ACB" w14:textId="77777777" w:rsidR="00290BC9" w:rsidRDefault="00290BC9" w:rsidP="00290BC9">
      <w:pPr>
        <w:pStyle w:val="Heading2"/>
      </w:pPr>
      <w:bookmarkStart w:id="17" w:name="_Toc212124066"/>
      <w:r>
        <w:t>Research Gap</w:t>
      </w:r>
      <w:bookmarkEnd w:id="17"/>
    </w:p>
    <w:p w14:paraId="5D168F39" w14:textId="77777777" w:rsidR="00290BC9" w:rsidRDefault="00290BC9" w:rsidP="00290BC9">
      <w:r>
        <w:t xml:space="preserve">Majority of literature concentrates on isolated coping strategies, including resilience or mindfulness, instead of systemic ones (Ahmed et al., 2022). Very few studies have been done on the role of leadership, job design and organisational culture in eliminating stress in its early stages. A gap between awareness and action exists due to the inability to establish integrated policies to connect the well-being with business sustainability. To do this, it will involve a structural response to place mental health at the </w:t>
      </w:r>
      <w:proofErr w:type="spellStart"/>
      <w:r>
        <w:t>center</w:t>
      </w:r>
      <w:proofErr w:type="spellEnd"/>
      <w:r>
        <w:t xml:space="preserve"> of business strategy.</w:t>
      </w:r>
    </w:p>
    <w:p w14:paraId="458152C0" w14:textId="77777777" w:rsidR="00290BC9" w:rsidRDefault="00290BC9" w:rsidP="00290BC9">
      <w:pPr>
        <w:pStyle w:val="Heading2"/>
      </w:pPr>
      <w:bookmarkStart w:id="18" w:name="_Toc212124067"/>
      <w:r>
        <w:t>Method</w:t>
      </w:r>
      <w:bookmarkEnd w:id="18"/>
    </w:p>
    <w:p w14:paraId="61DE2CCB" w14:textId="7F98810E" w:rsidR="00290BC9" w:rsidRDefault="00290BC9" w:rsidP="008F7CAB">
      <w:r>
        <w:t xml:space="preserve">The research method adopted in this study is qualitative secondary research to examine the mental health crisis in the hospitality sector through a synthesis of the existing scholarly and industry literature. The study considers the year 2019 to 2025 to be relevant and topical in terms of publication to the post-pandemic setting and the latest trends in the industry. The thematic content analysis was used to determine the recurring problems and trends regarding the </w:t>
      </w:r>
      <w:r w:rsidR="00BF7D81">
        <w:t>well-being</w:t>
      </w:r>
      <w:r>
        <w:t xml:space="preserve"> of the employees, the organisational culture and practice. It used PESTEL framework to </w:t>
      </w:r>
      <w:proofErr w:type="spellStart"/>
      <w:r>
        <w:t>analy</w:t>
      </w:r>
      <w:proofErr w:type="spellEnd"/>
      <w:r w:rsidR="008F7CAB">
        <w:rPr>
          <w:rFonts w:eastAsia="Times New Roman" w:cs="Times New Roman"/>
          <w:szCs w:val="24"/>
          <w:lang w:val="en-US"/>
        </w:rPr>
        <w:t>s</w:t>
      </w:r>
      <w:r>
        <w:t>e the macro-environmental forces of political, economic, social, technological, environmental, and legal forces, which influence mental health management in the hospitality industry. This integrated method of analysis allows the critical interpretation of the interaction of structural and environmental pressures to have an impact on mental health, which identifies not only gaps in the existing research but also the ways in which the hospitality industry of the world may undergo reform.</w:t>
      </w:r>
    </w:p>
    <w:p w14:paraId="2369445C" w14:textId="77777777" w:rsidR="00290BC9" w:rsidRDefault="00290BC9" w:rsidP="00290BC9">
      <w:pPr>
        <w:pStyle w:val="Heading1"/>
      </w:pPr>
      <w:bookmarkStart w:id="19" w:name="_Toc212124068"/>
      <w:r>
        <w:lastRenderedPageBreak/>
        <w:t>Theme Impact Analysis</w:t>
      </w:r>
      <w:bookmarkEnd w:id="19"/>
    </w:p>
    <w:p w14:paraId="18704462" w14:textId="77777777" w:rsidR="00290BC9" w:rsidRDefault="00290BC9" w:rsidP="00290BC9">
      <w:pPr>
        <w:pStyle w:val="Heading2"/>
      </w:pPr>
      <w:bookmarkStart w:id="20" w:name="_Toc212124069"/>
      <w:r>
        <w:t>PESTEL Analysis</w:t>
      </w:r>
      <w:bookmarkEnd w:id="20"/>
    </w:p>
    <w:p w14:paraId="25FC179B" w14:textId="77777777" w:rsidR="00290BC9" w:rsidRDefault="00290BC9" w:rsidP="00290BC9">
      <w:pPr>
        <w:pStyle w:val="Heading3"/>
      </w:pPr>
      <w:bookmarkStart w:id="21" w:name="_Toc212124070"/>
      <w:r>
        <w:t>Political Factors</w:t>
      </w:r>
      <w:bookmarkEnd w:id="21"/>
    </w:p>
    <w:p w14:paraId="6AE9D6F3" w14:textId="26ACF901" w:rsidR="00290BC9" w:rsidRPr="00290BC9" w:rsidRDefault="00290BC9" w:rsidP="008F7CAB">
      <w:r>
        <w:t>The labour policies of the government play a crucial role in employee welfare in the hospitality industry (Sharma et al., 2024). Strict working hour schedules and rest periods in some areas like European Union and Australia ensure a healthy working situation. But in most of the developing economies, there is laxity in the enforcement and the employees are prone to exploitation. Hotel workers also have to work very long hours and lack of sufficient rest, particularly precarious labour markets (</w:t>
      </w:r>
      <w:proofErr w:type="spellStart"/>
      <w:r>
        <w:t>Giousmpasoglou</w:t>
      </w:r>
      <w:proofErr w:type="spellEnd"/>
      <w:r>
        <w:t>, 2024). This uncontrolled tolerates overwork and exhaustion. As indicated in figure 4 below, the global hospitality market is expected to increase by an average of 6.10 percent per annum, with the market size projected to grow steadily in 2024, to stand at $5, 244.22 billion, and in 2029, to reach 7,011.13 billion.</w:t>
      </w:r>
    </w:p>
    <w:p w14:paraId="16D9DFD8" w14:textId="77777777" w:rsidR="00C60988" w:rsidRDefault="00C60988" w:rsidP="00626289">
      <w:pPr>
        <w:keepNext/>
        <w:ind w:firstLine="0"/>
        <w:jc w:val="center"/>
      </w:pPr>
      <w:r>
        <w:rPr>
          <w:noProof/>
        </w:rPr>
        <w:lastRenderedPageBreak/>
        <w:drawing>
          <wp:inline distT="0" distB="0" distL="0" distR="0" wp14:anchorId="7452F523" wp14:editId="5A640302">
            <wp:extent cx="5269623" cy="3233918"/>
            <wp:effectExtent l="76200" t="76200" r="121920" b="119380"/>
            <wp:docPr id="1276000460" name="Picture 3" descr="Hospitality Market Size and growth rate 2025 to 2029: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spitality Market Size and growth rate 2025 to 2029: Graph"/>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5769" t="15669" r="5983" b="7122"/>
                    <a:stretch>
                      <a:fillRect/>
                    </a:stretch>
                  </pic:blipFill>
                  <pic:spPr bwMode="auto">
                    <a:xfrm>
                      <a:off x="0" y="0"/>
                      <a:ext cx="5303204" cy="32545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F6D153F" w14:textId="77777777" w:rsidR="00C60988" w:rsidRDefault="00C60988" w:rsidP="00626289">
      <w:pPr>
        <w:pStyle w:val="Caption"/>
        <w:ind w:firstLine="0"/>
        <w:jc w:val="center"/>
        <w:rPr>
          <w:color w:val="000000" w:themeColor="text1"/>
        </w:rPr>
      </w:pPr>
      <w:r w:rsidRPr="00102B81">
        <w:rPr>
          <w:color w:val="000000" w:themeColor="text1"/>
        </w:rPr>
        <w:t xml:space="preserve">Figure </w:t>
      </w:r>
      <w:r w:rsidRPr="00102B81">
        <w:rPr>
          <w:color w:val="000000" w:themeColor="text1"/>
        </w:rPr>
        <w:fldChar w:fldCharType="begin"/>
      </w:r>
      <w:r w:rsidRPr="00102B81">
        <w:rPr>
          <w:color w:val="000000" w:themeColor="text1"/>
        </w:rPr>
        <w:instrText xml:space="preserve"> SEQ Figure \* ARABIC </w:instrText>
      </w:r>
      <w:r w:rsidRPr="00102B81">
        <w:rPr>
          <w:color w:val="000000" w:themeColor="text1"/>
        </w:rPr>
        <w:fldChar w:fldCharType="separate"/>
      </w:r>
      <w:r>
        <w:rPr>
          <w:noProof/>
          <w:color w:val="000000" w:themeColor="text1"/>
        </w:rPr>
        <w:t>4</w:t>
      </w:r>
      <w:r w:rsidRPr="00102B81">
        <w:rPr>
          <w:color w:val="000000" w:themeColor="text1"/>
        </w:rPr>
        <w:fldChar w:fldCharType="end"/>
      </w:r>
      <w:r w:rsidRPr="00102B81">
        <w:rPr>
          <w:color w:val="000000" w:themeColor="text1"/>
        </w:rPr>
        <w:t xml:space="preserve"> Global Hospitality Market Report 2025 </w:t>
      </w:r>
    </w:p>
    <w:p w14:paraId="48144736" w14:textId="0F372038" w:rsidR="00564173" w:rsidRPr="00C60988" w:rsidRDefault="00C60988" w:rsidP="00626289">
      <w:pPr>
        <w:pStyle w:val="Caption"/>
        <w:ind w:firstLine="0"/>
        <w:jc w:val="center"/>
        <w:rPr>
          <w:color w:val="000000" w:themeColor="text1"/>
        </w:rPr>
      </w:pPr>
      <w:r w:rsidRPr="00102B81">
        <w:rPr>
          <w:color w:val="000000" w:themeColor="text1"/>
        </w:rPr>
        <w:t xml:space="preserve">Source: The Business Research Company (2025) </w:t>
      </w:r>
    </w:p>
    <w:p w14:paraId="4CFCAEBE" w14:textId="77777777" w:rsidR="00564173" w:rsidRDefault="00564173" w:rsidP="00B453FC">
      <w:pPr>
        <w:pStyle w:val="Heading3"/>
        <w:rPr>
          <w:rFonts w:eastAsia="Calibri"/>
        </w:rPr>
      </w:pPr>
      <w:bookmarkStart w:id="22" w:name="_Toc212124071"/>
      <w:bookmarkStart w:id="23" w:name="_Hlk212122192"/>
      <w:r w:rsidRPr="00564173">
        <w:rPr>
          <w:rFonts w:eastAsia="Calibri"/>
        </w:rPr>
        <w:t>Economic Factors</w:t>
      </w:r>
      <w:bookmarkEnd w:id="22"/>
    </w:p>
    <w:p w14:paraId="3A411466" w14:textId="77777777" w:rsidR="00EC0B20" w:rsidRDefault="00EC0B20" w:rsidP="00EC0B20">
      <w:r>
        <w:t xml:space="preserve">Economic instability is also a major cause of stress at the workplace within the hospitality sector (Sharma et al., 2024). Financial insecurity is due to low wages, seasonal jobs, and tips. Since the pandemic, workers have become more anxious due to inflation and increased cost of living. The employees work more than one job or additional shifts to cover their bills and this lessens their time to rest and recover. Indicatively, hotel housekeeping employees in large cities will tend to work overtime to cover living expenses, which causes exhaustion and stress  (Cooper and Hall, 2019). </w:t>
      </w:r>
    </w:p>
    <w:p w14:paraId="604460C3" w14:textId="77777777" w:rsidR="00EC0B20" w:rsidRPr="00EC0B20" w:rsidRDefault="00EC0B20" w:rsidP="00EC0B20"/>
    <w:p w14:paraId="65DE318D" w14:textId="77777777" w:rsidR="00EC0B20" w:rsidRDefault="00EC0B20" w:rsidP="00EC0B20">
      <w:pPr>
        <w:pStyle w:val="Heading3"/>
      </w:pPr>
      <w:bookmarkStart w:id="24" w:name="_Toc212124072"/>
      <w:bookmarkEnd w:id="23"/>
      <w:r>
        <w:lastRenderedPageBreak/>
        <w:t>Social Factors</w:t>
      </w:r>
      <w:bookmarkEnd w:id="24"/>
    </w:p>
    <w:p w14:paraId="181FDA92" w14:textId="3D462615" w:rsidR="00EC0B20" w:rsidRDefault="00EC0B20" w:rsidP="00EC0B20">
      <w:r>
        <w:t xml:space="preserve">The shift in social attitudes, especially among the new generations, is transforming the expectations on mental health in the workplace. As an illustration, the </w:t>
      </w:r>
      <w:proofErr w:type="spellStart"/>
      <w:r>
        <w:t>Heartist</w:t>
      </w:r>
      <w:proofErr w:type="spellEnd"/>
      <w:r>
        <w:t xml:space="preserve"> Wellbeing programme taught by Accor educates employees in identifying emotional requirements and developing empathy (Accor Group, 2025). But stigmatisation of mental illness is still present in most countries and it discourages open discussion.</w:t>
      </w:r>
    </w:p>
    <w:p w14:paraId="1910DF8B" w14:textId="77777777" w:rsidR="00EC0B20" w:rsidRDefault="00EC0B20" w:rsidP="00EC0B20">
      <w:pPr>
        <w:pStyle w:val="Heading3"/>
      </w:pPr>
      <w:bookmarkStart w:id="25" w:name="_Toc212124073"/>
      <w:r>
        <w:t>Technological Factors</w:t>
      </w:r>
      <w:bookmarkEnd w:id="25"/>
    </w:p>
    <w:p w14:paraId="375C9C6E" w14:textId="5FF3CA83" w:rsidR="00EC0B20" w:rsidRDefault="00EC0B20" w:rsidP="00EC0B20">
      <w:r>
        <w:t xml:space="preserve">There are opportunities and threats related to technology in the context of managing workplace wellbeing (Patel et al., 2022). Research has shown that a significant number of employees are choosing physical mental health assistance over online-based programs in </w:t>
      </w:r>
      <w:proofErr w:type="spellStart"/>
      <w:r>
        <w:t>organi</w:t>
      </w:r>
      <w:proofErr w:type="spellEnd"/>
      <w:r w:rsidR="008F7CAB">
        <w:rPr>
          <w:rFonts w:eastAsia="Times New Roman" w:cs="Times New Roman"/>
          <w:szCs w:val="24"/>
          <w:lang w:val="en-US"/>
        </w:rPr>
        <w:t>s</w:t>
      </w:r>
      <w:proofErr w:type="spellStart"/>
      <w:r>
        <w:t>ational</w:t>
      </w:r>
      <w:proofErr w:type="spellEnd"/>
      <w:r>
        <w:t xml:space="preserve"> programs (</w:t>
      </w:r>
      <w:proofErr w:type="spellStart"/>
      <w:r>
        <w:t>Attridge</w:t>
      </w:r>
      <w:proofErr w:type="spellEnd"/>
      <w:r>
        <w:t xml:space="preserve"> and Dickens, 2022). The Hilton Thrive Hilton programme proves the advantages of online mindfulness and counselling options with the help of online technologies, yet employees in regions with low income have limited access to the internet. There is therefore a need to have technology as a supplement rather than as a replacement of personal engagement. As indicated in the figure 5 below, patients are most likely to share self-generated health and lifestyle information with health professionals and family, whereas colleagues and social media are the least used.</w:t>
      </w:r>
    </w:p>
    <w:p w14:paraId="507379C1" w14:textId="77777777" w:rsidR="00C60988" w:rsidRDefault="00C60988" w:rsidP="00C60988"/>
    <w:p w14:paraId="7912BA46" w14:textId="77777777" w:rsidR="00C60988" w:rsidRDefault="00C60988" w:rsidP="00626289">
      <w:pPr>
        <w:keepNext/>
        <w:ind w:firstLine="0"/>
        <w:jc w:val="center"/>
      </w:pPr>
      <w:r>
        <w:rPr>
          <w:noProof/>
        </w:rPr>
        <w:lastRenderedPageBreak/>
        <w:drawing>
          <wp:inline distT="0" distB="0" distL="0" distR="0" wp14:anchorId="6CF5F378" wp14:editId="00211CD5">
            <wp:extent cx="4311650" cy="2188070"/>
            <wp:effectExtent l="76200" t="76200" r="107950" b="117475"/>
            <wp:docPr id="1024658641" name="Picture 4" descr="Bar chart showing the sharing of self-generated health and lifestyle data by recipient groups for participants who reported sharing with others (n =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ar chart showing the sharing of self-generated health and lifestyle data by recipient groups for participants who reported sharing with others (n = 20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12383" cy="21884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81157A" w14:textId="77777777" w:rsidR="00C60988" w:rsidRDefault="00C60988" w:rsidP="00626289">
      <w:pPr>
        <w:pStyle w:val="Caption"/>
        <w:ind w:firstLine="0"/>
        <w:jc w:val="center"/>
        <w:rPr>
          <w:color w:val="000000" w:themeColor="text1"/>
        </w:rPr>
      </w:pPr>
      <w:r w:rsidRPr="005E4CD2">
        <w:rPr>
          <w:color w:val="000000" w:themeColor="text1"/>
        </w:rPr>
        <w:t xml:space="preserve">Figure </w:t>
      </w:r>
      <w:r w:rsidRPr="005E4CD2">
        <w:rPr>
          <w:color w:val="000000" w:themeColor="text1"/>
        </w:rPr>
        <w:fldChar w:fldCharType="begin"/>
      </w:r>
      <w:r w:rsidRPr="005E4CD2">
        <w:rPr>
          <w:color w:val="000000" w:themeColor="text1"/>
        </w:rPr>
        <w:instrText xml:space="preserve"> SEQ Figure \* ARABIC </w:instrText>
      </w:r>
      <w:r w:rsidRPr="005E4CD2">
        <w:rPr>
          <w:color w:val="000000" w:themeColor="text1"/>
        </w:rPr>
        <w:fldChar w:fldCharType="separate"/>
      </w:r>
      <w:r>
        <w:rPr>
          <w:noProof/>
          <w:color w:val="000000" w:themeColor="text1"/>
        </w:rPr>
        <w:t>5</w:t>
      </w:r>
      <w:r w:rsidRPr="005E4CD2">
        <w:rPr>
          <w:color w:val="000000" w:themeColor="text1"/>
        </w:rPr>
        <w:fldChar w:fldCharType="end"/>
      </w:r>
      <w:r w:rsidRPr="005E4CD2">
        <w:rPr>
          <w:color w:val="000000" w:themeColor="text1"/>
        </w:rPr>
        <w:t xml:space="preserve"> Bar chart showing the sharing of self-generated health and lifestyle data </w:t>
      </w:r>
    </w:p>
    <w:p w14:paraId="492B6550" w14:textId="62EC6362" w:rsidR="00564173" w:rsidRPr="00C60988" w:rsidRDefault="00C60988" w:rsidP="00626289">
      <w:pPr>
        <w:pStyle w:val="Caption"/>
        <w:ind w:firstLine="0"/>
        <w:jc w:val="center"/>
        <w:rPr>
          <w:color w:val="000000" w:themeColor="text1"/>
        </w:rPr>
      </w:pPr>
      <w:r w:rsidRPr="005E4CD2">
        <w:rPr>
          <w:color w:val="000000" w:themeColor="text1"/>
        </w:rPr>
        <w:t>Source: Brown</w:t>
      </w:r>
      <w:r>
        <w:rPr>
          <w:color w:val="000000" w:themeColor="text1"/>
        </w:rPr>
        <w:t xml:space="preserve"> et  al.</w:t>
      </w:r>
      <w:r w:rsidRPr="005E4CD2">
        <w:rPr>
          <w:color w:val="000000" w:themeColor="text1"/>
        </w:rPr>
        <w:t xml:space="preserve"> (2022)</w:t>
      </w:r>
    </w:p>
    <w:p w14:paraId="20DA8D4C" w14:textId="76A748BE" w:rsidR="00564173" w:rsidRDefault="00564173" w:rsidP="00B453FC">
      <w:pPr>
        <w:pStyle w:val="Heading3"/>
        <w:rPr>
          <w:rFonts w:eastAsia="Calibri"/>
        </w:rPr>
      </w:pPr>
      <w:bookmarkStart w:id="26" w:name="_Toc212124074"/>
      <w:bookmarkStart w:id="27" w:name="_Hlk212122203"/>
      <w:r w:rsidRPr="00564173">
        <w:rPr>
          <w:rFonts w:eastAsia="Calibri"/>
        </w:rPr>
        <w:t>Environmental Factor</w:t>
      </w:r>
      <w:bookmarkEnd w:id="26"/>
    </w:p>
    <w:p w14:paraId="08FA6EF7" w14:textId="277AF42B" w:rsidR="00EC0B20" w:rsidRDefault="00EC0B20" w:rsidP="00EC0B20">
      <w:r>
        <w:t>Sustainability and well-being relationship are acquiring attention in the form of the People Pro Planet Profit model. Several hospitality companies have incorporated the employee health in their sustainability plans (Costa and Costa, 2022). Nevertheless, psychological sustainability is still under-addressed in comparison to environmental problems, including waste decrement and carbon footprints. Sustainability models should be broadened to address mental health to improve resiliency and reduce burnout and create a healthier hospitality workforce (Sharma et al., 2024).</w:t>
      </w:r>
    </w:p>
    <w:p w14:paraId="0A7F9D53" w14:textId="77777777" w:rsidR="00EC0B20" w:rsidRDefault="00EC0B20" w:rsidP="00EC0B20">
      <w:pPr>
        <w:pStyle w:val="Heading3"/>
      </w:pPr>
      <w:bookmarkStart w:id="28" w:name="_Toc212124075"/>
      <w:r>
        <w:t>Legal Factors</w:t>
      </w:r>
      <w:bookmarkEnd w:id="28"/>
    </w:p>
    <w:p w14:paraId="5CC33757" w14:textId="77777777" w:rsidR="00EC0B20" w:rsidRDefault="00EC0B20" w:rsidP="00EC0B20">
      <w:r>
        <w:t xml:space="preserve">Laws explain the role of the employer in dealing with the psychosocial risks (Ahmed et al., 2022). The laws like the UK Health and Safety at Work Act 1974 put an obligation on employers to provide safe working environment which includes those that support mental health. Nonetheless, the standard of compliance is unequal within the industry. The duty of care requirements should be enforced more severely on the global level so that, instead of being an </w:t>
      </w:r>
      <w:r>
        <w:lastRenderedPageBreak/>
        <w:t>optional initiative, psychological safety should become an obligatory part of workplace standards (Ahmed et al., 2022).</w:t>
      </w:r>
    </w:p>
    <w:p w14:paraId="7F26A7A5" w14:textId="77777777" w:rsidR="00EC0B20" w:rsidRPr="00EC0B20" w:rsidRDefault="00EC0B20" w:rsidP="00EC0B20"/>
    <w:p w14:paraId="1484A504" w14:textId="53B36FB7" w:rsidR="00564173" w:rsidRPr="00564173" w:rsidRDefault="00564173" w:rsidP="00B453FC">
      <w:pPr>
        <w:pStyle w:val="Heading2"/>
        <w:rPr>
          <w:rFonts w:eastAsia="Calibri"/>
        </w:rPr>
      </w:pPr>
      <w:bookmarkStart w:id="29" w:name="_Toc212124076"/>
      <w:bookmarkEnd w:id="27"/>
      <w:r w:rsidRPr="00564173">
        <w:rPr>
          <w:rFonts w:eastAsia="Calibri"/>
        </w:rPr>
        <w:t>Case Study Insights</w:t>
      </w:r>
      <w:bookmarkEnd w:id="29"/>
    </w:p>
    <w:p w14:paraId="31B1F04A" w14:textId="003DE6B8" w:rsidR="00E61719" w:rsidRDefault="00E61719" w:rsidP="00E61719">
      <w:r>
        <w:t xml:space="preserve">The Hilton Thrive at Hilton programme is a holistic program that supports the physical, mental, and emotional health of employees by providing </w:t>
      </w:r>
      <w:proofErr w:type="spellStart"/>
      <w:r>
        <w:t>counseling</w:t>
      </w:r>
      <w:proofErr w:type="spellEnd"/>
      <w:r>
        <w:t xml:space="preserve"> and resilience (Hilton, 2025). Through empirical literature, the initiative has been shown to have boosted staff satisfaction by 15 per cent, which shows definite gains in organisational engagement. However, there is a limitation of the programme that relies on digital technologies, which will have reduced accessibility among employees with lower income who do not always have access to the internet.</w:t>
      </w:r>
    </w:p>
    <w:p w14:paraId="125C0C92" w14:textId="07C91216" w:rsidR="00E61719" w:rsidRDefault="00E61719" w:rsidP="00E61719">
      <w:pPr>
        <w:pStyle w:val="Heading3"/>
      </w:pPr>
      <w:bookmarkStart w:id="30" w:name="_Toc212124077"/>
      <w:proofErr w:type="spellStart"/>
      <w:r>
        <w:t>Heartist</w:t>
      </w:r>
      <w:proofErr w:type="spellEnd"/>
      <w:r>
        <w:t xml:space="preserve"> Wellbeing Accor Hotels</w:t>
      </w:r>
      <w:bookmarkEnd w:id="30"/>
    </w:p>
    <w:p w14:paraId="6B5C8E89" w14:textId="2230D7EE" w:rsidR="00E61719" w:rsidRDefault="00E61719" w:rsidP="00E61719">
      <w:r>
        <w:t xml:space="preserve">The wellness programs that Accor places in the context of their ethos, </w:t>
      </w:r>
      <w:proofErr w:type="spellStart"/>
      <w:r>
        <w:t>Heartist</w:t>
      </w:r>
      <w:proofErr w:type="spellEnd"/>
      <w:r>
        <w:t>, encompass the well-being of employees into the corporate culture and foster a healthy, compassionate workplace among the employees (Accor, 2025). The main strength of the programme is the human-related approach that helps to create the feeling of belonging and open up the conversation. The evaluation of long-term psychological changes is, however, not possible due to the lack of strong measurement tools.</w:t>
      </w:r>
    </w:p>
    <w:p w14:paraId="58D520AB" w14:textId="34A90988" w:rsidR="00E61719" w:rsidRDefault="00E61719" w:rsidP="00E61719">
      <w:pPr>
        <w:pStyle w:val="Heading3"/>
      </w:pPr>
      <w:bookmarkStart w:id="31" w:name="_Toc212124078"/>
      <w:r>
        <w:t xml:space="preserve">Marriott international- </w:t>
      </w:r>
      <w:proofErr w:type="spellStart"/>
      <w:r>
        <w:t>TakeCare</w:t>
      </w:r>
      <w:bookmarkEnd w:id="31"/>
      <w:proofErr w:type="spellEnd"/>
    </w:p>
    <w:p w14:paraId="27FAAE50" w14:textId="7ADB83CE" w:rsidR="00E61719" w:rsidRDefault="00E61719" w:rsidP="008A7B14">
      <w:r>
        <w:t xml:space="preserve">The </w:t>
      </w:r>
      <w:proofErr w:type="spellStart"/>
      <w:r>
        <w:t>TakeCare</w:t>
      </w:r>
      <w:proofErr w:type="spellEnd"/>
      <w:r>
        <w:t xml:space="preserve"> programme is what helps Marriot to support the physical, emotional, and financial well-being of the employees (Marriot International,  2024). The program is </w:t>
      </w:r>
      <w:proofErr w:type="spellStart"/>
      <w:r>
        <w:t>recogni</w:t>
      </w:r>
      <w:proofErr w:type="spellEnd"/>
      <w:r w:rsidR="008F7CAB">
        <w:rPr>
          <w:rFonts w:eastAsia="Times New Roman" w:cs="Times New Roman"/>
          <w:szCs w:val="24"/>
          <w:lang w:val="en-US"/>
        </w:rPr>
        <w:t>s</w:t>
      </w:r>
      <w:r>
        <w:t xml:space="preserve">ed to have the ability to decrease turnover as well as improve engagement, highlighting the </w:t>
      </w:r>
      <w:r>
        <w:lastRenderedPageBreak/>
        <w:t>connection between holistic well-being plans and employee wellbeing, and business performance. However, it is resource-intensive and, therefore, not replicable in smaller hotel settings. Nonetheless, Marriott proves that the investment into the welfare of the employees can help to increase brand reputation and profitability.</w:t>
      </w:r>
    </w:p>
    <w:p w14:paraId="56FE0AA8" w14:textId="4B9BB0D3" w:rsidR="00E61719" w:rsidRDefault="00E61719" w:rsidP="00E61719">
      <w:pPr>
        <w:pStyle w:val="Heading2"/>
      </w:pPr>
      <w:bookmarkStart w:id="32" w:name="_Toc212124079"/>
      <w:r>
        <w:t>Proficiencies of Level of Impact</w:t>
      </w:r>
      <w:r w:rsidR="006902C7">
        <w:t>:</w:t>
      </w:r>
      <w:r>
        <w:t xml:space="preserve"> Strengths and Limitations</w:t>
      </w:r>
      <w:bookmarkEnd w:id="32"/>
    </w:p>
    <w:p w14:paraId="6AEBA678" w14:textId="3F721E5F" w:rsidR="00E61719" w:rsidRDefault="00E61719" w:rsidP="00E61719">
      <w:r>
        <w:t>The existing mental health paradigm in the hospitality industry focuses primarily on a reactive approach and most organisations implement superficial interventions, including wellness programs or apps, instead of following more structural determinants (Costa seen in Costa, 2022). The distress is constantly compounded by persistent challenges such as low remuneration, poor leadership and overworking. However, lacking structural changes, namely, equitable pay, accommodating management, and achievable obligations, all these measures will be symbolic instead of practical (</w:t>
      </w:r>
      <w:proofErr w:type="spellStart"/>
      <w:r>
        <w:t>Batabya</w:t>
      </w:r>
      <w:proofErr w:type="spellEnd"/>
      <w:r>
        <w:t xml:space="preserve"> </w:t>
      </w:r>
      <w:r w:rsidR="00BF7D81">
        <w:t xml:space="preserve">and </w:t>
      </w:r>
      <w:r>
        <w:t> Das, 2019). The empirical evidence demonstrated that those employees who have flexible job choices will have a better work-life balance and less stress, and those who do not have such choices will face more challenges because of the managerial discipline.</w:t>
      </w:r>
    </w:p>
    <w:p w14:paraId="517DE4E1" w14:textId="77777777" w:rsidR="00C60988" w:rsidRDefault="00C60988" w:rsidP="00C60988"/>
    <w:p w14:paraId="65C27BFB" w14:textId="77777777" w:rsidR="00C60988" w:rsidRDefault="00C60988" w:rsidP="00723427">
      <w:pPr>
        <w:keepNext/>
        <w:ind w:firstLine="0"/>
        <w:jc w:val="center"/>
      </w:pPr>
      <w:r>
        <w:rPr>
          <w:noProof/>
        </w:rPr>
        <w:lastRenderedPageBreak/>
        <w:drawing>
          <wp:inline distT="0" distB="0" distL="0" distR="0" wp14:anchorId="054353DC" wp14:editId="519A791C">
            <wp:extent cx="5643189" cy="2782570"/>
            <wp:effectExtent l="76200" t="76200" r="110490" b="113030"/>
            <wp:docPr id="685221383" name="Picture 5" descr="With flexible job options and without flexible job o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ith flexible job options and without flexible job option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65071" cy="2793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1B29C4" w14:textId="77777777" w:rsidR="00C60988" w:rsidRDefault="00C60988" w:rsidP="00723427">
      <w:pPr>
        <w:pStyle w:val="Caption"/>
        <w:ind w:firstLine="0"/>
        <w:jc w:val="center"/>
        <w:rPr>
          <w:color w:val="000000" w:themeColor="text1"/>
        </w:rPr>
      </w:pPr>
      <w:r w:rsidRPr="00943ED0">
        <w:rPr>
          <w:color w:val="000000" w:themeColor="text1"/>
        </w:rPr>
        <w:t xml:space="preserve">Figure </w:t>
      </w:r>
      <w:r w:rsidRPr="00943ED0">
        <w:rPr>
          <w:color w:val="000000" w:themeColor="text1"/>
        </w:rPr>
        <w:fldChar w:fldCharType="begin"/>
      </w:r>
      <w:r w:rsidRPr="00943ED0">
        <w:rPr>
          <w:color w:val="000000" w:themeColor="text1"/>
        </w:rPr>
        <w:instrText xml:space="preserve"> SEQ Figure \* ARABIC </w:instrText>
      </w:r>
      <w:r w:rsidRPr="00943ED0">
        <w:rPr>
          <w:color w:val="000000" w:themeColor="text1"/>
        </w:rPr>
        <w:fldChar w:fldCharType="separate"/>
      </w:r>
      <w:r>
        <w:rPr>
          <w:noProof/>
          <w:color w:val="000000" w:themeColor="text1"/>
        </w:rPr>
        <w:t>6</w:t>
      </w:r>
      <w:r w:rsidRPr="00943ED0">
        <w:rPr>
          <w:color w:val="000000" w:themeColor="text1"/>
        </w:rPr>
        <w:fldChar w:fldCharType="end"/>
      </w:r>
      <w:r w:rsidRPr="00943ED0">
        <w:rPr>
          <w:color w:val="000000" w:themeColor="text1"/>
        </w:rPr>
        <w:t xml:space="preserve"> With flexible job options and without flexible job options </w:t>
      </w:r>
    </w:p>
    <w:p w14:paraId="636AB775" w14:textId="10AA5EAE" w:rsidR="005F3903" w:rsidRPr="00C60988" w:rsidRDefault="00C60988" w:rsidP="00723427">
      <w:pPr>
        <w:pStyle w:val="Caption"/>
        <w:ind w:firstLine="0"/>
        <w:jc w:val="center"/>
        <w:rPr>
          <w:color w:val="000000" w:themeColor="text1"/>
        </w:rPr>
      </w:pPr>
      <w:r w:rsidRPr="00943ED0">
        <w:rPr>
          <w:color w:val="000000" w:themeColor="text1"/>
        </w:rPr>
        <w:t>Source: Govender</w:t>
      </w:r>
      <w:r>
        <w:rPr>
          <w:color w:val="000000" w:themeColor="text1"/>
        </w:rPr>
        <w:t xml:space="preserve"> et al.</w:t>
      </w:r>
      <w:r w:rsidRPr="00943ED0">
        <w:rPr>
          <w:color w:val="000000" w:themeColor="text1"/>
        </w:rPr>
        <w:t xml:space="preserve"> (2018) </w:t>
      </w:r>
    </w:p>
    <w:p w14:paraId="331A590A" w14:textId="1BB3B0A9" w:rsidR="005F2E25" w:rsidRDefault="005F2E25" w:rsidP="00A5521A">
      <w:pPr>
        <w:pStyle w:val="Heading1"/>
        <w:rPr>
          <w:rFonts w:eastAsia="Calibri"/>
        </w:rPr>
      </w:pPr>
      <w:bookmarkStart w:id="33" w:name="_Toc212124080"/>
      <w:r w:rsidRPr="005F2E25">
        <w:rPr>
          <w:rFonts w:eastAsia="Calibri"/>
        </w:rPr>
        <w:t>Conclusion</w:t>
      </w:r>
      <w:bookmarkEnd w:id="33"/>
    </w:p>
    <w:p w14:paraId="0D8678E6" w14:textId="655F00F4" w:rsidR="00E61719" w:rsidRDefault="006902C7" w:rsidP="008F7CAB">
      <w:r>
        <w:t>It is concluded</w:t>
      </w:r>
      <w:r w:rsidR="00E61719">
        <w:t xml:space="preserve"> that the mental health crisis in the hospitality industry is caused by its structural factors, work overloads, and emotionally stressful cultures, and not the frailty of the individuals. Even though the big hotel chains are developing wellbeing programs, they are still uneven and have a narrow scope of impact. Healthy mental workforce does not only reduce turnover but also enhances service quality and profitability thus employee wellbeing is a strategic base of sustainable development and long-term competitiveness of the global hospitality industry.</w:t>
      </w:r>
    </w:p>
    <w:p w14:paraId="7AD8CAF8" w14:textId="77777777" w:rsidR="00E61719" w:rsidRDefault="00E61719" w:rsidP="00E61719">
      <w:pPr>
        <w:pStyle w:val="Heading1"/>
      </w:pPr>
      <w:bookmarkStart w:id="34" w:name="_Toc212124081"/>
      <w:r>
        <w:t>Recommendations</w:t>
      </w:r>
      <w:bookmarkEnd w:id="34"/>
      <w:r>
        <w:t xml:space="preserve">  </w:t>
      </w:r>
    </w:p>
    <w:p w14:paraId="69EF8DDE" w14:textId="7A2E48B7" w:rsidR="00E61719" w:rsidRDefault="0008072A" w:rsidP="00E61719">
      <w:r>
        <w:t>It is imperative that t</w:t>
      </w:r>
      <w:r w:rsidR="00E61719">
        <w:t>o overcome the mental health crisis in the hospitality sector, short-, medium-, and long-term measures are to be taken with the assistance of cultural and structural transformation.</w:t>
      </w:r>
    </w:p>
    <w:p w14:paraId="26226E91" w14:textId="77777777" w:rsidR="00E61719" w:rsidRDefault="00E61719" w:rsidP="00E61719"/>
    <w:p w14:paraId="11F88041" w14:textId="77777777" w:rsidR="00E61719" w:rsidRDefault="00E61719" w:rsidP="00E61719">
      <w:pPr>
        <w:pStyle w:val="Heading3"/>
      </w:pPr>
      <w:bookmarkStart w:id="35" w:name="_Toc212124082"/>
      <w:r>
        <w:t>Short‑Term Actions</w:t>
      </w:r>
      <w:bookmarkEnd w:id="35"/>
      <w:r>
        <w:t xml:space="preserve">  </w:t>
      </w:r>
    </w:p>
    <w:p w14:paraId="590A177E" w14:textId="03ABFF58" w:rsidR="00E61719" w:rsidRDefault="00E61719" w:rsidP="00E61719">
      <w:r>
        <w:t>Short-term activities would be directed at the immediate workplace reform and awareness. Supervisors will be trained on required mental health literacy and first-aid trainings to detect signs of distress at early stages and offer the necessary assistance. Workplace privacy and reduction of workplace stigma on mental health can be achieved through confidential counselling by employee assistance programmes (Attridge </w:t>
      </w:r>
      <w:r w:rsidR="00BF7D81" w:rsidRPr="00BF7D81">
        <w:t xml:space="preserve"> </w:t>
      </w:r>
      <w:r w:rsidR="00BF7D81">
        <w:t>and</w:t>
      </w:r>
      <w:r>
        <w:t> Dickens, 2022</w:t>
      </w:r>
      <w:r w:rsidR="00DE4F0F">
        <w:t>)</w:t>
      </w:r>
      <w:r>
        <w:t xml:space="preserve"> These steps are a preparation of a psychologically safe environment.</w:t>
      </w:r>
    </w:p>
    <w:p w14:paraId="73342465" w14:textId="77777777" w:rsidR="00E61719" w:rsidRDefault="00E61719" w:rsidP="00E61719">
      <w:pPr>
        <w:pStyle w:val="Heading3"/>
      </w:pPr>
      <w:bookmarkStart w:id="36" w:name="_Toc212124083"/>
      <w:r>
        <w:t>Medium‑Term Actions</w:t>
      </w:r>
      <w:bookmarkEnd w:id="36"/>
      <w:r>
        <w:t xml:space="preserve">  </w:t>
      </w:r>
    </w:p>
    <w:p w14:paraId="712B532C" w14:textId="357FF76B" w:rsidR="00E61719" w:rsidRDefault="00E61719" w:rsidP="00E61719">
      <w:r>
        <w:t xml:space="preserve">Wellbeing has to be </w:t>
      </w:r>
      <w:r w:rsidR="00BF7D81">
        <w:t>incorporated</w:t>
      </w:r>
      <w:r>
        <w:t xml:space="preserve"> in organisational performance systems through medium-term strategies. The HR key performance metrics that include employee satisfaction and retention indicators promote managerial accountability (Amissah et al., 2022). Collaboration with mental health agencies, including Mind or Hospitality Action, will enhance the availability of professional advice and viable resources (Tribe, 2009).</w:t>
      </w:r>
    </w:p>
    <w:p w14:paraId="2622B9B8" w14:textId="77777777" w:rsidR="00E61719" w:rsidRDefault="00E61719" w:rsidP="00E61719">
      <w:pPr>
        <w:pStyle w:val="Heading3"/>
      </w:pPr>
      <w:bookmarkStart w:id="37" w:name="_Toc212124084"/>
      <w:r>
        <w:t>Long‑Term Actions</w:t>
      </w:r>
      <w:bookmarkEnd w:id="37"/>
      <w:r>
        <w:t xml:space="preserve">  </w:t>
      </w:r>
    </w:p>
    <w:p w14:paraId="1104A74A" w14:textId="6633A848" w:rsidR="00E61719" w:rsidRDefault="00E61719" w:rsidP="00E61719">
      <w:r>
        <w:t>Reforms of the system that can be implemented in the long run involve the transition of hospitality culture to one that cannot be endured but empathetic and inclusive (Tribe, 2009). The inclusion of mental health performance metrics in the Environmental, Social and Governance (ESG) reporting would also contribute to aligning the interests of employees with the corporate responsibility.</w:t>
      </w:r>
    </w:p>
    <w:p w14:paraId="7A926C84" w14:textId="77777777" w:rsidR="00E61719" w:rsidRDefault="00E61719" w:rsidP="00E61719">
      <w:pPr>
        <w:pStyle w:val="Heading3"/>
      </w:pPr>
      <w:bookmarkStart w:id="38" w:name="_Toc212124085"/>
      <w:r>
        <w:lastRenderedPageBreak/>
        <w:t>Expected Outcomes</w:t>
      </w:r>
      <w:bookmarkEnd w:id="38"/>
      <w:r>
        <w:t xml:space="preserve">  </w:t>
      </w:r>
    </w:p>
    <w:p w14:paraId="5E59EB5A" w14:textId="77777777" w:rsidR="00E61719" w:rsidRDefault="00E61719" w:rsidP="00E61719">
      <w:r>
        <w:t>The expected results are the engagement of employees and retention, reduction of absenteeism, and customer satisfaction. Taken together, these reforms will enhance the role of hospitality industry in Sustainable Development Goal 3: Good Health and Well-being, as it will establish mental health as a pillar of sustainable and ethical business operation.</w:t>
      </w:r>
    </w:p>
    <w:p w14:paraId="11AE63E9" w14:textId="77777777" w:rsidR="00E61719" w:rsidRDefault="00E61719" w:rsidP="00E61719"/>
    <w:p w14:paraId="1A019CE0" w14:textId="77777777" w:rsidR="008F7CAB" w:rsidRDefault="008F7CAB" w:rsidP="00E61719"/>
    <w:p w14:paraId="4E45F184" w14:textId="77777777" w:rsidR="008F7CAB" w:rsidRDefault="008F7CAB" w:rsidP="00E61719"/>
    <w:p w14:paraId="7D3EAC74" w14:textId="77777777" w:rsidR="008F7CAB" w:rsidRDefault="008F7CAB" w:rsidP="00E61719"/>
    <w:p w14:paraId="3E3779B5" w14:textId="77777777" w:rsidR="008F7CAB" w:rsidRPr="00E61719" w:rsidRDefault="008F7CAB" w:rsidP="00E61719"/>
    <w:p w14:paraId="37F087E0" w14:textId="77777777" w:rsidR="008F7CAB" w:rsidRDefault="008F7CAB">
      <w:pPr>
        <w:spacing w:before="0" w:after="200" w:line="276" w:lineRule="auto"/>
        <w:ind w:firstLine="0"/>
        <w:jc w:val="left"/>
        <w:rPr>
          <w:rFonts w:eastAsiaTheme="majorEastAsia" w:cstheme="majorBidi"/>
          <w:b/>
          <w:szCs w:val="32"/>
        </w:rPr>
      </w:pPr>
      <w:bookmarkStart w:id="39" w:name="_Toc110252969"/>
      <w:bookmarkEnd w:id="4"/>
      <w:r>
        <w:br w:type="page"/>
      </w:r>
    </w:p>
    <w:p w14:paraId="0336842F" w14:textId="5085CC04" w:rsidR="008B49C9" w:rsidRDefault="00123662" w:rsidP="00391B28">
      <w:pPr>
        <w:pStyle w:val="Heading1"/>
        <w:numPr>
          <w:ilvl w:val="0"/>
          <w:numId w:val="0"/>
        </w:numPr>
        <w:spacing w:line="240" w:lineRule="auto"/>
        <w:ind w:left="432"/>
        <w:jc w:val="center"/>
        <w:rPr>
          <w:i/>
        </w:rPr>
      </w:pPr>
      <w:bookmarkStart w:id="40" w:name="_Toc212124086"/>
      <w:r w:rsidRPr="00A8737C">
        <w:lastRenderedPageBreak/>
        <w:t>References</w:t>
      </w:r>
      <w:bookmarkEnd w:id="39"/>
      <w:bookmarkEnd w:id="40"/>
    </w:p>
    <w:p w14:paraId="2B1A67DA" w14:textId="77777777" w:rsidR="00E41A20" w:rsidRDefault="00E41A20" w:rsidP="00DC10AA">
      <w:pPr>
        <w:ind w:left="720" w:hanging="720"/>
        <w:rPr>
          <w:shd w:val="clear" w:color="auto" w:fill="FFFFFF"/>
        </w:rPr>
      </w:pPr>
      <w:r w:rsidRPr="00984C22">
        <w:rPr>
          <w:shd w:val="clear" w:color="auto" w:fill="FFFFFF"/>
        </w:rPr>
        <w:t>Accor Group (2025</w:t>
      </w:r>
      <w:r>
        <w:rPr>
          <w:shd w:val="clear" w:color="auto" w:fill="FFFFFF"/>
        </w:rPr>
        <w:t>)</w:t>
      </w:r>
      <w:r w:rsidRPr="00984C22">
        <w:rPr>
          <w:shd w:val="clear" w:color="auto" w:fill="FFFFFF"/>
        </w:rPr>
        <w:t xml:space="preserve"> </w:t>
      </w:r>
      <w:r w:rsidRPr="00984C22">
        <w:rPr>
          <w:i/>
          <w:iCs/>
          <w:shd w:val="clear" w:color="auto" w:fill="FFFFFF"/>
        </w:rPr>
        <w:t>The Future of Work: How Accor Prioritizes Talent Well-Being</w:t>
      </w:r>
      <w:r w:rsidRPr="00984C22">
        <w:rPr>
          <w:shd w:val="clear" w:color="auto" w:fill="FFFFFF"/>
        </w:rPr>
        <w:t xml:space="preserve">. Available at: </w:t>
      </w:r>
      <w:hyperlink r:id="rId17" w:tgtFrame="_new" w:history="1">
        <w:r w:rsidRPr="00984C22">
          <w:rPr>
            <w:rStyle w:val="Hyperlink"/>
            <w:shd w:val="clear" w:color="auto" w:fill="FFFFFF"/>
          </w:rPr>
          <w:t>https://group.accor.com/en/news-stories/future-of-work-talent-well-being</w:t>
        </w:r>
      </w:hyperlink>
    </w:p>
    <w:p w14:paraId="2F0ED9C8" w14:textId="77777777" w:rsidR="00E41A20" w:rsidRDefault="00E41A20" w:rsidP="00DC10AA">
      <w:pPr>
        <w:ind w:left="720" w:hanging="720"/>
        <w:rPr>
          <w:shd w:val="clear" w:color="auto" w:fill="FFFFFF"/>
        </w:rPr>
      </w:pPr>
      <w:r w:rsidRPr="00292A05">
        <w:rPr>
          <w:shd w:val="clear" w:color="auto" w:fill="FFFFFF"/>
        </w:rPr>
        <w:t xml:space="preserve">Ahmed, A. E., </w:t>
      </w:r>
      <w:proofErr w:type="spellStart"/>
      <w:r w:rsidRPr="00292A05">
        <w:rPr>
          <w:shd w:val="clear" w:color="auto" w:fill="FFFFFF"/>
        </w:rPr>
        <w:t>Ucbasaran</w:t>
      </w:r>
      <w:proofErr w:type="spellEnd"/>
      <w:r w:rsidRPr="00292A05">
        <w:rPr>
          <w:shd w:val="clear" w:color="auto" w:fill="FFFFFF"/>
        </w:rPr>
        <w:t xml:space="preserve">, D., Cacciotti, G., </w:t>
      </w:r>
      <w:r>
        <w:rPr>
          <w:shd w:val="clear" w:color="auto" w:fill="FFFFFF"/>
        </w:rPr>
        <w:t>and</w:t>
      </w:r>
      <w:r w:rsidRPr="00292A05">
        <w:rPr>
          <w:shd w:val="clear" w:color="auto" w:fill="FFFFFF"/>
        </w:rPr>
        <w:t xml:space="preserve"> Williams, T. A. (2022</w:t>
      </w:r>
      <w:r>
        <w:rPr>
          <w:shd w:val="clear" w:color="auto" w:fill="FFFFFF"/>
        </w:rPr>
        <w:t>)</w:t>
      </w:r>
      <w:r w:rsidRPr="00292A05">
        <w:rPr>
          <w:shd w:val="clear" w:color="auto" w:fill="FFFFFF"/>
        </w:rPr>
        <w:t xml:space="preserve"> Integrating psychological resilience, stress, and coping in entrepreneurship: A critical review and research agenda. </w:t>
      </w:r>
      <w:r w:rsidRPr="00292A05">
        <w:rPr>
          <w:i/>
          <w:iCs/>
          <w:shd w:val="clear" w:color="auto" w:fill="FFFFFF"/>
        </w:rPr>
        <w:t>Entrepreneurship Theory and Practice</w:t>
      </w:r>
      <w:r w:rsidRPr="00292A05">
        <w:rPr>
          <w:shd w:val="clear" w:color="auto" w:fill="FFFFFF"/>
        </w:rPr>
        <w:t>, </w:t>
      </w:r>
      <w:r w:rsidRPr="00292A05">
        <w:rPr>
          <w:i/>
          <w:iCs/>
          <w:shd w:val="clear" w:color="auto" w:fill="FFFFFF"/>
        </w:rPr>
        <w:t>46</w:t>
      </w:r>
      <w:r w:rsidRPr="00292A05">
        <w:rPr>
          <w:shd w:val="clear" w:color="auto" w:fill="FFFFFF"/>
        </w:rPr>
        <w:t>(3), 497-538.</w:t>
      </w:r>
    </w:p>
    <w:p w14:paraId="67C5A159" w14:textId="77777777" w:rsidR="00E41A20" w:rsidRDefault="00E41A20" w:rsidP="00DC10AA">
      <w:pPr>
        <w:ind w:left="720" w:hanging="720"/>
        <w:rPr>
          <w:shd w:val="clear" w:color="auto" w:fill="FFFFFF"/>
        </w:rPr>
      </w:pPr>
      <w:r w:rsidRPr="00AF0CCE">
        <w:rPr>
          <w:shd w:val="clear" w:color="auto" w:fill="FFFFFF"/>
        </w:rPr>
        <w:t xml:space="preserve">Amissah, E. F., Blankson-Stiles-Ocran, S., </w:t>
      </w:r>
      <w:r>
        <w:rPr>
          <w:shd w:val="clear" w:color="auto" w:fill="FFFFFF"/>
        </w:rPr>
        <w:t>and</w:t>
      </w:r>
      <w:r w:rsidRPr="00AF0CCE">
        <w:rPr>
          <w:shd w:val="clear" w:color="auto" w:fill="FFFFFF"/>
        </w:rPr>
        <w:t xml:space="preserve"> Mensah, I. (2022</w:t>
      </w:r>
      <w:r>
        <w:rPr>
          <w:shd w:val="clear" w:color="auto" w:fill="FFFFFF"/>
        </w:rPr>
        <w:t>)</w:t>
      </w:r>
      <w:r w:rsidRPr="00AF0CCE">
        <w:rPr>
          <w:shd w:val="clear" w:color="auto" w:fill="FFFFFF"/>
        </w:rPr>
        <w:t xml:space="preserve"> Emotional labour, emotional exhaustion and job satisfaction in the hospitality industry. </w:t>
      </w:r>
      <w:r w:rsidRPr="00AF0CCE">
        <w:rPr>
          <w:i/>
          <w:iCs/>
          <w:shd w:val="clear" w:color="auto" w:fill="FFFFFF"/>
        </w:rPr>
        <w:t>Journal of Hospitality and Tourism insights</w:t>
      </w:r>
      <w:r w:rsidRPr="00AF0CCE">
        <w:rPr>
          <w:shd w:val="clear" w:color="auto" w:fill="FFFFFF"/>
        </w:rPr>
        <w:t>, </w:t>
      </w:r>
      <w:r w:rsidRPr="00AF0CCE">
        <w:rPr>
          <w:i/>
          <w:iCs/>
          <w:shd w:val="clear" w:color="auto" w:fill="FFFFFF"/>
        </w:rPr>
        <w:t>5</w:t>
      </w:r>
      <w:r w:rsidRPr="00AF0CCE">
        <w:rPr>
          <w:shd w:val="clear" w:color="auto" w:fill="FFFFFF"/>
        </w:rPr>
        <w:t>(5), 805-821.</w:t>
      </w:r>
    </w:p>
    <w:p w14:paraId="23CBCF6A" w14:textId="77777777" w:rsidR="00E41A20" w:rsidRDefault="00E41A20" w:rsidP="00DC10AA">
      <w:pPr>
        <w:ind w:left="720" w:hanging="720"/>
        <w:rPr>
          <w:shd w:val="clear" w:color="auto" w:fill="FFFFFF"/>
        </w:rPr>
      </w:pPr>
      <w:r w:rsidRPr="005D32C2">
        <w:rPr>
          <w:shd w:val="clear" w:color="auto" w:fill="FFFFFF"/>
        </w:rPr>
        <w:t xml:space="preserve">Attridge, M. and Dickens, S. P. (2022) ‘Health and work outcomes of brief </w:t>
      </w:r>
      <w:proofErr w:type="spellStart"/>
      <w:r w:rsidRPr="005D32C2">
        <w:rPr>
          <w:shd w:val="clear" w:color="auto" w:fill="FFFFFF"/>
        </w:rPr>
        <w:t>counseling</w:t>
      </w:r>
      <w:proofErr w:type="spellEnd"/>
      <w:r w:rsidRPr="005D32C2">
        <w:rPr>
          <w:shd w:val="clear" w:color="auto" w:fill="FFFFFF"/>
        </w:rPr>
        <w:t xml:space="preserve"> from an EAP in Vermont: Follow-up survey results, client satisfaction, and estimated cost savings’, </w:t>
      </w:r>
      <w:r w:rsidRPr="005D32C2">
        <w:rPr>
          <w:i/>
          <w:iCs/>
          <w:shd w:val="clear" w:color="auto" w:fill="FFFFFF"/>
        </w:rPr>
        <w:t>SAGE Open</w:t>
      </w:r>
      <w:r w:rsidRPr="005D32C2">
        <w:rPr>
          <w:shd w:val="clear" w:color="auto" w:fill="FFFFFF"/>
        </w:rPr>
        <w:t>, 12(1</w:t>
      </w:r>
      <w:r>
        <w:rPr>
          <w:shd w:val="clear" w:color="auto" w:fill="FFFFFF"/>
        </w:rPr>
        <w:t>)</w:t>
      </w:r>
      <w:r w:rsidRPr="005D32C2">
        <w:rPr>
          <w:shd w:val="clear" w:color="auto" w:fill="FFFFFF"/>
        </w:rPr>
        <w:t xml:space="preserve"> Available at: </w:t>
      </w:r>
      <w:hyperlink r:id="rId18" w:tgtFrame="_new" w:history="1">
        <w:r w:rsidRPr="005D32C2">
          <w:rPr>
            <w:rStyle w:val="Hyperlink"/>
            <w:shd w:val="clear" w:color="auto" w:fill="FFFFFF"/>
          </w:rPr>
          <w:t>https://journals.sagepub.com/doi/full/10.1177/21582440221087278</w:t>
        </w:r>
      </w:hyperlink>
    </w:p>
    <w:p w14:paraId="5CE0E78E" w14:textId="77777777" w:rsidR="00E41A20" w:rsidRPr="00E85572" w:rsidRDefault="00E41A20" w:rsidP="00DC10AA">
      <w:pPr>
        <w:ind w:left="720" w:hanging="720"/>
        <w:rPr>
          <w:shd w:val="clear" w:color="auto" w:fill="FFFFFF"/>
        </w:rPr>
      </w:pPr>
      <w:proofErr w:type="spellStart"/>
      <w:r w:rsidRPr="00E85572">
        <w:rPr>
          <w:shd w:val="clear" w:color="auto" w:fill="FFFFFF"/>
        </w:rPr>
        <w:t>Batabyal</w:t>
      </w:r>
      <w:proofErr w:type="spellEnd"/>
      <w:r w:rsidRPr="00E85572">
        <w:rPr>
          <w:shd w:val="clear" w:color="auto" w:fill="FFFFFF"/>
        </w:rPr>
        <w:t xml:space="preserve">, D. </w:t>
      </w:r>
      <w:r>
        <w:rPr>
          <w:shd w:val="clear" w:color="auto" w:fill="FFFFFF"/>
        </w:rPr>
        <w:t>and</w:t>
      </w:r>
      <w:r w:rsidRPr="00E85572">
        <w:rPr>
          <w:shd w:val="clear" w:color="auto" w:fill="FFFFFF"/>
        </w:rPr>
        <w:t xml:space="preserve"> Das, D. K. (eds) (2019</w:t>
      </w:r>
      <w:r>
        <w:rPr>
          <w:shd w:val="clear" w:color="auto" w:fill="FFFFFF"/>
        </w:rPr>
        <w:t>)</w:t>
      </w:r>
      <w:r w:rsidRPr="00E85572">
        <w:rPr>
          <w:shd w:val="clear" w:color="auto" w:fill="FFFFFF"/>
        </w:rPr>
        <w:t xml:space="preserve"> </w:t>
      </w:r>
      <w:r w:rsidRPr="00E85572">
        <w:rPr>
          <w:i/>
          <w:iCs/>
          <w:shd w:val="clear" w:color="auto" w:fill="FFFFFF"/>
        </w:rPr>
        <w:t>Global Trends, Practices, and Challenges in Contemporary Tourism and Hospitality Management</w:t>
      </w:r>
      <w:r w:rsidRPr="00E85572">
        <w:rPr>
          <w:shd w:val="clear" w:color="auto" w:fill="FFFFFF"/>
        </w:rPr>
        <w:t>, Hershey, PA: Business Science Reference (IGI Global</w:t>
      </w:r>
      <w:r>
        <w:rPr>
          <w:shd w:val="clear" w:color="auto" w:fill="FFFFFF"/>
        </w:rPr>
        <w:t>)</w:t>
      </w:r>
      <w:r w:rsidRPr="00E85572">
        <w:rPr>
          <w:shd w:val="clear" w:color="auto" w:fill="FFFFFF"/>
        </w:rPr>
        <w:t xml:space="preserve"> </w:t>
      </w:r>
      <w:hyperlink r:id="rId19" w:history="1">
        <w:r w:rsidRPr="00E85572">
          <w:rPr>
            <w:rStyle w:val="Hyperlink"/>
            <w:shd w:val="clear" w:color="auto" w:fill="FFFFFF"/>
          </w:rPr>
          <w:t>https://www.researchgate.net/profile/Jose-Vargas-Hernandez/publication/318001165_The_FIBRAs_As_a_Tool_for_Investment_Diversification_in_Mexican_Hotel_Sector_The_Case_of_FIBRA_Inn/links/60c7aa7d299bf108abd94b24/The-FIBRAs-As-a-Tool-for-Investment-Diversification-in-Mexican-Hotel-Sector-The-Case-of-FIBRA-Inn.pdf</w:t>
        </w:r>
      </w:hyperlink>
      <w:r w:rsidRPr="00E85572">
        <w:rPr>
          <w:shd w:val="clear" w:color="auto" w:fill="FFFFFF"/>
        </w:rPr>
        <w:t xml:space="preserve"> </w:t>
      </w:r>
    </w:p>
    <w:p w14:paraId="3B200874" w14:textId="77777777" w:rsidR="00E41A20" w:rsidRDefault="00E41A20" w:rsidP="00DC10AA">
      <w:pPr>
        <w:ind w:left="720" w:hanging="720"/>
        <w:rPr>
          <w:shd w:val="clear" w:color="auto" w:fill="FFFFFF"/>
        </w:rPr>
      </w:pPr>
      <w:r w:rsidRPr="005E4CD2">
        <w:rPr>
          <w:shd w:val="clear" w:color="auto" w:fill="FFFFFF"/>
        </w:rPr>
        <w:t xml:space="preserve">Brown, R., Coventry, L. </w:t>
      </w:r>
      <w:r>
        <w:rPr>
          <w:shd w:val="clear" w:color="auto" w:fill="FFFFFF"/>
        </w:rPr>
        <w:t>and</w:t>
      </w:r>
      <w:r w:rsidRPr="005E4CD2">
        <w:rPr>
          <w:shd w:val="clear" w:color="auto" w:fill="FFFFFF"/>
        </w:rPr>
        <w:t xml:space="preserve"> </w:t>
      </w:r>
      <w:proofErr w:type="spellStart"/>
      <w:r w:rsidRPr="005E4CD2">
        <w:rPr>
          <w:shd w:val="clear" w:color="auto" w:fill="FFFFFF"/>
        </w:rPr>
        <w:t>Sillence</w:t>
      </w:r>
      <w:proofErr w:type="spellEnd"/>
      <w:r w:rsidRPr="005E4CD2">
        <w:rPr>
          <w:shd w:val="clear" w:color="auto" w:fill="FFFFFF"/>
        </w:rPr>
        <w:t xml:space="preserve">, E. (2022) </w:t>
      </w:r>
      <w:r w:rsidRPr="005E4CD2">
        <w:rPr>
          <w:i/>
          <w:iCs/>
          <w:shd w:val="clear" w:color="auto" w:fill="FFFFFF"/>
        </w:rPr>
        <w:t xml:space="preserve">Bar chart showing the sharing of self-generated health and lifestyle data by recipient groups for participants who reported sharing with </w:t>
      </w:r>
      <w:r w:rsidRPr="005E4CD2">
        <w:rPr>
          <w:i/>
          <w:iCs/>
          <w:shd w:val="clear" w:color="auto" w:fill="FFFFFF"/>
        </w:rPr>
        <w:lastRenderedPageBreak/>
        <w:t>others (n = 202)</w:t>
      </w:r>
      <w:r w:rsidRPr="005E4CD2">
        <w:rPr>
          <w:shd w:val="clear" w:color="auto" w:fill="FFFFFF"/>
        </w:rPr>
        <w:t xml:space="preserve"> [figure]. In: </w:t>
      </w:r>
      <w:r w:rsidRPr="005E4CD2">
        <w:rPr>
          <w:i/>
          <w:iCs/>
          <w:shd w:val="clear" w:color="auto" w:fill="FFFFFF"/>
        </w:rPr>
        <w:t>Collecting and sharing self-generated health and lifestyle data: Understanding barriers for people living with long-term health conditions – a survey study</w:t>
      </w:r>
      <w:r w:rsidRPr="005E4CD2">
        <w:rPr>
          <w:shd w:val="clear" w:color="auto" w:fill="FFFFFF"/>
        </w:rPr>
        <w:t xml:space="preserve">. Available at: </w:t>
      </w:r>
      <w:hyperlink r:id="rId20" w:tgtFrame="_new" w:history="1">
        <w:r w:rsidRPr="005E4CD2">
          <w:rPr>
            <w:rStyle w:val="Hyperlink"/>
            <w:shd w:val="clear" w:color="auto" w:fill="FFFFFF"/>
          </w:rPr>
          <w:t>https://www.researchgate.net/figure/Bar-chart-showing-the-sharing-of-self-generated-health-and-lifestyle-data-by-recipient_fig1_359071821</w:t>
        </w:r>
      </w:hyperlink>
      <w:r w:rsidRPr="005E4CD2">
        <w:rPr>
          <w:shd w:val="clear" w:color="auto" w:fill="FFFFFF"/>
        </w:rPr>
        <w:t xml:space="preserve"> (Accessed: 7 October 2025</w:t>
      </w:r>
      <w:r>
        <w:rPr>
          <w:shd w:val="clear" w:color="auto" w:fill="FFFFFF"/>
        </w:rPr>
        <w:t>)</w:t>
      </w:r>
    </w:p>
    <w:p w14:paraId="56F12A1F" w14:textId="77777777" w:rsidR="00E41A20" w:rsidRPr="00E85572" w:rsidRDefault="00E41A20" w:rsidP="00DC10AA">
      <w:pPr>
        <w:ind w:left="720" w:hanging="720"/>
        <w:rPr>
          <w:shd w:val="clear" w:color="auto" w:fill="FFFFFF"/>
        </w:rPr>
      </w:pPr>
      <w:r w:rsidRPr="00E85572">
        <w:rPr>
          <w:shd w:val="clear" w:color="auto" w:fill="FFFFFF"/>
        </w:rPr>
        <w:t xml:space="preserve">Cooper, C. </w:t>
      </w:r>
      <w:r>
        <w:rPr>
          <w:shd w:val="clear" w:color="auto" w:fill="FFFFFF"/>
        </w:rPr>
        <w:t>and</w:t>
      </w:r>
      <w:r w:rsidRPr="00E85572">
        <w:rPr>
          <w:shd w:val="clear" w:color="auto" w:fill="FFFFFF"/>
        </w:rPr>
        <w:t xml:space="preserve"> Hall, M. (2019</w:t>
      </w:r>
      <w:r>
        <w:rPr>
          <w:shd w:val="clear" w:color="auto" w:fill="FFFFFF"/>
        </w:rPr>
        <w:t>)</w:t>
      </w:r>
      <w:r w:rsidRPr="00E85572">
        <w:rPr>
          <w:shd w:val="clear" w:color="auto" w:fill="FFFFFF"/>
        </w:rPr>
        <w:t xml:space="preserve"> </w:t>
      </w:r>
      <w:r w:rsidRPr="00E85572">
        <w:rPr>
          <w:i/>
          <w:iCs/>
          <w:shd w:val="clear" w:color="auto" w:fill="FFFFFF"/>
        </w:rPr>
        <w:t>Contemporary Tourism: An International Approach</w:t>
      </w:r>
      <w:r w:rsidRPr="00E85572">
        <w:rPr>
          <w:shd w:val="clear" w:color="auto" w:fill="FFFFFF"/>
        </w:rPr>
        <w:t xml:space="preserve">, 4th </w:t>
      </w:r>
      <w:proofErr w:type="spellStart"/>
      <w:r w:rsidRPr="00E85572">
        <w:rPr>
          <w:shd w:val="clear" w:color="auto" w:fill="FFFFFF"/>
        </w:rPr>
        <w:t>edn</w:t>
      </w:r>
      <w:proofErr w:type="spellEnd"/>
      <w:r w:rsidRPr="00E85572">
        <w:rPr>
          <w:shd w:val="clear" w:color="auto" w:fill="FFFFFF"/>
        </w:rPr>
        <w:t xml:space="preserve">, Goodfellow Publishers, Oxford. </w:t>
      </w:r>
      <w:hyperlink r:id="rId21" w:history="1">
        <w:r w:rsidRPr="00E85572">
          <w:rPr>
            <w:rStyle w:val="Hyperlink"/>
            <w:shd w:val="clear" w:color="auto" w:fill="FFFFFF"/>
          </w:rPr>
          <w:t>https://www.goodfellowpublishers.com/free_files/Preface,%20contents%20and%20copyright-49fb75618a791b44632d1b317a8d7aa8.pdf</w:t>
        </w:r>
      </w:hyperlink>
      <w:r w:rsidRPr="00E85572">
        <w:rPr>
          <w:shd w:val="clear" w:color="auto" w:fill="FFFFFF"/>
        </w:rPr>
        <w:t xml:space="preserve"> </w:t>
      </w:r>
    </w:p>
    <w:p w14:paraId="7CE9DB3F" w14:textId="77777777" w:rsidR="00E41A20" w:rsidRPr="00E85572" w:rsidRDefault="00E41A20" w:rsidP="00DC10AA">
      <w:pPr>
        <w:ind w:left="720" w:hanging="720"/>
        <w:rPr>
          <w:shd w:val="clear" w:color="auto" w:fill="FFFFFF"/>
        </w:rPr>
      </w:pPr>
      <w:r w:rsidRPr="00E85572">
        <w:rPr>
          <w:shd w:val="clear" w:color="auto" w:fill="FFFFFF"/>
        </w:rPr>
        <w:t xml:space="preserve">Costa, V. and Costa, C. </w:t>
      </w:r>
      <w:r>
        <w:rPr>
          <w:shd w:val="clear" w:color="auto" w:fill="FFFFFF"/>
        </w:rPr>
        <w:t>(</w:t>
      </w:r>
      <w:r w:rsidRPr="00E85572">
        <w:rPr>
          <w:shd w:val="clear" w:color="auto" w:fill="FFFFFF"/>
        </w:rPr>
        <w:t>2022</w:t>
      </w:r>
      <w:r>
        <w:rPr>
          <w:shd w:val="clear" w:color="auto" w:fill="FFFFFF"/>
        </w:rPr>
        <w:t>)</w:t>
      </w:r>
      <w:r w:rsidRPr="00E85572">
        <w:rPr>
          <w:shd w:val="clear" w:color="auto" w:fill="FFFFFF"/>
        </w:rPr>
        <w:t xml:space="preserve"> Challenges in Times of Crisis and Pandemics in the Hospitality Industry: A Systematic Literature Review. </w:t>
      </w:r>
      <w:r w:rsidRPr="00E85572">
        <w:rPr>
          <w:i/>
          <w:iCs/>
          <w:shd w:val="clear" w:color="auto" w:fill="FFFFFF"/>
        </w:rPr>
        <w:t>Sustainability and Competitiveness in the Hospitality Industry</w:t>
      </w:r>
      <w:r w:rsidRPr="00E85572">
        <w:rPr>
          <w:shd w:val="clear" w:color="auto" w:fill="FFFFFF"/>
        </w:rPr>
        <w:t xml:space="preserve">, pp.1-22. </w:t>
      </w:r>
      <w:hyperlink r:id="rId22" w:history="1">
        <w:r w:rsidRPr="00E85572">
          <w:rPr>
            <w:rStyle w:val="Hyperlink"/>
            <w:shd w:val="clear" w:color="auto" w:fill="FFFFFF"/>
          </w:rPr>
          <w:t>https://www.igi-global.com/chapter/challenges-in-times-of-crisis-and-pandemics-in-the-hospitality-industry/305921</w:t>
        </w:r>
      </w:hyperlink>
      <w:r w:rsidRPr="00E85572">
        <w:rPr>
          <w:shd w:val="clear" w:color="auto" w:fill="FFFFFF"/>
        </w:rPr>
        <w:t xml:space="preserve"> </w:t>
      </w:r>
    </w:p>
    <w:p w14:paraId="328D06FC" w14:textId="77777777" w:rsidR="00E41A20" w:rsidRDefault="00E41A20" w:rsidP="00DC10AA">
      <w:pPr>
        <w:ind w:left="720" w:hanging="720"/>
        <w:rPr>
          <w:shd w:val="clear" w:color="auto" w:fill="FFFFFF"/>
        </w:rPr>
      </w:pPr>
      <w:r w:rsidRPr="003A6523">
        <w:rPr>
          <w:shd w:val="clear" w:color="auto" w:fill="FFFFFF"/>
        </w:rPr>
        <w:t xml:space="preserve">Elshaer, I.A. (2023) ‘Front-line hotel employees’ mental health and quality of life post COVID-19 pandemic: The role of coping strategies’, </w:t>
      </w:r>
      <w:proofErr w:type="spellStart"/>
      <w:r w:rsidRPr="003A6523">
        <w:rPr>
          <w:i/>
          <w:iCs/>
          <w:shd w:val="clear" w:color="auto" w:fill="FFFFFF"/>
        </w:rPr>
        <w:t>Heliyon</w:t>
      </w:r>
      <w:proofErr w:type="spellEnd"/>
      <w:r w:rsidRPr="003A6523">
        <w:rPr>
          <w:shd w:val="clear" w:color="auto" w:fill="FFFFFF"/>
        </w:rPr>
        <w:t xml:space="preserve">, 9(8), p. e16915. doi:10.1016/j.heliyon.2023.e16915. Available at: </w:t>
      </w:r>
      <w:hyperlink r:id="rId23" w:tgtFrame="_new" w:history="1">
        <w:r w:rsidRPr="003A6523">
          <w:rPr>
            <w:rStyle w:val="Hyperlink"/>
            <w:shd w:val="clear" w:color="auto" w:fill="FFFFFF"/>
          </w:rPr>
          <w:t>https://www.cell.com/heliyon/fulltext/S2405-8440%2823%2904122-1</w:t>
        </w:r>
      </w:hyperlink>
    </w:p>
    <w:p w14:paraId="6751B834" w14:textId="77777777" w:rsidR="00E41A20" w:rsidRPr="00E85572" w:rsidRDefault="00E41A20" w:rsidP="00DC10AA">
      <w:pPr>
        <w:ind w:left="720" w:hanging="720"/>
        <w:rPr>
          <w:shd w:val="clear" w:color="auto" w:fill="FFFFFF"/>
        </w:rPr>
      </w:pPr>
      <w:r w:rsidRPr="00E85572">
        <w:rPr>
          <w:shd w:val="clear" w:color="auto" w:fill="FFFFFF"/>
        </w:rPr>
        <w:t xml:space="preserve">Ford, R. C. </w:t>
      </w:r>
      <w:r>
        <w:rPr>
          <w:shd w:val="clear" w:color="auto" w:fill="FFFFFF"/>
        </w:rPr>
        <w:t>and</w:t>
      </w:r>
      <w:r w:rsidRPr="00E85572">
        <w:rPr>
          <w:shd w:val="clear" w:color="auto" w:fill="FFFFFF"/>
        </w:rPr>
        <w:t xml:space="preserve"> Sturman, M. C. (2019</w:t>
      </w:r>
      <w:r>
        <w:rPr>
          <w:shd w:val="clear" w:color="auto" w:fill="FFFFFF"/>
        </w:rPr>
        <w:t>)</w:t>
      </w:r>
      <w:r w:rsidRPr="00E85572">
        <w:rPr>
          <w:shd w:val="clear" w:color="auto" w:fill="FFFFFF"/>
        </w:rPr>
        <w:t xml:space="preserve"> </w:t>
      </w:r>
      <w:r w:rsidRPr="00E85572">
        <w:rPr>
          <w:i/>
          <w:iCs/>
          <w:shd w:val="clear" w:color="auto" w:fill="FFFFFF"/>
        </w:rPr>
        <w:t>Managing Hospitality Organizations: Achieving Excellence in the Guest Experience</w:t>
      </w:r>
      <w:r w:rsidRPr="00E85572">
        <w:rPr>
          <w:shd w:val="clear" w:color="auto" w:fill="FFFFFF"/>
        </w:rPr>
        <w:t xml:space="preserve">, 2nd </w:t>
      </w:r>
      <w:proofErr w:type="spellStart"/>
      <w:r w:rsidRPr="00E85572">
        <w:rPr>
          <w:shd w:val="clear" w:color="auto" w:fill="FFFFFF"/>
        </w:rPr>
        <w:t>edn</w:t>
      </w:r>
      <w:proofErr w:type="spellEnd"/>
      <w:r w:rsidRPr="00E85572">
        <w:rPr>
          <w:shd w:val="clear" w:color="auto" w:fill="FFFFFF"/>
        </w:rPr>
        <w:t xml:space="preserve">, SAGE, London / Thousand Oaks, CA. </w:t>
      </w:r>
      <w:hyperlink r:id="rId24" w:history="1">
        <w:r w:rsidRPr="00E85572">
          <w:rPr>
            <w:rStyle w:val="Hyperlink"/>
            <w:shd w:val="clear" w:color="auto" w:fill="FFFFFF"/>
          </w:rPr>
          <w:t>https://books.google.com.pk/books/about/Managing_Hospitality_Organizations.html?id=6GR1DwAAQBAJ</w:t>
        </w:r>
        <w:r>
          <w:rPr>
            <w:rStyle w:val="Hyperlink"/>
            <w:shd w:val="clear" w:color="auto" w:fill="FFFFFF"/>
          </w:rPr>
          <w:t>and</w:t>
        </w:r>
        <w:r w:rsidRPr="00E85572">
          <w:rPr>
            <w:rStyle w:val="Hyperlink"/>
            <w:shd w:val="clear" w:color="auto" w:fill="FFFFFF"/>
          </w:rPr>
          <w:t>redir_esc=y</w:t>
        </w:r>
      </w:hyperlink>
      <w:r w:rsidRPr="00E85572">
        <w:rPr>
          <w:shd w:val="clear" w:color="auto" w:fill="FFFFFF"/>
        </w:rPr>
        <w:t xml:space="preserve"> </w:t>
      </w:r>
    </w:p>
    <w:p w14:paraId="451487BE" w14:textId="77777777" w:rsidR="00E41A20" w:rsidRDefault="00E41A20" w:rsidP="00DC10AA">
      <w:pPr>
        <w:ind w:left="720" w:hanging="720"/>
        <w:rPr>
          <w:shd w:val="clear" w:color="auto" w:fill="FFFFFF"/>
        </w:rPr>
      </w:pPr>
      <w:r w:rsidRPr="00292A05">
        <w:rPr>
          <w:shd w:val="clear" w:color="auto" w:fill="FFFFFF"/>
        </w:rPr>
        <w:lastRenderedPageBreak/>
        <w:t xml:space="preserve">Giousmpasoglou, C. (2024) ‘Working Conditions in the Hospitality Industry: The Case for a Fair and Decent Work Agenda’, </w:t>
      </w:r>
      <w:r w:rsidRPr="00292A05">
        <w:rPr>
          <w:i/>
          <w:iCs/>
          <w:shd w:val="clear" w:color="auto" w:fill="FFFFFF"/>
        </w:rPr>
        <w:t>Sustainability</w:t>
      </w:r>
      <w:r w:rsidRPr="00292A05">
        <w:rPr>
          <w:shd w:val="clear" w:color="auto" w:fill="FFFFFF"/>
        </w:rPr>
        <w:t xml:space="preserve">, 16(19), p. 8428. doi:10.3390/su16198428. Available at: </w:t>
      </w:r>
      <w:hyperlink r:id="rId25" w:tgtFrame="_new" w:history="1">
        <w:r w:rsidRPr="00292A05">
          <w:rPr>
            <w:rStyle w:val="Hyperlink"/>
            <w:shd w:val="clear" w:color="auto" w:fill="FFFFFF"/>
          </w:rPr>
          <w:t>https://www.mdpi.com/2071-1050/16/19/8428</w:t>
        </w:r>
      </w:hyperlink>
    </w:p>
    <w:p w14:paraId="3FA87098" w14:textId="77777777" w:rsidR="00E41A20" w:rsidRDefault="00E41A20" w:rsidP="00DC10AA">
      <w:pPr>
        <w:ind w:left="720" w:hanging="720"/>
        <w:rPr>
          <w:shd w:val="clear" w:color="auto" w:fill="FFFFFF"/>
        </w:rPr>
      </w:pPr>
      <w:r w:rsidRPr="00943ED0">
        <w:rPr>
          <w:shd w:val="clear" w:color="auto" w:fill="FFFFFF"/>
        </w:rPr>
        <w:t xml:space="preserve">Govender, L., </w:t>
      </w:r>
      <w:proofErr w:type="spellStart"/>
      <w:r w:rsidRPr="00943ED0">
        <w:rPr>
          <w:shd w:val="clear" w:color="auto" w:fill="FFFFFF"/>
        </w:rPr>
        <w:t>Migiro</w:t>
      </w:r>
      <w:proofErr w:type="spellEnd"/>
      <w:r w:rsidRPr="00943ED0">
        <w:rPr>
          <w:shd w:val="clear" w:color="auto" w:fill="FFFFFF"/>
        </w:rPr>
        <w:t xml:space="preserve">, S. O. </w:t>
      </w:r>
      <w:r>
        <w:rPr>
          <w:shd w:val="clear" w:color="auto" w:fill="FFFFFF"/>
        </w:rPr>
        <w:t>and</w:t>
      </w:r>
      <w:r w:rsidRPr="00943ED0">
        <w:rPr>
          <w:shd w:val="clear" w:color="auto" w:fill="FFFFFF"/>
        </w:rPr>
        <w:t xml:space="preserve"> </w:t>
      </w:r>
      <w:proofErr w:type="spellStart"/>
      <w:r w:rsidRPr="00943ED0">
        <w:rPr>
          <w:shd w:val="clear" w:color="auto" w:fill="FFFFFF"/>
        </w:rPr>
        <w:t>Kyule</w:t>
      </w:r>
      <w:proofErr w:type="spellEnd"/>
      <w:r w:rsidRPr="00943ED0">
        <w:rPr>
          <w:shd w:val="clear" w:color="auto" w:fill="FFFFFF"/>
        </w:rPr>
        <w:t xml:space="preserve">, A. K. (2018) </w:t>
      </w:r>
      <w:r w:rsidRPr="00943ED0">
        <w:rPr>
          <w:i/>
          <w:iCs/>
          <w:shd w:val="clear" w:color="auto" w:fill="FFFFFF"/>
        </w:rPr>
        <w:t>With flexible job options and without flexible job options</w:t>
      </w:r>
      <w:r w:rsidRPr="00943ED0">
        <w:rPr>
          <w:shd w:val="clear" w:color="auto" w:fill="FFFFFF"/>
        </w:rPr>
        <w:t xml:space="preserve"> [figure]. In: </w:t>
      </w:r>
      <w:r w:rsidRPr="00943ED0">
        <w:rPr>
          <w:i/>
          <w:iCs/>
          <w:shd w:val="clear" w:color="auto" w:fill="FFFFFF"/>
        </w:rPr>
        <w:t>Flexible Work Arrangements, Job Satisfaction and Performance</w:t>
      </w:r>
      <w:r w:rsidRPr="00943ED0">
        <w:rPr>
          <w:shd w:val="clear" w:color="auto" w:fill="FFFFFF"/>
        </w:rPr>
        <w:t xml:space="preserve">. Journal of Economics </w:t>
      </w:r>
      <w:r>
        <w:rPr>
          <w:shd w:val="clear" w:color="auto" w:fill="FFFFFF"/>
        </w:rPr>
        <w:t>and</w:t>
      </w:r>
      <w:r w:rsidRPr="00943ED0">
        <w:rPr>
          <w:shd w:val="clear" w:color="auto" w:fill="FFFFFF"/>
        </w:rPr>
        <w:t xml:space="preserve"> </w:t>
      </w:r>
      <w:proofErr w:type="spellStart"/>
      <w:r w:rsidRPr="00943ED0">
        <w:rPr>
          <w:shd w:val="clear" w:color="auto" w:fill="FFFFFF"/>
        </w:rPr>
        <w:t>Behavioral</w:t>
      </w:r>
      <w:proofErr w:type="spellEnd"/>
      <w:r w:rsidRPr="00943ED0">
        <w:rPr>
          <w:shd w:val="clear" w:color="auto" w:fill="FFFFFF"/>
        </w:rPr>
        <w:t xml:space="preserve"> Studies. Available at: </w:t>
      </w:r>
      <w:hyperlink r:id="rId26" w:tgtFrame="_new" w:history="1">
        <w:r w:rsidRPr="00943ED0">
          <w:rPr>
            <w:rStyle w:val="Hyperlink"/>
            <w:shd w:val="clear" w:color="auto" w:fill="FFFFFF"/>
          </w:rPr>
          <w:t>https://www.researchgate.net/figure/With-flexible-job-options-and-without-flexible-job-options_fig2_381953879</w:t>
        </w:r>
      </w:hyperlink>
      <w:r w:rsidRPr="00943ED0">
        <w:rPr>
          <w:shd w:val="clear" w:color="auto" w:fill="FFFFFF"/>
        </w:rPr>
        <w:t xml:space="preserve"> (Accessed: 7 October 2025</w:t>
      </w:r>
      <w:r>
        <w:rPr>
          <w:shd w:val="clear" w:color="auto" w:fill="FFFFFF"/>
        </w:rPr>
        <w:t>)</w:t>
      </w:r>
    </w:p>
    <w:p w14:paraId="3BF458A0" w14:textId="77777777" w:rsidR="00E41A20" w:rsidRDefault="00E41A20" w:rsidP="00DC10AA">
      <w:pPr>
        <w:ind w:left="720" w:hanging="720"/>
        <w:rPr>
          <w:shd w:val="clear" w:color="auto" w:fill="FFFFFF"/>
        </w:rPr>
      </w:pPr>
      <w:r w:rsidRPr="00AF0CCE">
        <w:rPr>
          <w:shd w:val="clear" w:color="auto" w:fill="FFFFFF"/>
        </w:rPr>
        <w:t xml:space="preserve">Halliday, B., Van der Laan, L., </w:t>
      </w:r>
      <w:r>
        <w:rPr>
          <w:shd w:val="clear" w:color="auto" w:fill="FFFFFF"/>
        </w:rPr>
        <w:t>and</w:t>
      </w:r>
      <w:r w:rsidRPr="00AF0CCE">
        <w:rPr>
          <w:shd w:val="clear" w:color="auto" w:fill="FFFFFF"/>
        </w:rPr>
        <w:t xml:space="preserve"> Raineri, A. (2024</w:t>
      </w:r>
      <w:r>
        <w:rPr>
          <w:shd w:val="clear" w:color="auto" w:fill="FFFFFF"/>
        </w:rPr>
        <w:t>)</w:t>
      </w:r>
      <w:r w:rsidRPr="00AF0CCE">
        <w:rPr>
          <w:shd w:val="clear" w:color="auto" w:fill="FFFFFF"/>
        </w:rPr>
        <w:t xml:space="preserve"> Prioritizing work health, safety, and wellbeing in corporate strategies: an indicative framework. </w:t>
      </w:r>
      <w:r w:rsidRPr="00AF0CCE">
        <w:rPr>
          <w:i/>
          <w:iCs/>
          <w:shd w:val="clear" w:color="auto" w:fill="FFFFFF"/>
        </w:rPr>
        <w:t>Safety</w:t>
      </w:r>
      <w:r w:rsidRPr="00AF0CCE">
        <w:rPr>
          <w:shd w:val="clear" w:color="auto" w:fill="FFFFFF"/>
        </w:rPr>
        <w:t>, </w:t>
      </w:r>
      <w:r w:rsidRPr="00AF0CCE">
        <w:rPr>
          <w:i/>
          <w:iCs/>
          <w:shd w:val="clear" w:color="auto" w:fill="FFFFFF"/>
        </w:rPr>
        <w:t>10</w:t>
      </w:r>
      <w:r w:rsidRPr="00AF0CCE">
        <w:rPr>
          <w:shd w:val="clear" w:color="auto" w:fill="FFFFFF"/>
        </w:rPr>
        <w:t>(1), 18.</w:t>
      </w:r>
    </w:p>
    <w:p w14:paraId="27F8D110" w14:textId="77777777" w:rsidR="00E41A20" w:rsidRDefault="00E41A20" w:rsidP="00DC10AA">
      <w:pPr>
        <w:ind w:left="720" w:hanging="720"/>
        <w:rPr>
          <w:shd w:val="clear" w:color="auto" w:fill="FFFFFF"/>
        </w:rPr>
      </w:pPr>
      <w:r w:rsidRPr="00F57CAF">
        <w:rPr>
          <w:shd w:val="clear" w:color="auto" w:fill="FFFFFF"/>
        </w:rPr>
        <w:t>Hilton (2025</w:t>
      </w:r>
      <w:r>
        <w:rPr>
          <w:shd w:val="clear" w:color="auto" w:fill="FFFFFF"/>
        </w:rPr>
        <w:t xml:space="preserve">) </w:t>
      </w:r>
      <w:r w:rsidRPr="00F57CAF">
        <w:rPr>
          <w:shd w:val="clear" w:color="auto" w:fill="FFFFFF"/>
        </w:rPr>
        <w:t xml:space="preserve">Hilton’s Mental Wellbeing Benefits Creating a Culture of Care’, </w:t>
      </w:r>
      <w:r w:rsidRPr="00F57CAF">
        <w:rPr>
          <w:i/>
          <w:iCs/>
          <w:shd w:val="clear" w:color="auto" w:fill="FFFFFF"/>
        </w:rPr>
        <w:t>Hilton Stories</w:t>
      </w:r>
      <w:r w:rsidRPr="00F57CAF">
        <w:rPr>
          <w:shd w:val="clear" w:color="auto" w:fill="FFFFFF"/>
        </w:rPr>
        <w:t xml:space="preserve">. Available at: </w:t>
      </w:r>
      <w:hyperlink r:id="rId27" w:tgtFrame="_new" w:history="1">
        <w:r w:rsidRPr="00F57CAF">
          <w:rPr>
            <w:rStyle w:val="Hyperlink"/>
            <w:shd w:val="clear" w:color="auto" w:fill="FFFFFF"/>
          </w:rPr>
          <w:t>https://stories.hilton.com/hilton-culture/hiltons-mental-wellbeing-benefits-creating-a-culture-of-care</w:t>
        </w:r>
      </w:hyperlink>
    </w:p>
    <w:p w14:paraId="0F790B9D" w14:textId="77777777" w:rsidR="00E41A20" w:rsidRDefault="00E41A20" w:rsidP="00DC10AA">
      <w:pPr>
        <w:ind w:left="720" w:hanging="720"/>
        <w:rPr>
          <w:shd w:val="clear" w:color="auto" w:fill="FFFFFF"/>
        </w:rPr>
      </w:pPr>
      <w:r w:rsidRPr="00B67E34">
        <w:rPr>
          <w:shd w:val="clear" w:color="auto" w:fill="FFFFFF"/>
        </w:rPr>
        <w:t xml:space="preserve">Hofstee, G., Jansen, P. G. W., </w:t>
      </w:r>
      <w:r>
        <w:rPr>
          <w:shd w:val="clear" w:color="auto" w:fill="FFFFFF"/>
        </w:rPr>
        <w:t>and</w:t>
      </w:r>
      <w:r w:rsidRPr="00B67E34">
        <w:rPr>
          <w:shd w:val="clear" w:color="auto" w:fill="FFFFFF"/>
        </w:rPr>
        <w:t xml:space="preserve"> De Lange, A. (2020) </w:t>
      </w:r>
      <w:r w:rsidRPr="00B67E34">
        <w:rPr>
          <w:i/>
          <w:iCs/>
          <w:shd w:val="clear" w:color="auto" w:fill="FFFFFF"/>
        </w:rPr>
        <w:t>Triangle model of emotional labour</w:t>
      </w:r>
      <w:r w:rsidRPr="00B67E34">
        <w:rPr>
          <w:shd w:val="clear" w:color="auto" w:fill="FFFFFF"/>
        </w:rPr>
        <w:t xml:space="preserve"> [figure]. In: </w:t>
      </w:r>
      <w:r w:rsidRPr="00B67E34">
        <w:rPr>
          <w:i/>
          <w:iCs/>
          <w:shd w:val="clear" w:color="auto" w:fill="FFFFFF"/>
        </w:rPr>
        <w:t>The cognitive costs of managing emotions: A systematic review of the impact of emotional requirements on cognitive performance</w:t>
      </w:r>
      <w:r w:rsidRPr="00B67E34">
        <w:rPr>
          <w:shd w:val="clear" w:color="auto" w:fill="FFFFFF"/>
        </w:rPr>
        <w:t xml:space="preserve">. Available at: </w:t>
      </w:r>
      <w:hyperlink r:id="rId28" w:tgtFrame="_new" w:history="1">
        <w:r w:rsidRPr="00B67E34">
          <w:rPr>
            <w:rStyle w:val="Hyperlink"/>
            <w:shd w:val="clear" w:color="auto" w:fill="FFFFFF"/>
          </w:rPr>
          <w:t>https://www.researchgate.net/figure/Triangle-model-of-emotional-labour_fig1_344886193</w:t>
        </w:r>
      </w:hyperlink>
      <w:r w:rsidRPr="00B67E34">
        <w:rPr>
          <w:shd w:val="clear" w:color="auto" w:fill="FFFFFF"/>
        </w:rPr>
        <w:t xml:space="preserve"> (Accessed: 7 October 2025</w:t>
      </w:r>
      <w:r>
        <w:rPr>
          <w:shd w:val="clear" w:color="auto" w:fill="FFFFFF"/>
        </w:rPr>
        <w:t>)</w:t>
      </w:r>
    </w:p>
    <w:p w14:paraId="31BF2D60" w14:textId="77777777" w:rsidR="00E41A20" w:rsidRDefault="00E41A20" w:rsidP="00DC10AA">
      <w:pPr>
        <w:ind w:left="720" w:hanging="720"/>
        <w:rPr>
          <w:shd w:val="clear" w:color="auto" w:fill="FFFFFF"/>
        </w:rPr>
      </w:pPr>
      <w:proofErr w:type="spellStart"/>
      <w:r w:rsidRPr="001576F9">
        <w:rPr>
          <w:shd w:val="clear" w:color="auto" w:fill="FFFFFF"/>
        </w:rPr>
        <w:t>Malousis</w:t>
      </w:r>
      <w:proofErr w:type="spellEnd"/>
      <w:r w:rsidRPr="001576F9">
        <w:rPr>
          <w:shd w:val="clear" w:color="auto" w:fill="FFFFFF"/>
        </w:rPr>
        <w:t xml:space="preserve">, A. T., </w:t>
      </w:r>
      <w:proofErr w:type="spellStart"/>
      <w:r w:rsidRPr="001576F9">
        <w:rPr>
          <w:shd w:val="clear" w:color="auto" w:fill="FFFFFF"/>
        </w:rPr>
        <w:t>Zefkilis</w:t>
      </w:r>
      <w:proofErr w:type="spellEnd"/>
      <w:r w:rsidRPr="001576F9">
        <w:rPr>
          <w:shd w:val="clear" w:color="auto" w:fill="FFFFFF"/>
        </w:rPr>
        <w:t xml:space="preserve">, P. N. </w:t>
      </w:r>
      <w:r>
        <w:rPr>
          <w:shd w:val="clear" w:color="auto" w:fill="FFFFFF"/>
        </w:rPr>
        <w:t>and</w:t>
      </w:r>
      <w:r w:rsidRPr="001576F9">
        <w:rPr>
          <w:shd w:val="clear" w:color="auto" w:fill="FFFFFF"/>
        </w:rPr>
        <w:t xml:space="preserve"> </w:t>
      </w:r>
      <w:proofErr w:type="spellStart"/>
      <w:r w:rsidRPr="001576F9">
        <w:rPr>
          <w:shd w:val="clear" w:color="auto" w:fill="FFFFFF"/>
        </w:rPr>
        <w:t>Daglis</w:t>
      </w:r>
      <w:proofErr w:type="spellEnd"/>
      <w:r w:rsidRPr="001576F9">
        <w:rPr>
          <w:shd w:val="clear" w:color="auto" w:fill="FFFFFF"/>
        </w:rPr>
        <w:t xml:space="preserve">, T. (2023) ‘Employment in the 21st Century: Pre- and Post-COVID-19 Changes’, </w:t>
      </w:r>
      <w:proofErr w:type="spellStart"/>
      <w:r w:rsidRPr="001576F9">
        <w:rPr>
          <w:i/>
          <w:iCs/>
          <w:shd w:val="clear" w:color="auto" w:fill="FFFFFF"/>
        </w:rPr>
        <w:t>Encyclopedia</w:t>
      </w:r>
      <w:proofErr w:type="spellEnd"/>
      <w:r w:rsidRPr="001576F9">
        <w:rPr>
          <w:shd w:val="clear" w:color="auto" w:fill="FFFFFF"/>
        </w:rPr>
        <w:t xml:space="preserve">, 3(3), pp. 853–869. </w:t>
      </w:r>
      <w:r w:rsidRPr="00943ED0">
        <w:rPr>
          <w:shd w:val="clear" w:color="auto" w:fill="FFFFFF"/>
        </w:rPr>
        <w:t xml:space="preserve">Available at: </w:t>
      </w:r>
      <w:hyperlink r:id="rId29" w:history="1">
        <w:r w:rsidRPr="005850B3">
          <w:rPr>
            <w:rStyle w:val="Hyperlink"/>
            <w:shd w:val="clear" w:color="auto" w:fill="FFFFFF"/>
          </w:rPr>
          <w:t>https://www.mdpi.com/2673-8392/3/3/61</w:t>
        </w:r>
      </w:hyperlink>
      <w:r>
        <w:rPr>
          <w:shd w:val="clear" w:color="auto" w:fill="FFFFFF"/>
        </w:rPr>
        <w:t xml:space="preserve"> </w:t>
      </w:r>
      <w:r w:rsidRPr="001576F9">
        <w:rPr>
          <w:shd w:val="clear" w:color="auto" w:fill="FFFFFF"/>
        </w:rPr>
        <w:t>(Accessed: 7 October 2025)</w:t>
      </w:r>
      <w:r>
        <w:rPr>
          <w:shd w:val="clear" w:color="auto" w:fill="FFFFFF"/>
        </w:rPr>
        <w:t xml:space="preserve"> </w:t>
      </w:r>
    </w:p>
    <w:p w14:paraId="0E3C7D37" w14:textId="77777777" w:rsidR="00E41A20" w:rsidRDefault="00E41A20" w:rsidP="00DC10AA">
      <w:pPr>
        <w:ind w:left="720" w:hanging="720"/>
        <w:rPr>
          <w:shd w:val="clear" w:color="auto" w:fill="FFFFFF"/>
        </w:rPr>
      </w:pPr>
      <w:r w:rsidRPr="00F57CAF">
        <w:rPr>
          <w:shd w:val="clear" w:color="auto" w:fill="FFFFFF"/>
        </w:rPr>
        <w:lastRenderedPageBreak/>
        <w:t>Marriott International (2024</w:t>
      </w:r>
      <w:r>
        <w:rPr>
          <w:shd w:val="clear" w:color="auto" w:fill="FFFFFF"/>
        </w:rPr>
        <w:t xml:space="preserve">) </w:t>
      </w:r>
      <w:r w:rsidRPr="00F57CAF">
        <w:rPr>
          <w:shd w:val="clear" w:color="auto" w:fill="FFFFFF"/>
        </w:rPr>
        <w:t xml:space="preserve">Marriott Employee Benefits: An Overview Per Country’, </w:t>
      </w:r>
      <w:r w:rsidRPr="00F57CAF">
        <w:rPr>
          <w:i/>
          <w:iCs/>
          <w:shd w:val="clear" w:color="auto" w:fill="FFFFFF"/>
        </w:rPr>
        <w:t>Marriott Life</w:t>
      </w:r>
      <w:r w:rsidRPr="00F57CAF">
        <w:rPr>
          <w:shd w:val="clear" w:color="auto" w:fill="FFFFFF"/>
        </w:rPr>
        <w:t xml:space="preserve"> blog, 11 months ago. Available at: </w:t>
      </w:r>
      <w:hyperlink r:id="rId30" w:tgtFrame="_new" w:history="1">
        <w:r w:rsidRPr="00F57CAF">
          <w:rPr>
            <w:rStyle w:val="Hyperlink"/>
            <w:shd w:val="clear" w:color="auto" w:fill="FFFFFF"/>
          </w:rPr>
          <w:t>https://life.marriott.com/blog/marriott-benefits/</w:t>
        </w:r>
      </w:hyperlink>
    </w:p>
    <w:p w14:paraId="419C6971" w14:textId="77777777" w:rsidR="00E41A20" w:rsidRDefault="00E41A20" w:rsidP="00DC10AA">
      <w:pPr>
        <w:ind w:left="720" w:hanging="720"/>
        <w:rPr>
          <w:shd w:val="clear" w:color="auto" w:fill="FFFFFF"/>
        </w:rPr>
      </w:pPr>
      <w:r w:rsidRPr="00984C22">
        <w:rPr>
          <w:shd w:val="clear" w:color="auto" w:fill="FFFFFF"/>
        </w:rPr>
        <w:t xml:space="preserve">Patel, V., Chesmore, A., Legner, C. M., </w:t>
      </w:r>
      <w:r>
        <w:rPr>
          <w:shd w:val="clear" w:color="auto" w:fill="FFFFFF"/>
        </w:rPr>
        <w:t>and</w:t>
      </w:r>
      <w:r w:rsidRPr="00984C22">
        <w:rPr>
          <w:shd w:val="clear" w:color="auto" w:fill="FFFFFF"/>
        </w:rPr>
        <w:t xml:space="preserve"> Pandey, S. (2022</w:t>
      </w:r>
      <w:r>
        <w:rPr>
          <w:shd w:val="clear" w:color="auto" w:fill="FFFFFF"/>
        </w:rPr>
        <w:t>)</w:t>
      </w:r>
      <w:r w:rsidRPr="00984C22">
        <w:rPr>
          <w:shd w:val="clear" w:color="auto" w:fill="FFFFFF"/>
        </w:rPr>
        <w:t xml:space="preserve"> Trends in workplace wearable technologies and connected‐worker solutions for next‐generation occupational safety, health, and productivity. </w:t>
      </w:r>
      <w:r w:rsidRPr="00984C22">
        <w:rPr>
          <w:i/>
          <w:iCs/>
          <w:shd w:val="clear" w:color="auto" w:fill="FFFFFF"/>
        </w:rPr>
        <w:t>Advanced Intelligent Systems</w:t>
      </w:r>
      <w:r w:rsidRPr="00984C22">
        <w:rPr>
          <w:shd w:val="clear" w:color="auto" w:fill="FFFFFF"/>
        </w:rPr>
        <w:t>, </w:t>
      </w:r>
      <w:r w:rsidRPr="00984C22">
        <w:rPr>
          <w:i/>
          <w:iCs/>
          <w:shd w:val="clear" w:color="auto" w:fill="FFFFFF"/>
        </w:rPr>
        <w:t>4</w:t>
      </w:r>
      <w:r w:rsidRPr="00984C22">
        <w:rPr>
          <w:shd w:val="clear" w:color="auto" w:fill="FFFFFF"/>
        </w:rPr>
        <w:t>(1), 2100099.</w:t>
      </w:r>
    </w:p>
    <w:p w14:paraId="2885F250" w14:textId="77777777" w:rsidR="00E41A20" w:rsidRPr="00EA2545" w:rsidRDefault="00E41A20" w:rsidP="00DC10AA">
      <w:pPr>
        <w:ind w:left="720" w:hanging="720"/>
        <w:rPr>
          <w:shd w:val="clear" w:color="auto" w:fill="FFFFFF"/>
        </w:rPr>
      </w:pPr>
      <w:r w:rsidRPr="000E2397">
        <w:rPr>
          <w:shd w:val="clear" w:color="auto" w:fill="FFFFFF"/>
        </w:rPr>
        <w:t>Prasetya, A., Khairunnisa, H. and Aziz, A.L., 2021, September. The effect of work stress and burnout on job satisfaction and employee performance. In </w:t>
      </w:r>
      <w:r w:rsidRPr="000E2397">
        <w:rPr>
          <w:i/>
          <w:iCs/>
          <w:shd w:val="clear" w:color="auto" w:fill="FFFFFF"/>
        </w:rPr>
        <w:t>3rd Annual International Conference on Public and Business Administration (</w:t>
      </w:r>
      <w:proofErr w:type="spellStart"/>
      <w:r w:rsidRPr="000E2397">
        <w:rPr>
          <w:i/>
          <w:iCs/>
          <w:shd w:val="clear" w:color="auto" w:fill="FFFFFF"/>
        </w:rPr>
        <w:t>AICoBPA</w:t>
      </w:r>
      <w:proofErr w:type="spellEnd"/>
      <w:r w:rsidRPr="000E2397">
        <w:rPr>
          <w:i/>
          <w:iCs/>
          <w:shd w:val="clear" w:color="auto" w:fill="FFFFFF"/>
        </w:rPr>
        <w:t xml:space="preserve"> 2020)</w:t>
      </w:r>
      <w:r w:rsidRPr="000E2397">
        <w:rPr>
          <w:shd w:val="clear" w:color="auto" w:fill="FFFFFF"/>
        </w:rPr>
        <w:t> (pp. 74-79). Atlantis Press.</w:t>
      </w:r>
    </w:p>
    <w:p w14:paraId="35ADADDF" w14:textId="77777777" w:rsidR="00E41A20" w:rsidRDefault="00E41A20" w:rsidP="00DC10AA">
      <w:pPr>
        <w:ind w:left="720" w:hanging="720"/>
        <w:rPr>
          <w:shd w:val="clear" w:color="auto" w:fill="FFFFFF"/>
        </w:rPr>
      </w:pPr>
      <w:r w:rsidRPr="00AF0CCE">
        <w:rPr>
          <w:shd w:val="clear" w:color="auto" w:fill="FFFFFF"/>
        </w:rPr>
        <w:t xml:space="preserve">Reeves, V., McIntyre, H., </w:t>
      </w:r>
      <w:proofErr w:type="spellStart"/>
      <w:r w:rsidRPr="00AF0CCE">
        <w:rPr>
          <w:shd w:val="clear" w:color="auto" w:fill="FFFFFF"/>
        </w:rPr>
        <w:t>Loughhead</w:t>
      </w:r>
      <w:proofErr w:type="spellEnd"/>
      <w:r w:rsidRPr="00AF0CCE">
        <w:rPr>
          <w:shd w:val="clear" w:color="auto" w:fill="FFFFFF"/>
        </w:rPr>
        <w:t xml:space="preserve">, M., Halpin, M. A., </w:t>
      </w:r>
      <w:r>
        <w:rPr>
          <w:shd w:val="clear" w:color="auto" w:fill="FFFFFF"/>
        </w:rPr>
        <w:t>and</w:t>
      </w:r>
      <w:r w:rsidRPr="00AF0CCE">
        <w:rPr>
          <w:shd w:val="clear" w:color="auto" w:fill="FFFFFF"/>
        </w:rPr>
        <w:t xml:space="preserve"> Procter, N. (2024</w:t>
      </w:r>
      <w:r>
        <w:rPr>
          <w:shd w:val="clear" w:color="auto" w:fill="FFFFFF"/>
        </w:rPr>
        <w:t>)</w:t>
      </w:r>
      <w:r w:rsidRPr="00AF0CCE">
        <w:rPr>
          <w:shd w:val="clear" w:color="auto" w:fill="FFFFFF"/>
        </w:rPr>
        <w:t xml:space="preserve"> Actions targeting the integration of peer workforces in mental health organisations: a mixed-methods systematic review. </w:t>
      </w:r>
      <w:r w:rsidRPr="00AF0CCE">
        <w:rPr>
          <w:i/>
          <w:iCs/>
          <w:shd w:val="clear" w:color="auto" w:fill="FFFFFF"/>
        </w:rPr>
        <w:t>BMC psychiatry</w:t>
      </w:r>
      <w:r w:rsidRPr="00AF0CCE">
        <w:rPr>
          <w:shd w:val="clear" w:color="auto" w:fill="FFFFFF"/>
        </w:rPr>
        <w:t>, </w:t>
      </w:r>
      <w:r w:rsidRPr="00AF0CCE">
        <w:rPr>
          <w:i/>
          <w:iCs/>
          <w:shd w:val="clear" w:color="auto" w:fill="FFFFFF"/>
        </w:rPr>
        <w:t>24</w:t>
      </w:r>
      <w:r w:rsidRPr="00AF0CCE">
        <w:rPr>
          <w:shd w:val="clear" w:color="auto" w:fill="FFFFFF"/>
        </w:rPr>
        <w:t>(1), 211.</w:t>
      </w:r>
    </w:p>
    <w:p w14:paraId="62F41070" w14:textId="77777777" w:rsidR="00E41A20" w:rsidRDefault="00E41A20" w:rsidP="00DC10AA">
      <w:pPr>
        <w:ind w:left="720" w:hanging="720"/>
        <w:rPr>
          <w:shd w:val="clear" w:color="auto" w:fill="FFFFFF"/>
        </w:rPr>
      </w:pPr>
      <w:r w:rsidRPr="003A6523">
        <w:rPr>
          <w:shd w:val="clear" w:color="auto" w:fill="FFFFFF"/>
        </w:rPr>
        <w:t>Regier, C. (2024</w:t>
      </w:r>
      <w:r>
        <w:rPr>
          <w:shd w:val="clear" w:color="auto" w:fill="FFFFFF"/>
        </w:rPr>
        <w:t>)</w:t>
      </w:r>
      <w:r w:rsidRPr="003A6523">
        <w:rPr>
          <w:shd w:val="clear" w:color="auto" w:fill="FFFFFF"/>
        </w:rPr>
        <w:t xml:space="preserve"> Labour law, employees’ capability for voice, and wellbeing: A framework for evaluation. </w:t>
      </w:r>
      <w:r w:rsidRPr="003A6523">
        <w:rPr>
          <w:i/>
          <w:iCs/>
          <w:shd w:val="clear" w:color="auto" w:fill="FFFFFF"/>
        </w:rPr>
        <w:t>Journal of Human Development and Capabilities</w:t>
      </w:r>
      <w:r w:rsidRPr="003A6523">
        <w:rPr>
          <w:shd w:val="clear" w:color="auto" w:fill="FFFFFF"/>
        </w:rPr>
        <w:t>, </w:t>
      </w:r>
      <w:r w:rsidRPr="003A6523">
        <w:rPr>
          <w:i/>
          <w:iCs/>
          <w:shd w:val="clear" w:color="auto" w:fill="FFFFFF"/>
        </w:rPr>
        <w:t>25</w:t>
      </w:r>
      <w:r w:rsidRPr="003A6523">
        <w:rPr>
          <w:shd w:val="clear" w:color="auto" w:fill="FFFFFF"/>
        </w:rPr>
        <w:t>(1), 87-109.</w:t>
      </w:r>
    </w:p>
    <w:p w14:paraId="48277D04" w14:textId="77777777" w:rsidR="00E41A20" w:rsidRDefault="00E41A20" w:rsidP="00DC10AA">
      <w:pPr>
        <w:ind w:left="720" w:hanging="720"/>
        <w:rPr>
          <w:shd w:val="clear" w:color="auto" w:fill="FFFFFF"/>
        </w:rPr>
      </w:pPr>
      <w:r w:rsidRPr="00E85572">
        <w:rPr>
          <w:shd w:val="clear" w:color="auto" w:fill="FFFFFF"/>
        </w:rPr>
        <w:t xml:space="preserve">Sharma, M., Singh, A. K. </w:t>
      </w:r>
      <w:r>
        <w:rPr>
          <w:shd w:val="clear" w:color="auto" w:fill="FFFFFF"/>
        </w:rPr>
        <w:t>and</w:t>
      </w:r>
      <w:r w:rsidRPr="00E85572">
        <w:rPr>
          <w:shd w:val="clear" w:color="auto" w:fill="FFFFFF"/>
        </w:rPr>
        <w:t xml:space="preserve"> Tyagi, P. (2024) </w:t>
      </w:r>
      <w:r w:rsidRPr="00E85572">
        <w:rPr>
          <w:i/>
          <w:iCs/>
          <w:shd w:val="clear" w:color="auto" w:fill="FFFFFF"/>
        </w:rPr>
        <w:t>Proceedings of the International Conference on Innovation and Regenerative Trends in Tourism and Hospitality Industry (IRTTHI 2024)</w:t>
      </w:r>
      <w:r w:rsidRPr="00E85572">
        <w:rPr>
          <w:shd w:val="clear" w:color="auto" w:fill="FFFFFF"/>
        </w:rPr>
        <w:t xml:space="preserve">, ed. Zeger Karssen, Dordrecht: Atlantis Press. </w:t>
      </w:r>
      <w:hyperlink r:id="rId31" w:history="1">
        <w:r w:rsidRPr="00E85572">
          <w:rPr>
            <w:rStyle w:val="Hyperlink"/>
            <w:shd w:val="clear" w:color="auto" w:fill="FFFFFF"/>
          </w:rPr>
          <w:t>https://www.atlantis-press.com/proceedings/irtthi-24/publishing?utm_source=chatgpt.com</w:t>
        </w:r>
      </w:hyperlink>
      <w:r w:rsidRPr="00E85572">
        <w:rPr>
          <w:shd w:val="clear" w:color="auto" w:fill="FFFFFF"/>
        </w:rPr>
        <w:t xml:space="preserve"> </w:t>
      </w:r>
    </w:p>
    <w:p w14:paraId="2DF3E49C" w14:textId="77777777" w:rsidR="00E41A20" w:rsidRDefault="00E41A20" w:rsidP="00DC10AA">
      <w:pPr>
        <w:ind w:left="720" w:hanging="720"/>
        <w:rPr>
          <w:shd w:val="clear" w:color="auto" w:fill="FFFFFF"/>
        </w:rPr>
      </w:pPr>
      <w:r w:rsidRPr="00102B81">
        <w:rPr>
          <w:shd w:val="clear" w:color="auto" w:fill="FFFFFF"/>
        </w:rPr>
        <w:t xml:space="preserve">The Business Research Company (2025) </w:t>
      </w:r>
      <w:r w:rsidRPr="00102B81">
        <w:rPr>
          <w:i/>
          <w:iCs/>
          <w:shd w:val="clear" w:color="auto" w:fill="FFFFFF"/>
        </w:rPr>
        <w:t xml:space="preserve">Global Hospitality Market Report 2025: Trend </w:t>
      </w:r>
      <w:r>
        <w:rPr>
          <w:i/>
          <w:iCs/>
          <w:shd w:val="clear" w:color="auto" w:fill="FFFFFF"/>
        </w:rPr>
        <w:t>and</w:t>
      </w:r>
      <w:r w:rsidRPr="00102B81">
        <w:rPr>
          <w:i/>
          <w:iCs/>
          <w:shd w:val="clear" w:color="auto" w:fill="FFFFFF"/>
        </w:rPr>
        <w:t xml:space="preserve"> Analysis 2034</w:t>
      </w:r>
      <w:r w:rsidRPr="00102B81">
        <w:rPr>
          <w:shd w:val="clear" w:color="auto" w:fill="FFFFFF"/>
        </w:rPr>
        <w:t xml:space="preserve">. The Business Research Company. Available at: </w:t>
      </w:r>
      <w:hyperlink r:id="rId32" w:tgtFrame="_new" w:history="1">
        <w:r w:rsidRPr="00102B81">
          <w:rPr>
            <w:rStyle w:val="Hyperlink"/>
            <w:shd w:val="clear" w:color="auto" w:fill="FFFFFF"/>
          </w:rPr>
          <w:t>https://www.thebusinessresearchcompany.com/report/hospitality-global-market-report</w:t>
        </w:r>
      </w:hyperlink>
      <w:r w:rsidRPr="00102B81">
        <w:rPr>
          <w:shd w:val="clear" w:color="auto" w:fill="FFFFFF"/>
        </w:rPr>
        <w:t xml:space="preserve"> (Accessed: 7 October 2025</w:t>
      </w:r>
      <w:r>
        <w:rPr>
          <w:shd w:val="clear" w:color="auto" w:fill="FFFFFF"/>
        </w:rPr>
        <w:t>)</w:t>
      </w:r>
    </w:p>
    <w:p w14:paraId="00960C91" w14:textId="77777777" w:rsidR="00E41A20" w:rsidRDefault="00E41A20" w:rsidP="00DC10AA">
      <w:pPr>
        <w:ind w:left="720" w:hanging="720"/>
        <w:rPr>
          <w:shd w:val="clear" w:color="auto" w:fill="FFFFFF"/>
        </w:rPr>
      </w:pPr>
      <w:r w:rsidRPr="00E85572">
        <w:rPr>
          <w:shd w:val="clear" w:color="auto" w:fill="FFFFFF"/>
        </w:rPr>
        <w:lastRenderedPageBreak/>
        <w:t xml:space="preserve">Tribe, J. (ed.) (2009) </w:t>
      </w:r>
      <w:r w:rsidRPr="00E85572">
        <w:rPr>
          <w:i/>
          <w:iCs/>
          <w:shd w:val="clear" w:color="auto" w:fill="FFFFFF"/>
        </w:rPr>
        <w:t>Philosophical Issues in Tourism</w:t>
      </w:r>
      <w:r w:rsidRPr="00E85572">
        <w:rPr>
          <w:shd w:val="clear" w:color="auto" w:fill="FFFFFF"/>
        </w:rPr>
        <w:t xml:space="preserve"> (Aspects of Tourism series), Channel View Publications, Bristol. </w:t>
      </w:r>
      <w:hyperlink r:id="rId33" w:anchor="v=onepage&amp;q&amp;f=false" w:history="1">
        <w:r w:rsidRPr="00E85572">
          <w:rPr>
            <w:rStyle w:val="Hyperlink"/>
            <w:shd w:val="clear" w:color="auto" w:fill="FFFFFF"/>
          </w:rPr>
          <w:t>https://books.google.com.pk/books?hl=en</w:t>
        </w:r>
        <w:r>
          <w:rPr>
            <w:rStyle w:val="Hyperlink"/>
            <w:shd w:val="clear" w:color="auto" w:fill="FFFFFF"/>
          </w:rPr>
          <w:t>and</w:t>
        </w:r>
        <w:r w:rsidRPr="00E85572">
          <w:rPr>
            <w:rStyle w:val="Hyperlink"/>
            <w:shd w:val="clear" w:color="auto" w:fill="FFFFFF"/>
          </w:rPr>
          <w:t>lr=</w:t>
        </w:r>
        <w:r>
          <w:rPr>
            <w:rStyle w:val="Hyperlink"/>
            <w:shd w:val="clear" w:color="auto" w:fill="FFFFFF"/>
          </w:rPr>
          <w:t>and</w:t>
        </w:r>
        <w:r w:rsidRPr="00E85572">
          <w:rPr>
            <w:rStyle w:val="Hyperlink"/>
            <w:shd w:val="clear" w:color="auto" w:fill="FFFFFF"/>
          </w:rPr>
          <w:t>id=3XAHXFpPYSIC</w:t>
        </w:r>
        <w:r>
          <w:rPr>
            <w:rStyle w:val="Hyperlink"/>
            <w:shd w:val="clear" w:color="auto" w:fill="FFFFFF"/>
          </w:rPr>
          <w:t>and</w:t>
        </w:r>
        <w:r w:rsidRPr="00E85572">
          <w:rPr>
            <w:rStyle w:val="Hyperlink"/>
            <w:shd w:val="clear" w:color="auto" w:fill="FFFFFF"/>
          </w:rPr>
          <w:t>oi=fnd</w:t>
        </w:r>
        <w:r>
          <w:rPr>
            <w:rStyle w:val="Hyperlink"/>
            <w:shd w:val="clear" w:color="auto" w:fill="FFFFFF"/>
          </w:rPr>
          <w:t>and</w:t>
        </w:r>
        <w:r w:rsidRPr="00E85572">
          <w:rPr>
            <w:rStyle w:val="Hyperlink"/>
            <w:shd w:val="clear" w:color="auto" w:fill="FFFFFF"/>
          </w:rPr>
          <w:t>pg=PR7</w:t>
        </w:r>
        <w:r>
          <w:rPr>
            <w:rStyle w:val="Hyperlink"/>
            <w:shd w:val="clear" w:color="auto" w:fill="FFFFFF"/>
          </w:rPr>
          <w:t>and</w:t>
        </w:r>
        <w:r w:rsidRPr="00E85572">
          <w:rPr>
            <w:rStyle w:val="Hyperlink"/>
            <w:shd w:val="clear" w:color="auto" w:fill="FFFFFF"/>
          </w:rPr>
          <w:t>dq=Tribe,+J.+(ed.)+(2009)+Philosophical+Issues+in+Tourism+(Aspects+of+Tourism+series),+Channel+View+Publications,+Bristol.</w:t>
        </w:r>
        <w:r>
          <w:rPr>
            <w:rStyle w:val="Hyperlink"/>
            <w:shd w:val="clear" w:color="auto" w:fill="FFFFFF"/>
          </w:rPr>
          <w:t>and</w:t>
        </w:r>
        <w:r w:rsidRPr="00E85572">
          <w:rPr>
            <w:rStyle w:val="Hyperlink"/>
            <w:shd w:val="clear" w:color="auto" w:fill="FFFFFF"/>
          </w:rPr>
          <w:t>ots=ab4vLw6i8r</w:t>
        </w:r>
        <w:r>
          <w:rPr>
            <w:rStyle w:val="Hyperlink"/>
            <w:shd w:val="clear" w:color="auto" w:fill="FFFFFF"/>
          </w:rPr>
          <w:t>and</w:t>
        </w:r>
        <w:r w:rsidRPr="00E85572">
          <w:rPr>
            <w:rStyle w:val="Hyperlink"/>
            <w:shd w:val="clear" w:color="auto" w:fill="FFFFFF"/>
          </w:rPr>
          <w:t>sig=4wD6_E3AePo5H_pixR_9dl2RCNM</w:t>
        </w:r>
        <w:r>
          <w:rPr>
            <w:rStyle w:val="Hyperlink"/>
            <w:shd w:val="clear" w:color="auto" w:fill="FFFFFF"/>
          </w:rPr>
          <w:t>and</w:t>
        </w:r>
        <w:r w:rsidRPr="00E85572">
          <w:rPr>
            <w:rStyle w:val="Hyperlink"/>
            <w:shd w:val="clear" w:color="auto" w:fill="FFFFFF"/>
          </w:rPr>
          <w:t>redir_esc=y#v=onepage</w:t>
        </w:r>
        <w:r>
          <w:rPr>
            <w:rStyle w:val="Hyperlink"/>
            <w:shd w:val="clear" w:color="auto" w:fill="FFFFFF"/>
          </w:rPr>
          <w:t>and</w:t>
        </w:r>
        <w:r w:rsidRPr="00E85572">
          <w:rPr>
            <w:rStyle w:val="Hyperlink"/>
            <w:shd w:val="clear" w:color="auto" w:fill="FFFFFF"/>
          </w:rPr>
          <w:t>q</w:t>
        </w:r>
        <w:r>
          <w:rPr>
            <w:rStyle w:val="Hyperlink"/>
            <w:shd w:val="clear" w:color="auto" w:fill="FFFFFF"/>
          </w:rPr>
          <w:t>and</w:t>
        </w:r>
        <w:r w:rsidRPr="00E85572">
          <w:rPr>
            <w:rStyle w:val="Hyperlink"/>
            <w:shd w:val="clear" w:color="auto" w:fill="FFFFFF"/>
          </w:rPr>
          <w:t>f=false</w:t>
        </w:r>
      </w:hyperlink>
      <w:r w:rsidRPr="00E85572">
        <w:rPr>
          <w:shd w:val="clear" w:color="auto" w:fill="FFFFFF"/>
        </w:rPr>
        <w:t xml:space="preserve"> </w:t>
      </w:r>
    </w:p>
    <w:p w14:paraId="176CCCA1" w14:textId="77777777" w:rsidR="00E41A20" w:rsidRDefault="00E41A20" w:rsidP="00DC10AA">
      <w:pPr>
        <w:ind w:left="720" w:hanging="720"/>
        <w:rPr>
          <w:shd w:val="clear" w:color="auto" w:fill="FFFFFF"/>
        </w:rPr>
      </w:pPr>
      <w:r w:rsidRPr="00B67E34">
        <w:rPr>
          <w:shd w:val="clear" w:color="auto" w:fill="FFFFFF"/>
        </w:rPr>
        <w:t xml:space="preserve">Tyler Eddy, J., Pinnegar, J., Schmidt, J. </w:t>
      </w:r>
      <w:r>
        <w:rPr>
          <w:shd w:val="clear" w:color="auto" w:fill="FFFFFF"/>
        </w:rPr>
        <w:t>and</w:t>
      </w:r>
      <w:r w:rsidRPr="00B67E34">
        <w:rPr>
          <w:shd w:val="clear" w:color="auto" w:fill="FFFFFF"/>
        </w:rPr>
        <w:t xml:space="preserve"> Haynie, A. (2019) </w:t>
      </w:r>
      <w:r w:rsidRPr="00B67E34">
        <w:rPr>
          <w:i/>
          <w:iCs/>
          <w:shd w:val="clear" w:color="auto" w:fill="FFFFFF"/>
        </w:rPr>
        <w:t>The six components that make up a PESTLE analysis</w:t>
      </w:r>
      <w:r w:rsidRPr="00B67E34">
        <w:rPr>
          <w:shd w:val="clear" w:color="auto" w:fill="FFFFFF"/>
        </w:rPr>
        <w:t xml:space="preserve"> [figure]. In: </w:t>
      </w:r>
      <w:r w:rsidRPr="00B67E34">
        <w:rPr>
          <w:i/>
          <w:iCs/>
          <w:shd w:val="clear" w:color="auto" w:fill="FFFFFF"/>
        </w:rPr>
        <w:t>Report of the ICES/ PICES Workshop on Political, Economic, Social, Technological, Legal and Environmental scenarios used in climate projection modelling (WKPESTLE</w:t>
      </w:r>
      <w:r>
        <w:rPr>
          <w:i/>
          <w:iCs/>
          <w:shd w:val="clear" w:color="auto" w:fill="FFFFFF"/>
        </w:rPr>
        <w:t>)</w:t>
      </w:r>
      <w:r w:rsidRPr="00B67E34">
        <w:rPr>
          <w:shd w:val="clear" w:color="auto" w:fill="FFFFFF"/>
        </w:rPr>
        <w:t xml:space="preserve"> ResearchGate. Available at: </w:t>
      </w:r>
      <w:hyperlink r:id="rId34" w:tgtFrame="_new" w:history="1">
        <w:r w:rsidRPr="00B67E34">
          <w:rPr>
            <w:rStyle w:val="Hyperlink"/>
            <w:shd w:val="clear" w:color="auto" w:fill="FFFFFF"/>
          </w:rPr>
          <w:t>https://www.researchgate.net/figure/The-six-components-that-make-up-a-PESTLE-analysis_fig1_336031062</w:t>
        </w:r>
      </w:hyperlink>
      <w:r>
        <w:rPr>
          <w:shd w:val="clear" w:color="auto" w:fill="FFFFFF"/>
        </w:rPr>
        <w:t xml:space="preserve"> </w:t>
      </w:r>
      <w:r w:rsidRPr="00B67E34">
        <w:rPr>
          <w:shd w:val="clear" w:color="auto" w:fill="FFFFFF"/>
        </w:rPr>
        <w:t>(Accessed: 7 October 2025</w:t>
      </w:r>
      <w:r>
        <w:rPr>
          <w:shd w:val="clear" w:color="auto" w:fill="FFFFFF"/>
        </w:rPr>
        <w:t>)</w:t>
      </w:r>
    </w:p>
    <w:sectPr w:rsidR="00E41A20" w:rsidSect="009A0357">
      <w:headerReference w:type="default" r:id="rId3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056A6C" w14:textId="77777777" w:rsidR="001D06DF" w:rsidRDefault="001D06DF" w:rsidP="00123662">
      <w:pPr>
        <w:spacing w:before="0" w:after="0" w:line="240" w:lineRule="auto"/>
      </w:pPr>
      <w:r>
        <w:separator/>
      </w:r>
    </w:p>
  </w:endnote>
  <w:endnote w:type="continuationSeparator" w:id="0">
    <w:p w14:paraId="1A26360C" w14:textId="77777777" w:rsidR="001D06DF" w:rsidRDefault="001D06DF"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A4C2EC" w14:textId="77777777" w:rsidR="001D06DF" w:rsidRDefault="001D06DF" w:rsidP="00123662">
      <w:pPr>
        <w:spacing w:before="0" w:after="0" w:line="240" w:lineRule="auto"/>
      </w:pPr>
      <w:r>
        <w:separator/>
      </w:r>
    </w:p>
  </w:footnote>
  <w:footnote w:type="continuationSeparator" w:id="0">
    <w:p w14:paraId="7D38FCA1" w14:textId="77777777" w:rsidR="001D06DF" w:rsidRDefault="001D06DF"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9903985"/>
      <w:docPartObj>
        <w:docPartGallery w:val="Page Numbers (Top of Page)"/>
        <w:docPartUnique/>
      </w:docPartObj>
    </w:sdtPr>
    <w:sdtContent>
      <w:p w14:paraId="4B4D8552" w14:textId="17E2D631" w:rsidR="00EE5682" w:rsidRDefault="007970BE" w:rsidP="00683920">
        <w:pPr>
          <w:pStyle w:val="Header"/>
          <w:jc w:val="right"/>
        </w:pPr>
        <w:r>
          <w:t xml:space="preserve"> </w:t>
        </w:r>
        <w:r w:rsidR="00EE5682">
          <w:t xml:space="preserve">              </w:t>
        </w:r>
        <w:r w:rsidR="00EE5682">
          <w:fldChar w:fldCharType="begin"/>
        </w:r>
        <w:r w:rsidR="00EE5682">
          <w:instrText xml:space="preserve"> PAGE   \* MERGEFORMAT </w:instrText>
        </w:r>
        <w:r w:rsidR="00EE5682">
          <w:fldChar w:fldCharType="separate"/>
        </w:r>
        <w:r w:rsidR="008F767A">
          <w:rPr>
            <w:noProof/>
          </w:rPr>
          <w:t>2</w:t>
        </w:r>
        <w:r w:rsidR="00EE5682">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D522DAF"/>
    <w:multiLevelType w:val="multilevel"/>
    <w:tmpl w:val="A88EC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76E162B"/>
    <w:multiLevelType w:val="multilevel"/>
    <w:tmpl w:val="52AAB6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A363AD"/>
    <w:multiLevelType w:val="multilevel"/>
    <w:tmpl w:val="5E24E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F34DF6"/>
    <w:multiLevelType w:val="multilevel"/>
    <w:tmpl w:val="1D6CF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10"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11"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5"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23D2B8D"/>
    <w:multiLevelType w:val="multilevel"/>
    <w:tmpl w:val="E9561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D2058CD"/>
    <w:multiLevelType w:val="multilevel"/>
    <w:tmpl w:val="DB84D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32"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F24586E"/>
    <w:multiLevelType w:val="multilevel"/>
    <w:tmpl w:val="64C2B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4252983">
    <w:abstractNumId w:val="16"/>
  </w:num>
  <w:num w:numId="2" w16cid:durableId="434637043">
    <w:abstractNumId w:val="13"/>
  </w:num>
  <w:num w:numId="3" w16cid:durableId="678239041">
    <w:abstractNumId w:val="27"/>
  </w:num>
  <w:num w:numId="4" w16cid:durableId="1306741710">
    <w:abstractNumId w:val="30"/>
  </w:num>
  <w:num w:numId="5" w16cid:durableId="1134909553">
    <w:abstractNumId w:val="19"/>
  </w:num>
  <w:num w:numId="6" w16cid:durableId="1913538503">
    <w:abstractNumId w:val="17"/>
  </w:num>
  <w:num w:numId="7" w16cid:durableId="1555000495">
    <w:abstractNumId w:val="20"/>
  </w:num>
  <w:num w:numId="8" w16cid:durableId="147209380">
    <w:abstractNumId w:val="28"/>
  </w:num>
  <w:num w:numId="9" w16cid:durableId="1103264391">
    <w:abstractNumId w:val="15"/>
  </w:num>
  <w:num w:numId="10" w16cid:durableId="390933592">
    <w:abstractNumId w:val="32"/>
  </w:num>
  <w:num w:numId="11" w16cid:durableId="350181197">
    <w:abstractNumId w:val="12"/>
  </w:num>
  <w:num w:numId="12" w16cid:durableId="1921479657">
    <w:abstractNumId w:val="25"/>
  </w:num>
  <w:num w:numId="13" w16cid:durableId="760613220">
    <w:abstractNumId w:val="33"/>
  </w:num>
  <w:num w:numId="14" w16cid:durableId="1938751814">
    <w:abstractNumId w:val="11"/>
  </w:num>
  <w:num w:numId="15" w16cid:durableId="228076709">
    <w:abstractNumId w:val="0"/>
  </w:num>
  <w:num w:numId="16" w16cid:durableId="1870797843">
    <w:abstractNumId w:val="14"/>
  </w:num>
  <w:num w:numId="17" w16cid:durableId="1694309582">
    <w:abstractNumId w:val="1"/>
  </w:num>
  <w:num w:numId="18" w16cid:durableId="664894693">
    <w:abstractNumId w:val="5"/>
  </w:num>
  <w:num w:numId="19" w16cid:durableId="1086463595">
    <w:abstractNumId w:val="26"/>
  </w:num>
  <w:num w:numId="20" w16cid:durableId="2072578947">
    <w:abstractNumId w:val="3"/>
  </w:num>
  <w:num w:numId="21" w16cid:durableId="1191725230">
    <w:abstractNumId w:val="34"/>
  </w:num>
  <w:num w:numId="22" w16cid:durableId="92748738">
    <w:abstractNumId w:val="18"/>
  </w:num>
  <w:num w:numId="23" w16cid:durableId="1500003498">
    <w:abstractNumId w:val="29"/>
  </w:num>
  <w:num w:numId="24" w16cid:durableId="2130469176">
    <w:abstractNumId w:val="10"/>
  </w:num>
  <w:num w:numId="25" w16cid:durableId="1230653614">
    <w:abstractNumId w:val="9"/>
  </w:num>
  <w:num w:numId="26" w16cid:durableId="1174802755">
    <w:abstractNumId w:val="31"/>
  </w:num>
  <w:num w:numId="27" w16cid:durableId="734090932">
    <w:abstractNumId w:val="21"/>
  </w:num>
  <w:num w:numId="28" w16cid:durableId="1447577923">
    <w:abstractNumId w:val="35"/>
  </w:num>
  <w:num w:numId="29" w16cid:durableId="1014500049">
    <w:abstractNumId w:val="23"/>
  </w:num>
  <w:num w:numId="30" w16cid:durableId="1068040738">
    <w:abstractNumId w:val="4"/>
  </w:num>
  <w:num w:numId="31" w16cid:durableId="1022559993">
    <w:abstractNumId w:val="36"/>
  </w:num>
  <w:num w:numId="32" w16cid:durableId="17195838">
    <w:abstractNumId w:val="8"/>
  </w:num>
  <w:num w:numId="33" w16cid:durableId="835268950">
    <w:abstractNumId w:val="7"/>
  </w:num>
  <w:num w:numId="34" w16cid:durableId="85080464">
    <w:abstractNumId w:val="24"/>
  </w:num>
  <w:num w:numId="35" w16cid:durableId="463431840">
    <w:abstractNumId w:val="6"/>
  </w:num>
  <w:num w:numId="36" w16cid:durableId="902520796">
    <w:abstractNumId w:val="2"/>
  </w:num>
  <w:num w:numId="37" w16cid:durableId="34537607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3662"/>
    <w:rsid w:val="00000483"/>
    <w:rsid w:val="00001058"/>
    <w:rsid w:val="000047DF"/>
    <w:rsid w:val="000050DA"/>
    <w:rsid w:val="00006E8A"/>
    <w:rsid w:val="00012346"/>
    <w:rsid w:val="0001244C"/>
    <w:rsid w:val="00012907"/>
    <w:rsid w:val="00014216"/>
    <w:rsid w:val="00016C17"/>
    <w:rsid w:val="00017C4A"/>
    <w:rsid w:val="00020B88"/>
    <w:rsid w:val="00021B86"/>
    <w:rsid w:val="00021DB7"/>
    <w:rsid w:val="00023AF4"/>
    <w:rsid w:val="00023EDD"/>
    <w:rsid w:val="000249B8"/>
    <w:rsid w:val="00026445"/>
    <w:rsid w:val="000275BF"/>
    <w:rsid w:val="0003027D"/>
    <w:rsid w:val="00030311"/>
    <w:rsid w:val="00030CB2"/>
    <w:rsid w:val="00031E15"/>
    <w:rsid w:val="00032D32"/>
    <w:rsid w:val="0003537D"/>
    <w:rsid w:val="00036B94"/>
    <w:rsid w:val="00037448"/>
    <w:rsid w:val="00037AFF"/>
    <w:rsid w:val="0004000C"/>
    <w:rsid w:val="000410D7"/>
    <w:rsid w:val="00044F36"/>
    <w:rsid w:val="00045901"/>
    <w:rsid w:val="000479D2"/>
    <w:rsid w:val="000509B7"/>
    <w:rsid w:val="00050EDC"/>
    <w:rsid w:val="00050F7F"/>
    <w:rsid w:val="000517FA"/>
    <w:rsid w:val="00051E7B"/>
    <w:rsid w:val="00051F83"/>
    <w:rsid w:val="00057525"/>
    <w:rsid w:val="00057D0E"/>
    <w:rsid w:val="000634D6"/>
    <w:rsid w:val="000644AE"/>
    <w:rsid w:val="0006659B"/>
    <w:rsid w:val="00071616"/>
    <w:rsid w:val="00071E3E"/>
    <w:rsid w:val="000730A3"/>
    <w:rsid w:val="00074025"/>
    <w:rsid w:val="000806AC"/>
    <w:rsid w:val="0008072A"/>
    <w:rsid w:val="00081E37"/>
    <w:rsid w:val="00084922"/>
    <w:rsid w:val="0008591F"/>
    <w:rsid w:val="000866BE"/>
    <w:rsid w:val="00086A1D"/>
    <w:rsid w:val="000871F0"/>
    <w:rsid w:val="0008737B"/>
    <w:rsid w:val="00087B75"/>
    <w:rsid w:val="00090C58"/>
    <w:rsid w:val="000914CA"/>
    <w:rsid w:val="0009324B"/>
    <w:rsid w:val="00095146"/>
    <w:rsid w:val="00096D28"/>
    <w:rsid w:val="000A1266"/>
    <w:rsid w:val="000A14B2"/>
    <w:rsid w:val="000A26C5"/>
    <w:rsid w:val="000A69A2"/>
    <w:rsid w:val="000A6EA3"/>
    <w:rsid w:val="000A76FC"/>
    <w:rsid w:val="000A77D9"/>
    <w:rsid w:val="000B4DFB"/>
    <w:rsid w:val="000B4F15"/>
    <w:rsid w:val="000B7CC3"/>
    <w:rsid w:val="000B7EEE"/>
    <w:rsid w:val="000C18BB"/>
    <w:rsid w:val="000C1DE3"/>
    <w:rsid w:val="000C223E"/>
    <w:rsid w:val="000C423C"/>
    <w:rsid w:val="000C4789"/>
    <w:rsid w:val="000C4DB3"/>
    <w:rsid w:val="000C541C"/>
    <w:rsid w:val="000D241F"/>
    <w:rsid w:val="000D565B"/>
    <w:rsid w:val="000D70B6"/>
    <w:rsid w:val="000E1D64"/>
    <w:rsid w:val="000E2397"/>
    <w:rsid w:val="000E2509"/>
    <w:rsid w:val="000E2A3D"/>
    <w:rsid w:val="000E49B3"/>
    <w:rsid w:val="000E7E03"/>
    <w:rsid w:val="000F0334"/>
    <w:rsid w:val="000F05C1"/>
    <w:rsid w:val="000F3096"/>
    <w:rsid w:val="000F3877"/>
    <w:rsid w:val="000F5FD2"/>
    <w:rsid w:val="000F7C2C"/>
    <w:rsid w:val="00100A35"/>
    <w:rsid w:val="00101221"/>
    <w:rsid w:val="00102D03"/>
    <w:rsid w:val="00103005"/>
    <w:rsid w:val="00103BD7"/>
    <w:rsid w:val="0010416F"/>
    <w:rsid w:val="00106C5D"/>
    <w:rsid w:val="0011471F"/>
    <w:rsid w:val="00120799"/>
    <w:rsid w:val="001216B9"/>
    <w:rsid w:val="00123061"/>
    <w:rsid w:val="00123662"/>
    <w:rsid w:val="001249B3"/>
    <w:rsid w:val="00124FC9"/>
    <w:rsid w:val="00127E76"/>
    <w:rsid w:val="001307E4"/>
    <w:rsid w:val="00132476"/>
    <w:rsid w:val="001333F1"/>
    <w:rsid w:val="00133E32"/>
    <w:rsid w:val="001340A1"/>
    <w:rsid w:val="00137DB5"/>
    <w:rsid w:val="00140618"/>
    <w:rsid w:val="00142B6F"/>
    <w:rsid w:val="00144978"/>
    <w:rsid w:val="0015316B"/>
    <w:rsid w:val="00155C2E"/>
    <w:rsid w:val="001563BE"/>
    <w:rsid w:val="00160B90"/>
    <w:rsid w:val="00163B8F"/>
    <w:rsid w:val="00164383"/>
    <w:rsid w:val="00166A7E"/>
    <w:rsid w:val="001728AE"/>
    <w:rsid w:val="00172B14"/>
    <w:rsid w:val="00174B81"/>
    <w:rsid w:val="00175A5D"/>
    <w:rsid w:val="0017782B"/>
    <w:rsid w:val="00177BD3"/>
    <w:rsid w:val="00180506"/>
    <w:rsid w:val="00183AD4"/>
    <w:rsid w:val="001844A8"/>
    <w:rsid w:val="00191FA0"/>
    <w:rsid w:val="001936D9"/>
    <w:rsid w:val="0019381C"/>
    <w:rsid w:val="00193FBF"/>
    <w:rsid w:val="00194889"/>
    <w:rsid w:val="001958B8"/>
    <w:rsid w:val="001967AE"/>
    <w:rsid w:val="00197A70"/>
    <w:rsid w:val="001A1A59"/>
    <w:rsid w:val="001A1AE5"/>
    <w:rsid w:val="001A1EC6"/>
    <w:rsid w:val="001A6473"/>
    <w:rsid w:val="001A6F58"/>
    <w:rsid w:val="001A7F15"/>
    <w:rsid w:val="001B0396"/>
    <w:rsid w:val="001B323F"/>
    <w:rsid w:val="001B38EB"/>
    <w:rsid w:val="001B39B3"/>
    <w:rsid w:val="001B40B3"/>
    <w:rsid w:val="001B723B"/>
    <w:rsid w:val="001B7306"/>
    <w:rsid w:val="001C2AF0"/>
    <w:rsid w:val="001C2EBD"/>
    <w:rsid w:val="001C3DBD"/>
    <w:rsid w:val="001C3DCC"/>
    <w:rsid w:val="001C500B"/>
    <w:rsid w:val="001C5421"/>
    <w:rsid w:val="001C5868"/>
    <w:rsid w:val="001D06DF"/>
    <w:rsid w:val="001D1681"/>
    <w:rsid w:val="001D18DF"/>
    <w:rsid w:val="001D1CC1"/>
    <w:rsid w:val="001D3B2C"/>
    <w:rsid w:val="001D4CE6"/>
    <w:rsid w:val="001D5DEE"/>
    <w:rsid w:val="001D65D3"/>
    <w:rsid w:val="001E24C6"/>
    <w:rsid w:val="001E2692"/>
    <w:rsid w:val="001E3508"/>
    <w:rsid w:val="001E4EA3"/>
    <w:rsid w:val="001F0FEE"/>
    <w:rsid w:val="001F102D"/>
    <w:rsid w:val="001F156A"/>
    <w:rsid w:val="001F2CF5"/>
    <w:rsid w:val="001F3392"/>
    <w:rsid w:val="001F3942"/>
    <w:rsid w:val="001F7655"/>
    <w:rsid w:val="002011BF"/>
    <w:rsid w:val="00201542"/>
    <w:rsid w:val="002018DD"/>
    <w:rsid w:val="00201E02"/>
    <w:rsid w:val="002057AE"/>
    <w:rsid w:val="002061AA"/>
    <w:rsid w:val="002071BA"/>
    <w:rsid w:val="0020721A"/>
    <w:rsid w:val="00210236"/>
    <w:rsid w:val="002102FD"/>
    <w:rsid w:val="0021075D"/>
    <w:rsid w:val="00211072"/>
    <w:rsid w:val="00211352"/>
    <w:rsid w:val="002113AC"/>
    <w:rsid w:val="00212AFC"/>
    <w:rsid w:val="00230B20"/>
    <w:rsid w:val="00230CAC"/>
    <w:rsid w:val="00230DBF"/>
    <w:rsid w:val="0023149C"/>
    <w:rsid w:val="00231627"/>
    <w:rsid w:val="00233E01"/>
    <w:rsid w:val="00235C8C"/>
    <w:rsid w:val="0023688B"/>
    <w:rsid w:val="00236FF3"/>
    <w:rsid w:val="00237E3E"/>
    <w:rsid w:val="00241773"/>
    <w:rsid w:val="002430E2"/>
    <w:rsid w:val="002439E7"/>
    <w:rsid w:val="002453FA"/>
    <w:rsid w:val="0024774E"/>
    <w:rsid w:val="00252CA4"/>
    <w:rsid w:val="00254EC0"/>
    <w:rsid w:val="00260952"/>
    <w:rsid w:val="00260F7B"/>
    <w:rsid w:val="0026180A"/>
    <w:rsid w:val="00262FFF"/>
    <w:rsid w:val="002653AB"/>
    <w:rsid w:val="00265594"/>
    <w:rsid w:val="00265FA5"/>
    <w:rsid w:val="002717CA"/>
    <w:rsid w:val="00273DE1"/>
    <w:rsid w:val="002748D1"/>
    <w:rsid w:val="0027625A"/>
    <w:rsid w:val="002767BD"/>
    <w:rsid w:val="00276A82"/>
    <w:rsid w:val="0028129F"/>
    <w:rsid w:val="00281D56"/>
    <w:rsid w:val="002859AE"/>
    <w:rsid w:val="00290798"/>
    <w:rsid w:val="00290BC9"/>
    <w:rsid w:val="00292A05"/>
    <w:rsid w:val="00295D19"/>
    <w:rsid w:val="00296572"/>
    <w:rsid w:val="002A0267"/>
    <w:rsid w:val="002A0FDD"/>
    <w:rsid w:val="002A2181"/>
    <w:rsid w:val="002A29DC"/>
    <w:rsid w:val="002A6790"/>
    <w:rsid w:val="002A775E"/>
    <w:rsid w:val="002B0679"/>
    <w:rsid w:val="002B10AD"/>
    <w:rsid w:val="002B1856"/>
    <w:rsid w:val="002B4DB4"/>
    <w:rsid w:val="002C0716"/>
    <w:rsid w:val="002C1967"/>
    <w:rsid w:val="002C2013"/>
    <w:rsid w:val="002C3AB7"/>
    <w:rsid w:val="002C66A3"/>
    <w:rsid w:val="002C7090"/>
    <w:rsid w:val="002C7416"/>
    <w:rsid w:val="002D4A4D"/>
    <w:rsid w:val="002D4E59"/>
    <w:rsid w:val="002D5277"/>
    <w:rsid w:val="002D6221"/>
    <w:rsid w:val="002E001C"/>
    <w:rsid w:val="002E733C"/>
    <w:rsid w:val="002F050E"/>
    <w:rsid w:val="002F0BB1"/>
    <w:rsid w:val="002F3999"/>
    <w:rsid w:val="002F5F9B"/>
    <w:rsid w:val="002F7A0A"/>
    <w:rsid w:val="00300E12"/>
    <w:rsid w:val="00300EF9"/>
    <w:rsid w:val="00301732"/>
    <w:rsid w:val="0030343E"/>
    <w:rsid w:val="00303CF5"/>
    <w:rsid w:val="00304595"/>
    <w:rsid w:val="00304DFB"/>
    <w:rsid w:val="00305C37"/>
    <w:rsid w:val="003100C9"/>
    <w:rsid w:val="00312810"/>
    <w:rsid w:val="003130DF"/>
    <w:rsid w:val="00315D55"/>
    <w:rsid w:val="00316271"/>
    <w:rsid w:val="003164A3"/>
    <w:rsid w:val="00316E4F"/>
    <w:rsid w:val="00320742"/>
    <w:rsid w:val="00320F57"/>
    <w:rsid w:val="003216D9"/>
    <w:rsid w:val="0032225E"/>
    <w:rsid w:val="00323098"/>
    <w:rsid w:val="003234A8"/>
    <w:rsid w:val="003240C6"/>
    <w:rsid w:val="00324894"/>
    <w:rsid w:val="00325A42"/>
    <w:rsid w:val="00327DDB"/>
    <w:rsid w:val="00330919"/>
    <w:rsid w:val="003313E9"/>
    <w:rsid w:val="0033170D"/>
    <w:rsid w:val="003323D4"/>
    <w:rsid w:val="003325F5"/>
    <w:rsid w:val="00334DAE"/>
    <w:rsid w:val="00335046"/>
    <w:rsid w:val="00336839"/>
    <w:rsid w:val="00340026"/>
    <w:rsid w:val="00344026"/>
    <w:rsid w:val="00344631"/>
    <w:rsid w:val="0034528E"/>
    <w:rsid w:val="00345B78"/>
    <w:rsid w:val="0034690F"/>
    <w:rsid w:val="00347805"/>
    <w:rsid w:val="00347AFA"/>
    <w:rsid w:val="00351AE6"/>
    <w:rsid w:val="0035341C"/>
    <w:rsid w:val="0035375D"/>
    <w:rsid w:val="00355A24"/>
    <w:rsid w:val="00355EB9"/>
    <w:rsid w:val="003569CE"/>
    <w:rsid w:val="003604C2"/>
    <w:rsid w:val="00361650"/>
    <w:rsid w:val="003621C2"/>
    <w:rsid w:val="0036392C"/>
    <w:rsid w:val="00364AF6"/>
    <w:rsid w:val="00365BA6"/>
    <w:rsid w:val="00365BCC"/>
    <w:rsid w:val="00366D5F"/>
    <w:rsid w:val="00370764"/>
    <w:rsid w:val="003766AD"/>
    <w:rsid w:val="00377AD4"/>
    <w:rsid w:val="00381BBA"/>
    <w:rsid w:val="00382EF6"/>
    <w:rsid w:val="00383091"/>
    <w:rsid w:val="00384233"/>
    <w:rsid w:val="003873BE"/>
    <w:rsid w:val="00390232"/>
    <w:rsid w:val="003916B8"/>
    <w:rsid w:val="00391B28"/>
    <w:rsid w:val="00391E69"/>
    <w:rsid w:val="00392273"/>
    <w:rsid w:val="00394282"/>
    <w:rsid w:val="00395398"/>
    <w:rsid w:val="003A3F99"/>
    <w:rsid w:val="003A4E60"/>
    <w:rsid w:val="003A6523"/>
    <w:rsid w:val="003A7409"/>
    <w:rsid w:val="003A74C3"/>
    <w:rsid w:val="003B02F8"/>
    <w:rsid w:val="003B4DAF"/>
    <w:rsid w:val="003B589E"/>
    <w:rsid w:val="003B76DE"/>
    <w:rsid w:val="003B7FA9"/>
    <w:rsid w:val="003C064B"/>
    <w:rsid w:val="003C244B"/>
    <w:rsid w:val="003C2F7E"/>
    <w:rsid w:val="003C34E1"/>
    <w:rsid w:val="003C405F"/>
    <w:rsid w:val="003C53F9"/>
    <w:rsid w:val="003C5F63"/>
    <w:rsid w:val="003C6F68"/>
    <w:rsid w:val="003D26B2"/>
    <w:rsid w:val="003D3775"/>
    <w:rsid w:val="003D42C1"/>
    <w:rsid w:val="003D5015"/>
    <w:rsid w:val="003D61A2"/>
    <w:rsid w:val="003D79FE"/>
    <w:rsid w:val="003E1A9A"/>
    <w:rsid w:val="003E1D89"/>
    <w:rsid w:val="003E20F3"/>
    <w:rsid w:val="003E3381"/>
    <w:rsid w:val="003E4CF6"/>
    <w:rsid w:val="003E57D3"/>
    <w:rsid w:val="003E59D3"/>
    <w:rsid w:val="003F0CDC"/>
    <w:rsid w:val="003F2B98"/>
    <w:rsid w:val="003F3AD3"/>
    <w:rsid w:val="003F4024"/>
    <w:rsid w:val="003F62C9"/>
    <w:rsid w:val="003F6C6E"/>
    <w:rsid w:val="003F6E29"/>
    <w:rsid w:val="004009A8"/>
    <w:rsid w:val="00402C49"/>
    <w:rsid w:val="004051F3"/>
    <w:rsid w:val="00405BDE"/>
    <w:rsid w:val="00405CE3"/>
    <w:rsid w:val="00406ABA"/>
    <w:rsid w:val="00406F4D"/>
    <w:rsid w:val="00407885"/>
    <w:rsid w:val="00412DBC"/>
    <w:rsid w:val="004154CF"/>
    <w:rsid w:val="00417B92"/>
    <w:rsid w:val="00417D59"/>
    <w:rsid w:val="004204CA"/>
    <w:rsid w:val="004223F0"/>
    <w:rsid w:val="00422FAE"/>
    <w:rsid w:val="00423214"/>
    <w:rsid w:val="00423C62"/>
    <w:rsid w:val="004242F0"/>
    <w:rsid w:val="00424E93"/>
    <w:rsid w:val="00425590"/>
    <w:rsid w:val="00426952"/>
    <w:rsid w:val="0043000F"/>
    <w:rsid w:val="00430046"/>
    <w:rsid w:val="004308F9"/>
    <w:rsid w:val="00430B61"/>
    <w:rsid w:val="00432D18"/>
    <w:rsid w:val="00432ED7"/>
    <w:rsid w:val="00433315"/>
    <w:rsid w:val="004374AE"/>
    <w:rsid w:val="004375E6"/>
    <w:rsid w:val="00437CAD"/>
    <w:rsid w:val="0044003A"/>
    <w:rsid w:val="0044095D"/>
    <w:rsid w:val="00440ED0"/>
    <w:rsid w:val="0044128C"/>
    <w:rsid w:val="00442C07"/>
    <w:rsid w:val="004469CA"/>
    <w:rsid w:val="004513E3"/>
    <w:rsid w:val="004543DF"/>
    <w:rsid w:val="00454E26"/>
    <w:rsid w:val="004557CF"/>
    <w:rsid w:val="0046363B"/>
    <w:rsid w:val="00463B1D"/>
    <w:rsid w:val="00463DF1"/>
    <w:rsid w:val="00465BD8"/>
    <w:rsid w:val="00466920"/>
    <w:rsid w:val="00467759"/>
    <w:rsid w:val="0047271D"/>
    <w:rsid w:val="004728B6"/>
    <w:rsid w:val="00474E8C"/>
    <w:rsid w:val="00476729"/>
    <w:rsid w:val="00476C93"/>
    <w:rsid w:val="004771EA"/>
    <w:rsid w:val="00480073"/>
    <w:rsid w:val="004802AB"/>
    <w:rsid w:val="0048112C"/>
    <w:rsid w:val="0048234D"/>
    <w:rsid w:val="00482A1B"/>
    <w:rsid w:val="00482D2C"/>
    <w:rsid w:val="00483298"/>
    <w:rsid w:val="00483455"/>
    <w:rsid w:val="00483EDE"/>
    <w:rsid w:val="004867E0"/>
    <w:rsid w:val="00487C3E"/>
    <w:rsid w:val="004918D8"/>
    <w:rsid w:val="00491985"/>
    <w:rsid w:val="004928D6"/>
    <w:rsid w:val="0049344F"/>
    <w:rsid w:val="00494BFA"/>
    <w:rsid w:val="0049666A"/>
    <w:rsid w:val="004977EB"/>
    <w:rsid w:val="004B0070"/>
    <w:rsid w:val="004B2F71"/>
    <w:rsid w:val="004B3C47"/>
    <w:rsid w:val="004B5124"/>
    <w:rsid w:val="004B60A1"/>
    <w:rsid w:val="004B67B6"/>
    <w:rsid w:val="004B7259"/>
    <w:rsid w:val="004C062C"/>
    <w:rsid w:val="004C0D5F"/>
    <w:rsid w:val="004C0FDE"/>
    <w:rsid w:val="004C1C25"/>
    <w:rsid w:val="004C29D7"/>
    <w:rsid w:val="004C36E8"/>
    <w:rsid w:val="004C399C"/>
    <w:rsid w:val="004C5825"/>
    <w:rsid w:val="004C71F4"/>
    <w:rsid w:val="004C760D"/>
    <w:rsid w:val="004C786C"/>
    <w:rsid w:val="004D16A1"/>
    <w:rsid w:val="004D23B3"/>
    <w:rsid w:val="004D322B"/>
    <w:rsid w:val="004D3808"/>
    <w:rsid w:val="004D66BA"/>
    <w:rsid w:val="004D700E"/>
    <w:rsid w:val="004D7480"/>
    <w:rsid w:val="004E3C97"/>
    <w:rsid w:val="004E42B0"/>
    <w:rsid w:val="004E51B9"/>
    <w:rsid w:val="004E7D04"/>
    <w:rsid w:val="004F04D6"/>
    <w:rsid w:val="004F23E0"/>
    <w:rsid w:val="004F2C49"/>
    <w:rsid w:val="004F3E6F"/>
    <w:rsid w:val="0050311D"/>
    <w:rsid w:val="00503D35"/>
    <w:rsid w:val="005047DA"/>
    <w:rsid w:val="005054F0"/>
    <w:rsid w:val="00505FC5"/>
    <w:rsid w:val="005065C2"/>
    <w:rsid w:val="005067CF"/>
    <w:rsid w:val="00510A5C"/>
    <w:rsid w:val="00511E40"/>
    <w:rsid w:val="00513172"/>
    <w:rsid w:val="00514C6A"/>
    <w:rsid w:val="00515DBB"/>
    <w:rsid w:val="00516023"/>
    <w:rsid w:val="00517413"/>
    <w:rsid w:val="00520C73"/>
    <w:rsid w:val="00522B18"/>
    <w:rsid w:val="005241E8"/>
    <w:rsid w:val="005303CA"/>
    <w:rsid w:val="005308E7"/>
    <w:rsid w:val="005318E0"/>
    <w:rsid w:val="00532896"/>
    <w:rsid w:val="0053487D"/>
    <w:rsid w:val="00535C92"/>
    <w:rsid w:val="00536502"/>
    <w:rsid w:val="0053650F"/>
    <w:rsid w:val="0053749D"/>
    <w:rsid w:val="00542583"/>
    <w:rsid w:val="005425F6"/>
    <w:rsid w:val="00546A07"/>
    <w:rsid w:val="00553BA4"/>
    <w:rsid w:val="00556520"/>
    <w:rsid w:val="005577CA"/>
    <w:rsid w:val="00560174"/>
    <w:rsid w:val="005634AB"/>
    <w:rsid w:val="00564173"/>
    <w:rsid w:val="00565E89"/>
    <w:rsid w:val="00565F34"/>
    <w:rsid w:val="00567BBB"/>
    <w:rsid w:val="00570353"/>
    <w:rsid w:val="00572520"/>
    <w:rsid w:val="00574AA1"/>
    <w:rsid w:val="0057653B"/>
    <w:rsid w:val="00576F00"/>
    <w:rsid w:val="005775BC"/>
    <w:rsid w:val="0058190E"/>
    <w:rsid w:val="00581AB4"/>
    <w:rsid w:val="00581C8E"/>
    <w:rsid w:val="00582C5B"/>
    <w:rsid w:val="00583186"/>
    <w:rsid w:val="00583D0D"/>
    <w:rsid w:val="00584BC0"/>
    <w:rsid w:val="00584D7B"/>
    <w:rsid w:val="0059039B"/>
    <w:rsid w:val="0059156C"/>
    <w:rsid w:val="00595AE7"/>
    <w:rsid w:val="005960F0"/>
    <w:rsid w:val="00596246"/>
    <w:rsid w:val="00596DA8"/>
    <w:rsid w:val="005A0E84"/>
    <w:rsid w:val="005A24EE"/>
    <w:rsid w:val="005A3E63"/>
    <w:rsid w:val="005A4394"/>
    <w:rsid w:val="005A43D3"/>
    <w:rsid w:val="005A4625"/>
    <w:rsid w:val="005A6618"/>
    <w:rsid w:val="005B0CBB"/>
    <w:rsid w:val="005B2188"/>
    <w:rsid w:val="005B2D01"/>
    <w:rsid w:val="005B36BD"/>
    <w:rsid w:val="005B4CD3"/>
    <w:rsid w:val="005B5AE2"/>
    <w:rsid w:val="005B751F"/>
    <w:rsid w:val="005B7E10"/>
    <w:rsid w:val="005C11D1"/>
    <w:rsid w:val="005C2BAD"/>
    <w:rsid w:val="005D037A"/>
    <w:rsid w:val="005D32C2"/>
    <w:rsid w:val="005D3349"/>
    <w:rsid w:val="005D5DE5"/>
    <w:rsid w:val="005D7735"/>
    <w:rsid w:val="005E0398"/>
    <w:rsid w:val="005E135A"/>
    <w:rsid w:val="005E15BA"/>
    <w:rsid w:val="005E2FC8"/>
    <w:rsid w:val="005E304B"/>
    <w:rsid w:val="005E30E4"/>
    <w:rsid w:val="005E5A76"/>
    <w:rsid w:val="005F1142"/>
    <w:rsid w:val="005F2E25"/>
    <w:rsid w:val="005F3903"/>
    <w:rsid w:val="005F3B3E"/>
    <w:rsid w:val="005F56FB"/>
    <w:rsid w:val="005F7B29"/>
    <w:rsid w:val="00600261"/>
    <w:rsid w:val="00600885"/>
    <w:rsid w:val="00601C6B"/>
    <w:rsid w:val="006021FA"/>
    <w:rsid w:val="006023A9"/>
    <w:rsid w:val="00602524"/>
    <w:rsid w:val="00603348"/>
    <w:rsid w:val="00603C56"/>
    <w:rsid w:val="006051BB"/>
    <w:rsid w:val="00605E3C"/>
    <w:rsid w:val="00607F1E"/>
    <w:rsid w:val="00611A09"/>
    <w:rsid w:val="0061485F"/>
    <w:rsid w:val="006152B0"/>
    <w:rsid w:val="00615AFB"/>
    <w:rsid w:val="0062048D"/>
    <w:rsid w:val="006219A0"/>
    <w:rsid w:val="0062252A"/>
    <w:rsid w:val="00624509"/>
    <w:rsid w:val="00624F73"/>
    <w:rsid w:val="006253AD"/>
    <w:rsid w:val="0062540F"/>
    <w:rsid w:val="00625FF3"/>
    <w:rsid w:val="00626289"/>
    <w:rsid w:val="00632C7F"/>
    <w:rsid w:val="00634F8A"/>
    <w:rsid w:val="00636F54"/>
    <w:rsid w:val="00641667"/>
    <w:rsid w:val="006424B4"/>
    <w:rsid w:val="00643F9A"/>
    <w:rsid w:val="0065058F"/>
    <w:rsid w:val="006509A4"/>
    <w:rsid w:val="00650A6C"/>
    <w:rsid w:val="006513A7"/>
    <w:rsid w:val="0065264F"/>
    <w:rsid w:val="006534B1"/>
    <w:rsid w:val="00655DC7"/>
    <w:rsid w:val="00657EB0"/>
    <w:rsid w:val="00660D55"/>
    <w:rsid w:val="006612E6"/>
    <w:rsid w:val="006621A7"/>
    <w:rsid w:val="00662271"/>
    <w:rsid w:val="00663431"/>
    <w:rsid w:val="00663433"/>
    <w:rsid w:val="0066379C"/>
    <w:rsid w:val="00663872"/>
    <w:rsid w:val="006657EF"/>
    <w:rsid w:val="00666B14"/>
    <w:rsid w:val="00666EAE"/>
    <w:rsid w:val="00671577"/>
    <w:rsid w:val="00675917"/>
    <w:rsid w:val="00675D1C"/>
    <w:rsid w:val="006769A5"/>
    <w:rsid w:val="006808BC"/>
    <w:rsid w:val="00681EB4"/>
    <w:rsid w:val="006828CC"/>
    <w:rsid w:val="0068359B"/>
    <w:rsid w:val="00683920"/>
    <w:rsid w:val="00684C05"/>
    <w:rsid w:val="00685176"/>
    <w:rsid w:val="00685694"/>
    <w:rsid w:val="00690216"/>
    <w:rsid w:val="006902C7"/>
    <w:rsid w:val="00691784"/>
    <w:rsid w:val="0069482B"/>
    <w:rsid w:val="006951A3"/>
    <w:rsid w:val="006952EB"/>
    <w:rsid w:val="00695D86"/>
    <w:rsid w:val="006968CE"/>
    <w:rsid w:val="006977B6"/>
    <w:rsid w:val="006A18F3"/>
    <w:rsid w:val="006A3E13"/>
    <w:rsid w:val="006A68F0"/>
    <w:rsid w:val="006A7DD5"/>
    <w:rsid w:val="006B02D7"/>
    <w:rsid w:val="006B0B50"/>
    <w:rsid w:val="006B215C"/>
    <w:rsid w:val="006B4878"/>
    <w:rsid w:val="006B4BB1"/>
    <w:rsid w:val="006B4E18"/>
    <w:rsid w:val="006B4E80"/>
    <w:rsid w:val="006B54E6"/>
    <w:rsid w:val="006B7954"/>
    <w:rsid w:val="006C0179"/>
    <w:rsid w:val="006C5AFD"/>
    <w:rsid w:val="006C5B46"/>
    <w:rsid w:val="006C692A"/>
    <w:rsid w:val="006C70C4"/>
    <w:rsid w:val="006D0E99"/>
    <w:rsid w:val="006D3001"/>
    <w:rsid w:val="006D3A10"/>
    <w:rsid w:val="006D3B94"/>
    <w:rsid w:val="006D4411"/>
    <w:rsid w:val="006D4856"/>
    <w:rsid w:val="006D4E76"/>
    <w:rsid w:val="006D5AF7"/>
    <w:rsid w:val="006D6712"/>
    <w:rsid w:val="006E06FE"/>
    <w:rsid w:val="006E0769"/>
    <w:rsid w:val="006E10C5"/>
    <w:rsid w:val="006E35F4"/>
    <w:rsid w:val="006E4F20"/>
    <w:rsid w:val="006E63D5"/>
    <w:rsid w:val="006E7B0E"/>
    <w:rsid w:val="006E7B22"/>
    <w:rsid w:val="006F0A75"/>
    <w:rsid w:val="006F1A1A"/>
    <w:rsid w:val="006F1E32"/>
    <w:rsid w:val="006F23FE"/>
    <w:rsid w:val="006F5ADF"/>
    <w:rsid w:val="006F7378"/>
    <w:rsid w:val="007009EF"/>
    <w:rsid w:val="00701F3C"/>
    <w:rsid w:val="007028FD"/>
    <w:rsid w:val="007033A2"/>
    <w:rsid w:val="0070352E"/>
    <w:rsid w:val="00703C6B"/>
    <w:rsid w:val="00704490"/>
    <w:rsid w:val="00704655"/>
    <w:rsid w:val="007078EA"/>
    <w:rsid w:val="00710DA3"/>
    <w:rsid w:val="007110F4"/>
    <w:rsid w:val="00712CCD"/>
    <w:rsid w:val="0071314A"/>
    <w:rsid w:val="0071390A"/>
    <w:rsid w:val="00714C35"/>
    <w:rsid w:val="0071670F"/>
    <w:rsid w:val="00716975"/>
    <w:rsid w:val="00717D84"/>
    <w:rsid w:val="007201DF"/>
    <w:rsid w:val="007208D5"/>
    <w:rsid w:val="00721057"/>
    <w:rsid w:val="00723427"/>
    <w:rsid w:val="007256C1"/>
    <w:rsid w:val="00727C87"/>
    <w:rsid w:val="00731363"/>
    <w:rsid w:val="007334D6"/>
    <w:rsid w:val="00734F95"/>
    <w:rsid w:val="0073622F"/>
    <w:rsid w:val="007376E3"/>
    <w:rsid w:val="00737C29"/>
    <w:rsid w:val="00746532"/>
    <w:rsid w:val="00747CC7"/>
    <w:rsid w:val="00753CFD"/>
    <w:rsid w:val="0076226A"/>
    <w:rsid w:val="00764058"/>
    <w:rsid w:val="00765217"/>
    <w:rsid w:val="00766C02"/>
    <w:rsid w:val="0076730A"/>
    <w:rsid w:val="00767839"/>
    <w:rsid w:val="007704BA"/>
    <w:rsid w:val="00771245"/>
    <w:rsid w:val="00773B86"/>
    <w:rsid w:val="00773D19"/>
    <w:rsid w:val="00774C48"/>
    <w:rsid w:val="00780533"/>
    <w:rsid w:val="00782DBF"/>
    <w:rsid w:val="00783DF0"/>
    <w:rsid w:val="00786200"/>
    <w:rsid w:val="007873C7"/>
    <w:rsid w:val="007876DF"/>
    <w:rsid w:val="0079115A"/>
    <w:rsid w:val="007942E9"/>
    <w:rsid w:val="0079450F"/>
    <w:rsid w:val="007970BE"/>
    <w:rsid w:val="0079715D"/>
    <w:rsid w:val="007977F4"/>
    <w:rsid w:val="00797A4F"/>
    <w:rsid w:val="007A33C8"/>
    <w:rsid w:val="007A3458"/>
    <w:rsid w:val="007A474D"/>
    <w:rsid w:val="007A583C"/>
    <w:rsid w:val="007B0152"/>
    <w:rsid w:val="007B1D90"/>
    <w:rsid w:val="007B22EC"/>
    <w:rsid w:val="007B4E49"/>
    <w:rsid w:val="007B5549"/>
    <w:rsid w:val="007B6D4E"/>
    <w:rsid w:val="007B73DA"/>
    <w:rsid w:val="007B77FD"/>
    <w:rsid w:val="007C0160"/>
    <w:rsid w:val="007C06C7"/>
    <w:rsid w:val="007C1E9F"/>
    <w:rsid w:val="007C1F7E"/>
    <w:rsid w:val="007C435F"/>
    <w:rsid w:val="007C4D53"/>
    <w:rsid w:val="007C5326"/>
    <w:rsid w:val="007C7E99"/>
    <w:rsid w:val="007D3526"/>
    <w:rsid w:val="007D65EE"/>
    <w:rsid w:val="007E033F"/>
    <w:rsid w:val="007E4981"/>
    <w:rsid w:val="007E7D88"/>
    <w:rsid w:val="007F03AB"/>
    <w:rsid w:val="007F081F"/>
    <w:rsid w:val="007F0873"/>
    <w:rsid w:val="007F1929"/>
    <w:rsid w:val="007F6436"/>
    <w:rsid w:val="007F65F7"/>
    <w:rsid w:val="007F68C7"/>
    <w:rsid w:val="007F6BB6"/>
    <w:rsid w:val="007F746F"/>
    <w:rsid w:val="008001B5"/>
    <w:rsid w:val="00800B58"/>
    <w:rsid w:val="00801C05"/>
    <w:rsid w:val="00801E79"/>
    <w:rsid w:val="008020EB"/>
    <w:rsid w:val="0080223F"/>
    <w:rsid w:val="0080433E"/>
    <w:rsid w:val="008052F3"/>
    <w:rsid w:val="0080551D"/>
    <w:rsid w:val="00806B76"/>
    <w:rsid w:val="00807B25"/>
    <w:rsid w:val="00810390"/>
    <w:rsid w:val="00810E4E"/>
    <w:rsid w:val="0081187C"/>
    <w:rsid w:val="00812286"/>
    <w:rsid w:val="008146AC"/>
    <w:rsid w:val="0081591D"/>
    <w:rsid w:val="00815BE1"/>
    <w:rsid w:val="008173DA"/>
    <w:rsid w:val="00817F8C"/>
    <w:rsid w:val="00823019"/>
    <w:rsid w:val="00823A10"/>
    <w:rsid w:val="00823F66"/>
    <w:rsid w:val="00824D0F"/>
    <w:rsid w:val="008273B9"/>
    <w:rsid w:val="00831216"/>
    <w:rsid w:val="0083151F"/>
    <w:rsid w:val="008325E6"/>
    <w:rsid w:val="008358C6"/>
    <w:rsid w:val="008445FD"/>
    <w:rsid w:val="00845AA5"/>
    <w:rsid w:val="00845B53"/>
    <w:rsid w:val="00846721"/>
    <w:rsid w:val="008467A1"/>
    <w:rsid w:val="00846FF2"/>
    <w:rsid w:val="00850608"/>
    <w:rsid w:val="00851BCA"/>
    <w:rsid w:val="00852F72"/>
    <w:rsid w:val="00853F66"/>
    <w:rsid w:val="00854222"/>
    <w:rsid w:val="00854328"/>
    <w:rsid w:val="008544FB"/>
    <w:rsid w:val="00857356"/>
    <w:rsid w:val="00861650"/>
    <w:rsid w:val="008619BF"/>
    <w:rsid w:val="00861B2D"/>
    <w:rsid w:val="00862A9B"/>
    <w:rsid w:val="00862FE0"/>
    <w:rsid w:val="00863EB9"/>
    <w:rsid w:val="0086542D"/>
    <w:rsid w:val="00865B7D"/>
    <w:rsid w:val="00865F50"/>
    <w:rsid w:val="00867604"/>
    <w:rsid w:val="00867BB8"/>
    <w:rsid w:val="00870E2C"/>
    <w:rsid w:val="0087110B"/>
    <w:rsid w:val="008724C2"/>
    <w:rsid w:val="00872C87"/>
    <w:rsid w:val="0087577A"/>
    <w:rsid w:val="0087600E"/>
    <w:rsid w:val="008768C7"/>
    <w:rsid w:val="008822E1"/>
    <w:rsid w:val="00882444"/>
    <w:rsid w:val="00883254"/>
    <w:rsid w:val="008854BB"/>
    <w:rsid w:val="00886F22"/>
    <w:rsid w:val="00887378"/>
    <w:rsid w:val="0089058C"/>
    <w:rsid w:val="00892491"/>
    <w:rsid w:val="0089250D"/>
    <w:rsid w:val="0089277E"/>
    <w:rsid w:val="00894DEE"/>
    <w:rsid w:val="008951A3"/>
    <w:rsid w:val="00895D2E"/>
    <w:rsid w:val="008974CD"/>
    <w:rsid w:val="008A0092"/>
    <w:rsid w:val="008A0318"/>
    <w:rsid w:val="008A03A9"/>
    <w:rsid w:val="008A0971"/>
    <w:rsid w:val="008A1B7F"/>
    <w:rsid w:val="008A20FF"/>
    <w:rsid w:val="008A3C52"/>
    <w:rsid w:val="008A3EF9"/>
    <w:rsid w:val="008A73BB"/>
    <w:rsid w:val="008A7642"/>
    <w:rsid w:val="008A7B14"/>
    <w:rsid w:val="008B2789"/>
    <w:rsid w:val="008B4702"/>
    <w:rsid w:val="008B49C9"/>
    <w:rsid w:val="008B5024"/>
    <w:rsid w:val="008B6611"/>
    <w:rsid w:val="008B7980"/>
    <w:rsid w:val="008C414C"/>
    <w:rsid w:val="008C424C"/>
    <w:rsid w:val="008C4B81"/>
    <w:rsid w:val="008C5AC8"/>
    <w:rsid w:val="008C6624"/>
    <w:rsid w:val="008C695E"/>
    <w:rsid w:val="008C6D0D"/>
    <w:rsid w:val="008C711A"/>
    <w:rsid w:val="008D11D6"/>
    <w:rsid w:val="008D12D8"/>
    <w:rsid w:val="008D19DE"/>
    <w:rsid w:val="008D4384"/>
    <w:rsid w:val="008D5BE9"/>
    <w:rsid w:val="008D74CC"/>
    <w:rsid w:val="008D7CA1"/>
    <w:rsid w:val="008E1344"/>
    <w:rsid w:val="008E52D5"/>
    <w:rsid w:val="008F033F"/>
    <w:rsid w:val="008F0CDF"/>
    <w:rsid w:val="008F46A9"/>
    <w:rsid w:val="008F5A12"/>
    <w:rsid w:val="008F64F6"/>
    <w:rsid w:val="008F728A"/>
    <w:rsid w:val="008F767A"/>
    <w:rsid w:val="008F7CAB"/>
    <w:rsid w:val="00900A24"/>
    <w:rsid w:val="00900F9E"/>
    <w:rsid w:val="009031D7"/>
    <w:rsid w:val="00904B85"/>
    <w:rsid w:val="00904D75"/>
    <w:rsid w:val="0090638E"/>
    <w:rsid w:val="00906CEF"/>
    <w:rsid w:val="009110A4"/>
    <w:rsid w:val="00911DF9"/>
    <w:rsid w:val="00912723"/>
    <w:rsid w:val="00916D35"/>
    <w:rsid w:val="00917ABB"/>
    <w:rsid w:val="00921570"/>
    <w:rsid w:val="0092190E"/>
    <w:rsid w:val="00921FA7"/>
    <w:rsid w:val="00927350"/>
    <w:rsid w:val="00927404"/>
    <w:rsid w:val="0093139D"/>
    <w:rsid w:val="00931C23"/>
    <w:rsid w:val="009336ED"/>
    <w:rsid w:val="00935643"/>
    <w:rsid w:val="0093585B"/>
    <w:rsid w:val="0094002B"/>
    <w:rsid w:val="00940138"/>
    <w:rsid w:val="00940AC7"/>
    <w:rsid w:val="00941C0B"/>
    <w:rsid w:val="009439D4"/>
    <w:rsid w:val="00944D94"/>
    <w:rsid w:val="009467DD"/>
    <w:rsid w:val="00950002"/>
    <w:rsid w:val="00951741"/>
    <w:rsid w:val="0095429E"/>
    <w:rsid w:val="00961D97"/>
    <w:rsid w:val="0096428D"/>
    <w:rsid w:val="00965492"/>
    <w:rsid w:val="00965E02"/>
    <w:rsid w:val="00970F11"/>
    <w:rsid w:val="00971F7B"/>
    <w:rsid w:val="00973757"/>
    <w:rsid w:val="00973BCF"/>
    <w:rsid w:val="0097651C"/>
    <w:rsid w:val="00980373"/>
    <w:rsid w:val="00981F48"/>
    <w:rsid w:val="00982310"/>
    <w:rsid w:val="00984C22"/>
    <w:rsid w:val="00985B55"/>
    <w:rsid w:val="00987B8A"/>
    <w:rsid w:val="00991C0C"/>
    <w:rsid w:val="00992392"/>
    <w:rsid w:val="00992C05"/>
    <w:rsid w:val="00995D31"/>
    <w:rsid w:val="009A0357"/>
    <w:rsid w:val="009A107E"/>
    <w:rsid w:val="009A112E"/>
    <w:rsid w:val="009A20D2"/>
    <w:rsid w:val="009A3366"/>
    <w:rsid w:val="009A413E"/>
    <w:rsid w:val="009A47B8"/>
    <w:rsid w:val="009A4F06"/>
    <w:rsid w:val="009A5141"/>
    <w:rsid w:val="009A5EBE"/>
    <w:rsid w:val="009A7DEB"/>
    <w:rsid w:val="009B1DFD"/>
    <w:rsid w:val="009B3E18"/>
    <w:rsid w:val="009B5A8A"/>
    <w:rsid w:val="009B7555"/>
    <w:rsid w:val="009B75D2"/>
    <w:rsid w:val="009C030E"/>
    <w:rsid w:val="009C2D1C"/>
    <w:rsid w:val="009C2E76"/>
    <w:rsid w:val="009C53C4"/>
    <w:rsid w:val="009C6870"/>
    <w:rsid w:val="009C6980"/>
    <w:rsid w:val="009C6F16"/>
    <w:rsid w:val="009C6F37"/>
    <w:rsid w:val="009C7F4C"/>
    <w:rsid w:val="009D1DE7"/>
    <w:rsid w:val="009D2EA3"/>
    <w:rsid w:val="009D3C1A"/>
    <w:rsid w:val="009D4459"/>
    <w:rsid w:val="009D53DE"/>
    <w:rsid w:val="009D58EC"/>
    <w:rsid w:val="009D707D"/>
    <w:rsid w:val="009E0360"/>
    <w:rsid w:val="009E1700"/>
    <w:rsid w:val="009E2946"/>
    <w:rsid w:val="009E2A6B"/>
    <w:rsid w:val="009E48BB"/>
    <w:rsid w:val="009E5039"/>
    <w:rsid w:val="009E577C"/>
    <w:rsid w:val="009E7F24"/>
    <w:rsid w:val="009F0F00"/>
    <w:rsid w:val="009F1731"/>
    <w:rsid w:val="009F2DF0"/>
    <w:rsid w:val="009F3831"/>
    <w:rsid w:val="009F3996"/>
    <w:rsid w:val="009F3F1F"/>
    <w:rsid w:val="009F6D9F"/>
    <w:rsid w:val="009F720B"/>
    <w:rsid w:val="00A002F6"/>
    <w:rsid w:val="00A0241B"/>
    <w:rsid w:val="00A02D54"/>
    <w:rsid w:val="00A0318D"/>
    <w:rsid w:val="00A03A3B"/>
    <w:rsid w:val="00A03BD7"/>
    <w:rsid w:val="00A03D68"/>
    <w:rsid w:val="00A04EC4"/>
    <w:rsid w:val="00A04F6C"/>
    <w:rsid w:val="00A05385"/>
    <w:rsid w:val="00A07259"/>
    <w:rsid w:val="00A10266"/>
    <w:rsid w:val="00A131D1"/>
    <w:rsid w:val="00A13438"/>
    <w:rsid w:val="00A145C1"/>
    <w:rsid w:val="00A16801"/>
    <w:rsid w:val="00A17491"/>
    <w:rsid w:val="00A20822"/>
    <w:rsid w:val="00A21294"/>
    <w:rsid w:val="00A26D01"/>
    <w:rsid w:val="00A31247"/>
    <w:rsid w:val="00A401C9"/>
    <w:rsid w:val="00A404C8"/>
    <w:rsid w:val="00A40773"/>
    <w:rsid w:val="00A4300C"/>
    <w:rsid w:val="00A46CEA"/>
    <w:rsid w:val="00A47B1B"/>
    <w:rsid w:val="00A500D2"/>
    <w:rsid w:val="00A5082C"/>
    <w:rsid w:val="00A53475"/>
    <w:rsid w:val="00A534EF"/>
    <w:rsid w:val="00A54415"/>
    <w:rsid w:val="00A5521A"/>
    <w:rsid w:val="00A570F8"/>
    <w:rsid w:val="00A57FD7"/>
    <w:rsid w:val="00A60302"/>
    <w:rsid w:val="00A62133"/>
    <w:rsid w:val="00A6267A"/>
    <w:rsid w:val="00A63E5B"/>
    <w:rsid w:val="00A7012A"/>
    <w:rsid w:val="00A70579"/>
    <w:rsid w:val="00A7134B"/>
    <w:rsid w:val="00A7315B"/>
    <w:rsid w:val="00A7416B"/>
    <w:rsid w:val="00A756D7"/>
    <w:rsid w:val="00A762F5"/>
    <w:rsid w:val="00A7691E"/>
    <w:rsid w:val="00A77001"/>
    <w:rsid w:val="00A81A36"/>
    <w:rsid w:val="00A81B31"/>
    <w:rsid w:val="00A836FA"/>
    <w:rsid w:val="00A83A9B"/>
    <w:rsid w:val="00A83B44"/>
    <w:rsid w:val="00A869CF"/>
    <w:rsid w:val="00A87878"/>
    <w:rsid w:val="00A90520"/>
    <w:rsid w:val="00A9156D"/>
    <w:rsid w:val="00A92524"/>
    <w:rsid w:val="00A92EC0"/>
    <w:rsid w:val="00A934DE"/>
    <w:rsid w:val="00A97A11"/>
    <w:rsid w:val="00AA1774"/>
    <w:rsid w:val="00AA1D08"/>
    <w:rsid w:val="00AA7336"/>
    <w:rsid w:val="00AB29E5"/>
    <w:rsid w:val="00AC0755"/>
    <w:rsid w:val="00AC116A"/>
    <w:rsid w:val="00AC3717"/>
    <w:rsid w:val="00AC7856"/>
    <w:rsid w:val="00AD0D7E"/>
    <w:rsid w:val="00AD0DB3"/>
    <w:rsid w:val="00AD2C27"/>
    <w:rsid w:val="00AD4D4E"/>
    <w:rsid w:val="00AE4F9D"/>
    <w:rsid w:val="00AE6383"/>
    <w:rsid w:val="00AE65CB"/>
    <w:rsid w:val="00AE6B22"/>
    <w:rsid w:val="00AE775A"/>
    <w:rsid w:val="00AF0AA3"/>
    <w:rsid w:val="00AF0CCE"/>
    <w:rsid w:val="00AF17FA"/>
    <w:rsid w:val="00AF1E0A"/>
    <w:rsid w:val="00AF2971"/>
    <w:rsid w:val="00AF347F"/>
    <w:rsid w:val="00AF3D2D"/>
    <w:rsid w:val="00AF5522"/>
    <w:rsid w:val="00AF6F00"/>
    <w:rsid w:val="00AF6F76"/>
    <w:rsid w:val="00AF7A31"/>
    <w:rsid w:val="00AF7CC6"/>
    <w:rsid w:val="00B00FD4"/>
    <w:rsid w:val="00B031E5"/>
    <w:rsid w:val="00B04C34"/>
    <w:rsid w:val="00B124F7"/>
    <w:rsid w:val="00B16185"/>
    <w:rsid w:val="00B16927"/>
    <w:rsid w:val="00B20593"/>
    <w:rsid w:val="00B21D3A"/>
    <w:rsid w:val="00B22B0C"/>
    <w:rsid w:val="00B23477"/>
    <w:rsid w:val="00B23972"/>
    <w:rsid w:val="00B248A9"/>
    <w:rsid w:val="00B25096"/>
    <w:rsid w:val="00B257D8"/>
    <w:rsid w:val="00B25FE8"/>
    <w:rsid w:val="00B26813"/>
    <w:rsid w:val="00B27595"/>
    <w:rsid w:val="00B30DC9"/>
    <w:rsid w:val="00B3398D"/>
    <w:rsid w:val="00B33C96"/>
    <w:rsid w:val="00B348C4"/>
    <w:rsid w:val="00B368B7"/>
    <w:rsid w:val="00B36A3A"/>
    <w:rsid w:val="00B36FE8"/>
    <w:rsid w:val="00B4234E"/>
    <w:rsid w:val="00B426B1"/>
    <w:rsid w:val="00B42FB2"/>
    <w:rsid w:val="00B453FC"/>
    <w:rsid w:val="00B45D35"/>
    <w:rsid w:val="00B47186"/>
    <w:rsid w:val="00B54FEE"/>
    <w:rsid w:val="00B5506B"/>
    <w:rsid w:val="00B552B7"/>
    <w:rsid w:val="00B55747"/>
    <w:rsid w:val="00B55C43"/>
    <w:rsid w:val="00B561F9"/>
    <w:rsid w:val="00B60FDB"/>
    <w:rsid w:val="00B621A2"/>
    <w:rsid w:val="00B64B99"/>
    <w:rsid w:val="00B653FE"/>
    <w:rsid w:val="00B660BD"/>
    <w:rsid w:val="00B675EA"/>
    <w:rsid w:val="00B72553"/>
    <w:rsid w:val="00B72E49"/>
    <w:rsid w:val="00B7659D"/>
    <w:rsid w:val="00B77A13"/>
    <w:rsid w:val="00B806D8"/>
    <w:rsid w:val="00B80909"/>
    <w:rsid w:val="00B80F99"/>
    <w:rsid w:val="00B81917"/>
    <w:rsid w:val="00B827A0"/>
    <w:rsid w:val="00B82B7B"/>
    <w:rsid w:val="00B82DBE"/>
    <w:rsid w:val="00B85495"/>
    <w:rsid w:val="00B866BF"/>
    <w:rsid w:val="00B90051"/>
    <w:rsid w:val="00B92D58"/>
    <w:rsid w:val="00B9621C"/>
    <w:rsid w:val="00B96A24"/>
    <w:rsid w:val="00B96D55"/>
    <w:rsid w:val="00B97AAB"/>
    <w:rsid w:val="00BA20DA"/>
    <w:rsid w:val="00BA21D5"/>
    <w:rsid w:val="00BA3376"/>
    <w:rsid w:val="00BA4909"/>
    <w:rsid w:val="00BA5512"/>
    <w:rsid w:val="00BA7088"/>
    <w:rsid w:val="00BB1383"/>
    <w:rsid w:val="00BB2920"/>
    <w:rsid w:val="00BB4FC3"/>
    <w:rsid w:val="00BB5070"/>
    <w:rsid w:val="00BB796F"/>
    <w:rsid w:val="00BC01F0"/>
    <w:rsid w:val="00BC25E4"/>
    <w:rsid w:val="00BC2952"/>
    <w:rsid w:val="00BC32AF"/>
    <w:rsid w:val="00BC4929"/>
    <w:rsid w:val="00BC5678"/>
    <w:rsid w:val="00BD1212"/>
    <w:rsid w:val="00BD260D"/>
    <w:rsid w:val="00BD402F"/>
    <w:rsid w:val="00BD67DF"/>
    <w:rsid w:val="00BD7DDA"/>
    <w:rsid w:val="00BE10A5"/>
    <w:rsid w:val="00BE3102"/>
    <w:rsid w:val="00BE4B15"/>
    <w:rsid w:val="00BE62CC"/>
    <w:rsid w:val="00BE7A96"/>
    <w:rsid w:val="00BF291E"/>
    <w:rsid w:val="00BF2C11"/>
    <w:rsid w:val="00BF38B5"/>
    <w:rsid w:val="00BF5CC1"/>
    <w:rsid w:val="00BF619B"/>
    <w:rsid w:val="00BF65E3"/>
    <w:rsid w:val="00BF68C3"/>
    <w:rsid w:val="00BF694F"/>
    <w:rsid w:val="00BF6A0C"/>
    <w:rsid w:val="00BF7D81"/>
    <w:rsid w:val="00C0009A"/>
    <w:rsid w:val="00C02418"/>
    <w:rsid w:val="00C040BF"/>
    <w:rsid w:val="00C04E1B"/>
    <w:rsid w:val="00C06A73"/>
    <w:rsid w:val="00C0727A"/>
    <w:rsid w:val="00C07DFA"/>
    <w:rsid w:val="00C101AF"/>
    <w:rsid w:val="00C1354A"/>
    <w:rsid w:val="00C143E0"/>
    <w:rsid w:val="00C16719"/>
    <w:rsid w:val="00C17315"/>
    <w:rsid w:val="00C1795D"/>
    <w:rsid w:val="00C2093E"/>
    <w:rsid w:val="00C21456"/>
    <w:rsid w:val="00C21D79"/>
    <w:rsid w:val="00C244BB"/>
    <w:rsid w:val="00C26946"/>
    <w:rsid w:val="00C279C5"/>
    <w:rsid w:val="00C30C9C"/>
    <w:rsid w:val="00C32D62"/>
    <w:rsid w:val="00C337F0"/>
    <w:rsid w:val="00C341D2"/>
    <w:rsid w:val="00C35487"/>
    <w:rsid w:val="00C37693"/>
    <w:rsid w:val="00C413A4"/>
    <w:rsid w:val="00C41CA2"/>
    <w:rsid w:val="00C43143"/>
    <w:rsid w:val="00C44C8E"/>
    <w:rsid w:val="00C4568A"/>
    <w:rsid w:val="00C47011"/>
    <w:rsid w:val="00C4716D"/>
    <w:rsid w:val="00C509BB"/>
    <w:rsid w:val="00C516D8"/>
    <w:rsid w:val="00C51E56"/>
    <w:rsid w:val="00C5288A"/>
    <w:rsid w:val="00C530DF"/>
    <w:rsid w:val="00C552AB"/>
    <w:rsid w:val="00C60988"/>
    <w:rsid w:val="00C60A6C"/>
    <w:rsid w:val="00C61753"/>
    <w:rsid w:val="00C627AE"/>
    <w:rsid w:val="00C6420E"/>
    <w:rsid w:val="00C64E53"/>
    <w:rsid w:val="00C669A4"/>
    <w:rsid w:val="00C67703"/>
    <w:rsid w:val="00C6794B"/>
    <w:rsid w:val="00C70AD2"/>
    <w:rsid w:val="00C70CCC"/>
    <w:rsid w:val="00C72AFE"/>
    <w:rsid w:val="00C75BD1"/>
    <w:rsid w:val="00C7636B"/>
    <w:rsid w:val="00C769FD"/>
    <w:rsid w:val="00C76C7A"/>
    <w:rsid w:val="00C76C96"/>
    <w:rsid w:val="00C76CA8"/>
    <w:rsid w:val="00C76DB7"/>
    <w:rsid w:val="00C77BB2"/>
    <w:rsid w:val="00C803A8"/>
    <w:rsid w:val="00C805EA"/>
    <w:rsid w:val="00C8129E"/>
    <w:rsid w:val="00C8192E"/>
    <w:rsid w:val="00C8253C"/>
    <w:rsid w:val="00C835E2"/>
    <w:rsid w:val="00C95481"/>
    <w:rsid w:val="00C96737"/>
    <w:rsid w:val="00C96C63"/>
    <w:rsid w:val="00C9718F"/>
    <w:rsid w:val="00C97F62"/>
    <w:rsid w:val="00CA03C7"/>
    <w:rsid w:val="00CA14F9"/>
    <w:rsid w:val="00CA1C31"/>
    <w:rsid w:val="00CA3401"/>
    <w:rsid w:val="00CB0242"/>
    <w:rsid w:val="00CB199B"/>
    <w:rsid w:val="00CB4207"/>
    <w:rsid w:val="00CB5EBF"/>
    <w:rsid w:val="00CB7C93"/>
    <w:rsid w:val="00CC01AC"/>
    <w:rsid w:val="00CC03BB"/>
    <w:rsid w:val="00CC20B4"/>
    <w:rsid w:val="00CC2193"/>
    <w:rsid w:val="00CC28EA"/>
    <w:rsid w:val="00CC36D7"/>
    <w:rsid w:val="00CC433C"/>
    <w:rsid w:val="00CC437D"/>
    <w:rsid w:val="00CC55F0"/>
    <w:rsid w:val="00CC7BD0"/>
    <w:rsid w:val="00CC7D33"/>
    <w:rsid w:val="00CD0DD1"/>
    <w:rsid w:val="00CD2CE8"/>
    <w:rsid w:val="00CD2E68"/>
    <w:rsid w:val="00CD4E02"/>
    <w:rsid w:val="00CD4ED9"/>
    <w:rsid w:val="00CE077F"/>
    <w:rsid w:val="00CE1CB8"/>
    <w:rsid w:val="00CE2E13"/>
    <w:rsid w:val="00CE2FB7"/>
    <w:rsid w:val="00CF1A29"/>
    <w:rsid w:val="00CF2B97"/>
    <w:rsid w:val="00CF493D"/>
    <w:rsid w:val="00CF4B4B"/>
    <w:rsid w:val="00CF5578"/>
    <w:rsid w:val="00D019AC"/>
    <w:rsid w:val="00D027E4"/>
    <w:rsid w:val="00D0341D"/>
    <w:rsid w:val="00D03BA9"/>
    <w:rsid w:val="00D05FF7"/>
    <w:rsid w:val="00D06538"/>
    <w:rsid w:val="00D065C6"/>
    <w:rsid w:val="00D078FC"/>
    <w:rsid w:val="00D07B36"/>
    <w:rsid w:val="00D127D5"/>
    <w:rsid w:val="00D133B8"/>
    <w:rsid w:val="00D145A9"/>
    <w:rsid w:val="00D14D22"/>
    <w:rsid w:val="00D200A6"/>
    <w:rsid w:val="00D21C7B"/>
    <w:rsid w:val="00D248CB"/>
    <w:rsid w:val="00D249CE"/>
    <w:rsid w:val="00D24AB3"/>
    <w:rsid w:val="00D24B87"/>
    <w:rsid w:val="00D30633"/>
    <w:rsid w:val="00D3510A"/>
    <w:rsid w:val="00D35FAD"/>
    <w:rsid w:val="00D37170"/>
    <w:rsid w:val="00D425C4"/>
    <w:rsid w:val="00D4464F"/>
    <w:rsid w:val="00D45C59"/>
    <w:rsid w:val="00D508A0"/>
    <w:rsid w:val="00D57C6D"/>
    <w:rsid w:val="00D6109C"/>
    <w:rsid w:val="00D61A97"/>
    <w:rsid w:val="00D62DCF"/>
    <w:rsid w:val="00D64432"/>
    <w:rsid w:val="00D7208B"/>
    <w:rsid w:val="00D72107"/>
    <w:rsid w:val="00D73EF3"/>
    <w:rsid w:val="00D7425C"/>
    <w:rsid w:val="00D74F33"/>
    <w:rsid w:val="00D8003C"/>
    <w:rsid w:val="00D82A06"/>
    <w:rsid w:val="00D84D00"/>
    <w:rsid w:val="00D91EB4"/>
    <w:rsid w:val="00D92190"/>
    <w:rsid w:val="00D938D2"/>
    <w:rsid w:val="00D93C2C"/>
    <w:rsid w:val="00D95BBC"/>
    <w:rsid w:val="00DA072F"/>
    <w:rsid w:val="00DA1ACC"/>
    <w:rsid w:val="00DA5BE0"/>
    <w:rsid w:val="00DA617C"/>
    <w:rsid w:val="00DA6979"/>
    <w:rsid w:val="00DA7D17"/>
    <w:rsid w:val="00DB2330"/>
    <w:rsid w:val="00DB5CE4"/>
    <w:rsid w:val="00DB64FF"/>
    <w:rsid w:val="00DB666E"/>
    <w:rsid w:val="00DB745B"/>
    <w:rsid w:val="00DB7B3F"/>
    <w:rsid w:val="00DC007B"/>
    <w:rsid w:val="00DC0301"/>
    <w:rsid w:val="00DC10AA"/>
    <w:rsid w:val="00DC159D"/>
    <w:rsid w:val="00DC276D"/>
    <w:rsid w:val="00DC3070"/>
    <w:rsid w:val="00DC3315"/>
    <w:rsid w:val="00DC57F5"/>
    <w:rsid w:val="00DD1298"/>
    <w:rsid w:val="00DD39C3"/>
    <w:rsid w:val="00DD3C54"/>
    <w:rsid w:val="00DD65A0"/>
    <w:rsid w:val="00DE1AD0"/>
    <w:rsid w:val="00DE2507"/>
    <w:rsid w:val="00DE3A53"/>
    <w:rsid w:val="00DE4F0F"/>
    <w:rsid w:val="00DE5A17"/>
    <w:rsid w:val="00DE6EBC"/>
    <w:rsid w:val="00DE77FB"/>
    <w:rsid w:val="00DF0A85"/>
    <w:rsid w:val="00DF1099"/>
    <w:rsid w:val="00DF2A1C"/>
    <w:rsid w:val="00DF3A0D"/>
    <w:rsid w:val="00DF43CD"/>
    <w:rsid w:val="00DF44BE"/>
    <w:rsid w:val="00E018C7"/>
    <w:rsid w:val="00E01A6B"/>
    <w:rsid w:val="00E02C34"/>
    <w:rsid w:val="00E03258"/>
    <w:rsid w:val="00E033E9"/>
    <w:rsid w:val="00E10687"/>
    <w:rsid w:val="00E10A23"/>
    <w:rsid w:val="00E12DBA"/>
    <w:rsid w:val="00E12F33"/>
    <w:rsid w:val="00E13A6F"/>
    <w:rsid w:val="00E15458"/>
    <w:rsid w:val="00E16D21"/>
    <w:rsid w:val="00E173C3"/>
    <w:rsid w:val="00E17FA1"/>
    <w:rsid w:val="00E2053B"/>
    <w:rsid w:val="00E2551F"/>
    <w:rsid w:val="00E3122A"/>
    <w:rsid w:val="00E31D82"/>
    <w:rsid w:val="00E3210B"/>
    <w:rsid w:val="00E325C2"/>
    <w:rsid w:val="00E3475E"/>
    <w:rsid w:val="00E40B43"/>
    <w:rsid w:val="00E41A20"/>
    <w:rsid w:val="00E445BA"/>
    <w:rsid w:val="00E47640"/>
    <w:rsid w:val="00E51AB4"/>
    <w:rsid w:val="00E529AA"/>
    <w:rsid w:val="00E52E1E"/>
    <w:rsid w:val="00E53263"/>
    <w:rsid w:val="00E5434A"/>
    <w:rsid w:val="00E568B9"/>
    <w:rsid w:val="00E56EEC"/>
    <w:rsid w:val="00E56F5C"/>
    <w:rsid w:val="00E5768E"/>
    <w:rsid w:val="00E57B24"/>
    <w:rsid w:val="00E57C03"/>
    <w:rsid w:val="00E6152C"/>
    <w:rsid w:val="00E61719"/>
    <w:rsid w:val="00E64D35"/>
    <w:rsid w:val="00E6524A"/>
    <w:rsid w:val="00E67360"/>
    <w:rsid w:val="00E67660"/>
    <w:rsid w:val="00E67BF7"/>
    <w:rsid w:val="00E707A2"/>
    <w:rsid w:val="00E71D5B"/>
    <w:rsid w:val="00E71D6C"/>
    <w:rsid w:val="00E720B3"/>
    <w:rsid w:val="00E73247"/>
    <w:rsid w:val="00E74C68"/>
    <w:rsid w:val="00E74D85"/>
    <w:rsid w:val="00E77836"/>
    <w:rsid w:val="00E77BC4"/>
    <w:rsid w:val="00E80566"/>
    <w:rsid w:val="00E82384"/>
    <w:rsid w:val="00E85113"/>
    <w:rsid w:val="00E85572"/>
    <w:rsid w:val="00E87AB5"/>
    <w:rsid w:val="00E9114C"/>
    <w:rsid w:val="00E912F2"/>
    <w:rsid w:val="00E921F2"/>
    <w:rsid w:val="00E943C5"/>
    <w:rsid w:val="00E952E7"/>
    <w:rsid w:val="00E95D46"/>
    <w:rsid w:val="00E96667"/>
    <w:rsid w:val="00E97082"/>
    <w:rsid w:val="00EA104D"/>
    <w:rsid w:val="00EA2545"/>
    <w:rsid w:val="00EA48A6"/>
    <w:rsid w:val="00EA7ED9"/>
    <w:rsid w:val="00EB1951"/>
    <w:rsid w:val="00EB4DD8"/>
    <w:rsid w:val="00EB6099"/>
    <w:rsid w:val="00EB6178"/>
    <w:rsid w:val="00EB62ED"/>
    <w:rsid w:val="00EC021B"/>
    <w:rsid w:val="00EC0B20"/>
    <w:rsid w:val="00EC2308"/>
    <w:rsid w:val="00EC2538"/>
    <w:rsid w:val="00EC4054"/>
    <w:rsid w:val="00EC40F4"/>
    <w:rsid w:val="00EC5C4B"/>
    <w:rsid w:val="00EC5E16"/>
    <w:rsid w:val="00EC66EB"/>
    <w:rsid w:val="00EC707E"/>
    <w:rsid w:val="00EC727C"/>
    <w:rsid w:val="00ED0A7B"/>
    <w:rsid w:val="00ED0EEB"/>
    <w:rsid w:val="00ED1113"/>
    <w:rsid w:val="00ED1F66"/>
    <w:rsid w:val="00ED229E"/>
    <w:rsid w:val="00ED25E6"/>
    <w:rsid w:val="00ED35FD"/>
    <w:rsid w:val="00ED377F"/>
    <w:rsid w:val="00ED5216"/>
    <w:rsid w:val="00ED62E3"/>
    <w:rsid w:val="00ED6535"/>
    <w:rsid w:val="00EE5682"/>
    <w:rsid w:val="00EE6374"/>
    <w:rsid w:val="00EE7474"/>
    <w:rsid w:val="00EE75D3"/>
    <w:rsid w:val="00EE7BBC"/>
    <w:rsid w:val="00EF0684"/>
    <w:rsid w:val="00EF1570"/>
    <w:rsid w:val="00EF28E2"/>
    <w:rsid w:val="00EF3269"/>
    <w:rsid w:val="00EF4064"/>
    <w:rsid w:val="00EF49C9"/>
    <w:rsid w:val="00EF5D50"/>
    <w:rsid w:val="00EF758A"/>
    <w:rsid w:val="00F00768"/>
    <w:rsid w:val="00F014B5"/>
    <w:rsid w:val="00F05B1D"/>
    <w:rsid w:val="00F06028"/>
    <w:rsid w:val="00F06D1C"/>
    <w:rsid w:val="00F1207E"/>
    <w:rsid w:val="00F1316E"/>
    <w:rsid w:val="00F139F0"/>
    <w:rsid w:val="00F14335"/>
    <w:rsid w:val="00F14336"/>
    <w:rsid w:val="00F1529A"/>
    <w:rsid w:val="00F1558F"/>
    <w:rsid w:val="00F15BA9"/>
    <w:rsid w:val="00F15D45"/>
    <w:rsid w:val="00F16450"/>
    <w:rsid w:val="00F16A26"/>
    <w:rsid w:val="00F2118F"/>
    <w:rsid w:val="00F217C5"/>
    <w:rsid w:val="00F22D79"/>
    <w:rsid w:val="00F2316E"/>
    <w:rsid w:val="00F269BA"/>
    <w:rsid w:val="00F33BB9"/>
    <w:rsid w:val="00F34156"/>
    <w:rsid w:val="00F35B4F"/>
    <w:rsid w:val="00F37B98"/>
    <w:rsid w:val="00F40AA5"/>
    <w:rsid w:val="00F413CF"/>
    <w:rsid w:val="00F41529"/>
    <w:rsid w:val="00F43B4A"/>
    <w:rsid w:val="00F450F6"/>
    <w:rsid w:val="00F479E0"/>
    <w:rsid w:val="00F47A79"/>
    <w:rsid w:val="00F51710"/>
    <w:rsid w:val="00F52714"/>
    <w:rsid w:val="00F539AD"/>
    <w:rsid w:val="00F55351"/>
    <w:rsid w:val="00F56202"/>
    <w:rsid w:val="00F5742E"/>
    <w:rsid w:val="00F57A3B"/>
    <w:rsid w:val="00F57CAF"/>
    <w:rsid w:val="00F6198C"/>
    <w:rsid w:val="00F61A39"/>
    <w:rsid w:val="00F61B9A"/>
    <w:rsid w:val="00F652DA"/>
    <w:rsid w:val="00F67066"/>
    <w:rsid w:val="00F67B3B"/>
    <w:rsid w:val="00F761E9"/>
    <w:rsid w:val="00F765FA"/>
    <w:rsid w:val="00F770DF"/>
    <w:rsid w:val="00F80254"/>
    <w:rsid w:val="00F80EE9"/>
    <w:rsid w:val="00F836AF"/>
    <w:rsid w:val="00F8383D"/>
    <w:rsid w:val="00F848B5"/>
    <w:rsid w:val="00F84D50"/>
    <w:rsid w:val="00F8795E"/>
    <w:rsid w:val="00F90459"/>
    <w:rsid w:val="00F94DAC"/>
    <w:rsid w:val="00FA0017"/>
    <w:rsid w:val="00FA0BB6"/>
    <w:rsid w:val="00FA0DA2"/>
    <w:rsid w:val="00FA0E72"/>
    <w:rsid w:val="00FA18ED"/>
    <w:rsid w:val="00FA24C9"/>
    <w:rsid w:val="00FA4324"/>
    <w:rsid w:val="00FA6DD2"/>
    <w:rsid w:val="00FA78F4"/>
    <w:rsid w:val="00FA7987"/>
    <w:rsid w:val="00FB1038"/>
    <w:rsid w:val="00FB15ED"/>
    <w:rsid w:val="00FB3562"/>
    <w:rsid w:val="00FB4A48"/>
    <w:rsid w:val="00FB6B03"/>
    <w:rsid w:val="00FC0082"/>
    <w:rsid w:val="00FC163B"/>
    <w:rsid w:val="00FC2B01"/>
    <w:rsid w:val="00FC4510"/>
    <w:rsid w:val="00FC4679"/>
    <w:rsid w:val="00FC6504"/>
    <w:rsid w:val="00FD0C61"/>
    <w:rsid w:val="00FD729B"/>
    <w:rsid w:val="00FE03E3"/>
    <w:rsid w:val="00FE0AEA"/>
    <w:rsid w:val="00FE1B6C"/>
    <w:rsid w:val="00FE4AEB"/>
    <w:rsid w:val="00FE4BBD"/>
    <w:rsid w:val="00FF25C0"/>
    <w:rsid w:val="00FF2A1D"/>
    <w:rsid w:val="00FF5749"/>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E3E"/>
    <w:pPr>
      <w:spacing w:before="160" w:after="160" w:line="480" w:lineRule="auto"/>
      <w:ind w:firstLine="680"/>
      <w:jc w:val="both"/>
    </w:pPr>
    <w:rPr>
      <w:rFonts w:ascii="Times New Roman" w:hAnsi="Times New Roman"/>
      <w:sz w:val="24"/>
      <w:lang w:val="en-GB"/>
    </w:rPr>
  </w:style>
  <w:style w:type="paragraph" w:styleId="Heading1">
    <w:name w:val="heading 1"/>
    <w:basedOn w:val="Normal"/>
    <w:next w:val="Normal"/>
    <w:link w:val="Heading1Char"/>
    <w:uiPriority w:val="9"/>
    <w:qFormat/>
    <w:rsid w:val="00D24AB3"/>
    <w:pPr>
      <w:keepNext/>
      <w:keepLines/>
      <w:numPr>
        <w:numId w:val="1"/>
      </w:numPr>
      <w:spacing w:before="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24AB3"/>
    <w:pPr>
      <w:keepNext/>
      <w:keepLines/>
      <w:numPr>
        <w:ilvl w:val="1"/>
        <w:numId w:val="1"/>
      </w:numPr>
      <w:ind w:left="578" w:hanging="578"/>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D24AB3"/>
    <w:pPr>
      <w:keepNext/>
      <w:keepLines/>
      <w:numPr>
        <w:ilvl w:val="2"/>
        <w:numId w:val="1"/>
      </w:numPr>
      <w:spacing w:before="40" w:after="0"/>
      <w:jc w:val="left"/>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AB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D24AB3"/>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D24AB3"/>
    <w:rPr>
      <w:rFonts w:ascii="Times New Roman" w:eastAsiaTheme="majorEastAsia" w:hAnsi="Times New Roman" w:cstheme="majorBidi"/>
      <w: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CC433C"/>
    <w:pPr>
      <w:tabs>
        <w:tab w:val="left" w:pos="1134"/>
        <w:tab w:val="right" w:leader="dot" w:pos="9350"/>
      </w:tabs>
      <w:spacing w:after="100"/>
      <w:ind w:firstLine="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character" w:styleId="UnresolvedMention">
    <w:name w:val="Unresolved Mention"/>
    <w:basedOn w:val="DefaultParagraphFont"/>
    <w:uiPriority w:val="99"/>
    <w:semiHidden/>
    <w:unhideWhenUsed/>
    <w:rsid w:val="007704BA"/>
    <w:rPr>
      <w:color w:val="605E5C"/>
      <w:shd w:val="clear" w:color="auto" w:fill="E1DFDD"/>
    </w:rPr>
  </w:style>
  <w:style w:type="character" w:styleId="FollowedHyperlink">
    <w:name w:val="FollowedHyperlink"/>
    <w:basedOn w:val="DefaultParagraphFont"/>
    <w:uiPriority w:val="99"/>
    <w:semiHidden/>
    <w:unhideWhenUsed/>
    <w:rsid w:val="003A6523"/>
    <w:rPr>
      <w:color w:val="800080" w:themeColor="followedHyperlink"/>
      <w:u w:val="single"/>
    </w:rPr>
  </w:style>
  <w:style w:type="paragraph" w:styleId="Caption">
    <w:name w:val="caption"/>
    <w:basedOn w:val="Normal"/>
    <w:next w:val="Normal"/>
    <w:uiPriority w:val="35"/>
    <w:unhideWhenUsed/>
    <w:qFormat/>
    <w:rsid w:val="00C60988"/>
    <w:pPr>
      <w:spacing w:before="0"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journals.sagepub.com/doi/full/10.1177/21582440221087278?utm_source=chatgpt.com" TargetMode="External"/><Relationship Id="rId26" Type="http://schemas.openxmlformats.org/officeDocument/2006/relationships/hyperlink" Target="https://www.researchgate.net/figure/With-flexible-job-options-and-without-flexible-job-options_fig2_381953879" TargetMode="External"/><Relationship Id="rId21" Type="http://schemas.openxmlformats.org/officeDocument/2006/relationships/hyperlink" Target="https://www.goodfellowpublishers.com/free_files/Preface,%20contents%20and%20copyright-49fb75618a791b44632d1b317a8d7aa8.pdf" TargetMode="External"/><Relationship Id="rId34" Type="http://schemas.openxmlformats.org/officeDocument/2006/relationships/hyperlink" Target="https://www.researchgate.net/figure/The-six-components-that-make-up-a-PESTLE-analysis_fig1_336031062?utm_source=chatgpt.com"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group.accor.com/en/news-stories/future-of-work-talent-well-being?utm_source=chatgpt.com" TargetMode="External"/><Relationship Id="rId25" Type="http://schemas.openxmlformats.org/officeDocument/2006/relationships/hyperlink" Target="https://www.mdpi.com/2071-1050/16/19/8428?utm_source=chatgpt.com" TargetMode="External"/><Relationship Id="rId33" Type="http://schemas.openxmlformats.org/officeDocument/2006/relationships/hyperlink" Target="https://books.google.com.pk/books?hl=en&amp;lr=&amp;id=3XAHXFpPYSIC&amp;oi=fnd&amp;pg=PR7&amp;dq=Tribe,+J.+(ed.)+(2009)+Philosophical+Issues+in+Tourism+(Aspects+of+Tourism+series),+Channel+View+Publications,+Bristol.&amp;ots=ab4vLw6i8r&amp;sig=4wD6_E3AePo5H_pixR_9dl2RCNM&amp;redir_esc=y"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researchgate.net/figure/Bar-chart-showing-the-sharing-of-self-generated-health-and-lifestyle-data-by-recipient_fig1_359071821?utm_source=chatgpt.com" TargetMode="External"/><Relationship Id="rId29" Type="http://schemas.openxmlformats.org/officeDocument/2006/relationships/hyperlink" Target="https://www.mdpi.com/2673-8392/3/3/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24" Type="http://schemas.openxmlformats.org/officeDocument/2006/relationships/hyperlink" Target="https://books.google.com.pk/books/about/Managing_Hospitality_Organizations.html?id=6GR1DwAAQBAJ&amp;redir_esc=y" TargetMode="External"/><Relationship Id="rId32" Type="http://schemas.openxmlformats.org/officeDocument/2006/relationships/hyperlink" Target="https://www.thebusinessresearchcompany.com/report/hospitality-global-market-report?utm_source=chatgpt.com"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cell.com/heliyon/fulltext/S2405-8440%2823%2904122-1?utm_source=chatgpt.com" TargetMode="External"/><Relationship Id="rId28" Type="http://schemas.openxmlformats.org/officeDocument/2006/relationships/hyperlink" Target="https://www.researchgate.net/figure/Triangle-model-of-emotional-labour_fig1_344886193?utm_source=chatgpt.com"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researchgate.net/profile/Jose-Vargas-Hernandez/publication/318001165_The_FIBRAs_As_a_Tool_for_Investment_Diversification_in_Mexican_Hotel_Sector_The_Case_of_FIBRA_Inn/links/60c7aa7d299bf108abd94b24/The-FIBRAs-As-a-Tool-for-Investment-Diversification-in-Mexican-Hotel-Sector-The-Case-of-FIBRA-Inn.pdf" TargetMode="External"/><Relationship Id="rId31" Type="http://schemas.openxmlformats.org/officeDocument/2006/relationships/hyperlink" Target="https://www.atlantis-press.com/proceedings/irtthi-24/publishing?utm_source=chatgpt.com"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5.png"/><Relationship Id="rId22" Type="http://schemas.openxmlformats.org/officeDocument/2006/relationships/hyperlink" Target="https://www.igi-global.com/chapter/challenges-in-times-of-crisis-and-pandemics-in-the-hospitality-industry/305921" TargetMode="External"/><Relationship Id="rId27" Type="http://schemas.openxmlformats.org/officeDocument/2006/relationships/hyperlink" Target="https://stories.hilton.com/hilton-culture/hiltons-mental-wellbeing-benefits-creating-a-culture-of-care?utm_source=chatgpt.com" TargetMode="External"/><Relationship Id="rId30" Type="http://schemas.openxmlformats.org/officeDocument/2006/relationships/hyperlink" Target="https://life.marriott.com/blog/marriott-benefits/?utm_source=chatgpt.com"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E9E790-1759-44CF-AED6-B51A2CB8E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2239</TotalTime>
  <Pages>24</Pages>
  <Words>4826</Words>
  <Characters>27513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Iulia Petronela Ferent</cp:lastModifiedBy>
  <cp:revision>1401</cp:revision>
  <dcterms:created xsi:type="dcterms:W3CDTF">2023-03-27T00:53:00Z</dcterms:created>
  <dcterms:modified xsi:type="dcterms:W3CDTF">2025-10-30T16:19:00Z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