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7E4806" w14:textId="15DE74D3" w:rsidR="00D73FF4" w:rsidRPr="00D24C89" w:rsidRDefault="00D24C89" w:rsidP="00D24C89">
      <w:pPr>
        <w:jc w:val="center"/>
        <w:rPr>
          <w:b/>
          <w:bCs/>
        </w:rPr>
      </w:pPr>
      <w:r w:rsidRPr="00D24C89">
        <w:rPr>
          <w:b/>
          <w:bCs/>
        </w:rPr>
        <w:t>Component 2: Written Assignment (Report)</w:t>
      </w:r>
    </w:p>
    <w:p w14:paraId="02009D87" w14:textId="1DAFDC9C" w:rsidR="00D24C89" w:rsidRPr="00D24C89" w:rsidRDefault="00D24C89" w:rsidP="00D24C89">
      <w:pPr>
        <w:jc w:val="center"/>
        <w:rPr>
          <w:b/>
          <w:bCs/>
        </w:rPr>
      </w:pPr>
      <w:r w:rsidRPr="00D24C89">
        <w:rPr>
          <w:b/>
          <w:bCs/>
        </w:rPr>
        <w:t>Student Name</w:t>
      </w:r>
    </w:p>
    <w:p w14:paraId="1E48D994" w14:textId="36A7D651" w:rsidR="00D24C89" w:rsidRPr="00D24C89" w:rsidRDefault="00D24C89" w:rsidP="00D24C89">
      <w:pPr>
        <w:jc w:val="center"/>
        <w:rPr>
          <w:b/>
          <w:bCs/>
        </w:rPr>
      </w:pPr>
      <w:r w:rsidRPr="00D24C89">
        <w:rPr>
          <w:b/>
          <w:bCs/>
        </w:rPr>
        <w:t>Student ID</w:t>
      </w:r>
    </w:p>
    <w:p w14:paraId="2624A9E0" w14:textId="6C07F83C" w:rsidR="00D24C89" w:rsidRDefault="00D24C89" w:rsidP="00D24C89">
      <w:pPr>
        <w:jc w:val="center"/>
        <w:rPr>
          <w:b/>
          <w:bCs/>
        </w:rPr>
      </w:pPr>
      <w:r w:rsidRPr="00D24C89">
        <w:rPr>
          <w:b/>
          <w:bCs/>
        </w:rPr>
        <w:t>Module</w:t>
      </w:r>
      <w:r w:rsidR="00852160">
        <w:rPr>
          <w:b/>
          <w:bCs/>
        </w:rPr>
        <w:t xml:space="preserve">: </w:t>
      </w:r>
      <w:r w:rsidR="00852160" w:rsidRPr="00852160">
        <w:rPr>
          <w:b/>
          <w:bCs/>
        </w:rPr>
        <w:t>Principles of Health and Social Care Practice</w:t>
      </w:r>
    </w:p>
    <w:p w14:paraId="6C0F5EB8" w14:textId="5F4FCB91" w:rsidR="00D24C89" w:rsidRDefault="00852160" w:rsidP="00D24C89">
      <w:pPr>
        <w:jc w:val="center"/>
        <w:rPr>
          <w:b/>
          <w:bCs/>
        </w:rPr>
      </w:pPr>
      <w:r w:rsidRPr="00852160">
        <w:rPr>
          <w:b/>
          <w:bCs/>
        </w:rPr>
        <w:t>BMHP5016</w:t>
      </w:r>
    </w:p>
    <w:p w14:paraId="76DB1043" w14:textId="77777777" w:rsidR="00852160" w:rsidRPr="00852160" w:rsidRDefault="00852160" w:rsidP="00852160">
      <w:pPr>
        <w:jc w:val="center"/>
        <w:rPr>
          <w:b/>
          <w:bCs/>
        </w:rPr>
      </w:pPr>
      <w:r w:rsidRPr="00852160">
        <w:rPr>
          <w:b/>
          <w:bCs/>
        </w:rPr>
        <w:t xml:space="preserve">2321475 </w:t>
      </w:r>
    </w:p>
    <w:p w14:paraId="4BDA6460" w14:textId="4D0BDCB8" w:rsidR="00852160" w:rsidRDefault="00852160" w:rsidP="00852160">
      <w:pPr>
        <w:jc w:val="center"/>
        <w:rPr>
          <w:b/>
          <w:bCs/>
        </w:rPr>
      </w:pPr>
      <w:r w:rsidRPr="00852160">
        <w:rPr>
          <w:b/>
          <w:bCs/>
        </w:rPr>
        <w:t>Noreen akhtar</w:t>
      </w:r>
    </w:p>
    <w:p w14:paraId="4E857098" w14:textId="77777777" w:rsidR="00D24C89" w:rsidRDefault="00D24C89" w:rsidP="00D24C89">
      <w:pPr>
        <w:jc w:val="center"/>
        <w:rPr>
          <w:b/>
          <w:bCs/>
        </w:rPr>
      </w:pPr>
    </w:p>
    <w:p w14:paraId="796A347E" w14:textId="77777777" w:rsidR="00D24C89" w:rsidRDefault="00D24C89" w:rsidP="00D24C89">
      <w:pPr>
        <w:jc w:val="center"/>
        <w:rPr>
          <w:b/>
          <w:bCs/>
        </w:rPr>
      </w:pPr>
    </w:p>
    <w:p w14:paraId="378135C3" w14:textId="77777777" w:rsidR="00D24C89" w:rsidRDefault="00D24C89" w:rsidP="00D24C89">
      <w:pPr>
        <w:jc w:val="center"/>
        <w:rPr>
          <w:b/>
          <w:bCs/>
        </w:rPr>
      </w:pPr>
    </w:p>
    <w:p w14:paraId="08EC6DFA" w14:textId="77777777" w:rsidR="00E528C5" w:rsidRDefault="00E528C5" w:rsidP="00D24C89">
      <w:pPr>
        <w:jc w:val="center"/>
        <w:rPr>
          <w:b/>
          <w:bCs/>
        </w:rPr>
      </w:pPr>
    </w:p>
    <w:p w14:paraId="4D88C4B9" w14:textId="77777777" w:rsidR="00E528C5" w:rsidRDefault="00E528C5" w:rsidP="00D24C89">
      <w:pPr>
        <w:jc w:val="center"/>
        <w:rPr>
          <w:b/>
          <w:bCs/>
        </w:rPr>
      </w:pPr>
    </w:p>
    <w:p w14:paraId="156315A3" w14:textId="77777777" w:rsidR="00E528C5" w:rsidRDefault="00E528C5" w:rsidP="00D24C89">
      <w:pPr>
        <w:jc w:val="center"/>
        <w:rPr>
          <w:b/>
          <w:bCs/>
        </w:rPr>
      </w:pPr>
    </w:p>
    <w:p w14:paraId="15F87D41" w14:textId="77777777" w:rsidR="00E528C5" w:rsidRDefault="00E528C5" w:rsidP="00D24C89">
      <w:pPr>
        <w:jc w:val="center"/>
        <w:rPr>
          <w:b/>
          <w:bCs/>
        </w:rPr>
      </w:pPr>
    </w:p>
    <w:p w14:paraId="3D973F15" w14:textId="77777777" w:rsidR="00E528C5" w:rsidRDefault="00E528C5" w:rsidP="00D24C89">
      <w:pPr>
        <w:jc w:val="center"/>
        <w:rPr>
          <w:b/>
          <w:bCs/>
        </w:rPr>
      </w:pPr>
    </w:p>
    <w:p w14:paraId="533787DB" w14:textId="77777777" w:rsidR="00E528C5" w:rsidRDefault="00E528C5" w:rsidP="00D24C89">
      <w:pPr>
        <w:jc w:val="center"/>
        <w:rPr>
          <w:b/>
          <w:bCs/>
        </w:rPr>
      </w:pPr>
    </w:p>
    <w:p w14:paraId="50B53496" w14:textId="77777777" w:rsidR="00E528C5" w:rsidRDefault="00E528C5" w:rsidP="00D24C89">
      <w:pPr>
        <w:jc w:val="center"/>
        <w:rPr>
          <w:b/>
          <w:bCs/>
        </w:rPr>
      </w:pPr>
    </w:p>
    <w:p w14:paraId="2A3B8215" w14:textId="77777777" w:rsidR="00E528C5" w:rsidRDefault="00E528C5" w:rsidP="00D24C89">
      <w:pPr>
        <w:jc w:val="center"/>
        <w:rPr>
          <w:b/>
          <w:bCs/>
        </w:rPr>
      </w:pPr>
    </w:p>
    <w:p w14:paraId="2B7683B2" w14:textId="7E46D334" w:rsidR="00E528C5" w:rsidRDefault="00E528C5" w:rsidP="00D24C89">
      <w:pPr>
        <w:jc w:val="center"/>
        <w:rPr>
          <w:b/>
          <w:bCs/>
        </w:rPr>
      </w:pPr>
      <w:r>
        <w:rPr>
          <w:b/>
          <w:bCs/>
        </w:rPr>
        <w:t>Abstract</w:t>
      </w:r>
    </w:p>
    <w:p w14:paraId="72F563D4" w14:textId="77777777" w:rsidR="00E528C5" w:rsidRDefault="00E528C5" w:rsidP="00E528C5">
      <w:pPr>
        <w:spacing w:before="100" w:beforeAutospacing="1" w:after="100" w:afterAutospacing="1" w:line="360" w:lineRule="auto"/>
        <w:jc w:val="both"/>
        <w:rPr>
          <w:rFonts w:ascii="Times New Roman" w:eastAsia="Times New Roman" w:hAnsi="Times New Roman" w:cs="Times New Roman"/>
          <w:lang w:eastAsia="en-GB"/>
          <w14:ligatures w14:val="none"/>
        </w:rPr>
      </w:pPr>
      <w:r w:rsidRPr="00E528C5">
        <w:rPr>
          <w:rFonts w:ascii="Times New Roman" w:eastAsia="Times New Roman" w:hAnsi="Times New Roman" w:cs="Times New Roman"/>
          <w:lang w:eastAsia="en-GB"/>
          <w14:ligatures w14:val="none"/>
        </w:rPr>
        <w:t xml:space="preserve">The report explains the importance of person-centred care (PCC) and partnership working (PW) in effective and ethical health and social care service delivery within the United Kingdom. It begins by giving the definition of PCC and the strengths and weaknesses of PCC in helping to improve patient wellbeing, dignity and decision-making. The report also examines the theoretical foundation of PCC particularly Person-Centred Theory of Carl Rogers and the emphasis on empathy, respect and autonomy in the relationship between the professional and the patient. Additionally, the most significant moral ideas of the practice, including autonomy, beneficence, non-maleficence, and justice, are considered. </w:t>
      </w:r>
    </w:p>
    <w:p w14:paraId="6251296A" w14:textId="12A5853E" w:rsidR="00E528C5" w:rsidRPr="00E528C5" w:rsidRDefault="00E528C5" w:rsidP="00E528C5">
      <w:pPr>
        <w:spacing w:before="100" w:beforeAutospacing="1" w:after="100" w:afterAutospacing="1" w:line="360" w:lineRule="auto"/>
        <w:jc w:val="both"/>
        <w:rPr>
          <w:rFonts w:ascii="Times New Roman" w:eastAsia="Times New Roman" w:hAnsi="Times New Roman" w:cs="Times New Roman"/>
          <w:lang w:eastAsia="en-GB"/>
          <w14:ligatures w14:val="none"/>
        </w:rPr>
      </w:pPr>
      <w:r w:rsidRPr="00E528C5">
        <w:rPr>
          <w:rFonts w:ascii="Times New Roman" w:eastAsia="Times New Roman" w:hAnsi="Times New Roman" w:cs="Times New Roman"/>
          <w:lang w:eastAsia="en-GB"/>
          <w14:ligatures w14:val="none"/>
        </w:rPr>
        <w:t>The report assesses how partnership working among healthcare professionals, patients, families, and organisations can help in improving care coordination and service integration. The working practice of partnership in community healthcare especially in management of long-term conditions like diabetes is illustrated. UK policies and legislation, such as the Care Act 2014 and NHS Long Term Plan, are checked. The report ends with recommendations that dwell on workforce training, better communication, and digital integration to enhance person-centred and collaborative care.</w:t>
      </w:r>
    </w:p>
    <w:p w14:paraId="3953670B" w14:textId="77777777" w:rsidR="00D24C89" w:rsidRDefault="00D24C89" w:rsidP="00D24C89">
      <w:pPr>
        <w:jc w:val="center"/>
        <w:rPr>
          <w:b/>
          <w:bCs/>
        </w:rPr>
      </w:pPr>
    </w:p>
    <w:p w14:paraId="6076FAEA" w14:textId="77777777" w:rsidR="00A72F1C" w:rsidRDefault="00A72F1C" w:rsidP="00D24C89">
      <w:pPr>
        <w:jc w:val="center"/>
        <w:rPr>
          <w:b/>
          <w:bCs/>
        </w:rPr>
      </w:pPr>
    </w:p>
    <w:p w14:paraId="36559414" w14:textId="77777777" w:rsidR="00A72F1C" w:rsidRDefault="00A72F1C" w:rsidP="00D24C89">
      <w:pPr>
        <w:jc w:val="center"/>
        <w:rPr>
          <w:b/>
          <w:bCs/>
        </w:rPr>
      </w:pPr>
    </w:p>
    <w:p w14:paraId="0A2DECA3" w14:textId="77777777" w:rsidR="00A72F1C" w:rsidRDefault="00A72F1C" w:rsidP="00D24C89">
      <w:pPr>
        <w:jc w:val="center"/>
        <w:rPr>
          <w:b/>
          <w:bCs/>
        </w:rPr>
      </w:pPr>
    </w:p>
    <w:p w14:paraId="71D3F94F" w14:textId="77777777" w:rsidR="00A72F1C" w:rsidRDefault="00A72F1C" w:rsidP="00D24C89">
      <w:pPr>
        <w:jc w:val="center"/>
        <w:rPr>
          <w:b/>
          <w:bCs/>
        </w:rPr>
      </w:pPr>
    </w:p>
    <w:p w14:paraId="4696219A" w14:textId="77777777" w:rsidR="00A72F1C" w:rsidRDefault="00A72F1C" w:rsidP="00D24C89">
      <w:pPr>
        <w:jc w:val="center"/>
        <w:rPr>
          <w:b/>
          <w:bCs/>
        </w:rPr>
      </w:pPr>
    </w:p>
    <w:p w14:paraId="2C61012D" w14:textId="77777777" w:rsidR="00A72F1C" w:rsidRDefault="00A72F1C" w:rsidP="00D24C89">
      <w:pPr>
        <w:jc w:val="center"/>
        <w:rPr>
          <w:b/>
          <w:bCs/>
        </w:rPr>
      </w:pPr>
    </w:p>
    <w:p w14:paraId="0EC5C2D2" w14:textId="77777777" w:rsidR="00A72F1C" w:rsidRDefault="00A72F1C" w:rsidP="00D24C89">
      <w:pPr>
        <w:jc w:val="center"/>
        <w:rPr>
          <w:b/>
          <w:bCs/>
        </w:rPr>
      </w:pPr>
    </w:p>
    <w:p w14:paraId="5F98A790" w14:textId="77777777" w:rsidR="00A72F1C" w:rsidRDefault="00A72F1C" w:rsidP="00D24C89">
      <w:pPr>
        <w:jc w:val="center"/>
        <w:rPr>
          <w:b/>
          <w:bCs/>
        </w:rPr>
      </w:pPr>
    </w:p>
    <w:p w14:paraId="0237036C" w14:textId="77777777" w:rsidR="00D24C89" w:rsidRDefault="00D24C89" w:rsidP="00D24C89">
      <w:pPr>
        <w:jc w:val="center"/>
        <w:rPr>
          <w:b/>
          <w:bCs/>
        </w:rPr>
      </w:pPr>
    </w:p>
    <w:sdt>
      <w:sdtPr>
        <w:rPr>
          <w:rFonts w:asciiTheme="majorBidi" w:eastAsiaTheme="minorHAnsi" w:hAnsiTheme="majorBidi" w:cstheme="minorBidi"/>
          <w:color w:val="auto"/>
          <w:sz w:val="24"/>
          <w:szCs w:val="24"/>
          <w:lang w:val="en-GB"/>
          <w14:ligatures w14:val="standardContextual"/>
        </w:rPr>
        <w:id w:val="-197623821"/>
        <w:docPartObj>
          <w:docPartGallery w:val="Table of Contents"/>
          <w:docPartUnique/>
        </w:docPartObj>
      </w:sdtPr>
      <w:sdtEndPr>
        <w:rPr>
          <w:b/>
          <w:bCs/>
          <w:noProof/>
        </w:rPr>
      </w:sdtEndPr>
      <w:sdtContent>
        <w:p w14:paraId="7005A0CE" w14:textId="7A5C53DB" w:rsidR="00A72F1C" w:rsidRPr="008F56E5" w:rsidRDefault="008F56E5" w:rsidP="008F56E5">
          <w:pPr>
            <w:pStyle w:val="TOCHeading"/>
            <w:spacing w:line="360" w:lineRule="auto"/>
            <w:jc w:val="center"/>
            <w:rPr>
              <w:rFonts w:asciiTheme="majorBidi" w:hAnsiTheme="majorBidi"/>
              <w:color w:val="auto"/>
              <w:sz w:val="24"/>
              <w:szCs w:val="24"/>
            </w:rPr>
          </w:pPr>
          <w:r w:rsidRPr="008F56E5">
            <w:rPr>
              <w:rFonts w:asciiTheme="majorBidi" w:hAnsiTheme="majorBidi"/>
              <w:color w:val="auto"/>
              <w:sz w:val="24"/>
              <w:szCs w:val="24"/>
            </w:rPr>
            <w:t>Table of Contents</w:t>
          </w:r>
        </w:p>
        <w:p w14:paraId="12C983B6" w14:textId="16868028" w:rsidR="00A72F1C" w:rsidRPr="008F56E5" w:rsidRDefault="00A72F1C" w:rsidP="008F56E5">
          <w:pPr>
            <w:pStyle w:val="TOC1"/>
            <w:tabs>
              <w:tab w:val="left" w:pos="480"/>
              <w:tab w:val="right" w:leader="dot" w:pos="9350"/>
            </w:tabs>
            <w:spacing w:line="360" w:lineRule="auto"/>
            <w:rPr>
              <w:rFonts w:cstheme="majorBidi"/>
              <w:noProof/>
            </w:rPr>
          </w:pPr>
          <w:r w:rsidRPr="008F56E5">
            <w:rPr>
              <w:rFonts w:cstheme="majorBidi"/>
            </w:rPr>
            <w:fldChar w:fldCharType="begin"/>
          </w:r>
          <w:r w:rsidRPr="008F56E5">
            <w:rPr>
              <w:rFonts w:cstheme="majorBidi"/>
            </w:rPr>
            <w:instrText xml:space="preserve"> TOC \o "1-3" \h \z \u </w:instrText>
          </w:r>
          <w:r w:rsidRPr="008F56E5">
            <w:rPr>
              <w:rFonts w:cstheme="majorBidi"/>
            </w:rPr>
            <w:fldChar w:fldCharType="separate"/>
          </w:r>
          <w:hyperlink w:anchor="_Toc220534280" w:history="1">
            <w:r w:rsidRPr="008F56E5">
              <w:rPr>
                <w:rStyle w:val="Hyperlink"/>
                <w:rFonts w:cstheme="majorBidi"/>
                <w:noProof/>
              </w:rPr>
              <w:t>1.</w:t>
            </w:r>
            <w:r w:rsidRPr="008F56E5">
              <w:rPr>
                <w:rFonts w:cstheme="majorBidi"/>
                <w:noProof/>
              </w:rPr>
              <w:tab/>
            </w:r>
            <w:r w:rsidRPr="008F56E5">
              <w:rPr>
                <w:rStyle w:val="Hyperlink"/>
                <w:rFonts w:cstheme="majorBidi"/>
                <w:noProof/>
              </w:rPr>
              <w:t>Introduction</w:t>
            </w:r>
            <w:r w:rsidRPr="008F56E5">
              <w:rPr>
                <w:rFonts w:cstheme="majorBidi"/>
                <w:noProof/>
                <w:webHidden/>
              </w:rPr>
              <w:tab/>
            </w:r>
            <w:r w:rsidRPr="008F56E5">
              <w:rPr>
                <w:rFonts w:cstheme="majorBidi"/>
                <w:noProof/>
                <w:webHidden/>
              </w:rPr>
              <w:fldChar w:fldCharType="begin"/>
            </w:r>
            <w:r w:rsidRPr="008F56E5">
              <w:rPr>
                <w:rFonts w:cstheme="majorBidi"/>
                <w:noProof/>
                <w:webHidden/>
              </w:rPr>
              <w:instrText xml:space="preserve"> PAGEREF _Toc220534280 \h </w:instrText>
            </w:r>
            <w:r w:rsidRPr="008F56E5">
              <w:rPr>
                <w:rFonts w:cstheme="majorBidi"/>
                <w:noProof/>
                <w:webHidden/>
              </w:rPr>
            </w:r>
            <w:r w:rsidRPr="008F56E5">
              <w:rPr>
                <w:rFonts w:cstheme="majorBidi"/>
                <w:noProof/>
                <w:webHidden/>
              </w:rPr>
              <w:fldChar w:fldCharType="separate"/>
            </w:r>
            <w:r w:rsidRPr="008F56E5">
              <w:rPr>
                <w:rFonts w:cstheme="majorBidi"/>
                <w:noProof/>
                <w:webHidden/>
              </w:rPr>
              <w:t>2</w:t>
            </w:r>
            <w:r w:rsidRPr="008F56E5">
              <w:rPr>
                <w:rFonts w:cstheme="majorBidi"/>
                <w:noProof/>
                <w:webHidden/>
              </w:rPr>
              <w:fldChar w:fldCharType="end"/>
            </w:r>
          </w:hyperlink>
        </w:p>
        <w:p w14:paraId="57CE9337" w14:textId="32F6CD0E" w:rsidR="00A72F1C" w:rsidRPr="008F56E5" w:rsidRDefault="00A72F1C" w:rsidP="008F56E5">
          <w:pPr>
            <w:pStyle w:val="TOC1"/>
            <w:tabs>
              <w:tab w:val="left" w:pos="480"/>
              <w:tab w:val="right" w:leader="dot" w:pos="9350"/>
            </w:tabs>
            <w:spacing w:line="360" w:lineRule="auto"/>
            <w:rPr>
              <w:rFonts w:cstheme="majorBidi"/>
              <w:noProof/>
            </w:rPr>
          </w:pPr>
          <w:hyperlink w:anchor="_Toc220534281" w:history="1">
            <w:r w:rsidRPr="008F56E5">
              <w:rPr>
                <w:rStyle w:val="Hyperlink"/>
                <w:rFonts w:cstheme="majorBidi"/>
                <w:noProof/>
              </w:rPr>
              <w:t>a.</w:t>
            </w:r>
            <w:r w:rsidRPr="008F56E5">
              <w:rPr>
                <w:rFonts w:cstheme="majorBidi"/>
                <w:noProof/>
              </w:rPr>
              <w:tab/>
            </w:r>
            <w:r w:rsidRPr="008F56E5">
              <w:rPr>
                <w:rStyle w:val="Hyperlink"/>
                <w:rFonts w:cstheme="majorBidi"/>
                <w:noProof/>
              </w:rPr>
              <w:t>Definition of Person-Centred Care: Benefits and Limitations</w:t>
            </w:r>
            <w:r w:rsidRPr="008F56E5">
              <w:rPr>
                <w:rFonts w:cstheme="majorBidi"/>
                <w:noProof/>
                <w:webHidden/>
              </w:rPr>
              <w:tab/>
            </w:r>
            <w:r w:rsidRPr="008F56E5">
              <w:rPr>
                <w:rFonts w:cstheme="majorBidi"/>
                <w:noProof/>
                <w:webHidden/>
              </w:rPr>
              <w:fldChar w:fldCharType="begin"/>
            </w:r>
            <w:r w:rsidRPr="008F56E5">
              <w:rPr>
                <w:rFonts w:cstheme="majorBidi"/>
                <w:noProof/>
                <w:webHidden/>
              </w:rPr>
              <w:instrText xml:space="preserve"> PAGEREF _Toc220534281 \h </w:instrText>
            </w:r>
            <w:r w:rsidRPr="008F56E5">
              <w:rPr>
                <w:rFonts w:cstheme="majorBidi"/>
                <w:noProof/>
                <w:webHidden/>
              </w:rPr>
            </w:r>
            <w:r w:rsidRPr="008F56E5">
              <w:rPr>
                <w:rFonts w:cstheme="majorBidi"/>
                <w:noProof/>
                <w:webHidden/>
              </w:rPr>
              <w:fldChar w:fldCharType="separate"/>
            </w:r>
            <w:r w:rsidRPr="008F56E5">
              <w:rPr>
                <w:rFonts w:cstheme="majorBidi"/>
                <w:noProof/>
                <w:webHidden/>
              </w:rPr>
              <w:t>3</w:t>
            </w:r>
            <w:r w:rsidRPr="008F56E5">
              <w:rPr>
                <w:rFonts w:cstheme="majorBidi"/>
                <w:noProof/>
                <w:webHidden/>
              </w:rPr>
              <w:fldChar w:fldCharType="end"/>
            </w:r>
          </w:hyperlink>
        </w:p>
        <w:p w14:paraId="2AF2845E" w14:textId="52D57E57" w:rsidR="00A72F1C" w:rsidRPr="008F56E5" w:rsidRDefault="00A72F1C" w:rsidP="008F56E5">
          <w:pPr>
            <w:pStyle w:val="TOC1"/>
            <w:tabs>
              <w:tab w:val="left" w:pos="480"/>
              <w:tab w:val="right" w:leader="dot" w:pos="9350"/>
            </w:tabs>
            <w:spacing w:line="360" w:lineRule="auto"/>
            <w:rPr>
              <w:rFonts w:cstheme="majorBidi"/>
              <w:noProof/>
            </w:rPr>
          </w:pPr>
          <w:hyperlink w:anchor="_Toc220534282" w:history="1">
            <w:r w:rsidRPr="008F56E5">
              <w:rPr>
                <w:rStyle w:val="Hyperlink"/>
                <w:rFonts w:cstheme="majorBidi"/>
                <w:noProof/>
              </w:rPr>
              <w:t>b.</w:t>
            </w:r>
            <w:r w:rsidRPr="008F56E5">
              <w:rPr>
                <w:rFonts w:cstheme="majorBidi"/>
                <w:noProof/>
              </w:rPr>
              <w:tab/>
            </w:r>
            <w:r w:rsidRPr="008F56E5">
              <w:rPr>
                <w:rStyle w:val="Hyperlink"/>
                <w:rFonts w:cstheme="majorBidi"/>
                <w:noProof/>
              </w:rPr>
              <w:t>Theory Underpinning Person-Centred Care</w:t>
            </w:r>
            <w:r w:rsidRPr="008F56E5">
              <w:rPr>
                <w:rFonts w:cstheme="majorBidi"/>
                <w:noProof/>
                <w:webHidden/>
              </w:rPr>
              <w:tab/>
            </w:r>
            <w:r w:rsidRPr="008F56E5">
              <w:rPr>
                <w:rFonts w:cstheme="majorBidi"/>
                <w:noProof/>
                <w:webHidden/>
              </w:rPr>
              <w:fldChar w:fldCharType="begin"/>
            </w:r>
            <w:r w:rsidRPr="008F56E5">
              <w:rPr>
                <w:rFonts w:cstheme="majorBidi"/>
                <w:noProof/>
                <w:webHidden/>
              </w:rPr>
              <w:instrText xml:space="preserve"> PAGEREF _Toc220534282 \h </w:instrText>
            </w:r>
            <w:r w:rsidRPr="008F56E5">
              <w:rPr>
                <w:rFonts w:cstheme="majorBidi"/>
                <w:noProof/>
                <w:webHidden/>
              </w:rPr>
            </w:r>
            <w:r w:rsidRPr="008F56E5">
              <w:rPr>
                <w:rFonts w:cstheme="majorBidi"/>
                <w:noProof/>
                <w:webHidden/>
              </w:rPr>
              <w:fldChar w:fldCharType="separate"/>
            </w:r>
            <w:r w:rsidRPr="008F56E5">
              <w:rPr>
                <w:rFonts w:cstheme="majorBidi"/>
                <w:noProof/>
                <w:webHidden/>
              </w:rPr>
              <w:t>4</w:t>
            </w:r>
            <w:r w:rsidRPr="008F56E5">
              <w:rPr>
                <w:rFonts w:cstheme="majorBidi"/>
                <w:noProof/>
                <w:webHidden/>
              </w:rPr>
              <w:fldChar w:fldCharType="end"/>
            </w:r>
          </w:hyperlink>
        </w:p>
        <w:p w14:paraId="34CCC664" w14:textId="74815039" w:rsidR="00A72F1C" w:rsidRPr="008F56E5" w:rsidRDefault="00A72F1C" w:rsidP="008F56E5">
          <w:pPr>
            <w:pStyle w:val="TOC1"/>
            <w:tabs>
              <w:tab w:val="left" w:pos="480"/>
              <w:tab w:val="right" w:leader="dot" w:pos="9350"/>
            </w:tabs>
            <w:spacing w:line="360" w:lineRule="auto"/>
            <w:rPr>
              <w:rFonts w:cstheme="majorBidi"/>
              <w:noProof/>
            </w:rPr>
          </w:pPr>
          <w:hyperlink w:anchor="_Toc220534283" w:history="1">
            <w:r w:rsidRPr="008F56E5">
              <w:rPr>
                <w:rStyle w:val="Hyperlink"/>
                <w:rFonts w:cstheme="majorBidi"/>
                <w:noProof/>
              </w:rPr>
              <w:t>c.</w:t>
            </w:r>
            <w:r w:rsidRPr="008F56E5">
              <w:rPr>
                <w:rFonts w:cstheme="majorBidi"/>
                <w:noProof/>
              </w:rPr>
              <w:tab/>
            </w:r>
            <w:r w:rsidRPr="008F56E5">
              <w:rPr>
                <w:rStyle w:val="Hyperlink"/>
                <w:rFonts w:cstheme="majorBidi"/>
                <w:noProof/>
              </w:rPr>
              <w:t>Ethical Fundamentals of Health and Social Care</w:t>
            </w:r>
            <w:r w:rsidRPr="008F56E5">
              <w:rPr>
                <w:rFonts w:cstheme="majorBidi"/>
                <w:noProof/>
                <w:webHidden/>
              </w:rPr>
              <w:tab/>
            </w:r>
            <w:r w:rsidRPr="008F56E5">
              <w:rPr>
                <w:rFonts w:cstheme="majorBidi"/>
                <w:noProof/>
                <w:webHidden/>
              </w:rPr>
              <w:fldChar w:fldCharType="begin"/>
            </w:r>
            <w:r w:rsidRPr="008F56E5">
              <w:rPr>
                <w:rFonts w:cstheme="majorBidi"/>
                <w:noProof/>
                <w:webHidden/>
              </w:rPr>
              <w:instrText xml:space="preserve"> PAGEREF _Toc220534283 \h </w:instrText>
            </w:r>
            <w:r w:rsidRPr="008F56E5">
              <w:rPr>
                <w:rFonts w:cstheme="majorBidi"/>
                <w:noProof/>
                <w:webHidden/>
              </w:rPr>
            </w:r>
            <w:r w:rsidRPr="008F56E5">
              <w:rPr>
                <w:rFonts w:cstheme="majorBidi"/>
                <w:noProof/>
                <w:webHidden/>
              </w:rPr>
              <w:fldChar w:fldCharType="separate"/>
            </w:r>
            <w:r w:rsidRPr="008F56E5">
              <w:rPr>
                <w:rFonts w:cstheme="majorBidi"/>
                <w:noProof/>
                <w:webHidden/>
              </w:rPr>
              <w:t>4</w:t>
            </w:r>
            <w:r w:rsidRPr="008F56E5">
              <w:rPr>
                <w:rFonts w:cstheme="majorBidi"/>
                <w:noProof/>
                <w:webHidden/>
              </w:rPr>
              <w:fldChar w:fldCharType="end"/>
            </w:r>
          </w:hyperlink>
        </w:p>
        <w:p w14:paraId="2EE3C5AB" w14:textId="42C9946A" w:rsidR="00A72F1C" w:rsidRPr="008F56E5" w:rsidRDefault="00A72F1C" w:rsidP="008F56E5">
          <w:pPr>
            <w:pStyle w:val="TOC1"/>
            <w:tabs>
              <w:tab w:val="left" w:pos="480"/>
              <w:tab w:val="right" w:leader="dot" w:pos="9350"/>
            </w:tabs>
            <w:spacing w:line="360" w:lineRule="auto"/>
            <w:rPr>
              <w:rFonts w:cstheme="majorBidi"/>
              <w:noProof/>
            </w:rPr>
          </w:pPr>
          <w:hyperlink w:anchor="_Toc220534284" w:history="1">
            <w:r w:rsidRPr="008F56E5">
              <w:rPr>
                <w:rStyle w:val="Hyperlink"/>
                <w:rFonts w:cstheme="majorBidi"/>
                <w:noProof/>
              </w:rPr>
              <w:t>d.</w:t>
            </w:r>
            <w:r w:rsidRPr="008F56E5">
              <w:rPr>
                <w:rFonts w:cstheme="majorBidi"/>
                <w:noProof/>
              </w:rPr>
              <w:tab/>
            </w:r>
            <w:r w:rsidRPr="008F56E5">
              <w:rPr>
                <w:rStyle w:val="Hyperlink"/>
                <w:rFonts w:cstheme="majorBidi"/>
                <w:noProof/>
              </w:rPr>
              <w:t>Evaluation of Partnership Working in Health and Social Care</w:t>
            </w:r>
            <w:r w:rsidRPr="008F56E5">
              <w:rPr>
                <w:rFonts w:cstheme="majorBidi"/>
                <w:noProof/>
                <w:webHidden/>
              </w:rPr>
              <w:tab/>
            </w:r>
            <w:r w:rsidRPr="008F56E5">
              <w:rPr>
                <w:rFonts w:cstheme="majorBidi"/>
                <w:noProof/>
                <w:webHidden/>
              </w:rPr>
              <w:fldChar w:fldCharType="begin"/>
            </w:r>
            <w:r w:rsidRPr="008F56E5">
              <w:rPr>
                <w:rFonts w:cstheme="majorBidi"/>
                <w:noProof/>
                <w:webHidden/>
              </w:rPr>
              <w:instrText xml:space="preserve"> PAGEREF _Toc220534284 \h </w:instrText>
            </w:r>
            <w:r w:rsidRPr="008F56E5">
              <w:rPr>
                <w:rFonts w:cstheme="majorBidi"/>
                <w:noProof/>
                <w:webHidden/>
              </w:rPr>
            </w:r>
            <w:r w:rsidRPr="008F56E5">
              <w:rPr>
                <w:rFonts w:cstheme="majorBidi"/>
                <w:noProof/>
                <w:webHidden/>
              </w:rPr>
              <w:fldChar w:fldCharType="separate"/>
            </w:r>
            <w:r w:rsidRPr="008F56E5">
              <w:rPr>
                <w:rFonts w:cstheme="majorBidi"/>
                <w:noProof/>
                <w:webHidden/>
              </w:rPr>
              <w:t>5</w:t>
            </w:r>
            <w:r w:rsidRPr="008F56E5">
              <w:rPr>
                <w:rFonts w:cstheme="majorBidi"/>
                <w:noProof/>
                <w:webHidden/>
              </w:rPr>
              <w:fldChar w:fldCharType="end"/>
            </w:r>
          </w:hyperlink>
        </w:p>
        <w:p w14:paraId="7322F4B4" w14:textId="658E986D" w:rsidR="00A72F1C" w:rsidRPr="008F56E5" w:rsidRDefault="00A72F1C" w:rsidP="008F56E5">
          <w:pPr>
            <w:pStyle w:val="TOC1"/>
            <w:tabs>
              <w:tab w:val="left" w:pos="480"/>
              <w:tab w:val="right" w:leader="dot" w:pos="9350"/>
            </w:tabs>
            <w:spacing w:line="360" w:lineRule="auto"/>
            <w:rPr>
              <w:rFonts w:cstheme="majorBidi"/>
              <w:noProof/>
            </w:rPr>
          </w:pPr>
          <w:hyperlink w:anchor="_Toc220534285" w:history="1">
            <w:r w:rsidRPr="008F56E5">
              <w:rPr>
                <w:rStyle w:val="Hyperlink"/>
                <w:rFonts w:cstheme="majorBidi"/>
                <w:noProof/>
              </w:rPr>
              <w:t>e.</w:t>
            </w:r>
            <w:r w:rsidRPr="008F56E5">
              <w:rPr>
                <w:rFonts w:cstheme="majorBidi"/>
                <w:noProof/>
              </w:rPr>
              <w:tab/>
            </w:r>
            <w:r w:rsidRPr="008F56E5">
              <w:rPr>
                <w:rStyle w:val="Hyperlink"/>
                <w:rFonts w:cstheme="majorBidi"/>
                <w:noProof/>
              </w:rPr>
              <w:t>Practical Application of Partnership Working</w:t>
            </w:r>
            <w:r w:rsidRPr="008F56E5">
              <w:rPr>
                <w:rFonts w:cstheme="majorBidi"/>
                <w:noProof/>
                <w:webHidden/>
              </w:rPr>
              <w:tab/>
            </w:r>
            <w:r w:rsidRPr="008F56E5">
              <w:rPr>
                <w:rFonts w:cstheme="majorBidi"/>
                <w:noProof/>
                <w:webHidden/>
              </w:rPr>
              <w:fldChar w:fldCharType="begin"/>
            </w:r>
            <w:r w:rsidRPr="008F56E5">
              <w:rPr>
                <w:rFonts w:cstheme="majorBidi"/>
                <w:noProof/>
                <w:webHidden/>
              </w:rPr>
              <w:instrText xml:space="preserve"> PAGEREF _Toc220534285 \h </w:instrText>
            </w:r>
            <w:r w:rsidRPr="008F56E5">
              <w:rPr>
                <w:rFonts w:cstheme="majorBidi"/>
                <w:noProof/>
                <w:webHidden/>
              </w:rPr>
            </w:r>
            <w:r w:rsidRPr="008F56E5">
              <w:rPr>
                <w:rFonts w:cstheme="majorBidi"/>
                <w:noProof/>
                <w:webHidden/>
              </w:rPr>
              <w:fldChar w:fldCharType="separate"/>
            </w:r>
            <w:r w:rsidRPr="008F56E5">
              <w:rPr>
                <w:rFonts w:cstheme="majorBidi"/>
                <w:noProof/>
                <w:webHidden/>
              </w:rPr>
              <w:t>6</w:t>
            </w:r>
            <w:r w:rsidRPr="008F56E5">
              <w:rPr>
                <w:rFonts w:cstheme="majorBidi"/>
                <w:noProof/>
                <w:webHidden/>
              </w:rPr>
              <w:fldChar w:fldCharType="end"/>
            </w:r>
          </w:hyperlink>
        </w:p>
        <w:p w14:paraId="1F129773" w14:textId="387F7B96" w:rsidR="00A72F1C" w:rsidRPr="008F56E5" w:rsidRDefault="00A72F1C" w:rsidP="008F56E5">
          <w:pPr>
            <w:pStyle w:val="TOC1"/>
            <w:tabs>
              <w:tab w:val="left" w:pos="480"/>
              <w:tab w:val="right" w:leader="dot" w:pos="9350"/>
            </w:tabs>
            <w:spacing w:line="360" w:lineRule="auto"/>
            <w:rPr>
              <w:rFonts w:cstheme="majorBidi"/>
              <w:noProof/>
            </w:rPr>
          </w:pPr>
          <w:hyperlink w:anchor="_Toc220534286" w:history="1">
            <w:r w:rsidRPr="008F56E5">
              <w:rPr>
                <w:rStyle w:val="Hyperlink"/>
                <w:rFonts w:cstheme="majorBidi"/>
                <w:noProof/>
              </w:rPr>
              <w:t>f.</w:t>
            </w:r>
            <w:r w:rsidRPr="008F56E5">
              <w:rPr>
                <w:rFonts w:cstheme="majorBidi"/>
                <w:noProof/>
              </w:rPr>
              <w:tab/>
            </w:r>
            <w:r w:rsidRPr="008F56E5">
              <w:rPr>
                <w:rStyle w:val="Hyperlink"/>
                <w:rFonts w:cstheme="majorBidi"/>
                <w:noProof/>
              </w:rPr>
              <w:t>Policy and Legislation Relating to PCC and PW</w:t>
            </w:r>
            <w:r w:rsidRPr="008F56E5">
              <w:rPr>
                <w:rFonts w:cstheme="majorBidi"/>
                <w:noProof/>
                <w:webHidden/>
              </w:rPr>
              <w:tab/>
            </w:r>
            <w:r w:rsidRPr="008F56E5">
              <w:rPr>
                <w:rFonts w:cstheme="majorBidi"/>
                <w:noProof/>
                <w:webHidden/>
              </w:rPr>
              <w:fldChar w:fldCharType="begin"/>
            </w:r>
            <w:r w:rsidRPr="008F56E5">
              <w:rPr>
                <w:rFonts w:cstheme="majorBidi"/>
                <w:noProof/>
                <w:webHidden/>
              </w:rPr>
              <w:instrText xml:space="preserve"> PAGEREF _Toc220534286 \h </w:instrText>
            </w:r>
            <w:r w:rsidRPr="008F56E5">
              <w:rPr>
                <w:rFonts w:cstheme="majorBidi"/>
                <w:noProof/>
                <w:webHidden/>
              </w:rPr>
            </w:r>
            <w:r w:rsidRPr="008F56E5">
              <w:rPr>
                <w:rFonts w:cstheme="majorBidi"/>
                <w:noProof/>
                <w:webHidden/>
              </w:rPr>
              <w:fldChar w:fldCharType="separate"/>
            </w:r>
            <w:r w:rsidRPr="008F56E5">
              <w:rPr>
                <w:rFonts w:cstheme="majorBidi"/>
                <w:noProof/>
                <w:webHidden/>
              </w:rPr>
              <w:t>6</w:t>
            </w:r>
            <w:r w:rsidRPr="008F56E5">
              <w:rPr>
                <w:rFonts w:cstheme="majorBidi"/>
                <w:noProof/>
                <w:webHidden/>
              </w:rPr>
              <w:fldChar w:fldCharType="end"/>
            </w:r>
          </w:hyperlink>
        </w:p>
        <w:p w14:paraId="2748EC92" w14:textId="75F9F247" w:rsidR="00A72F1C" w:rsidRPr="008F56E5" w:rsidRDefault="00A72F1C" w:rsidP="008F56E5">
          <w:pPr>
            <w:pStyle w:val="TOC1"/>
            <w:tabs>
              <w:tab w:val="left" w:pos="480"/>
              <w:tab w:val="right" w:leader="dot" w:pos="9350"/>
            </w:tabs>
            <w:spacing w:line="360" w:lineRule="auto"/>
            <w:rPr>
              <w:rFonts w:cstheme="majorBidi"/>
              <w:noProof/>
            </w:rPr>
          </w:pPr>
          <w:hyperlink w:anchor="_Toc220534287" w:history="1">
            <w:r w:rsidRPr="008F56E5">
              <w:rPr>
                <w:rStyle w:val="Hyperlink"/>
                <w:rFonts w:cstheme="majorBidi"/>
                <w:noProof/>
              </w:rPr>
              <w:t>g.</w:t>
            </w:r>
            <w:r w:rsidRPr="008F56E5">
              <w:rPr>
                <w:rFonts w:cstheme="majorBidi"/>
                <w:noProof/>
              </w:rPr>
              <w:tab/>
            </w:r>
            <w:r w:rsidRPr="008F56E5">
              <w:rPr>
                <w:rStyle w:val="Hyperlink"/>
                <w:rFonts w:cstheme="majorBidi"/>
                <w:noProof/>
              </w:rPr>
              <w:t>Recommendations for Future Development</w:t>
            </w:r>
            <w:r w:rsidRPr="008F56E5">
              <w:rPr>
                <w:rFonts w:cstheme="majorBidi"/>
                <w:noProof/>
                <w:webHidden/>
              </w:rPr>
              <w:tab/>
            </w:r>
            <w:r w:rsidRPr="008F56E5">
              <w:rPr>
                <w:rFonts w:cstheme="majorBidi"/>
                <w:noProof/>
                <w:webHidden/>
              </w:rPr>
              <w:fldChar w:fldCharType="begin"/>
            </w:r>
            <w:r w:rsidRPr="008F56E5">
              <w:rPr>
                <w:rFonts w:cstheme="majorBidi"/>
                <w:noProof/>
                <w:webHidden/>
              </w:rPr>
              <w:instrText xml:space="preserve"> PAGEREF _Toc220534287 \h </w:instrText>
            </w:r>
            <w:r w:rsidRPr="008F56E5">
              <w:rPr>
                <w:rFonts w:cstheme="majorBidi"/>
                <w:noProof/>
                <w:webHidden/>
              </w:rPr>
            </w:r>
            <w:r w:rsidRPr="008F56E5">
              <w:rPr>
                <w:rFonts w:cstheme="majorBidi"/>
                <w:noProof/>
                <w:webHidden/>
              </w:rPr>
              <w:fldChar w:fldCharType="separate"/>
            </w:r>
            <w:r w:rsidRPr="008F56E5">
              <w:rPr>
                <w:rFonts w:cstheme="majorBidi"/>
                <w:noProof/>
                <w:webHidden/>
              </w:rPr>
              <w:t>7</w:t>
            </w:r>
            <w:r w:rsidRPr="008F56E5">
              <w:rPr>
                <w:rFonts w:cstheme="majorBidi"/>
                <w:noProof/>
                <w:webHidden/>
              </w:rPr>
              <w:fldChar w:fldCharType="end"/>
            </w:r>
          </w:hyperlink>
        </w:p>
        <w:p w14:paraId="33A8760E" w14:textId="2BCA62A0" w:rsidR="00A72F1C" w:rsidRPr="008F56E5" w:rsidRDefault="00A72F1C" w:rsidP="008F56E5">
          <w:pPr>
            <w:pStyle w:val="TOC1"/>
            <w:tabs>
              <w:tab w:val="left" w:pos="480"/>
              <w:tab w:val="right" w:leader="dot" w:pos="9350"/>
            </w:tabs>
            <w:spacing w:line="360" w:lineRule="auto"/>
            <w:rPr>
              <w:rFonts w:cstheme="majorBidi"/>
              <w:noProof/>
            </w:rPr>
          </w:pPr>
          <w:hyperlink w:anchor="_Toc220534288" w:history="1">
            <w:r w:rsidRPr="008F56E5">
              <w:rPr>
                <w:rStyle w:val="Hyperlink"/>
                <w:rFonts w:cstheme="majorBidi"/>
                <w:noProof/>
              </w:rPr>
              <w:t>2.</w:t>
            </w:r>
            <w:r w:rsidRPr="008F56E5">
              <w:rPr>
                <w:rFonts w:cstheme="majorBidi"/>
                <w:noProof/>
              </w:rPr>
              <w:tab/>
            </w:r>
            <w:r w:rsidRPr="008F56E5">
              <w:rPr>
                <w:rStyle w:val="Hyperlink"/>
                <w:rFonts w:cstheme="majorBidi"/>
                <w:noProof/>
              </w:rPr>
              <w:t>Conclusion</w:t>
            </w:r>
            <w:r w:rsidRPr="008F56E5">
              <w:rPr>
                <w:rFonts w:cstheme="majorBidi"/>
                <w:noProof/>
                <w:webHidden/>
              </w:rPr>
              <w:tab/>
            </w:r>
            <w:r w:rsidRPr="008F56E5">
              <w:rPr>
                <w:rFonts w:cstheme="majorBidi"/>
                <w:noProof/>
                <w:webHidden/>
              </w:rPr>
              <w:fldChar w:fldCharType="begin"/>
            </w:r>
            <w:r w:rsidRPr="008F56E5">
              <w:rPr>
                <w:rFonts w:cstheme="majorBidi"/>
                <w:noProof/>
                <w:webHidden/>
              </w:rPr>
              <w:instrText xml:space="preserve"> PAGEREF _Toc220534288 \h </w:instrText>
            </w:r>
            <w:r w:rsidRPr="008F56E5">
              <w:rPr>
                <w:rFonts w:cstheme="majorBidi"/>
                <w:noProof/>
                <w:webHidden/>
              </w:rPr>
            </w:r>
            <w:r w:rsidRPr="008F56E5">
              <w:rPr>
                <w:rFonts w:cstheme="majorBidi"/>
                <w:noProof/>
                <w:webHidden/>
              </w:rPr>
              <w:fldChar w:fldCharType="separate"/>
            </w:r>
            <w:r w:rsidRPr="008F56E5">
              <w:rPr>
                <w:rFonts w:cstheme="majorBidi"/>
                <w:noProof/>
                <w:webHidden/>
              </w:rPr>
              <w:t>7</w:t>
            </w:r>
            <w:r w:rsidRPr="008F56E5">
              <w:rPr>
                <w:rFonts w:cstheme="majorBidi"/>
                <w:noProof/>
                <w:webHidden/>
              </w:rPr>
              <w:fldChar w:fldCharType="end"/>
            </w:r>
          </w:hyperlink>
        </w:p>
        <w:p w14:paraId="60C5C8D5" w14:textId="553A3B89" w:rsidR="00A72F1C" w:rsidRPr="008F56E5" w:rsidRDefault="00A72F1C" w:rsidP="008F56E5">
          <w:pPr>
            <w:pStyle w:val="TOC1"/>
            <w:tabs>
              <w:tab w:val="right" w:leader="dot" w:pos="9350"/>
            </w:tabs>
            <w:spacing w:line="360" w:lineRule="auto"/>
            <w:rPr>
              <w:rFonts w:cstheme="majorBidi"/>
              <w:noProof/>
            </w:rPr>
          </w:pPr>
          <w:hyperlink w:anchor="_Toc220534289" w:history="1">
            <w:r w:rsidRPr="008F56E5">
              <w:rPr>
                <w:rStyle w:val="Hyperlink"/>
                <w:rFonts w:cstheme="majorBidi"/>
                <w:noProof/>
              </w:rPr>
              <w:t>References</w:t>
            </w:r>
            <w:r w:rsidRPr="008F56E5">
              <w:rPr>
                <w:rFonts w:cstheme="majorBidi"/>
                <w:noProof/>
                <w:webHidden/>
              </w:rPr>
              <w:tab/>
            </w:r>
            <w:r w:rsidRPr="008F56E5">
              <w:rPr>
                <w:rFonts w:cstheme="majorBidi"/>
                <w:noProof/>
                <w:webHidden/>
              </w:rPr>
              <w:fldChar w:fldCharType="begin"/>
            </w:r>
            <w:r w:rsidRPr="008F56E5">
              <w:rPr>
                <w:rFonts w:cstheme="majorBidi"/>
                <w:noProof/>
                <w:webHidden/>
              </w:rPr>
              <w:instrText xml:space="preserve"> PAGEREF _Toc220534289 \h </w:instrText>
            </w:r>
            <w:r w:rsidRPr="008F56E5">
              <w:rPr>
                <w:rFonts w:cstheme="majorBidi"/>
                <w:noProof/>
                <w:webHidden/>
              </w:rPr>
            </w:r>
            <w:r w:rsidRPr="008F56E5">
              <w:rPr>
                <w:rFonts w:cstheme="majorBidi"/>
                <w:noProof/>
                <w:webHidden/>
              </w:rPr>
              <w:fldChar w:fldCharType="separate"/>
            </w:r>
            <w:r w:rsidRPr="008F56E5">
              <w:rPr>
                <w:rFonts w:cstheme="majorBidi"/>
                <w:noProof/>
                <w:webHidden/>
              </w:rPr>
              <w:t>8</w:t>
            </w:r>
            <w:r w:rsidRPr="008F56E5">
              <w:rPr>
                <w:rFonts w:cstheme="majorBidi"/>
                <w:noProof/>
                <w:webHidden/>
              </w:rPr>
              <w:fldChar w:fldCharType="end"/>
            </w:r>
          </w:hyperlink>
        </w:p>
        <w:p w14:paraId="22F6E8F0" w14:textId="360AE2F8" w:rsidR="00A72F1C" w:rsidRDefault="00A72F1C" w:rsidP="008F56E5">
          <w:pPr>
            <w:spacing w:line="360" w:lineRule="auto"/>
          </w:pPr>
          <w:r w:rsidRPr="008F56E5">
            <w:rPr>
              <w:rFonts w:cstheme="majorBidi"/>
              <w:b/>
              <w:bCs/>
              <w:noProof/>
            </w:rPr>
            <w:fldChar w:fldCharType="end"/>
          </w:r>
        </w:p>
      </w:sdtContent>
    </w:sdt>
    <w:p w14:paraId="551652BD" w14:textId="77777777" w:rsidR="00D24C89" w:rsidRDefault="00D24C89" w:rsidP="00D24C89">
      <w:pPr>
        <w:jc w:val="center"/>
        <w:rPr>
          <w:b/>
          <w:bCs/>
        </w:rPr>
      </w:pPr>
    </w:p>
    <w:p w14:paraId="0FB85B21" w14:textId="77777777" w:rsidR="00D24C89" w:rsidRDefault="00D24C89" w:rsidP="00D24C89">
      <w:pPr>
        <w:jc w:val="center"/>
        <w:rPr>
          <w:b/>
          <w:bCs/>
        </w:rPr>
      </w:pPr>
    </w:p>
    <w:p w14:paraId="663EF30C" w14:textId="77777777" w:rsidR="00D24C89" w:rsidRDefault="00D24C89" w:rsidP="00D24C89">
      <w:pPr>
        <w:jc w:val="center"/>
        <w:rPr>
          <w:b/>
          <w:bCs/>
        </w:rPr>
      </w:pPr>
    </w:p>
    <w:p w14:paraId="2E36FD27" w14:textId="77777777" w:rsidR="00D24C89" w:rsidRDefault="00D24C89" w:rsidP="00D24C89">
      <w:pPr>
        <w:jc w:val="center"/>
        <w:rPr>
          <w:b/>
          <w:bCs/>
        </w:rPr>
      </w:pPr>
    </w:p>
    <w:p w14:paraId="58DDF411" w14:textId="77777777" w:rsidR="00D24C89" w:rsidRDefault="00D24C89" w:rsidP="00D24C89">
      <w:pPr>
        <w:jc w:val="center"/>
        <w:rPr>
          <w:b/>
          <w:bCs/>
        </w:rPr>
      </w:pPr>
    </w:p>
    <w:p w14:paraId="68D02603" w14:textId="77777777" w:rsidR="00D24C89" w:rsidRDefault="00D24C89" w:rsidP="00D24C89">
      <w:pPr>
        <w:jc w:val="center"/>
        <w:rPr>
          <w:b/>
          <w:bCs/>
        </w:rPr>
      </w:pPr>
    </w:p>
    <w:p w14:paraId="3A3EC8D5" w14:textId="77777777" w:rsidR="00D24C89" w:rsidRDefault="00D24C89" w:rsidP="00D24C89">
      <w:pPr>
        <w:jc w:val="center"/>
        <w:rPr>
          <w:b/>
          <w:bCs/>
        </w:rPr>
      </w:pPr>
    </w:p>
    <w:p w14:paraId="6A258A8F" w14:textId="77777777" w:rsidR="00D24C89" w:rsidRDefault="00D24C89" w:rsidP="00D24C89">
      <w:pPr>
        <w:jc w:val="center"/>
        <w:rPr>
          <w:b/>
          <w:bCs/>
        </w:rPr>
      </w:pPr>
    </w:p>
    <w:p w14:paraId="16836282" w14:textId="7101F585" w:rsidR="00D24C89" w:rsidRDefault="00D24C89" w:rsidP="00D24C89">
      <w:pPr>
        <w:pStyle w:val="Heading1"/>
        <w:numPr>
          <w:ilvl w:val="0"/>
          <w:numId w:val="1"/>
        </w:numPr>
      </w:pPr>
      <w:bookmarkStart w:id="0" w:name="_Toc220534280"/>
      <w:r>
        <w:t>Introduction</w:t>
      </w:r>
      <w:bookmarkEnd w:id="0"/>
    </w:p>
    <w:p w14:paraId="3A410D25" w14:textId="05F9F59F" w:rsidR="00BF7CD1" w:rsidRDefault="00EB3281" w:rsidP="00542B17">
      <w:pPr>
        <w:spacing w:line="360" w:lineRule="auto"/>
        <w:ind w:firstLine="720"/>
        <w:jc w:val="both"/>
      </w:pPr>
      <w:r w:rsidRPr="00EB3281">
        <w:t xml:space="preserve">Partnership working (PW) and person-centred care (PCC) are regarded as the aspect of offering effective, ethical and </w:t>
      </w:r>
      <w:r w:rsidR="003E5EC9" w:rsidRPr="00542B17">
        <w:t xml:space="preserve">high-quality </w:t>
      </w:r>
      <w:r w:rsidRPr="00EB3281">
        <w:t xml:space="preserve">and social care in the United Kingdom. These </w:t>
      </w:r>
      <w:r w:rsidR="00F27153">
        <w:t>approaches</w:t>
      </w:r>
      <w:r w:rsidRPr="00EB3281">
        <w:t xml:space="preserve"> are more focused on the specifics of needs, values, and preferences of a person and enable collaboration between the professionals, patients, and other stakeholders. </w:t>
      </w:r>
      <w:r w:rsidR="0002518B">
        <w:t xml:space="preserve">As per Care (2020) that </w:t>
      </w:r>
      <w:r w:rsidR="0002518B" w:rsidRPr="00542B17">
        <w:t>PCC shifts the focus from a task-based or disease-centred approach to a holistic model that values the patient as an active participant in their care</w:t>
      </w:r>
      <w:r w:rsidRPr="00EB3281">
        <w:t xml:space="preserve">. This is complemented by partnership working which fosters collaboration between health and social care professionals, patients, families, and communities to achieve a shared aim (Glasby, 2017). The integration of PCC and PW aligns with the existing policy in the UK, such as NHS Long Term Plan (2019), which promotes person-centred integrated care, and the Care Act (2014), which encourages collaboration in the sector. This report critically examines PCC and PW, including their theoretical foundation, ethical foundation, practical </w:t>
      </w:r>
      <w:r w:rsidR="001725C0" w:rsidRPr="00542B17">
        <w:t>applications</w:t>
      </w:r>
      <w:r w:rsidRPr="00EB3281">
        <w:t xml:space="preserve">, and policy frameworks, </w:t>
      </w:r>
      <w:r w:rsidR="001725C0">
        <w:t>while</w:t>
      </w:r>
      <w:r w:rsidRPr="00EB3281">
        <w:t xml:space="preserve"> provid</w:t>
      </w:r>
      <w:r w:rsidR="001725C0">
        <w:t>ing</w:t>
      </w:r>
      <w:r w:rsidRPr="00EB3281">
        <w:t xml:space="preserve"> a set of recommendations </w:t>
      </w:r>
      <w:r w:rsidR="002D6613" w:rsidRPr="00542B17">
        <w:t>for future development within the UK health and social care system</w:t>
      </w:r>
      <w:r w:rsidRPr="00EB3281">
        <w:t>.</w:t>
      </w:r>
    </w:p>
    <w:p w14:paraId="42DC7EC8" w14:textId="03AB25ED" w:rsidR="00542B17" w:rsidRDefault="00FD6C2C" w:rsidP="004368A4">
      <w:pPr>
        <w:pStyle w:val="Heading1"/>
        <w:numPr>
          <w:ilvl w:val="0"/>
          <w:numId w:val="2"/>
        </w:numPr>
      </w:pPr>
      <w:bookmarkStart w:id="1" w:name="_Toc220534281"/>
      <w:r w:rsidRPr="00FD6C2C">
        <w:t>Definition of Person-Centred Care: Benefits and Limitations</w:t>
      </w:r>
      <w:bookmarkEnd w:id="1"/>
    </w:p>
    <w:p w14:paraId="5132508F" w14:textId="71C9C53E" w:rsidR="00EF3C7B" w:rsidRDefault="009C263F" w:rsidP="00497FB5">
      <w:pPr>
        <w:spacing w:line="360" w:lineRule="auto"/>
        <w:ind w:firstLine="720"/>
        <w:jc w:val="both"/>
      </w:pPr>
      <w:r w:rsidRPr="009C263F">
        <w:t>Being person-centred</w:t>
      </w:r>
      <w:r w:rsidR="00435596">
        <w:t xml:space="preserve"> care</w:t>
      </w:r>
      <w:r w:rsidR="008C5405">
        <w:t xml:space="preserve"> (PCC)</w:t>
      </w:r>
      <w:r w:rsidRPr="009C263F">
        <w:t xml:space="preserve"> is about focusing care on the needs of individual. Ensuring that people's preferences, needs and values guide clinical </w:t>
      </w:r>
      <w:r w:rsidR="00771711" w:rsidRPr="009C263F">
        <w:t>decisions and</w:t>
      </w:r>
      <w:r w:rsidRPr="009C263F">
        <w:t xml:space="preserve"> providing care that is respectful of and responsive to them</w:t>
      </w:r>
      <w:r w:rsidR="00480674">
        <w:t xml:space="preserve"> (NHS</w:t>
      </w:r>
      <w:r w:rsidR="00771F4D">
        <w:t xml:space="preserve"> England</w:t>
      </w:r>
      <w:r w:rsidR="00480674">
        <w:t>, 2025)</w:t>
      </w:r>
      <w:r w:rsidRPr="009C263F">
        <w:t>.</w:t>
      </w:r>
      <w:r w:rsidR="00C025D8">
        <w:t xml:space="preserve"> </w:t>
      </w:r>
      <w:r w:rsidR="00EE1278" w:rsidRPr="00EE1278">
        <w:t xml:space="preserve">The person-centred approach considers </w:t>
      </w:r>
      <w:r w:rsidR="00E528C5" w:rsidRPr="00EE1278">
        <w:t>everyone</w:t>
      </w:r>
      <w:r w:rsidR="00EE1278" w:rsidRPr="00EE1278">
        <w:t xml:space="preserve"> as a human being and not merely as a condition to be cured. It is the process of finding and knowing what matters to the patient, their families, carers and support people, building trust, and creating mutual respect. It also implies collaborating to make decisions and plan care. Good evidence on the effect of person-centred care supports the view that it </w:t>
      </w:r>
      <w:r w:rsidR="00EE1278">
        <w:t>can</w:t>
      </w:r>
      <w:r w:rsidR="00EE1278" w:rsidRPr="00EE1278">
        <w:t xml:space="preserve"> result in better safety, quality and cost-effectiveness of health care, and better patient and staff satisfaction</w:t>
      </w:r>
      <w:r w:rsidR="00EE1278">
        <w:t xml:space="preserve"> </w:t>
      </w:r>
      <w:r w:rsidR="001F7D25">
        <w:t>(</w:t>
      </w:r>
      <w:r w:rsidR="001E486A" w:rsidRPr="001E486A">
        <w:t>Australian Commission on Safety and Quality in Health Care</w:t>
      </w:r>
      <w:r w:rsidR="00BD62E3">
        <w:t>, 2024</w:t>
      </w:r>
      <w:r w:rsidR="001F7D25">
        <w:t>)</w:t>
      </w:r>
      <w:r w:rsidR="00596EAD">
        <w:t>.</w:t>
      </w:r>
    </w:p>
    <w:p w14:paraId="44B5B14E" w14:textId="66F17C41" w:rsidR="00D17C27" w:rsidRDefault="0040639C" w:rsidP="008977E8">
      <w:pPr>
        <w:spacing w:line="360" w:lineRule="auto"/>
        <w:ind w:firstLine="720"/>
        <w:jc w:val="both"/>
      </w:pPr>
      <w:r w:rsidRPr="0040639C">
        <w:t>One of the biggest benefits of PCC is improved health and well-being. When individuals are involved in the process of decision-making, treatment plans and self-management strategies are more likely to engage individuals (Dineen et al.., 2019). PCC also forms dignity and respect that enables people who obtain service and helps them to be self-sufficient. In addition, person-centred strategies can lead to enhanced patient satisfaction, reduced complaints and improved trust between the service users and the professionals according to research (Wong, Mavondo and Fisher, 2020). At the organisational level PCC might lead to a more effective use of resources due to ensuring that care is provided based on actual requirements and this can reduce unnecessary interventions and hospitalisations. It also facilitates holistic care process because it addresses physical, emotional, social and psychological aspects</w:t>
      </w:r>
      <w:r w:rsidR="00D17C27" w:rsidRPr="00D17C27">
        <w:t>.</w:t>
      </w:r>
    </w:p>
    <w:p w14:paraId="0AE59F60" w14:textId="70427DD5" w:rsidR="00FA4B97" w:rsidRPr="0040639C" w:rsidRDefault="000C2A3A" w:rsidP="008977E8">
      <w:pPr>
        <w:spacing w:line="360" w:lineRule="auto"/>
        <w:ind w:firstLine="720"/>
        <w:jc w:val="both"/>
      </w:pPr>
      <w:r w:rsidRPr="000C2A3A">
        <w:t xml:space="preserve">Despite the strengths, PCC has several limitations. The time scarcity, staffing issues, and workloads can be the reasons that prevent meaningful communication with the service users (McAllister et al., 2021). Others may not be able, have the confidence and desire to become part of and parcel to the </w:t>
      </w:r>
      <w:r w:rsidR="00FE58CB" w:rsidRPr="000C2A3A">
        <w:t>decision-making</w:t>
      </w:r>
      <w:r w:rsidRPr="000C2A3A">
        <w:t xml:space="preserve"> process that professionals must balance the autonomy and duty of care appropriately. Moreover, individualised strategies can be discouraged by target-oriented organisational cultures as well as efficiency-oriented ones. The reali</w:t>
      </w:r>
      <w:r w:rsidR="00DB6ABA">
        <w:t>s</w:t>
      </w:r>
      <w:r w:rsidRPr="000C2A3A">
        <w:t xml:space="preserve">ation of PCC can also be </w:t>
      </w:r>
      <w:r w:rsidR="00727B78">
        <w:t>limited</w:t>
      </w:r>
      <w:r w:rsidRPr="000C2A3A">
        <w:t xml:space="preserve"> due to inequality in access to information and services</w:t>
      </w:r>
      <w:r w:rsidR="00FA4B97" w:rsidRPr="0040639C">
        <w:t>.</w:t>
      </w:r>
    </w:p>
    <w:p w14:paraId="17C979D7" w14:textId="165F1836" w:rsidR="00421793" w:rsidRDefault="007B7DC6" w:rsidP="00761141">
      <w:pPr>
        <w:pStyle w:val="Heading1"/>
        <w:numPr>
          <w:ilvl w:val="0"/>
          <w:numId w:val="2"/>
        </w:numPr>
      </w:pPr>
      <w:bookmarkStart w:id="2" w:name="_Toc220534282"/>
      <w:r w:rsidRPr="0040639C">
        <w:t>Theory Underpinning Person-Centred Care</w:t>
      </w:r>
      <w:bookmarkEnd w:id="2"/>
      <w:r w:rsidRPr="0040639C">
        <w:t xml:space="preserve"> </w:t>
      </w:r>
    </w:p>
    <w:p w14:paraId="3B46EDB6" w14:textId="6EDB6405" w:rsidR="00761141" w:rsidRDefault="00761141" w:rsidP="006E39BE">
      <w:pPr>
        <w:spacing w:line="360" w:lineRule="auto"/>
        <w:ind w:firstLine="720"/>
        <w:jc w:val="both"/>
      </w:pPr>
      <w:r w:rsidRPr="00761141">
        <w:t xml:space="preserve">One of the theories that have been influential in the development of person-centred care is the Person-Centred Theory of Carl Rogers that has first appeared in the field of psychology. The importance of empathy, unconditional positive regard, and authenticity in the interpersonal relationship were discussed by Rogers, and it was believed that a human being has an inherent potential of growth and self-determination provided a positive environment (Rodgers and Tudor, 2020). Moved to health and social care, this theory introduces the importance of perceiving the service users as full-fledged professionals in their lives and valuing their experience, preferences, and knowledge. In practice, it means that professionals are active listeners, who would confirm the perspectives of the person and build the collaborative relationships, where care is delivered according to the individual needs of the person (Cavé, Katjene and Roos, 2024). </w:t>
      </w:r>
    </w:p>
    <w:p w14:paraId="1B0360B7" w14:textId="3563A01D" w:rsidR="007B7DC6" w:rsidRPr="007B7DC6" w:rsidRDefault="00372E87" w:rsidP="00BD1E71">
      <w:pPr>
        <w:spacing w:line="360" w:lineRule="auto"/>
        <w:ind w:firstLine="720"/>
        <w:jc w:val="both"/>
      </w:pPr>
      <w:r w:rsidRPr="00372E87">
        <w:t>Rogers based his theory on the concepts of empowerment, respect, and autonomy that apply to the concept of person-centred care in which dignity and participation in decision-making are promoted (Kettley, Kettley and Lucas, 2017). However, critics believe that the model of Rogers can be an idealistic situation in a more complex care setting because clinical judgment, protective, and risk management are important. It may not fully represent systemic constraints, organisational pressure or in a place where the service users lack the ability to make well informed decisions. Still, the Person-Centred Theory created by Rogers is the foundation of PCC because the theory guides caring, respectful, and relationship-based care in both health and social care settings</w:t>
      </w:r>
      <w:r>
        <w:t xml:space="preserve"> </w:t>
      </w:r>
      <w:r w:rsidR="00117844">
        <w:t>(</w:t>
      </w:r>
      <w:r w:rsidR="00117844" w:rsidRPr="00117844">
        <w:t>Ettelt</w:t>
      </w:r>
      <w:r w:rsidR="00117844">
        <w:t xml:space="preserve"> et al., 2020)</w:t>
      </w:r>
      <w:r w:rsidR="00C774F3">
        <w:t>.</w:t>
      </w:r>
    </w:p>
    <w:p w14:paraId="44AADFA3" w14:textId="30FA4AC4" w:rsidR="00FD6C2C" w:rsidRDefault="00DA37DE" w:rsidP="004368A4">
      <w:pPr>
        <w:pStyle w:val="Heading1"/>
        <w:numPr>
          <w:ilvl w:val="0"/>
          <w:numId w:val="2"/>
        </w:numPr>
      </w:pPr>
      <w:bookmarkStart w:id="3" w:name="_Toc220534283"/>
      <w:r w:rsidRPr="00DA37DE">
        <w:t>Ethical Fundamentals of Health and Social Care</w:t>
      </w:r>
      <w:bookmarkEnd w:id="3"/>
      <w:r w:rsidRPr="00DA37DE">
        <w:t xml:space="preserve"> </w:t>
      </w:r>
    </w:p>
    <w:p w14:paraId="6EA47CE5" w14:textId="77777777" w:rsidR="008074CC" w:rsidRDefault="008074CC" w:rsidP="0040596F">
      <w:pPr>
        <w:spacing w:line="360" w:lineRule="auto"/>
        <w:ind w:firstLine="720"/>
        <w:jc w:val="both"/>
      </w:pPr>
      <w:r w:rsidRPr="008074CC">
        <w:t xml:space="preserve">The most significant issue in PCC and PW is ethics. Decision making is informed by the principles of autonomy, beneficence, non-maleficence and justice because health and social care professionals use them in their duties and responsibilities to ensure the rights of the service users are upheld. PCC also interrelates with the concept of autonomy since in it, professionals are also involved to develop the locals to make their own decisions regarding their care taking into consideration their choice even though they may be inconsistent with clinical recommendations (Gill, Fuscaldo and Page, 2019). Beneficence and non-maleficence emphasize the necessity of providing care to maximize the benefit and minimize the harm, which is particularly vital in situations where one must balance the preferences of patients with the clinical safety. </w:t>
      </w:r>
    </w:p>
    <w:p w14:paraId="556CCF9B" w14:textId="5296ADC9" w:rsidR="00DA37DE" w:rsidRDefault="008074CC" w:rsidP="0040596F">
      <w:pPr>
        <w:spacing w:line="360" w:lineRule="auto"/>
        <w:ind w:firstLine="720"/>
        <w:jc w:val="both"/>
      </w:pPr>
      <w:r w:rsidRPr="008074CC">
        <w:t>Another significant moral aspect of partnership working is justice which ensures equitable access to care and resources where the services are shared between organisations and sectors as pointed out by Fazail (2024). Confidentiality and informed consent also help in an ethical practice to maintain the privacy of the patients as a form of trust. Ethical dilemmas may arise when there is a conflict between the patient preferences, family desires and organisational policies, and one must negotiation, reflect and adhere to the professional codes of conduct. Taken together, incorporation of ethical principles within PCC and PW can contribute to the increase of professional accountability, patient trust, and high-quality and safety care delivery</w:t>
      </w:r>
      <w:r w:rsidR="0040596F" w:rsidRPr="0040596F">
        <w:t>.</w:t>
      </w:r>
    </w:p>
    <w:p w14:paraId="6434FEB0" w14:textId="77777777" w:rsidR="00513BBB" w:rsidRDefault="00513BBB" w:rsidP="0040596F">
      <w:pPr>
        <w:spacing w:line="360" w:lineRule="auto"/>
        <w:ind w:firstLine="720"/>
        <w:jc w:val="both"/>
      </w:pPr>
    </w:p>
    <w:p w14:paraId="1F6E2881" w14:textId="77777777" w:rsidR="00513BBB" w:rsidRDefault="00513BBB" w:rsidP="0040596F">
      <w:pPr>
        <w:spacing w:line="360" w:lineRule="auto"/>
        <w:ind w:firstLine="720"/>
        <w:jc w:val="both"/>
      </w:pPr>
    </w:p>
    <w:p w14:paraId="3C5C22C4" w14:textId="77777777" w:rsidR="00513BBB" w:rsidRDefault="00513BBB" w:rsidP="0040596F">
      <w:pPr>
        <w:spacing w:line="360" w:lineRule="auto"/>
        <w:ind w:firstLine="720"/>
        <w:jc w:val="both"/>
      </w:pPr>
    </w:p>
    <w:p w14:paraId="0A2BBB20" w14:textId="07658AD6" w:rsidR="00E025BB" w:rsidRDefault="003B264F" w:rsidP="004368A4">
      <w:pPr>
        <w:pStyle w:val="Heading1"/>
        <w:numPr>
          <w:ilvl w:val="0"/>
          <w:numId w:val="2"/>
        </w:numPr>
      </w:pPr>
      <w:bookmarkStart w:id="4" w:name="_Toc220534284"/>
      <w:r w:rsidRPr="003B264F">
        <w:t>Evaluation of Partnership Working in Health and Social Care</w:t>
      </w:r>
      <w:bookmarkEnd w:id="4"/>
    </w:p>
    <w:p w14:paraId="086CE92C" w14:textId="09EDD604" w:rsidR="00513BBB" w:rsidRDefault="00176D30" w:rsidP="00A21A72">
      <w:pPr>
        <w:spacing w:line="360" w:lineRule="auto"/>
        <w:ind w:firstLine="720"/>
        <w:jc w:val="both"/>
      </w:pPr>
      <w:r w:rsidRPr="00176D30">
        <w:t xml:space="preserve"> </w:t>
      </w:r>
      <w:r w:rsidR="00513BBB" w:rsidRPr="00513BBB">
        <w:t xml:space="preserve">Partnership in health and social care is defined as </w:t>
      </w:r>
      <w:r w:rsidR="00513BBB" w:rsidRPr="00176D30">
        <w:t>collaborative engagement of multiple stakeholders, including healthcare professionals, social care practitioners, patients, families, and external agencies, to plan, deliver, and evaluate care effectively</w:t>
      </w:r>
      <w:r w:rsidR="00513BBB" w:rsidRPr="00513BBB">
        <w:t xml:space="preserve">. Essentially, </w:t>
      </w:r>
      <w:r w:rsidR="005A3469" w:rsidRPr="00176D30">
        <w:t>effective partnership working relies on shared responsibility, mutual respect, and clear, consistent communication, ensuring that all parties contribute to decision-making and service delivery</w:t>
      </w:r>
      <w:r w:rsidR="005A3469">
        <w:t xml:space="preserve"> (</w:t>
      </w:r>
      <w:r w:rsidR="005A3469" w:rsidRPr="00576675">
        <w:t>Mattessich</w:t>
      </w:r>
      <w:r w:rsidR="005A3469">
        <w:t xml:space="preserve"> </w:t>
      </w:r>
      <w:r w:rsidR="005A3469" w:rsidRPr="00576675">
        <w:t>and Johnson, 2018</w:t>
      </w:r>
      <w:r w:rsidR="005A3469">
        <w:t>)</w:t>
      </w:r>
      <w:r w:rsidR="005A3469" w:rsidRPr="00176D30">
        <w:t xml:space="preserve">. </w:t>
      </w:r>
      <w:r w:rsidR="00513BBB" w:rsidRPr="00513BBB">
        <w:t xml:space="preserve"> </w:t>
      </w:r>
      <w:r w:rsidR="00C451A0" w:rsidRPr="00176D30">
        <w:t>The benefits of this approach are substantial</w:t>
      </w:r>
      <w:r w:rsidR="00513BBB" w:rsidRPr="00513BBB">
        <w:t xml:space="preserve">. It results in enhanced integration of the services offered, continuity of care and efficient use of resources and it allows the integration of the expertise of different disciplines. The collaboration practices </w:t>
      </w:r>
      <w:r w:rsidR="00B11119">
        <w:t>have</w:t>
      </w:r>
      <w:r w:rsidR="00513BBB" w:rsidRPr="00513BBB">
        <w:t xml:space="preserve"> shown to enhance patient with complex needs outcomes, and to decrease duplication of services and encourage innovation in care delivery (Clarke et al., 2017). Partnership working is not without its challenges though. Conflicting organisational cultures, competing priorities, and communication breakdown may not facilitate cooperation. Imbalances in the power structure between the professionals and the service users may inhibit meaningful interaction, and the resources may limit the scale and sustainability of the collaborative work (Kalocsai et al., 2024). Despite the obstacles, the collaboration at work remains one of the most vital traditions of responding to the multifactorial needs of the service user, particularly the long-term, community-based, or integrated care.</w:t>
      </w:r>
    </w:p>
    <w:p w14:paraId="7F941FD2" w14:textId="18A743CC" w:rsidR="00531F24" w:rsidRDefault="00B91C2A" w:rsidP="00B91C2A">
      <w:pPr>
        <w:pStyle w:val="Heading1"/>
        <w:numPr>
          <w:ilvl w:val="0"/>
          <w:numId w:val="2"/>
        </w:numPr>
      </w:pPr>
      <w:bookmarkStart w:id="5" w:name="_Toc220534285"/>
      <w:r w:rsidRPr="00B91C2A">
        <w:t>Practical Application of Partnership Working</w:t>
      </w:r>
      <w:bookmarkEnd w:id="5"/>
    </w:p>
    <w:p w14:paraId="2E9342FC" w14:textId="4F7056CC" w:rsidR="00B91C2A" w:rsidRDefault="008144CE" w:rsidP="00373F30">
      <w:pPr>
        <w:spacing w:line="360" w:lineRule="auto"/>
        <w:ind w:firstLine="720"/>
        <w:jc w:val="both"/>
      </w:pPr>
      <w:r w:rsidRPr="008144CE">
        <w:t>A good case of partnership working is in the management of patients with long-term conditions like diabetes in the community health services. In this regard, successful PW comprises of the working collaboration between general practitioners, community nurses, dietitians, social workers, and patients themselves. The Multidisciplinary team meetings will help in the coordinated care planning thus ensuring that the interventions are synchronized, efficient and based on the needs of the person (Alsubaie et al., 2024). The integration of PCC principles is promoted by encouraging patients and families to take leading roles in the care decisions, like realistic lifestyle goals or medications, and so on. The case studies of UK community health services have demonstrated that such collaborative practices have been able to positively impact clinical outcomes, better patient satisfaction, and to decrease hospital admissions (NHS England, 2021). However, it is not an easy task to maintain efficient communication, clarify roles and have joint accountability, which explains the necessity of systematic frameworks, training, and leadership to support the successful partnership working in practice</w:t>
      </w:r>
      <w:r w:rsidR="00373F30" w:rsidRPr="00373F30">
        <w:t>.</w:t>
      </w:r>
    </w:p>
    <w:p w14:paraId="0D0DD096" w14:textId="126CA405" w:rsidR="00373F30" w:rsidRDefault="00361F5C" w:rsidP="00361F5C">
      <w:pPr>
        <w:pStyle w:val="Heading1"/>
        <w:numPr>
          <w:ilvl w:val="0"/>
          <w:numId w:val="2"/>
        </w:numPr>
      </w:pPr>
      <w:bookmarkStart w:id="6" w:name="_Toc220534286"/>
      <w:r w:rsidRPr="00361F5C">
        <w:t>Policy and Legislation Relating to PCC and PW</w:t>
      </w:r>
      <w:bookmarkEnd w:id="6"/>
    </w:p>
    <w:p w14:paraId="62D5D134" w14:textId="7D71342D" w:rsidR="00361F5C" w:rsidRDefault="0027491A" w:rsidP="00E14919">
      <w:pPr>
        <w:spacing w:line="360" w:lineRule="auto"/>
        <w:ind w:firstLine="720"/>
        <w:jc w:val="both"/>
      </w:pPr>
      <w:r w:rsidRPr="0027491A">
        <w:t>The UK policy and legislation are much supportive of both person-centred care (PCC) and partnership working (PW), and it provides an official guideline on the implementation modes of person-centred care and partnership working in the health and social care services. The Care Act 2014, prioritizes individual wellbeing in adult social care, based on choice, control and person-centred planning, as well as promoting the idea of partnership working among the local authorities, health services and voluntary organisations (Care Act, 2014). Similarly, the health and social care act 2012 facilitate the degree of integration of the services under which collaborative working would enhance coordination of care and reduce fragmentation</w:t>
      </w:r>
      <w:r w:rsidR="00256622">
        <w:t>.</w:t>
      </w:r>
      <w:r w:rsidR="00E71EED">
        <w:t xml:space="preserve"> </w:t>
      </w:r>
      <w:r w:rsidR="00791F89" w:rsidRPr="00791F89">
        <w:t>These principles are further enforced in the NHS Long Term Plan (2019), which includes personalised care, shared decision-making, and more involvement of patients as important ways of providing sustainable and effective care. Practitioners have specific professional standards, such as Nursing and Midwifery Council (NMC) Code (2018), that underlie PCC by directing practitioners to treat people with dignity, empower them to make decisions, and collaborate with colleagues and other agencies. These legislative and policy frameworks collectively facilitate accountability, quality assurance and protection to make sure that the delivery of care is ethical, coordinated, and responsive to the needs of the individual and to facilitate the maintenance of consistency in regard to the provision of health and social care services.</w:t>
      </w:r>
    </w:p>
    <w:p w14:paraId="70D43A82" w14:textId="4DD925FA" w:rsidR="004464DC" w:rsidRDefault="00E93E0C" w:rsidP="00E93E0C">
      <w:pPr>
        <w:pStyle w:val="Heading1"/>
        <w:numPr>
          <w:ilvl w:val="0"/>
          <w:numId w:val="2"/>
        </w:numPr>
      </w:pPr>
      <w:bookmarkStart w:id="7" w:name="_Toc220534287"/>
      <w:r w:rsidRPr="00E93E0C">
        <w:t>Recommendations for Future Development</w:t>
      </w:r>
      <w:bookmarkEnd w:id="7"/>
    </w:p>
    <w:p w14:paraId="28E02C14" w14:textId="5542794C" w:rsidR="00E93E0C" w:rsidRDefault="00DE070E" w:rsidP="00ED33CB">
      <w:pPr>
        <w:spacing w:line="360" w:lineRule="auto"/>
        <w:ind w:firstLine="720"/>
        <w:jc w:val="both"/>
      </w:pPr>
      <w:r w:rsidRPr="00DE070E">
        <w:t>In order to enhance further the person-centred care and partnering working in the UK, several recommendations can be offered. First, the workforce development must be invested in, the staff should be instructed on how to operate the PCC principles, communicate, and also should be trained on how to work collaboratively (Barraclough et al., 2021). Second, organisations should promote the culture of shared decision-making, involving patients and families in the process of care planning on a regular basis, and empower multidisciplinary teams to operate, as well. Third, the digital tools can be applied, such as electronic care records and telehealth systems, to facilitate collaboration and communication among professionals and patients and enable them to deliver more personalised and timely care (Ferreira et al., 2025). Fourth, policy and practice frameworks should also not be forgotten as a way of incentivising models of integrated care and evaluating outcomes to ensure that PCC and PW have results that are measurable to improve patient well-being. Finally, the ongoing quality improvement and innovation should be guided by the research on the best practices, particularly in complex or high-need population, so that the person-centred and collaborative approaches could be also enhanced, along with the needs of the society and healthcare system</w:t>
      </w:r>
      <w:r w:rsidR="00ED33CB" w:rsidRPr="00ED33CB">
        <w:t>.</w:t>
      </w:r>
    </w:p>
    <w:p w14:paraId="77A9773F" w14:textId="3CD36B74" w:rsidR="005D27AB" w:rsidRDefault="0018568C" w:rsidP="00D02578">
      <w:pPr>
        <w:pStyle w:val="Heading1"/>
        <w:numPr>
          <w:ilvl w:val="0"/>
          <w:numId w:val="1"/>
        </w:numPr>
      </w:pPr>
      <w:bookmarkStart w:id="8" w:name="_Toc220534288"/>
      <w:r>
        <w:t>Conclusion</w:t>
      </w:r>
      <w:bookmarkEnd w:id="8"/>
    </w:p>
    <w:p w14:paraId="640F21AC" w14:textId="70FF3A61" w:rsidR="0018568C" w:rsidRPr="0018568C" w:rsidRDefault="00FB5E1D" w:rsidP="00F23752">
      <w:pPr>
        <w:spacing w:line="360" w:lineRule="auto"/>
        <w:ind w:firstLine="720"/>
        <w:jc w:val="both"/>
      </w:pPr>
      <w:r w:rsidRPr="00FB5E1D">
        <w:t>Collaborative working and person-centred care is paramount to the existing health and social care in the UK to improve ethical care and better patient outcomes and empowerment. The Person-Centred Theory of Rogers, along with the ethical principles, provides theoretical backgrounds and assists in the safe and respectful practice. The concept of partnership working contributes to the enhancement of service integration and patient engagement, though there are still such problems as communication barriers and resource constraints. Through legislation and national policy, PCC and PW are positioned to meet the modern healthcare demands. The future of the person-centred, partnership-based care provision is to be rooted in workforce education, collaborative cultures, digital integration, and evidence-based practice.</w:t>
      </w:r>
    </w:p>
    <w:p w14:paraId="7077ACE9" w14:textId="77777777" w:rsidR="0018568C" w:rsidRDefault="0018568C" w:rsidP="0018568C"/>
    <w:p w14:paraId="1E6F668C" w14:textId="77777777" w:rsidR="00D02578" w:rsidRDefault="00D02578" w:rsidP="0018568C"/>
    <w:p w14:paraId="380B1195" w14:textId="77777777" w:rsidR="00D02578" w:rsidRDefault="00D02578" w:rsidP="0018568C"/>
    <w:p w14:paraId="0901C37F" w14:textId="77777777" w:rsidR="00D02578" w:rsidRDefault="00D02578" w:rsidP="0018568C"/>
    <w:p w14:paraId="174F6904" w14:textId="4FF07038" w:rsidR="00D02578" w:rsidRDefault="007D3C66" w:rsidP="00EF4225">
      <w:pPr>
        <w:pStyle w:val="Heading1"/>
      </w:pPr>
      <w:bookmarkStart w:id="9" w:name="_Toc220534289"/>
      <w:r>
        <w:t>References</w:t>
      </w:r>
      <w:bookmarkEnd w:id="9"/>
    </w:p>
    <w:p w14:paraId="2F2A5121" w14:textId="77777777" w:rsidR="00396556" w:rsidRDefault="00396556" w:rsidP="00396556">
      <w:pPr>
        <w:spacing w:line="360" w:lineRule="auto"/>
        <w:ind w:left="720" w:hanging="720"/>
        <w:jc w:val="both"/>
      </w:pPr>
      <w:r w:rsidRPr="001371F5">
        <w:t>Alsubaie, S.S., Bukhamseen, Z.F.A., Alyami, F.S.A., Alotaibi, M.F., Alkahtani, F.A., Alkhamsan, M.S., Alaseel, A.J., Albahri, M.A.S., Bahrani, J.I.A.A. and Khamees, Z.H.A.</w:t>
      </w:r>
      <w:r>
        <w:t xml:space="preserve"> (</w:t>
      </w:r>
      <w:r w:rsidRPr="001371F5">
        <w:t>202</w:t>
      </w:r>
      <w:r>
        <w:t>4)</w:t>
      </w:r>
      <w:r w:rsidRPr="001371F5">
        <w:t xml:space="preserve"> </w:t>
      </w:r>
      <w:r>
        <w:t>‘</w:t>
      </w:r>
      <w:r w:rsidRPr="001371F5">
        <w:t>Multidisciplinary approaches in general medical practice: enhancing collaboration for better patient care</w:t>
      </w:r>
      <w:r>
        <w:t>’,</w:t>
      </w:r>
      <w:r w:rsidRPr="001371F5">
        <w:t> </w:t>
      </w:r>
      <w:r w:rsidRPr="001371F5">
        <w:rPr>
          <w:i/>
          <w:iCs/>
        </w:rPr>
        <w:t>J Ecohumanism</w:t>
      </w:r>
      <w:r w:rsidRPr="001371F5">
        <w:t>, </w:t>
      </w:r>
      <w:r w:rsidRPr="00C57684">
        <w:t>3</w:t>
      </w:r>
      <w:r w:rsidRPr="001371F5">
        <w:t>(7), pp.2659-2669.</w:t>
      </w:r>
    </w:p>
    <w:p w14:paraId="05771DEF" w14:textId="77777777" w:rsidR="00396556" w:rsidRPr="00D42754" w:rsidRDefault="00396556" w:rsidP="00396556">
      <w:pPr>
        <w:spacing w:line="360" w:lineRule="auto"/>
        <w:ind w:left="720" w:hanging="720"/>
        <w:jc w:val="both"/>
      </w:pPr>
      <w:r w:rsidRPr="00D42754">
        <w:t xml:space="preserve">Australian Commission on Safety and Quality in Health Care (2024). </w:t>
      </w:r>
      <w:r w:rsidRPr="00D42754">
        <w:rPr>
          <w:i/>
          <w:iCs/>
        </w:rPr>
        <w:t>Person-centred care</w:t>
      </w:r>
      <w:r w:rsidRPr="00D42754">
        <w:t xml:space="preserve">. [online] Australian Commission on Safety and Quality in Health Care. Available at: </w:t>
      </w:r>
      <w:hyperlink r:id="rId8" w:history="1">
        <w:r w:rsidRPr="00EE0651">
          <w:rPr>
            <w:rStyle w:val="Hyperlink"/>
          </w:rPr>
          <w:t>https://www.safetyandquality.gov.au/our-work/partnering-consumers/person-centred-care</w:t>
        </w:r>
      </w:hyperlink>
      <w:r w:rsidRPr="00D42754">
        <w:t>.</w:t>
      </w:r>
      <w:r>
        <w:t xml:space="preserve"> </w:t>
      </w:r>
    </w:p>
    <w:p w14:paraId="45C3FD1E" w14:textId="77777777" w:rsidR="00396556" w:rsidRDefault="00396556" w:rsidP="00396556">
      <w:pPr>
        <w:spacing w:line="360" w:lineRule="auto"/>
        <w:ind w:left="720" w:hanging="720"/>
        <w:jc w:val="both"/>
      </w:pPr>
      <w:r w:rsidRPr="001C3099">
        <w:t>Barraclough, F., Smith-Merry, J., Stein, V. and Pit, S.</w:t>
      </w:r>
      <w:r>
        <w:t xml:space="preserve"> (</w:t>
      </w:r>
      <w:r w:rsidRPr="001C3099">
        <w:t>2021</w:t>
      </w:r>
      <w:r>
        <w:t>)</w:t>
      </w:r>
      <w:r w:rsidRPr="001C3099">
        <w:t xml:space="preserve"> </w:t>
      </w:r>
      <w:r>
        <w:t>‘</w:t>
      </w:r>
      <w:r w:rsidRPr="001C3099">
        <w:t>Workforce development in integrated care: a scoping review</w:t>
      </w:r>
      <w:r>
        <w:t>’,</w:t>
      </w:r>
      <w:r w:rsidRPr="001C3099">
        <w:t> </w:t>
      </w:r>
      <w:r w:rsidRPr="001C3099">
        <w:rPr>
          <w:i/>
          <w:iCs/>
        </w:rPr>
        <w:t>International journal of integrated care</w:t>
      </w:r>
      <w:r w:rsidRPr="001C3099">
        <w:t>, 21(4), p.23.</w:t>
      </w:r>
    </w:p>
    <w:p w14:paraId="0AD23095" w14:textId="77777777" w:rsidR="00396556" w:rsidRPr="00D42754" w:rsidRDefault="00396556" w:rsidP="00396556">
      <w:pPr>
        <w:spacing w:line="360" w:lineRule="auto"/>
        <w:ind w:left="720" w:hanging="720"/>
        <w:jc w:val="both"/>
      </w:pPr>
      <w:r w:rsidRPr="00D42754">
        <w:t xml:space="preserve">Care Act (2014). </w:t>
      </w:r>
      <w:r w:rsidRPr="00D42754">
        <w:rPr>
          <w:i/>
          <w:iCs/>
        </w:rPr>
        <w:t>Care Act 2014</w:t>
      </w:r>
      <w:r w:rsidRPr="00D42754">
        <w:t xml:space="preserve">. [online] Legislation.gov.uk. Available at: </w:t>
      </w:r>
      <w:hyperlink r:id="rId9" w:history="1">
        <w:r w:rsidRPr="00EE0651">
          <w:rPr>
            <w:rStyle w:val="Hyperlink"/>
          </w:rPr>
          <w:t>https://www.legislation.gov.uk/ukpga/2014/23/contents</w:t>
        </w:r>
      </w:hyperlink>
      <w:r w:rsidRPr="00D42754">
        <w:t>.</w:t>
      </w:r>
      <w:r>
        <w:t xml:space="preserve"> </w:t>
      </w:r>
    </w:p>
    <w:p w14:paraId="3C9E7EF3" w14:textId="77777777" w:rsidR="00396556" w:rsidRDefault="00396556" w:rsidP="00396556">
      <w:pPr>
        <w:spacing w:line="360" w:lineRule="auto"/>
        <w:ind w:left="720" w:hanging="720"/>
        <w:jc w:val="both"/>
      </w:pPr>
      <w:r w:rsidRPr="007D3C66">
        <w:t>CARE, P.C.</w:t>
      </w:r>
      <w:r>
        <w:t xml:space="preserve"> (</w:t>
      </w:r>
      <w:r w:rsidRPr="007D3C66">
        <w:t>2020</w:t>
      </w:r>
      <w:r>
        <w:t xml:space="preserve">) </w:t>
      </w:r>
      <w:r w:rsidRPr="007D3C66">
        <w:t>CHAPTER NINE PERSON CENTRED CARE: PRINCIPLES AND PRACTICE AMANDA PHELAN. </w:t>
      </w:r>
      <w:r w:rsidRPr="007D3C66">
        <w:rPr>
          <w:i/>
          <w:iCs/>
        </w:rPr>
        <w:t>Changing Horizons in the 21st Century: Perspectives on Ageing</w:t>
      </w:r>
      <w:r w:rsidRPr="007D3C66">
        <w:t>, p.128.</w:t>
      </w:r>
    </w:p>
    <w:p w14:paraId="2778FA4F" w14:textId="77777777" w:rsidR="00396556" w:rsidRDefault="00396556" w:rsidP="00396556">
      <w:pPr>
        <w:spacing w:line="360" w:lineRule="auto"/>
        <w:ind w:left="720" w:hanging="720"/>
        <w:jc w:val="both"/>
      </w:pPr>
      <w:r w:rsidRPr="008E3E1B">
        <w:t>Cavé, J., Katjene, M. and Roos, V.</w:t>
      </w:r>
      <w:r>
        <w:t xml:space="preserve"> (</w:t>
      </w:r>
      <w:r w:rsidRPr="008E3E1B">
        <w:t>2024</w:t>
      </w:r>
      <w:r>
        <w:t>)</w:t>
      </w:r>
      <w:r w:rsidRPr="008E3E1B">
        <w:t xml:space="preserve"> </w:t>
      </w:r>
      <w:r>
        <w:t>‘</w:t>
      </w:r>
      <w:r w:rsidRPr="008E3E1B">
        <w:t>A scoping review of Rogers’ person-centred approach to identify constructs relevant to optimal intergenerational relationships</w:t>
      </w:r>
      <w:r>
        <w:t>’,</w:t>
      </w:r>
      <w:r w:rsidRPr="008E3E1B">
        <w:t> </w:t>
      </w:r>
      <w:r w:rsidRPr="008E3E1B">
        <w:rPr>
          <w:i/>
          <w:iCs/>
        </w:rPr>
        <w:t>South African Journal of Psychology</w:t>
      </w:r>
      <w:r w:rsidRPr="008E3E1B">
        <w:t>, </w:t>
      </w:r>
      <w:r w:rsidRPr="008C7968">
        <w:t>54</w:t>
      </w:r>
      <w:r w:rsidRPr="008E3E1B">
        <w:t>(3), pp.402-414.</w:t>
      </w:r>
    </w:p>
    <w:p w14:paraId="67276DDB" w14:textId="77777777" w:rsidR="00396556" w:rsidRDefault="00396556" w:rsidP="00396556">
      <w:pPr>
        <w:spacing w:line="360" w:lineRule="auto"/>
        <w:ind w:left="720" w:hanging="720"/>
        <w:jc w:val="both"/>
      </w:pPr>
      <w:r w:rsidRPr="00426C74">
        <w:t>Clarke, J.L., Bourn, S., Skoufalos, A., Beck, E.H. and Castillo, D.J.</w:t>
      </w:r>
      <w:r>
        <w:t xml:space="preserve"> (</w:t>
      </w:r>
      <w:r w:rsidRPr="00426C74">
        <w:t>2017</w:t>
      </w:r>
      <w:r>
        <w:t>)</w:t>
      </w:r>
      <w:r w:rsidRPr="00426C74">
        <w:t xml:space="preserve"> </w:t>
      </w:r>
      <w:r>
        <w:t>‘</w:t>
      </w:r>
      <w:r w:rsidRPr="00426C74">
        <w:t>An innovative approach to health care delivery for patients with chronic conditions</w:t>
      </w:r>
      <w:r>
        <w:t>’,</w:t>
      </w:r>
      <w:r w:rsidRPr="00426C74">
        <w:t> </w:t>
      </w:r>
      <w:r w:rsidRPr="00426C74">
        <w:rPr>
          <w:i/>
          <w:iCs/>
        </w:rPr>
        <w:t>Population health management</w:t>
      </w:r>
      <w:r w:rsidRPr="00426C74">
        <w:t>, 20(1), pp.23-30.</w:t>
      </w:r>
    </w:p>
    <w:p w14:paraId="6EAE5D7F" w14:textId="77777777" w:rsidR="00396556" w:rsidRDefault="00396556" w:rsidP="00396556">
      <w:pPr>
        <w:spacing w:line="360" w:lineRule="auto"/>
        <w:ind w:left="720" w:hanging="720"/>
        <w:jc w:val="both"/>
      </w:pPr>
      <w:r w:rsidRPr="005E2E35">
        <w:t>Dineen-Griffin, S., Garcia-Cardenas, V., Williams, K. and Benrimoj, S.I.</w:t>
      </w:r>
      <w:r>
        <w:t xml:space="preserve"> (</w:t>
      </w:r>
      <w:r w:rsidRPr="005E2E35">
        <w:t>2019</w:t>
      </w:r>
      <w:r>
        <w:t>)</w:t>
      </w:r>
      <w:r w:rsidRPr="005E2E35">
        <w:t xml:space="preserve"> </w:t>
      </w:r>
      <w:r>
        <w:t>‘</w:t>
      </w:r>
      <w:r w:rsidRPr="005E2E35">
        <w:t>Helping patients help themselves: a systematic review of self-management support strategies in primary health care practice</w:t>
      </w:r>
      <w:r>
        <w:t>’,</w:t>
      </w:r>
      <w:r w:rsidRPr="005E2E35">
        <w:t> </w:t>
      </w:r>
      <w:r w:rsidRPr="005E2E35">
        <w:rPr>
          <w:i/>
          <w:iCs/>
        </w:rPr>
        <w:t>PloS one</w:t>
      </w:r>
      <w:r w:rsidRPr="005E2E35">
        <w:t>, </w:t>
      </w:r>
      <w:r w:rsidRPr="004F0FEE">
        <w:t>14</w:t>
      </w:r>
      <w:r w:rsidRPr="005E2E35">
        <w:t>(8), p.e0220116.</w:t>
      </w:r>
    </w:p>
    <w:p w14:paraId="3245C367" w14:textId="77777777" w:rsidR="00396556" w:rsidRDefault="00396556" w:rsidP="00396556">
      <w:pPr>
        <w:spacing w:line="360" w:lineRule="auto"/>
        <w:ind w:left="720" w:hanging="720"/>
        <w:jc w:val="both"/>
      </w:pPr>
      <w:r w:rsidRPr="00117844">
        <w:t>Ettelt, S., Damant, J., Perkins, M. and Raphael, W.L.W.</w:t>
      </w:r>
      <w:r>
        <w:t xml:space="preserve"> (</w:t>
      </w:r>
      <w:r w:rsidRPr="00117844">
        <w:t>2020</w:t>
      </w:r>
      <w:r>
        <w:t>)</w:t>
      </w:r>
      <w:r w:rsidRPr="00117844">
        <w:t xml:space="preserve"> </w:t>
      </w:r>
      <w:r>
        <w:t>‘</w:t>
      </w:r>
      <w:r w:rsidRPr="00117844">
        <w:t>Personalisation in care homes for older people</w:t>
      </w:r>
      <w:r>
        <w:t>’</w:t>
      </w:r>
      <w:r w:rsidRPr="00117844">
        <w:t>.</w:t>
      </w:r>
      <w:r>
        <w:t>,</w:t>
      </w:r>
      <w:r w:rsidRPr="00117844">
        <w:t> </w:t>
      </w:r>
      <w:r w:rsidRPr="00117844">
        <w:rPr>
          <w:i/>
          <w:iCs/>
        </w:rPr>
        <w:t>Final report. London: Policy Innovation and Evaluation Research Unit (PIRU)</w:t>
      </w:r>
      <w:r w:rsidRPr="00117844">
        <w:t>.</w:t>
      </w:r>
    </w:p>
    <w:p w14:paraId="39662068" w14:textId="77777777" w:rsidR="00396556" w:rsidRDefault="00396556" w:rsidP="00396556">
      <w:pPr>
        <w:spacing w:line="360" w:lineRule="auto"/>
        <w:ind w:left="720" w:hanging="720"/>
        <w:jc w:val="both"/>
      </w:pPr>
      <w:r w:rsidRPr="00CC694D">
        <w:t>Fazail, I.P.</w:t>
      </w:r>
      <w:r>
        <w:t xml:space="preserve"> (</w:t>
      </w:r>
      <w:r w:rsidRPr="00CC694D">
        <w:t>2024</w:t>
      </w:r>
      <w:r>
        <w:t>)</w:t>
      </w:r>
      <w:r w:rsidRPr="00CC694D">
        <w:t xml:space="preserve"> </w:t>
      </w:r>
      <w:r>
        <w:t>‘</w:t>
      </w:r>
      <w:r w:rsidRPr="00CC694D">
        <w:t>Key Charac-teristics of Autonomy, Confidentiality, Bene-ficence, Non-maleficence, Justice and Privacy principles in Medical Law within the Context of Human Rights</w:t>
      </w:r>
      <w:r>
        <w:t>’</w:t>
      </w:r>
      <w:r w:rsidRPr="00CC694D">
        <w:t>.</w:t>
      </w:r>
    </w:p>
    <w:p w14:paraId="1DF61564" w14:textId="77777777" w:rsidR="00396556" w:rsidRDefault="00396556" w:rsidP="00396556">
      <w:pPr>
        <w:spacing w:line="360" w:lineRule="auto"/>
        <w:ind w:left="720" w:hanging="720"/>
        <w:jc w:val="both"/>
      </w:pPr>
      <w:r w:rsidRPr="00D028E9">
        <w:t>Ferreira, J.C., Elvas, L.B., Correia, R. and Mascarenhas, M.</w:t>
      </w:r>
      <w:r>
        <w:t xml:space="preserve"> (</w:t>
      </w:r>
      <w:r w:rsidRPr="00D028E9">
        <w:t>2025</w:t>
      </w:r>
      <w:r>
        <w:t>)</w:t>
      </w:r>
      <w:r w:rsidRPr="00D028E9">
        <w:t xml:space="preserve"> </w:t>
      </w:r>
      <w:r>
        <w:t>‘</w:t>
      </w:r>
      <w:r w:rsidRPr="00D028E9">
        <w:t>February. Empowering health professionals with digital skills to improve patient care and daily workflows</w:t>
      </w:r>
      <w:r>
        <w:t>’,</w:t>
      </w:r>
      <w:r w:rsidRPr="00D028E9">
        <w:t xml:space="preserve"> In </w:t>
      </w:r>
      <w:r w:rsidRPr="00D028E9">
        <w:rPr>
          <w:i/>
          <w:iCs/>
        </w:rPr>
        <w:t>Healthcare</w:t>
      </w:r>
      <w:r w:rsidRPr="00D028E9">
        <w:t> (Vol. 13, No. 3, p. 329). MDPI.</w:t>
      </w:r>
    </w:p>
    <w:p w14:paraId="049F6E7B" w14:textId="77777777" w:rsidR="00396556" w:rsidRDefault="00396556" w:rsidP="00396556">
      <w:pPr>
        <w:spacing w:line="360" w:lineRule="auto"/>
        <w:ind w:left="720" w:hanging="720"/>
        <w:jc w:val="both"/>
      </w:pPr>
      <w:r w:rsidRPr="00303272">
        <w:t>Gill, S.D., Fuscaldo, G. and Page, R.S.</w:t>
      </w:r>
      <w:r>
        <w:t xml:space="preserve"> (</w:t>
      </w:r>
      <w:r w:rsidRPr="00303272">
        <w:t>2019</w:t>
      </w:r>
      <w:r>
        <w:t>)</w:t>
      </w:r>
      <w:r w:rsidRPr="00303272">
        <w:t xml:space="preserve"> </w:t>
      </w:r>
      <w:r>
        <w:t>‘</w:t>
      </w:r>
      <w:r w:rsidRPr="00303272">
        <w:t>Patient‐centred care through a broader lens: Supporting patient autonomy alongside moral deliberation</w:t>
      </w:r>
      <w:r>
        <w:t>’,</w:t>
      </w:r>
      <w:r w:rsidRPr="00303272">
        <w:t> </w:t>
      </w:r>
      <w:r w:rsidRPr="00303272">
        <w:rPr>
          <w:i/>
          <w:iCs/>
        </w:rPr>
        <w:t>Emergency Medicine Australasia</w:t>
      </w:r>
      <w:r w:rsidRPr="00303272">
        <w:t>, </w:t>
      </w:r>
      <w:r w:rsidRPr="00EF60CC">
        <w:t>31</w:t>
      </w:r>
      <w:r w:rsidRPr="00303272">
        <w:t>(4), pp.680-682.</w:t>
      </w:r>
    </w:p>
    <w:p w14:paraId="735E0D4B" w14:textId="77777777" w:rsidR="00396556" w:rsidRDefault="00396556" w:rsidP="00396556">
      <w:pPr>
        <w:spacing w:line="360" w:lineRule="auto"/>
        <w:ind w:left="720" w:hanging="720"/>
        <w:jc w:val="both"/>
      </w:pPr>
      <w:r w:rsidRPr="00122B8B">
        <w:t>Glasby, J.</w:t>
      </w:r>
      <w:r>
        <w:t xml:space="preserve"> (</w:t>
      </w:r>
      <w:r w:rsidRPr="00122B8B">
        <w:t>2017</w:t>
      </w:r>
      <w:r>
        <w:t xml:space="preserve">) </w:t>
      </w:r>
      <w:r w:rsidRPr="00122B8B">
        <w:rPr>
          <w:i/>
          <w:iCs/>
        </w:rPr>
        <w:t>Partnership working in health and social care</w:t>
      </w:r>
      <w:r w:rsidRPr="00122B8B">
        <w:t> (pp. 71-94). Policy Press.</w:t>
      </w:r>
    </w:p>
    <w:p w14:paraId="7A30E151" w14:textId="77777777" w:rsidR="00396556" w:rsidRDefault="00396556" w:rsidP="00396556">
      <w:pPr>
        <w:spacing w:line="360" w:lineRule="auto"/>
        <w:ind w:left="720" w:hanging="720"/>
        <w:jc w:val="both"/>
      </w:pPr>
      <w:r w:rsidRPr="000E2A9A">
        <w:t>Kalocsai, C., Agrawal, S., de Bie, L., Beder, M., Bellissimo, G., Berkhout, S., Johnson, A., McNaughton, N., Rodak, T., McCullough, K. and Soklaridis, S.</w:t>
      </w:r>
      <w:r>
        <w:t xml:space="preserve"> (</w:t>
      </w:r>
      <w:r w:rsidRPr="000E2A9A">
        <w:t>2024</w:t>
      </w:r>
      <w:r>
        <w:t>) ‘</w:t>
      </w:r>
      <w:r w:rsidRPr="000E2A9A">
        <w:t>Power to the people? A co-produced critical review of service user involvement in mental health professions education</w:t>
      </w:r>
      <w:r>
        <w:t>’,</w:t>
      </w:r>
      <w:r w:rsidRPr="000E2A9A">
        <w:t> </w:t>
      </w:r>
      <w:r w:rsidRPr="000E2A9A">
        <w:rPr>
          <w:i/>
          <w:iCs/>
        </w:rPr>
        <w:t>Advances in Health Sciences Education</w:t>
      </w:r>
      <w:r w:rsidRPr="000E2A9A">
        <w:t>, </w:t>
      </w:r>
      <w:r w:rsidRPr="006A0085">
        <w:t>29</w:t>
      </w:r>
      <w:r w:rsidRPr="000E2A9A">
        <w:t>(1), pp.273-300.</w:t>
      </w:r>
    </w:p>
    <w:p w14:paraId="4040CFFF" w14:textId="77777777" w:rsidR="00396556" w:rsidRDefault="00396556" w:rsidP="00396556">
      <w:pPr>
        <w:spacing w:line="360" w:lineRule="auto"/>
        <w:ind w:left="720" w:hanging="720"/>
        <w:jc w:val="both"/>
      </w:pPr>
      <w:r w:rsidRPr="00DE32F2">
        <w:t>Kettley, S., Kettley, R. and Lucas, R.</w:t>
      </w:r>
      <w:r>
        <w:t xml:space="preserve"> (</w:t>
      </w:r>
      <w:r w:rsidRPr="00DE32F2">
        <w:t>2017</w:t>
      </w:r>
      <w:r>
        <w:t>)</w:t>
      </w:r>
      <w:r w:rsidRPr="00DE32F2">
        <w:t xml:space="preserve"> </w:t>
      </w:r>
      <w:r>
        <w:t>‘</w:t>
      </w:r>
      <w:r w:rsidRPr="00DE32F2">
        <w:t>Towards a person-centred approach to design for personalisation</w:t>
      </w:r>
      <w:r>
        <w:t>’,</w:t>
      </w:r>
      <w:r w:rsidRPr="00DE32F2">
        <w:t xml:space="preserve"> In </w:t>
      </w:r>
      <w:r w:rsidRPr="00DE32F2">
        <w:rPr>
          <w:i/>
          <w:iCs/>
        </w:rPr>
        <w:t>Design for Personalisation</w:t>
      </w:r>
      <w:r w:rsidRPr="00DE32F2">
        <w:t> (pp. 170-191). Routledge.</w:t>
      </w:r>
    </w:p>
    <w:p w14:paraId="11782EF3" w14:textId="77777777" w:rsidR="00396556" w:rsidRDefault="00396556" w:rsidP="00396556">
      <w:pPr>
        <w:spacing w:line="360" w:lineRule="auto"/>
        <w:ind w:left="720" w:hanging="720"/>
        <w:jc w:val="both"/>
      </w:pPr>
      <w:r w:rsidRPr="00576675">
        <w:t>Mattessich, P.W. and Johnson, K.M.</w:t>
      </w:r>
      <w:r>
        <w:t xml:space="preserve"> (</w:t>
      </w:r>
      <w:r w:rsidRPr="00576675">
        <w:t>2018</w:t>
      </w:r>
      <w:r>
        <w:t>) ‘</w:t>
      </w:r>
      <w:r w:rsidRPr="00576675">
        <w:t>Collaboration: What makes it work</w:t>
      </w:r>
      <w:r>
        <w:t>’</w:t>
      </w:r>
      <w:r w:rsidRPr="00576675">
        <w:t>.</w:t>
      </w:r>
    </w:p>
    <w:p w14:paraId="4AADD46D" w14:textId="77777777" w:rsidR="00396556" w:rsidRDefault="00396556" w:rsidP="00396556">
      <w:pPr>
        <w:spacing w:line="360" w:lineRule="auto"/>
        <w:ind w:left="720" w:hanging="720"/>
        <w:jc w:val="both"/>
      </w:pPr>
      <w:r w:rsidRPr="005F6128">
        <w:t>McAllister, S., Simpson, A., Tsianakas, V. and Robert, G.</w:t>
      </w:r>
      <w:r>
        <w:t xml:space="preserve"> (</w:t>
      </w:r>
      <w:r w:rsidRPr="005F6128">
        <w:t>2021</w:t>
      </w:r>
      <w:r>
        <w:t xml:space="preserve">) </w:t>
      </w:r>
      <w:r w:rsidRPr="005F6128">
        <w:t>“What matters to me”: A multi‐method qualitative study exploring service users’, carers’ and clinicians’ needs and experiences of therapeutic engagement on acute mental health wards</w:t>
      </w:r>
      <w:r>
        <w:t>’,</w:t>
      </w:r>
      <w:r w:rsidRPr="005F6128">
        <w:t> </w:t>
      </w:r>
      <w:r w:rsidRPr="005F6128">
        <w:rPr>
          <w:i/>
          <w:iCs/>
        </w:rPr>
        <w:t>International Journal of Mental Health Nursing</w:t>
      </w:r>
      <w:r w:rsidRPr="005F6128">
        <w:t>, </w:t>
      </w:r>
      <w:r w:rsidRPr="004C4EB6">
        <w:t>30</w:t>
      </w:r>
      <w:r w:rsidRPr="005F6128">
        <w:t>(3), pp.703-714.</w:t>
      </w:r>
    </w:p>
    <w:p w14:paraId="09BB43A0" w14:textId="77777777" w:rsidR="00396556" w:rsidRPr="00D42754" w:rsidRDefault="00396556" w:rsidP="00396556">
      <w:pPr>
        <w:spacing w:line="360" w:lineRule="auto"/>
        <w:ind w:left="720" w:hanging="720"/>
        <w:jc w:val="both"/>
      </w:pPr>
      <w:r w:rsidRPr="00D42754">
        <w:t xml:space="preserve">NHS England (2019). </w:t>
      </w:r>
      <w:r w:rsidRPr="00D42754">
        <w:rPr>
          <w:i/>
          <w:iCs/>
        </w:rPr>
        <w:t>NHS Long Term Plan</w:t>
      </w:r>
      <w:r w:rsidRPr="00D42754">
        <w:t xml:space="preserve">. [online] NHS England. Available at: </w:t>
      </w:r>
      <w:hyperlink r:id="rId10" w:history="1">
        <w:r w:rsidRPr="00EE0651">
          <w:rPr>
            <w:rStyle w:val="Hyperlink"/>
          </w:rPr>
          <w:t>https://www.longtermplan.nhs.uk/</w:t>
        </w:r>
      </w:hyperlink>
      <w:r w:rsidRPr="00D42754">
        <w:t>.</w:t>
      </w:r>
      <w:r>
        <w:t xml:space="preserve"> </w:t>
      </w:r>
    </w:p>
    <w:p w14:paraId="701E056C" w14:textId="77777777" w:rsidR="00396556" w:rsidRPr="00D42754" w:rsidRDefault="00396556" w:rsidP="00396556">
      <w:pPr>
        <w:spacing w:line="360" w:lineRule="auto"/>
        <w:ind w:left="720" w:hanging="720"/>
        <w:jc w:val="both"/>
      </w:pPr>
      <w:r w:rsidRPr="00D42754">
        <w:t xml:space="preserve">NHS England (2021). </w:t>
      </w:r>
      <w:r w:rsidRPr="00D42754">
        <w:rPr>
          <w:i/>
          <w:iCs/>
        </w:rPr>
        <w:t>The National Patient Safety Improvement Programmes</w:t>
      </w:r>
      <w:r w:rsidRPr="00D42754">
        <w:t xml:space="preserve">. [online] NHS England. Available at: </w:t>
      </w:r>
      <w:hyperlink r:id="rId11" w:history="1">
        <w:r w:rsidRPr="00EE0651">
          <w:rPr>
            <w:rStyle w:val="Hyperlink"/>
          </w:rPr>
          <w:t>https://www.england.nhs.uk/patient-safety/patient-safety-improvement-programmes/</w:t>
        </w:r>
      </w:hyperlink>
      <w:r w:rsidRPr="00D42754">
        <w:t>.</w:t>
      </w:r>
      <w:r>
        <w:t xml:space="preserve"> </w:t>
      </w:r>
    </w:p>
    <w:p w14:paraId="4AC2F832" w14:textId="77777777" w:rsidR="00396556" w:rsidRPr="00D42754" w:rsidRDefault="00396556" w:rsidP="00396556">
      <w:pPr>
        <w:spacing w:line="360" w:lineRule="auto"/>
        <w:ind w:left="720" w:hanging="720"/>
        <w:jc w:val="both"/>
      </w:pPr>
      <w:r w:rsidRPr="00D42754">
        <w:t xml:space="preserve">NHS England (2024). </w:t>
      </w:r>
      <w:r w:rsidRPr="00D42754">
        <w:rPr>
          <w:i/>
          <w:iCs/>
        </w:rPr>
        <w:t>Person-centred Care</w:t>
      </w:r>
      <w:r w:rsidRPr="00D42754">
        <w:t xml:space="preserve">. [online] NHS England. Available at: </w:t>
      </w:r>
      <w:hyperlink r:id="rId12" w:history="1">
        <w:r w:rsidRPr="00EE0651">
          <w:rPr>
            <w:rStyle w:val="Hyperlink"/>
          </w:rPr>
          <w:t>https://www.hee.nhs.uk/our-work/person-centred-care</w:t>
        </w:r>
      </w:hyperlink>
      <w:r w:rsidRPr="00D42754">
        <w:t>.</w:t>
      </w:r>
      <w:r>
        <w:t xml:space="preserve"> </w:t>
      </w:r>
    </w:p>
    <w:p w14:paraId="34B868A9" w14:textId="77777777" w:rsidR="00396556" w:rsidRPr="00D42754" w:rsidRDefault="00396556" w:rsidP="00396556">
      <w:pPr>
        <w:spacing w:line="360" w:lineRule="auto"/>
        <w:ind w:left="720" w:hanging="720"/>
        <w:jc w:val="both"/>
      </w:pPr>
      <w:r w:rsidRPr="00D42754">
        <w:t xml:space="preserve">NMC (2018). </w:t>
      </w:r>
      <w:r w:rsidRPr="00D42754">
        <w:rPr>
          <w:i/>
          <w:iCs/>
        </w:rPr>
        <w:t>The Code: Professional Standards of Practice and Behaviour for nurses, Midwives and Nursing Associates</w:t>
      </w:r>
      <w:r w:rsidRPr="00D42754">
        <w:t xml:space="preserve">. [online] Nursing and Midwifery council. Available at: </w:t>
      </w:r>
      <w:hyperlink r:id="rId13" w:history="1">
        <w:r w:rsidRPr="00EE0651">
          <w:rPr>
            <w:rStyle w:val="Hyperlink"/>
          </w:rPr>
          <w:t>https://www.nmc.org.uk/standards/code/</w:t>
        </w:r>
      </w:hyperlink>
      <w:r w:rsidRPr="00D42754">
        <w:t>.</w:t>
      </w:r>
      <w:r>
        <w:t xml:space="preserve"> </w:t>
      </w:r>
    </w:p>
    <w:p w14:paraId="2193F4B6" w14:textId="77777777" w:rsidR="00396556" w:rsidRDefault="00396556" w:rsidP="00396556">
      <w:pPr>
        <w:spacing w:line="360" w:lineRule="auto"/>
        <w:ind w:left="720" w:hanging="720"/>
        <w:jc w:val="both"/>
      </w:pPr>
      <w:r w:rsidRPr="00602833">
        <w:t>Rodgers, B. and Tudor, K.</w:t>
      </w:r>
      <w:r>
        <w:t xml:space="preserve"> (</w:t>
      </w:r>
      <w:r w:rsidRPr="00602833">
        <w:t>2020</w:t>
      </w:r>
      <w:r>
        <w:t>)</w:t>
      </w:r>
      <w:r w:rsidRPr="00602833">
        <w:t xml:space="preserve"> </w:t>
      </w:r>
      <w:r>
        <w:t>‘</w:t>
      </w:r>
      <w:r w:rsidRPr="00602833">
        <w:t>Person-centred therapy: A radical paradigm in a new world</w:t>
      </w:r>
      <w:r>
        <w:t>’,</w:t>
      </w:r>
      <w:r w:rsidRPr="00602833">
        <w:t> </w:t>
      </w:r>
      <w:r w:rsidRPr="00602833">
        <w:rPr>
          <w:i/>
          <w:iCs/>
        </w:rPr>
        <w:t>New Zealand Journal of Counselling</w:t>
      </w:r>
      <w:r w:rsidRPr="00602833">
        <w:t>, 40(2), pp.21-35.</w:t>
      </w:r>
    </w:p>
    <w:p w14:paraId="441FB160" w14:textId="77777777" w:rsidR="00396556" w:rsidRDefault="00396556" w:rsidP="00396556">
      <w:pPr>
        <w:spacing w:line="360" w:lineRule="auto"/>
        <w:ind w:left="720" w:hanging="720"/>
        <w:jc w:val="both"/>
      </w:pPr>
      <w:r w:rsidRPr="007B7BA9">
        <w:t>Wong, E., Mavondo, F. and Fisher, J.</w:t>
      </w:r>
      <w:r>
        <w:t xml:space="preserve"> (</w:t>
      </w:r>
      <w:r w:rsidRPr="007B7BA9">
        <w:t>2020</w:t>
      </w:r>
      <w:r>
        <w:t>)</w:t>
      </w:r>
      <w:r w:rsidRPr="007B7BA9">
        <w:t xml:space="preserve"> </w:t>
      </w:r>
      <w:r>
        <w:t>‘</w:t>
      </w:r>
      <w:r w:rsidRPr="007B7BA9">
        <w:t>Patient feedback to improve quality of patient-centred care in public hospitals: a systematic review of the evidence</w:t>
      </w:r>
      <w:r>
        <w:t>’,</w:t>
      </w:r>
      <w:r w:rsidRPr="007B7BA9">
        <w:t> </w:t>
      </w:r>
      <w:r w:rsidRPr="007B7BA9">
        <w:rPr>
          <w:i/>
          <w:iCs/>
        </w:rPr>
        <w:t>BMC health services research</w:t>
      </w:r>
      <w:r w:rsidRPr="007B7BA9">
        <w:t>, 20(1), p.530.</w:t>
      </w:r>
    </w:p>
    <w:p w14:paraId="534B821D" w14:textId="77777777" w:rsidR="00D42754" w:rsidRPr="007D3C66" w:rsidRDefault="00D42754" w:rsidP="007B7BA9"/>
    <w:sectPr w:rsidR="00D42754" w:rsidRPr="007D3C66" w:rsidSect="00BD75B0">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B41313" w14:textId="77777777" w:rsidR="0019412E" w:rsidRDefault="0019412E" w:rsidP="00D24C89">
      <w:pPr>
        <w:spacing w:after="0" w:line="240" w:lineRule="auto"/>
      </w:pPr>
      <w:r>
        <w:separator/>
      </w:r>
    </w:p>
  </w:endnote>
  <w:endnote w:type="continuationSeparator" w:id="0">
    <w:p w14:paraId="4F8A1EFA" w14:textId="77777777" w:rsidR="0019412E" w:rsidRDefault="0019412E" w:rsidP="00D24C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231E7C" w14:textId="77777777" w:rsidR="0019412E" w:rsidRDefault="0019412E" w:rsidP="00D24C89">
      <w:pPr>
        <w:spacing w:after="0" w:line="240" w:lineRule="auto"/>
      </w:pPr>
      <w:r>
        <w:separator/>
      </w:r>
    </w:p>
  </w:footnote>
  <w:footnote w:type="continuationSeparator" w:id="0">
    <w:p w14:paraId="710AF59C" w14:textId="77777777" w:rsidR="0019412E" w:rsidRDefault="0019412E" w:rsidP="00D24C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4007625"/>
      <w:docPartObj>
        <w:docPartGallery w:val="Page Numbers (Top of Page)"/>
        <w:docPartUnique/>
      </w:docPartObj>
    </w:sdtPr>
    <w:sdtEndPr>
      <w:rPr>
        <w:noProof/>
      </w:rPr>
    </w:sdtEndPr>
    <w:sdtContent>
      <w:p w14:paraId="55513C6B" w14:textId="77D632D4" w:rsidR="00D24C89" w:rsidRDefault="00D24C8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44C1A6D" w14:textId="77777777" w:rsidR="00D24C89" w:rsidRDefault="00D24C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4E5AC0"/>
    <w:multiLevelType w:val="hybridMultilevel"/>
    <w:tmpl w:val="7692472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832D1E"/>
    <w:multiLevelType w:val="hybridMultilevel"/>
    <w:tmpl w:val="B616E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9424633">
    <w:abstractNumId w:val="1"/>
  </w:num>
  <w:num w:numId="2" w16cid:durableId="742802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AwMTc3NrI0MjM2MbJU0lEKTi0uzszPAykwrAUA26GONSwAAAA="/>
  </w:docVars>
  <w:rsids>
    <w:rsidRoot w:val="00D24C89"/>
    <w:rsid w:val="000200AD"/>
    <w:rsid w:val="0002518B"/>
    <w:rsid w:val="00086DAD"/>
    <w:rsid w:val="000937C6"/>
    <w:rsid w:val="000C2A3A"/>
    <w:rsid w:val="000C71AE"/>
    <w:rsid w:val="000E2A9A"/>
    <w:rsid w:val="000E6179"/>
    <w:rsid w:val="0010088E"/>
    <w:rsid w:val="00117844"/>
    <w:rsid w:val="00122B8B"/>
    <w:rsid w:val="001371F5"/>
    <w:rsid w:val="001725C0"/>
    <w:rsid w:val="00176D30"/>
    <w:rsid w:val="0018568C"/>
    <w:rsid w:val="0019412E"/>
    <w:rsid w:val="001A3FBD"/>
    <w:rsid w:val="001C3099"/>
    <w:rsid w:val="001E486A"/>
    <w:rsid w:val="001F7D25"/>
    <w:rsid w:val="00256622"/>
    <w:rsid w:val="0025667C"/>
    <w:rsid w:val="002606FB"/>
    <w:rsid w:val="0027491A"/>
    <w:rsid w:val="002955E4"/>
    <w:rsid w:val="002962F7"/>
    <w:rsid w:val="002A5874"/>
    <w:rsid w:val="002B58FB"/>
    <w:rsid w:val="002C255E"/>
    <w:rsid w:val="002D6613"/>
    <w:rsid w:val="002E2E20"/>
    <w:rsid w:val="002F138E"/>
    <w:rsid w:val="002F7C99"/>
    <w:rsid w:val="00303272"/>
    <w:rsid w:val="003064F0"/>
    <w:rsid w:val="00361F5C"/>
    <w:rsid w:val="00372374"/>
    <w:rsid w:val="00372E87"/>
    <w:rsid w:val="00373F30"/>
    <w:rsid w:val="0039171E"/>
    <w:rsid w:val="00396556"/>
    <w:rsid w:val="003B264F"/>
    <w:rsid w:val="003C47C1"/>
    <w:rsid w:val="003E5EC9"/>
    <w:rsid w:val="0040596F"/>
    <w:rsid w:val="0040639C"/>
    <w:rsid w:val="004205AD"/>
    <w:rsid w:val="00421793"/>
    <w:rsid w:val="00426C74"/>
    <w:rsid w:val="00435596"/>
    <w:rsid w:val="004368A4"/>
    <w:rsid w:val="004464DC"/>
    <w:rsid w:val="00480674"/>
    <w:rsid w:val="00497FB5"/>
    <w:rsid w:val="004C1654"/>
    <w:rsid w:val="004C4EB6"/>
    <w:rsid w:val="004D42A4"/>
    <w:rsid w:val="004E0BDC"/>
    <w:rsid w:val="004F0FEE"/>
    <w:rsid w:val="00500D1E"/>
    <w:rsid w:val="00513BBB"/>
    <w:rsid w:val="0052397B"/>
    <w:rsid w:val="00531F24"/>
    <w:rsid w:val="00542B17"/>
    <w:rsid w:val="00546F91"/>
    <w:rsid w:val="00576675"/>
    <w:rsid w:val="00595F1F"/>
    <w:rsid w:val="00596EAD"/>
    <w:rsid w:val="005A3469"/>
    <w:rsid w:val="005D27AB"/>
    <w:rsid w:val="005E2E35"/>
    <w:rsid w:val="005F6128"/>
    <w:rsid w:val="00602833"/>
    <w:rsid w:val="0060372C"/>
    <w:rsid w:val="00610882"/>
    <w:rsid w:val="00633B80"/>
    <w:rsid w:val="006464A0"/>
    <w:rsid w:val="006705E9"/>
    <w:rsid w:val="006A0085"/>
    <w:rsid w:val="006A7CCD"/>
    <w:rsid w:val="006E1CAA"/>
    <w:rsid w:val="006E39BE"/>
    <w:rsid w:val="00727B78"/>
    <w:rsid w:val="00744A7E"/>
    <w:rsid w:val="00761141"/>
    <w:rsid w:val="00771711"/>
    <w:rsid w:val="00771F4D"/>
    <w:rsid w:val="00790F8D"/>
    <w:rsid w:val="00791F03"/>
    <w:rsid w:val="00791F89"/>
    <w:rsid w:val="007A3BF5"/>
    <w:rsid w:val="007B7BA9"/>
    <w:rsid w:val="007B7DC6"/>
    <w:rsid w:val="007D3C66"/>
    <w:rsid w:val="007E6448"/>
    <w:rsid w:val="007E779C"/>
    <w:rsid w:val="007F15A5"/>
    <w:rsid w:val="008019BC"/>
    <w:rsid w:val="008045C6"/>
    <w:rsid w:val="008074CC"/>
    <w:rsid w:val="008144CE"/>
    <w:rsid w:val="00817B9A"/>
    <w:rsid w:val="00852160"/>
    <w:rsid w:val="008539C7"/>
    <w:rsid w:val="00860C57"/>
    <w:rsid w:val="00897358"/>
    <w:rsid w:val="008977E8"/>
    <w:rsid w:val="008A2732"/>
    <w:rsid w:val="008C5405"/>
    <w:rsid w:val="008C7968"/>
    <w:rsid w:val="008E3E1B"/>
    <w:rsid w:val="008F56E5"/>
    <w:rsid w:val="009133B8"/>
    <w:rsid w:val="00950D9D"/>
    <w:rsid w:val="00951E9D"/>
    <w:rsid w:val="00967D26"/>
    <w:rsid w:val="00996592"/>
    <w:rsid w:val="009C263F"/>
    <w:rsid w:val="009C2BAD"/>
    <w:rsid w:val="009D6B24"/>
    <w:rsid w:val="00A21A72"/>
    <w:rsid w:val="00A72F1C"/>
    <w:rsid w:val="00A75819"/>
    <w:rsid w:val="00AB541A"/>
    <w:rsid w:val="00AB7EAF"/>
    <w:rsid w:val="00B018E1"/>
    <w:rsid w:val="00B11119"/>
    <w:rsid w:val="00B44C61"/>
    <w:rsid w:val="00B55291"/>
    <w:rsid w:val="00B568C1"/>
    <w:rsid w:val="00B91C2A"/>
    <w:rsid w:val="00BC0C23"/>
    <w:rsid w:val="00BD1E71"/>
    <w:rsid w:val="00BD3309"/>
    <w:rsid w:val="00BD4814"/>
    <w:rsid w:val="00BD62E3"/>
    <w:rsid w:val="00BD75B0"/>
    <w:rsid w:val="00BF7CD1"/>
    <w:rsid w:val="00C025D8"/>
    <w:rsid w:val="00C4273F"/>
    <w:rsid w:val="00C451A0"/>
    <w:rsid w:val="00C57684"/>
    <w:rsid w:val="00C774F3"/>
    <w:rsid w:val="00C83D64"/>
    <w:rsid w:val="00C91D22"/>
    <w:rsid w:val="00CC694D"/>
    <w:rsid w:val="00CD2C7F"/>
    <w:rsid w:val="00CE3373"/>
    <w:rsid w:val="00CF3031"/>
    <w:rsid w:val="00D02578"/>
    <w:rsid w:val="00D028E9"/>
    <w:rsid w:val="00D17C27"/>
    <w:rsid w:val="00D24C89"/>
    <w:rsid w:val="00D33C61"/>
    <w:rsid w:val="00D42754"/>
    <w:rsid w:val="00D73FF4"/>
    <w:rsid w:val="00D930E7"/>
    <w:rsid w:val="00D941ED"/>
    <w:rsid w:val="00DA37DE"/>
    <w:rsid w:val="00DB6ABA"/>
    <w:rsid w:val="00DB7A51"/>
    <w:rsid w:val="00DE070E"/>
    <w:rsid w:val="00DE32F2"/>
    <w:rsid w:val="00E025BB"/>
    <w:rsid w:val="00E14919"/>
    <w:rsid w:val="00E528C5"/>
    <w:rsid w:val="00E6079D"/>
    <w:rsid w:val="00E662A6"/>
    <w:rsid w:val="00E665DD"/>
    <w:rsid w:val="00E71EED"/>
    <w:rsid w:val="00E75B7A"/>
    <w:rsid w:val="00E93E0C"/>
    <w:rsid w:val="00EB3281"/>
    <w:rsid w:val="00EB7A82"/>
    <w:rsid w:val="00EC626D"/>
    <w:rsid w:val="00ED33CB"/>
    <w:rsid w:val="00EE1278"/>
    <w:rsid w:val="00EF2014"/>
    <w:rsid w:val="00EF3C7B"/>
    <w:rsid w:val="00EF4225"/>
    <w:rsid w:val="00EF60CC"/>
    <w:rsid w:val="00F23752"/>
    <w:rsid w:val="00F27153"/>
    <w:rsid w:val="00F73274"/>
    <w:rsid w:val="00F76AA8"/>
    <w:rsid w:val="00F93196"/>
    <w:rsid w:val="00F9501F"/>
    <w:rsid w:val="00FA3854"/>
    <w:rsid w:val="00FA4B97"/>
    <w:rsid w:val="00FB381E"/>
    <w:rsid w:val="00FB5E1D"/>
    <w:rsid w:val="00FB70C5"/>
    <w:rsid w:val="00FD6AFB"/>
    <w:rsid w:val="00FD6C2C"/>
    <w:rsid w:val="00FE58C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F4D01"/>
  <w15:chartTrackingRefBased/>
  <w15:docId w15:val="{50F7F991-7BF8-4720-AA50-7AA70AE84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4C89"/>
    <w:pPr>
      <w:spacing w:line="480" w:lineRule="auto"/>
    </w:pPr>
    <w:rPr>
      <w:rFonts w:asciiTheme="majorBidi" w:hAnsiTheme="majorBidi"/>
    </w:rPr>
  </w:style>
  <w:style w:type="paragraph" w:styleId="Heading1">
    <w:name w:val="heading 1"/>
    <w:basedOn w:val="Normal"/>
    <w:next w:val="Normal"/>
    <w:link w:val="Heading1Char"/>
    <w:uiPriority w:val="9"/>
    <w:qFormat/>
    <w:rsid w:val="00D24C89"/>
    <w:pPr>
      <w:keepNext/>
      <w:keepLines/>
      <w:spacing w:before="360" w:after="80"/>
      <w:outlineLvl w:val="0"/>
    </w:pPr>
    <w:rPr>
      <w:rFonts w:eastAsiaTheme="majorEastAsia" w:cstheme="majorBidi"/>
      <w:sz w:val="32"/>
      <w:szCs w:val="40"/>
    </w:rPr>
  </w:style>
  <w:style w:type="paragraph" w:styleId="Heading2">
    <w:name w:val="heading 2"/>
    <w:basedOn w:val="Normal"/>
    <w:next w:val="Normal"/>
    <w:link w:val="Heading2Char"/>
    <w:uiPriority w:val="9"/>
    <w:semiHidden/>
    <w:unhideWhenUsed/>
    <w:qFormat/>
    <w:rsid w:val="00D24C89"/>
    <w:pPr>
      <w:keepNext/>
      <w:keepLines/>
      <w:spacing w:before="160" w:after="80"/>
      <w:outlineLvl w:val="1"/>
    </w:pPr>
    <w:rPr>
      <w:rFonts w:eastAsiaTheme="majorEastAsia" w:cstheme="majorBidi"/>
      <w:sz w:val="28"/>
      <w:szCs w:val="32"/>
    </w:rPr>
  </w:style>
  <w:style w:type="paragraph" w:styleId="Heading3">
    <w:name w:val="heading 3"/>
    <w:basedOn w:val="Normal"/>
    <w:next w:val="Normal"/>
    <w:link w:val="Heading3Char"/>
    <w:uiPriority w:val="9"/>
    <w:semiHidden/>
    <w:unhideWhenUsed/>
    <w:qFormat/>
    <w:rsid w:val="00D24C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4C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4C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4C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4C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4C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4C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C89"/>
    <w:rPr>
      <w:rFonts w:asciiTheme="majorBidi" w:eastAsiaTheme="majorEastAsia" w:hAnsiTheme="majorBidi" w:cstheme="majorBidi"/>
      <w:sz w:val="32"/>
      <w:szCs w:val="40"/>
    </w:rPr>
  </w:style>
  <w:style w:type="character" w:customStyle="1" w:styleId="Heading2Char">
    <w:name w:val="Heading 2 Char"/>
    <w:basedOn w:val="DefaultParagraphFont"/>
    <w:link w:val="Heading2"/>
    <w:uiPriority w:val="9"/>
    <w:semiHidden/>
    <w:rsid w:val="00D24C89"/>
    <w:rPr>
      <w:rFonts w:asciiTheme="majorBidi" w:eastAsiaTheme="majorEastAsia" w:hAnsiTheme="majorBidi" w:cstheme="majorBidi"/>
      <w:sz w:val="28"/>
      <w:szCs w:val="32"/>
    </w:rPr>
  </w:style>
  <w:style w:type="character" w:customStyle="1" w:styleId="Heading3Char">
    <w:name w:val="Heading 3 Char"/>
    <w:basedOn w:val="DefaultParagraphFont"/>
    <w:link w:val="Heading3"/>
    <w:uiPriority w:val="9"/>
    <w:semiHidden/>
    <w:rsid w:val="00D24C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4C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4C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4C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4C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4C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4C89"/>
    <w:rPr>
      <w:rFonts w:eastAsiaTheme="majorEastAsia" w:cstheme="majorBidi"/>
      <w:color w:val="272727" w:themeColor="text1" w:themeTint="D8"/>
    </w:rPr>
  </w:style>
  <w:style w:type="paragraph" w:styleId="Title">
    <w:name w:val="Title"/>
    <w:basedOn w:val="Normal"/>
    <w:next w:val="Normal"/>
    <w:link w:val="TitleChar"/>
    <w:uiPriority w:val="10"/>
    <w:qFormat/>
    <w:rsid w:val="00D24C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4C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4C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4C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4C89"/>
    <w:pPr>
      <w:spacing w:before="160"/>
      <w:jc w:val="center"/>
    </w:pPr>
    <w:rPr>
      <w:i/>
      <w:iCs/>
      <w:color w:val="404040" w:themeColor="text1" w:themeTint="BF"/>
    </w:rPr>
  </w:style>
  <w:style w:type="character" w:customStyle="1" w:styleId="QuoteChar">
    <w:name w:val="Quote Char"/>
    <w:basedOn w:val="DefaultParagraphFont"/>
    <w:link w:val="Quote"/>
    <w:uiPriority w:val="29"/>
    <w:rsid w:val="00D24C89"/>
    <w:rPr>
      <w:i/>
      <w:iCs/>
      <w:color w:val="404040" w:themeColor="text1" w:themeTint="BF"/>
    </w:rPr>
  </w:style>
  <w:style w:type="paragraph" w:styleId="ListParagraph">
    <w:name w:val="List Paragraph"/>
    <w:basedOn w:val="Normal"/>
    <w:uiPriority w:val="34"/>
    <w:qFormat/>
    <w:rsid w:val="00D24C89"/>
    <w:pPr>
      <w:ind w:left="720"/>
      <w:contextualSpacing/>
    </w:pPr>
  </w:style>
  <w:style w:type="character" w:styleId="IntenseEmphasis">
    <w:name w:val="Intense Emphasis"/>
    <w:basedOn w:val="DefaultParagraphFont"/>
    <w:uiPriority w:val="21"/>
    <w:qFormat/>
    <w:rsid w:val="00D24C89"/>
    <w:rPr>
      <w:i/>
      <w:iCs/>
      <w:color w:val="0F4761" w:themeColor="accent1" w:themeShade="BF"/>
    </w:rPr>
  </w:style>
  <w:style w:type="paragraph" w:styleId="IntenseQuote">
    <w:name w:val="Intense Quote"/>
    <w:basedOn w:val="Normal"/>
    <w:next w:val="Normal"/>
    <w:link w:val="IntenseQuoteChar"/>
    <w:uiPriority w:val="30"/>
    <w:qFormat/>
    <w:rsid w:val="00D24C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4C89"/>
    <w:rPr>
      <w:i/>
      <w:iCs/>
      <w:color w:val="0F4761" w:themeColor="accent1" w:themeShade="BF"/>
    </w:rPr>
  </w:style>
  <w:style w:type="character" w:styleId="IntenseReference">
    <w:name w:val="Intense Reference"/>
    <w:basedOn w:val="DefaultParagraphFont"/>
    <w:uiPriority w:val="32"/>
    <w:qFormat/>
    <w:rsid w:val="00D24C89"/>
    <w:rPr>
      <w:b/>
      <w:bCs/>
      <w:smallCaps/>
      <w:color w:val="0F4761" w:themeColor="accent1" w:themeShade="BF"/>
      <w:spacing w:val="5"/>
    </w:rPr>
  </w:style>
  <w:style w:type="paragraph" w:styleId="Header">
    <w:name w:val="header"/>
    <w:basedOn w:val="Normal"/>
    <w:link w:val="HeaderChar"/>
    <w:uiPriority w:val="99"/>
    <w:unhideWhenUsed/>
    <w:rsid w:val="00D24C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C89"/>
    <w:rPr>
      <w:rFonts w:asciiTheme="majorBidi" w:hAnsiTheme="majorBidi"/>
    </w:rPr>
  </w:style>
  <w:style w:type="paragraph" w:styleId="Footer">
    <w:name w:val="footer"/>
    <w:basedOn w:val="Normal"/>
    <w:link w:val="FooterChar"/>
    <w:uiPriority w:val="99"/>
    <w:unhideWhenUsed/>
    <w:rsid w:val="00D24C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C89"/>
    <w:rPr>
      <w:rFonts w:asciiTheme="majorBidi" w:hAnsiTheme="majorBidi"/>
    </w:rPr>
  </w:style>
  <w:style w:type="paragraph" w:styleId="NormalWeb">
    <w:name w:val="Normal (Web)"/>
    <w:basedOn w:val="Normal"/>
    <w:uiPriority w:val="99"/>
    <w:semiHidden/>
    <w:unhideWhenUsed/>
    <w:rsid w:val="00D17C27"/>
    <w:rPr>
      <w:rFonts w:ascii="Times New Roman" w:hAnsi="Times New Roman" w:cs="Times New Roman"/>
    </w:rPr>
  </w:style>
  <w:style w:type="character" w:styleId="Hyperlink">
    <w:name w:val="Hyperlink"/>
    <w:basedOn w:val="DefaultParagraphFont"/>
    <w:uiPriority w:val="99"/>
    <w:unhideWhenUsed/>
    <w:rsid w:val="00596EAD"/>
    <w:rPr>
      <w:color w:val="467886" w:themeColor="hyperlink"/>
      <w:u w:val="single"/>
    </w:rPr>
  </w:style>
  <w:style w:type="character" w:styleId="UnresolvedMention">
    <w:name w:val="Unresolved Mention"/>
    <w:basedOn w:val="DefaultParagraphFont"/>
    <w:uiPriority w:val="99"/>
    <w:semiHidden/>
    <w:unhideWhenUsed/>
    <w:rsid w:val="00596EAD"/>
    <w:rPr>
      <w:color w:val="605E5C"/>
      <w:shd w:val="clear" w:color="auto" w:fill="E1DFDD"/>
    </w:rPr>
  </w:style>
  <w:style w:type="paragraph" w:styleId="TOCHeading">
    <w:name w:val="TOC Heading"/>
    <w:basedOn w:val="Heading1"/>
    <w:next w:val="Normal"/>
    <w:uiPriority w:val="39"/>
    <w:unhideWhenUsed/>
    <w:qFormat/>
    <w:rsid w:val="00A72F1C"/>
    <w:pPr>
      <w:spacing w:before="240" w:after="0" w:line="259" w:lineRule="auto"/>
      <w:outlineLvl w:val="9"/>
    </w:pPr>
    <w:rPr>
      <w:rFonts w:asciiTheme="majorHAnsi" w:hAnsiTheme="majorHAnsi"/>
      <w:color w:val="0F4761" w:themeColor="accent1" w:themeShade="BF"/>
      <w:szCs w:val="32"/>
      <w:lang w:val="en-US"/>
      <w14:ligatures w14:val="none"/>
    </w:rPr>
  </w:style>
  <w:style w:type="paragraph" w:styleId="TOC1">
    <w:name w:val="toc 1"/>
    <w:basedOn w:val="Normal"/>
    <w:next w:val="Normal"/>
    <w:autoRedefine/>
    <w:uiPriority w:val="39"/>
    <w:unhideWhenUsed/>
    <w:rsid w:val="00A72F1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fetyandquality.gov.au/our-work/partnering-consumers/person-centred-care" TargetMode="External" /><Relationship Id="rId13" Type="http://schemas.openxmlformats.org/officeDocument/2006/relationships/hyperlink" Target="https://www.nmc.org.uk/standards/code/"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hee.nhs.uk/our-work/person-centred-care"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england.nhs.uk/patient-safety/patient-safety-improvement-programmes/"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www.longtermplan.nhs.uk/" TargetMode="External" /><Relationship Id="rId4" Type="http://schemas.openxmlformats.org/officeDocument/2006/relationships/settings" Target="settings.xml" /><Relationship Id="rId9" Type="http://schemas.openxmlformats.org/officeDocument/2006/relationships/hyperlink" Target="https://www.legislation.gov.uk/ukpga/2014/23/contents" TargetMode="Externa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4E680E-39B2-47BA-A02E-3AF9770F807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3179</Words>
  <Characters>18123</Characters>
  <Application>Microsoft Office Word</Application>
  <DocSecurity>0</DocSecurity>
  <Lines>151</Lines>
  <Paragraphs>42</Paragraphs>
  <ScaleCrop>false</ScaleCrop>
  <Company/>
  <LinksUpToDate>false</LinksUpToDate>
  <CharactersWithSpaces>21260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 User</dc:creator>
  <cp:keywords/>
  <dc:description/>
  <cp:lastModifiedBy>Noreen Akhtar</cp:lastModifiedBy>
  <cp:revision>2</cp:revision>
  <dcterms:created xsi:type="dcterms:W3CDTF">2026-03-27T14:33:00Z</dcterms:created>
  <dcterms:modified xsi:type="dcterms:W3CDTF">2026-03-27T14:33:00Z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e53ff908-abfb-44db-bc59-7fa42ebccbbf</vt:lpwstr>
  </property>
</Properties>
</file>