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3919" w:rsidRDefault="005043B9" w:rsidP="005043B9">
      <w:pPr>
        <w:pStyle w:val="Heading1"/>
      </w:pPr>
      <w:r>
        <w:t>Hammurabi’s Law Code Analysis</w:t>
      </w:r>
    </w:p>
    <w:p w:rsidR="007B02E1" w:rsidRDefault="007B02E1" w:rsidP="00F35AB3"/>
    <w:p w:rsidR="007B02E1" w:rsidRDefault="001F2DC6" w:rsidP="007B02E1">
      <w:pPr>
        <w:pStyle w:val="Heading2"/>
      </w:pPr>
      <w:r>
        <w:t xml:space="preserve">Review of Document re Hammurabi’s Law Code </w:t>
      </w:r>
      <w:r w:rsidR="00551D2D">
        <w:t>(sections</w:t>
      </w:r>
      <w:r>
        <w:t xml:space="preserve"> 140-152).</w:t>
      </w:r>
    </w:p>
    <w:p w:rsidR="007B02E1" w:rsidRDefault="00F35AB3" w:rsidP="003C21F7">
      <w:r>
        <w:t xml:space="preserve"> </w:t>
      </w:r>
    </w:p>
    <w:p w:rsidR="006F525D" w:rsidRPr="001746B1" w:rsidRDefault="006F525D" w:rsidP="001746B1">
      <w:pPr>
        <w:spacing w:line="360" w:lineRule="auto"/>
        <w:rPr>
          <w:sz w:val="24"/>
          <w:szCs w:val="24"/>
        </w:rPr>
      </w:pPr>
      <w:r w:rsidRPr="001746B1">
        <w:rPr>
          <w:sz w:val="24"/>
          <w:szCs w:val="24"/>
        </w:rPr>
        <w:t xml:space="preserve">The text </w:t>
      </w:r>
      <w:r w:rsidR="001D0A4E" w:rsidRPr="001746B1">
        <w:rPr>
          <w:sz w:val="24"/>
          <w:szCs w:val="24"/>
        </w:rPr>
        <w:t>is</w:t>
      </w:r>
      <w:r w:rsidRPr="001746B1">
        <w:rPr>
          <w:sz w:val="24"/>
          <w:szCs w:val="24"/>
        </w:rPr>
        <w:t xml:space="preserve"> the </w:t>
      </w:r>
      <w:r w:rsidR="001D0A4E" w:rsidRPr="001746B1">
        <w:rPr>
          <w:sz w:val="24"/>
          <w:szCs w:val="24"/>
        </w:rPr>
        <w:t>best-known</w:t>
      </w:r>
      <w:r w:rsidRPr="001746B1">
        <w:rPr>
          <w:sz w:val="24"/>
          <w:szCs w:val="24"/>
        </w:rPr>
        <w:t xml:space="preserve"> law code of the Sumerian/Babylonian historical period.</w:t>
      </w:r>
      <w:r w:rsidR="0084331B" w:rsidRPr="001746B1">
        <w:rPr>
          <w:sz w:val="24"/>
          <w:szCs w:val="24"/>
        </w:rPr>
        <w:t xml:space="preserve"> It is</w:t>
      </w:r>
      <w:r w:rsidR="00087112" w:rsidRPr="001746B1">
        <w:rPr>
          <w:sz w:val="24"/>
          <w:szCs w:val="24"/>
        </w:rPr>
        <w:t xml:space="preserve"> not the oldest law code, that belongs to a king of Ur written some 300 years before Hammurabi wrote his code.</w:t>
      </w:r>
      <w:r w:rsidR="000E3E31" w:rsidRPr="001746B1">
        <w:rPr>
          <w:rStyle w:val="FootnoteReference"/>
          <w:sz w:val="24"/>
          <w:szCs w:val="24"/>
        </w:rPr>
        <w:footnoteReference w:id="1"/>
      </w:r>
      <w:r w:rsidR="000E3E31" w:rsidRPr="001746B1">
        <w:rPr>
          <w:sz w:val="24"/>
          <w:szCs w:val="24"/>
        </w:rPr>
        <w:t xml:space="preserve"> The above</w:t>
      </w:r>
      <w:r w:rsidR="0084331B" w:rsidRPr="001746B1">
        <w:rPr>
          <w:sz w:val="24"/>
          <w:szCs w:val="24"/>
        </w:rPr>
        <w:t xml:space="preserve"> extract </w:t>
      </w:r>
      <w:r w:rsidR="000E3E31" w:rsidRPr="001746B1">
        <w:rPr>
          <w:sz w:val="24"/>
          <w:szCs w:val="24"/>
        </w:rPr>
        <w:t xml:space="preserve">is </w:t>
      </w:r>
      <w:r w:rsidR="0084331B" w:rsidRPr="001746B1">
        <w:rPr>
          <w:sz w:val="24"/>
          <w:szCs w:val="24"/>
        </w:rPr>
        <w:t>from a lon</w:t>
      </w:r>
      <w:r w:rsidR="003C21F7" w:rsidRPr="001746B1">
        <w:rPr>
          <w:sz w:val="24"/>
          <w:szCs w:val="24"/>
        </w:rPr>
        <w:t xml:space="preserve">ger document written on a stele </w:t>
      </w:r>
      <w:r w:rsidRPr="001746B1">
        <w:rPr>
          <w:sz w:val="24"/>
          <w:szCs w:val="24"/>
        </w:rPr>
        <w:t>towards the end of the reign of Hammurabi</w:t>
      </w:r>
      <w:r w:rsidR="00834679" w:rsidRPr="001746B1">
        <w:rPr>
          <w:sz w:val="24"/>
          <w:szCs w:val="24"/>
        </w:rPr>
        <w:t>,</w:t>
      </w:r>
      <w:r w:rsidRPr="001746B1">
        <w:rPr>
          <w:sz w:val="24"/>
          <w:szCs w:val="24"/>
        </w:rPr>
        <w:t xml:space="preserve"> king of Babylon (1792-1749) BCE, by his adherents. </w:t>
      </w:r>
      <w:r w:rsidR="00115BEB" w:rsidRPr="001746B1">
        <w:rPr>
          <w:sz w:val="24"/>
          <w:szCs w:val="24"/>
        </w:rPr>
        <w:t>It dealt with many other concerns besides those of marriage and family matters, taking in the whole range of social order and behaviour.</w:t>
      </w:r>
      <w:r w:rsidR="00115BEB" w:rsidRPr="001746B1">
        <w:rPr>
          <w:rStyle w:val="FootnoteReference"/>
          <w:sz w:val="24"/>
          <w:szCs w:val="24"/>
        </w:rPr>
        <w:footnoteReference w:id="2"/>
      </w:r>
      <w:r w:rsidR="00115BEB" w:rsidRPr="001746B1">
        <w:rPr>
          <w:sz w:val="24"/>
          <w:szCs w:val="24"/>
        </w:rPr>
        <w:t xml:space="preserve">  </w:t>
      </w:r>
      <w:r w:rsidR="00E56072" w:rsidRPr="001746B1">
        <w:rPr>
          <w:sz w:val="24"/>
          <w:szCs w:val="24"/>
        </w:rPr>
        <w:t xml:space="preserve">The society had a high military driving force in that the various states in Mesopotamia and its environs were constantly at war with each other.  </w:t>
      </w:r>
      <w:r w:rsidR="0084331B" w:rsidRPr="001746B1">
        <w:rPr>
          <w:sz w:val="24"/>
          <w:szCs w:val="24"/>
        </w:rPr>
        <w:t xml:space="preserve">The scribes and advisors who framed the code would have taken several years if not generations to complete the task as it was </w:t>
      </w:r>
      <w:r w:rsidR="005032FE" w:rsidRPr="001746B1">
        <w:rPr>
          <w:sz w:val="24"/>
          <w:szCs w:val="24"/>
        </w:rPr>
        <w:t>a compilation of cases and the judicial</w:t>
      </w:r>
      <w:r w:rsidR="0084331B" w:rsidRPr="001746B1">
        <w:rPr>
          <w:sz w:val="24"/>
          <w:szCs w:val="24"/>
        </w:rPr>
        <w:t xml:space="preserve"> decisions</w:t>
      </w:r>
      <w:r w:rsidR="005032FE" w:rsidRPr="001746B1">
        <w:rPr>
          <w:sz w:val="24"/>
          <w:szCs w:val="24"/>
        </w:rPr>
        <w:t xml:space="preserve"> </w:t>
      </w:r>
      <w:r w:rsidR="00B45D3D" w:rsidRPr="001746B1">
        <w:rPr>
          <w:sz w:val="24"/>
          <w:szCs w:val="24"/>
        </w:rPr>
        <w:t xml:space="preserve">were </w:t>
      </w:r>
      <w:r w:rsidR="005032FE" w:rsidRPr="001746B1">
        <w:rPr>
          <w:sz w:val="24"/>
          <w:szCs w:val="24"/>
        </w:rPr>
        <w:t>arrived at</w:t>
      </w:r>
      <w:r w:rsidR="000E3E31" w:rsidRPr="001746B1">
        <w:rPr>
          <w:sz w:val="24"/>
          <w:szCs w:val="24"/>
        </w:rPr>
        <w:t>,</w:t>
      </w:r>
      <w:r w:rsidR="0084331B" w:rsidRPr="001746B1">
        <w:rPr>
          <w:sz w:val="24"/>
          <w:szCs w:val="24"/>
        </w:rPr>
        <w:t xml:space="preserve"> as opposed to a set of laws written down for a judge. </w:t>
      </w:r>
      <w:r w:rsidRPr="001746B1">
        <w:rPr>
          <w:sz w:val="24"/>
          <w:szCs w:val="24"/>
        </w:rPr>
        <w:t xml:space="preserve">The king had little say in the framing </w:t>
      </w:r>
      <w:r w:rsidR="00CF150F" w:rsidRPr="001746B1">
        <w:rPr>
          <w:sz w:val="24"/>
          <w:szCs w:val="24"/>
        </w:rPr>
        <w:t>of the</w:t>
      </w:r>
      <w:r w:rsidR="00E03676" w:rsidRPr="001746B1">
        <w:rPr>
          <w:sz w:val="24"/>
          <w:szCs w:val="24"/>
        </w:rPr>
        <w:t xml:space="preserve"> </w:t>
      </w:r>
      <w:r w:rsidR="00D15B78" w:rsidRPr="001746B1">
        <w:rPr>
          <w:sz w:val="24"/>
          <w:szCs w:val="24"/>
        </w:rPr>
        <w:t>law code</w:t>
      </w:r>
      <w:r w:rsidR="00B45D3D" w:rsidRPr="001746B1">
        <w:rPr>
          <w:sz w:val="24"/>
          <w:szCs w:val="24"/>
        </w:rPr>
        <w:t xml:space="preserve"> although he would have taken responsibility for the laws</w:t>
      </w:r>
      <w:r w:rsidR="00D15B78" w:rsidRPr="001746B1">
        <w:rPr>
          <w:sz w:val="24"/>
          <w:szCs w:val="24"/>
        </w:rPr>
        <w:t>.</w:t>
      </w:r>
      <w:r w:rsidR="00D15B78" w:rsidRPr="001746B1">
        <w:rPr>
          <w:rStyle w:val="FootnoteReference"/>
          <w:sz w:val="24"/>
          <w:szCs w:val="24"/>
        </w:rPr>
        <w:footnoteReference w:id="3"/>
      </w:r>
      <w:r w:rsidRPr="001746B1">
        <w:rPr>
          <w:sz w:val="24"/>
          <w:szCs w:val="24"/>
        </w:rPr>
        <w:t xml:space="preserve">  </w:t>
      </w:r>
      <w:r w:rsidR="003C21F7" w:rsidRPr="001746B1">
        <w:rPr>
          <w:sz w:val="24"/>
          <w:szCs w:val="24"/>
        </w:rPr>
        <w:t>A stele of the law code was placed in both Babylon and Sippar</w:t>
      </w:r>
      <w:r w:rsidR="00933726" w:rsidRPr="001746B1">
        <w:rPr>
          <w:sz w:val="24"/>
          <w:szCs w:val="24"/>
        </w:rPr>
        <w:t xml:space="preserve"> </w:t>
      </w:r>
      <w:r w:rsidR="003C21F7" w:rsidRPr="001746B1">
        <w:rPr>
          <w:sz w:val="24"/>
          <w:szCs w:val="24"/>
        </w:rPr>
        <w:t>as</w:t>
      </w:r>
      <w:r w:rsidR="00933726" w:rsidRPr="001746B1">
        <w:rPr>
          <w:sz w:val="24"/>
          <w:szCs w:val="24"/>
        </w:rPr>
        <w:t xml:space="preserve"> a d</w:t>
      </w:r>
      <w:r w:rsidR="00834679" w:rsidRPr="001746B1">
        <w:rPr>
          <w:sz w:val="24"/>
          <w:szCs w:val="24"/>
        </w:rPr>
        <w:t xml:space="preserve">eliberate statement, </w:t>
      </w:r>
      <w:r w:rsidR="003442FB" w:rsidRPr="001746B1">
        <w:rPr>
          <w:sz w:val="24"/>
          <w:szCs w:val="24"/>
        </w:rPr>
        <w:t>for</w:t>
      </w:r>
      <w:r w:rsidR="003C21F7" w:rsidRPr="001746B1">
        <w:rPr>
          <w:sz w:val="24"/>
          <w:szCs w:val="24"/>
        </w:rPr>
        <w:t xml:space="preserve"> controlling Hammurabi’s</w:t>
      </w:r>
      <w:r w:rsidR="00D83F67" w:rsidRPr="001746B1">
        <w:rPr>
          <w:sz w:val="24"/>
          <w:szCs w:val="24"/>
        </w:rPr>
        <w:t xml:space="preserve"> peoples, </w:t>
      </w:r>
      <w:r w:rsidR="005032FE" w:rsidRPr="001746B1">
        <w:rPr>
          <w:sz w:val="24"/>
          <w:szCs w:val="24"/>
        </w:rPr>
        <w:t xml:space="preserve">during a period when </w:t>
      </w:r>
      <w:r w:rsidR="00D83F67" w:rsidRPr="001746B1">
        <w:rPr>
          <w:sz w:val="24"/>
          <w:szCs w:val="24"/>
        </w:rPr>
        <w:t xml:space="preserve">his </w:t>
      </w:r>
      <w:r w:rsidR="00063D16" w:rsidRPr="001746B1">
        <w:rPr>
          <w:sz w:val="24"/>
          <w:szCs w:val="24"/>
        </w:rPr>
        <w:t>empire had</w:t>
      </w:r>
      <w:r w:rsidR="00FF7DE1" w:rsidRPr="001746B1">
        <w:rPr>
          <w:sz w:val="24"/>
          <w:szCs w:val="24"/>
        </w:rPr>
        <w:t xml:space="preserve"> </w:t>
      </w:r>
      <w:r w:rsidR="00D83F67" w:rsidRPr="001746B1">
        <w:rPr>
          <w:sz w:val="24"/>
          <w:szCs w:val="24"/>
        </w:rPr>
        <w:t>grown rapidly in</w:t>
      </w:r>
      <w:r w:rsidR="00FF7DE1" w:rsidRPr="001746B1">
        <w:rPr>
          <w:sz w:val="24"/>
          <w:szCs w:val="24"/>
        </w:rPr>
        <w:t xml:space="preserve"> the</w:t>
      </w:r>
      <w:r w:rsidR="00D83F67" w:rsidRPr="001746B1">
        <w:rPr>
          <w:sz w:val="24"/>
          <w:szCs w:val="24"/>
        </w:rPr>
        <w:t xml:space="preserve"> last years of his reign but his hold on these lands </w:t>
      </w:r>
      <w:r w:rsidR="00B45D3D" w:rsidRPr="001746B1">
        <w:rPr>
          <w:sz w:val="24"/>
          <w:szCs w:val="24"/>
        </w:rPr>
        <w:t>was</w:t>
      </w:r>
      <w:r w:rsidR="00D83F67" w:rsidRPr="001746B1">
        <w:rPr>
          <w:sz w:val="24"/>
          <w:szCs w:val="24"/>
        </w:rPr>
        <w:t xml:space="preserve"> tenuous.</w:t>
      </w:r>
      <w:r w:rsidR="00AB56DD" w:rsidRPr="001746B1">
        <w:rPr>
          <w:rStyle w:val="FootnoteReference"/>
          <w:sz w:val="24"/>
          <w:szCs w:val="24"/>
        </w:rPr>
        <w:footnoteReference w:id="4"/>
      </w:r>
      <w:r w:rsidR="00834679" w:rsidRPr="001746B1">
        <w:rPr>
          <w:sz w:val="24"/>
          <w:szCs w:val="24"/>
        </w:rPr>
        <w:t xml:space="preserve"> </w:t>
      </w:r>
    </w:p>
    <w:p w:rsidR="00CE63A5" w:rsidRPr="001746B1" w:rsidRDefault="00DE7379" w:rsidP="001746B1">
      <w:pPr>
        <w:spacing w:line="360" w:lineRule="auto"/>
        <w:rPr>
          <w:sz w:val="24"/>
          <w:szCs w:val="24"/>
        </w:rPr>
      </w:pPr>
      <w:r w:rsidRPr="001746B1">
        <w:rPr>
          <w:sz w:val="24"/>
          <w:szCs w:val="24"/>
        </w:rPr>
        <w:t xml:space="preserve">The content of the document relates to </w:t>
      </w:r>
      <w:r w:rsidR="00323E1D" w:rsidRPr="001746B1">
        <w:rPr>
          <w:sz w:val="24"/>
          <w:szCs w:val="24"/>
        </w:rPr>
        <w:t xml:space="preserve">the </w:t>
      </w:r>
      <w:r w:rsidRPr="001746B1">
        <w:rPr>
          <w:sz w:val="24"/>
          <w:szCs w:val="24"/>
        </w:rPr>
        <w:t xml:space="preserve">dowry </w:t>
      </w:r>
      <w:r w:rsidR="00323E1D" w:rsidRPr="001746B1">
        <w:rPr>
          <w:sz w:val="24"/>
          <w:szCs w:val="24"/>
        </w:rPr>
        <w:t>arrangement</w:t>
      </w:r>
      <w:r w:rsidR="000D7373" w:rsidRPr="001746B1">
        <w:rPr>
          <w:sz w:val="24"/>
          <w:szCs w:val="24"/>
        </w:rPr>
        <w:t>s</w:t>
      </w:r>
      <w:r w:rsidRPr="001746B1">
        <w:rPr>
          <w:sz w:val="24"/>
          <w:szCs w:val="24"/>
        </w:rPr>
        <w:t xml:space="preserve"> of the intended wife </w:t>
      </w:r>
      <w:r w:rsidR="00323E1D" w:rsidRPr="001746B1">
        <w:rPr>
          <w:sz w:val="24"/>
          <w:szCs w:val="24"/>
        </w:rPr>
        <w:t xml:space="preserve">and </w:t>
      </w:r>
      <w:r w:rsidRPr="001746B1">
        <w:rPr>
          <w:sz w:val="24"/>
          <w:szCs w:val="24"/>
        </w:rPr>
        <w:t>her position in the household after marriage.</w:t>
      </w:r>
      <w:r w:rsidR="000D7373" w:rsidRPr="001746B1">
        <w:rPr>
          <w:sz w:val="24"/>
          <w:szCs w:val="24"/>
        </w:rPr>
        <w:t xml:space="preserve"> The sections that apply to the women of the house are the following</w:t>
      </w:r>
      <w:r w:rsidR="003C21F7" w:rsidRPr="001746B1">
        <w:rPr>
          <w:sz w:val="24"/>
          <w:szCs w:val="24"/>
        </w:rPr>
        <w:t xml:space="preserve">: </w:t>
      </w:r>
      <w:r w:rsidR="000D7373" w:rsidRPr="001746B1">
        <w:rPr>
          <w:sz w:val="24"/>
          <w:szCs w:val="24"/>
        </w:rPr>
        <w:t>141,142-3,147,149,151-2.</w:t>
      </w:r>
      <w:r w:rsidR="00C57991" w:rsidRPr="001746B1">
        <w:rPr>
          <w:sz w:val="24"/>
          <w:szCs w:val="24"/>
        </w:rPr>
        <w:t xml:space="preserve"> The rest of the</w:t>
      </w:r>
      <w:r w:rsidR="005032FE" w:rsidRPr="001746B1">
        <w:rPr>
          <w:sz w:val="24"/>
          <w:szCs w:val="24"/>
        </w:rPr>
        <w:t xml:space="preserve"> passage applies to the husband</w:t>
      </w:r>
      <w:r w:rsidR="000E08C2" w:rsidRPr="001746B1">
        <w:rPr>
          <w:sz w:val="24"/>
          <w:szCs w:val="24"/>
        </w:rPr>
        <w:t xml:space="preserve"> and discuss</w:t>
      </w:r>
      <w:r w:rsidR="003C21F7" w:rsidRPr="001746B1">
        <w:rPr>
          <w:sz w:val="24"/>
          <w:szCs w:val="24"/>
        </w:rPr>
        <w:t>es</w:t>
      </w:r>
      <w:r w:rsidR="00C57991" w:rsidRPr="001746B1">
        <w:rPr>
          <w:sz w:val="24"/>
          <w:szCs w:val="24"/>
        </w:rPr>
        <w:t xml:space="preserve"> taking a wife, payment to the fathe</w:t>
      </w:r>
      <w:r w:rsidR="00E81235" w:rsidRPr="001746B1">
        <w:rPr>
          <w:sz w:val="24"/>
          <w:szCs w:val="24"/>
        </w:rPr>
        <w:t xml:space="preserve">r, divorce, </w:t>
      </w:r>
      <w:r w:rsidR="00CE1D6B" w:rsidRPr="001746B1">
        <w:rPr>
          <w:sz w:val="24"/>
          <w:szCs w:val="24"/>
        </w:rPr>
        <w:t xml:space="preserve">custody of the </w:t>
      </w:r>
      <w:r w:rsidR="00E81235" w:rsidRPr="001746B1">
        <w:rPr>
          <w:sz w:val="24"/>
          <w:szCs w:val="24"/>
        </w:rPr>
        <w:t xml:space="preserve">children, </w:t>
      </w:r>
      <w:r w:rsidR="000E08C2" w:rsidRPr="001746B1">
        <w:rPr>
          <w:sz w:val="24"/>
          <w:szCs w:val="24"/>
        </w:rPr>
        <w:t>taking a second wife</w:t>
      </w:r>
      <w:r w:rsidR="00CE1D6B" w:rsidRPr="001746B1">
        <w:rPr>
          <w:sz w:val="24"/>
          <w:szCs w:val="24"/>
        </w:rPr>
        <w:t>, mistress</w:t>
      </w:r>
      <w:r w:rsidR="000E08C2" w:rsidRPr="001746B1">
        <w:rPr>
          <w:sz w:val="24"/>
          <w:szCs w:val="24"/>
        </w:rPr>
        <w:t xml:space="preserve"> or </w:t>
      </w:r>
      <w:r w:rsidR="00E81235" w:rsidRPr="001746B1">
        <w:rPr>
          <w:sz w:val="24"/>
          <w:szCs w:val="24"/>
        </w:rPr>
        <w:t>concubine</w:t>
      </w:r>
      <w:r w:rsidR="00CE1D6B" w:rsidRPr="001746B1">
        <w:rPr>
          <w:sz w:val="24"/>
          <w:szCs w:val="24"/>
        </w:rPr>
        <w:t>,</w:t>
      </w:r>
      <w:r w:rsidR="00E81235" w:rsidRPr="001746B1">
        <w:rPr>
          <w:sz w:val="24"/>
          <w:szCs w:val="24"/>
        </w:rPr>
        <w:t xml:space="preserve"> </w:t>
      </w:r>
      <w:r w:rsidR="001D0A4E" w:rsidRPr="001746B1">
        <w:rPr>
          <w:sz w:val="24"/>
          <w:szCs w:val="24"/>
        </w:rPr>
        <w:t>looking after</w:t>
      </w:r>
      <w:r w:rsidR="000E08C2" w:rsidRPr="001746B1">
        <w:rPr>
          <w:sz w:val="24"/>
          <w:szCs w:val="24"/>
        </w:rPr>
        <w:t xml:space="preserve"> a sick</w:t>
      </w:r>
      <w:r w:rsidR="00E81235" w:rsidRPr="001746B1">
        <w:rPr>
          <w:sz w:val="24"/>
          <w:szCs w:val="24"/>
        </w:rPr>
        <w:t xml:space="preserve"> wife</w:t>
      </w:r>
      <w:r w:rsidR="00CE1D6B" w:rsidRPr="001746B1">
        <w:rPr>
          <w:sz w:val="24"/>
          <w:szCs w:val="24"/>
        </w:rPr>
        <w:t>, and general financial arrangements</w:t>
      </w:r>
      <w:r w:rsidR="00E81235" w:rsidRPr="001746B1">
        <w:rPr>
          <w:sz w:val="24"/>
          <w:szCs w:val="24"/>
        </w:rPr>
        <w:t>.</w:t>
      </w:r>
      <w:r w:rsidR="005B0891" w:rsidRPr="001746B1">
        <w:rPr>
          <w:sz w:val="24"/>
          <w:szCs w:val="24"/>
        </w:rPr>
        <w:t xml:space="preserve"> In the case of the husband, his responsibilities were more exacting</w:t>
      </w:r>
      <w:r w:rsidR="000E08C2" w:rsidRPr="001746B1">
        <w:rPr>
          <w:sz w:val="24"/>
          <w:szCs w:val="24"/>
        </w:rPr>
        <w:t xml:space="preserve"> than the wife’s</w:t>
      </w:r>
      <w:r w:rsidR="005B0891" w:rsidRPr="001746B1">
        <w:rPr>
          <w:sz w:val="24"/>
          <w:szCs w:val="24"/>
        </w:rPr>
        <w:t xml:space="preserve"> especially after the birth </w:t>
      </w:r>
      <w:r w:rsidR="001D0A4E" w:rsidRPr="001746B1">
        <w:rPr>
          <w:sz w:val="24"/>
          <w:szCs w:val="24"/>
        </w:rPr>
        <w:t>of children</w:t>
      </w:r>
      <w:r w:rsidR="005B0891" w:rsidRPr="001746B1">
        <w:rPr>
          <w:sz w:val="24"/>
          <w:szCs w:val="24"/>
        </w:rPr>
        <w:t xml:space="preserve">. </w:t>
      </w:r>
      <w:r w:rsidR="00CE1D6B" w:rsidRPr="001746B1">
        <w:rPr>
          <w:sz w:val="24"/>
          <w:szCs w:val="24"/>
        </w:rPr>
        <w:t xml:space="preserve">The arrival of children also </w:t>
      </w:r>
      <w:r w:rsidR="005B0891" w:rsidRPr="001746B1">
        <w:rPr>
          <w:sz w:val="24"/>
          <w:szCs w:val="24"/>
        </w:rPr>
        <w:t xml:space="preserve">gave the wife more </w:t>
      </w:r>
      <w:r w:rsidR="00CE1D6B" w:rsidRPr="001746B1">
        <w:rPr>
          <w:sz w:val="24"/>
          <w:szCs w:val="24"/>
        </w:rPr>
        <w:t>rights</w:t>
      </w:r>
      <w:r w:rsidR="005B0891" w:rsidRPr="001746B1">
        <w:rPr>
          <w:sz w:val="24"/>
          <w:szCs w:val="24"/>
        </w:rPr>
        <w:t xml:space="preserve"> </w:t>
      </w:r>
      <w:r w:rsidR="00CE1D6B" w:rsidRPr="001746B1">
        <w:rPr>
          <w:sz w:val="24"/>
          <w:szCs w:val="24"/>
        </w:rPr>
        <w:t xml:space="preserve">in the event of divorce, in the </w:t>
      </w:r>
      <w:r w:rsidR="005B0891" w:rsidRPr="001746B1">
        <w:rPr>
          <w:sz w:val="24"/>
          <w:szCs w:val="24"/>
        </w:rPr>
        <w:t>return of the ‘bridal gift</w:t>
      </w:r>
      <w:r w:rsidR="00CE1D6B" w:rsidRPr="001746B1">
        <w:rPr>
          <w:sz w:val="24"/>
          <w:szCs w:val="24"/>
        </w:rPr>
        <w:t>’</w:t>
      </w:r>
      <w:r w:rsidR="000E08C2" w:rsidRPr="001746B1">
        <w:rPr>
          <w:sz w:val="24"/>
          <w:szCs w:val="24"/>
        </w:rPr>
        <w:t>.</w:t>
      </w:r>
      <w:r w:rsidR="005B0891" w:rsidRPr="001746B1">
        <w:rPr>
          <w:sz w:val="24"/>
          <w:szCs w:val="24"/>
        </w:rPr>
        <w:t xml:space="preserve"> </w:t>
      </w:r>
      <w:r w:rsidR="00CE1D6B" w:rsidRPr="001746B1">
        <w:rPr>
          <w:sz w:val="24"/>
          <w:szCs w:val="24"/>
        </w:rPr>
        <w:t xml:space="preserve">In addition, a field, </w:t>
      </w:r>
      <w:r w:rsidR="00CE1D6B" w:rsidRPr="001746B1">
        <w:rPr>
          <w:sz w:val="24"/>
          <w:szCs w:val="24"/>
        </w:rPr>
        <w:lastRenderedPageBreak/>
        <w:t>cattle and other animals had to be provided to the family so that they could look after themselves.</w:t>
      </w:r>
      <w:r w:rsidR="00CE1D6B" w:rsidRPr="001746B1">
        <w:rPr>
          <w:rStyle w:val="FootnoteReference"/>
          <w:sz w:val="24"/>
          <w:szCs w:val="24"/>
        </w:rPr>
        <w:t xml:space="preserve"> </w:t>
      </w:r>
      <w:r w:rsidR="00CE1D6B" w:rsidRPr="001746B1">
        <w:rPr>
          <w:rStyle w:val="FootnoteReference"/>
          <w:sz w:val="24"/>
          <w:szCs w:val="24"/>
        </w:rPr>
        <w:footnoteReference w:id="5"/>
      </w:r>
      <w:r w:rsidR="00CE1D6B" w:rsidRPr="001746B1">
        <w:rPr>
          <w:sz w:val="24"/>
          <w:szCs w:val="24"/>
        </w:rPr>
        <w:t xml:space="preserve">  </w:t>
      </w:r>
    </w:p>
    <w:p w:rsidR="00B6749A" w:rsidRPr="001746B1" w:rsidRDefault="00323E1D" w:rsidP="001746B1">
      <w:pPr>
        <w:spacing w:line="360" w:lineRule="auto"/>
        <w:rPr>
          <w:color w:val="FF0000"/>
          <w:sz w:val="24"/>
          <w:szCs w:val="24"/>
        </w:rPr>
      </w:pPr>
      <w:r w:rsidRPr="001746B1">
        <w:rPr>
          <w:sz w:val="24"/>
          <w:szCs w:val="24"/>
        </w:rPr>
        <w:t xml:space="preserve">The message </w:t>
      </w:r>
      <w:r w:rsidR="006527E5" w:rsidRPr="001746B1">
        <w:rPr>
          <w:sz w:val="24"/>
          <w:szCs w:val="24"/>
        </w:rPr>
        <w:t>presented by the extract of code to the people</w:t>
      </w:r>
      <w:r w:rsidR="00115BEB" w:rsidRPr="001746B1">
        <w:rPr>
          <w:sz w:val="24"/>
          <w:szCs w:val="24"/>
        </w:rPr>
        <w:t>s</w:t>
      </w:r>
      <w:r w:rsidR="006527E5" w:rsidRPr="001746B1">
        <w:rPr>
          <w:sz w:val="24"/>
          <w:szCs w:val="24"/>
        </w:rPr>
        <w:t xml:space="preserve"> is of an ideal of behaviour but </w:t>
      </w:r>
      <w:r w:rsidR="00BA7DB4" w:rsidRPr="001746B1">
        <w:rPr>
          <w:sz w:val="24"/>
          <w:szCs w:val="24"/>
        </w:rPr>
        <w:t xml:space="preserve">one that </w:t>
      </w:r>
      <w:r w:rsidR="006527E5" w:rsidRPr="001746B1">
        <w:rPr>
          <w:sz w:val="24"/>
          <w:szCs w:val="24"/>
        </w:rPr>
        <w:t xml:space="preserve">could not entirely </w:t>
      </w:r>
      <w:r w:rsidR="00BA7DB4" w:rsidRPr="001746B1">
        <w:rPr>
          <w:sz w:val="24"/>
          <w:szCs w:val="24"/>
        </w:rPr>
        <w:t xml:space="preserve">be </w:t>
      </w:r>
      <w:r w:rsidR="006527E5" w:rsidRPr="001746B1">
        <w:rPr>
          <w:sz w:val="24"/>
          <w:szCs w:val="24"/>
        </w:rPr>
        <w:t>implement</w:t>
      </w:r>
      <w:r w:rsidR="001C6BCE" w:rsidRPr="001746B1">
        <w:rPr>
          <w:sz w:val="24"/>
          <w:szCs w:val="24"/>
        </w:rPr>
        <w:t>ed</w:t>
      </w:r>
      <w:r w:rsidR="006527E5" w:rsidRPr="001746B1">
        <w:rPr>
          <w:sz w:val="24"/>
          <w:szCs w:val="24"/>
        </w:rPr>
        <w:t xml:space="preserve"> because each decision made in a court was an individual decision and the code was only written up afterwards to take account of what had happened in the </w:t>
      </w:r>
      <w:r w:rsidR="00115BEB" w:rsidRPr="001746B1">
        <w:rPr>
          <w:sz w:val="24"/>
          <w:szCs w:val="24"/>
        </w:rPr>
        <w:t>petition</w:t>
      </w:r>
      <w:r w:rsidR="006527E5" w:rsidRPr="001746B1">
        <w:rPr>
          <w:sz w:val="24"/>
          <w:szCs w:val="24"/>
        </w:rPr>
        <w:t xml:space="preserve">. It suggests that men had to take responsibility for the family, particularly once children arrived, and that women had to accept being second class citizens because they had no say in the marriage arrangements or dowry which were </w:t>
      </w:r>
      <w:r w:rsidR="00115BEB" w:rsidRPr="001746B1">
        <w:rPr>
          <w:sz w:val="24"/>
          <w:szCs w:val="24"/>
        </w:rPr>
        <w:t>agreed</w:t>
      </w:r>
      <w:r w:rsidR="006527E5" w:rsidRPr="001746B1">
        <w:rPr>
          <w:sz w:val="24"/>
          <w:szCs w:val="24"/>
        </w:rPr>
        <w:t xml:space="preserve"> between the male</w:t>
      </w:r>
      <w:r w:rsidR="00115BEB" w:rsidRPr="001746B1">
        <w:rPr>
          <w:sz w:val="24"/>
          <w:szCs w:val="24"/>
        </w:rPr>
        <w:t>s</w:t>
      </w:r>
      <w:r w:rsidR="006527E5" w:rsidRPr="001746B1">
        <w:rPr>
          <w:sz w:val="24"/>
          <w:szCs w:val="24"/>
        </w:rPr>
        <w:t xml:space="preserve"> of her family and the groom.</w:t>
      </w:r>
      <w:r w:rsidR="00F1392C" w:rsidRPr="001746B1">
        <w:rPr>
          <w:rStyle w:val="FootnoteReference"/>
          <w:sz w:val="24"/>
          <w:szCs w:val="24"/>
        </w:rPr>
        <w:footnoteReference w:id="6"/>
      </w:r>
    </w:p>
    <w:p w:rsidR="00BA7356" w:rsidRDefault="008105EB" w:rsidP="001746B1">
      <w:pPr>
        <w:spacing w:line="360" w:lineRule="auto"/>
        <w:rPr>
          <w:sz w:val="24"/>
          <w:szCs w:val="24"/>
        </w:rPr>
      </w:pPr>
      <w:r w:rsidRPr="001746B1">
        <w:rPr>
          <w:sz w:val="24"/>
          <w:szCs w:val="24"/>
        </w:rPr>
        <w:t>Women in the society of Hammurabi were more a commodity then a human being</w:t>
      </w:r>
      <w:r w:rsidR="00115BEB" w:rsidRPr="001746B1">
        <w:rPr>
          <w:sz w:val="24"/>
          <w:szCs w:val="24"/>
        </w:rPr>
        <w:t>;</w:t>
      </w:r>
      <w:r w:rsidRPr="001746B1">
        <w:rPr>
          <w:sz w:val="24"/>
          <w:szCs w:val="24"/>
        </w:rPr>
        <w:t xml:space="preserve"> this was the same for a princess as any other female. Princesses were often used </w:t>
      </w:r>
      <w:r w:rsidR="00115BEB" w:rsidRPr="001746B1">
        <w:rPr>
          <w:sz w:val="24"/>
          <w:szCs w:val="24"/>
        </w:rPr>
        <w:t>to seal</w:t>
      </w:r>
      <w:r w:rsidRPr="001746B1">
        <w:rPr>
          <w:sz w:val="24"/>
          <w:szCs w:val="24"/>
        </w:rPr>
        <w:t xml:space="preserve"> diplomatic relatio</w:t>
      </w:r>
      <w:r w:rsidR="00FB11CD">
        <w:rPr>
          <w:sz w:val="24"/>
          <w:szCs w:val="24"/>
        </w:rPr>
        <w:t>ns</w:t>
      </w:r>
      <w:r w:rsidR="00FB11CD" w:rsidRPr="001746B1">
        <w:rPr>
          <w:sz w:val="24"/>
          <w:szCs w:val="24"/>
        </w:rPr>
        <w:t>,</w:t>
      </w:r>
      <w:r w:rsidR="00FB11CD">
        <w:rPr>
          <w:sz w:val="24"/>
          <w:szCs w:val="24"/>
        </w:rPr>
        <w:t xml:space="preserve"> </w:t>
      </w:r>
      <w:r w:rsidR="00FB11CD" w:rsidRPr="00224FA4">
        <w:rPr>
          <w:sz w:val="24"/>
          <w:szCs w:val="24"/>
        </w:rPr>
        <w:t>the</w:t>
      </w:r>
      <w:r w:rsidR="0062544E" w:rsidRPr="00224FA4">
        <w:rPr>
          <w:sz w:val="24"/>
          <w:szCs w:val="24"/>
        </w:rPr>
        <w:t xml:space="preserve"> ordinary women of most homes in the kingdom were given no real choice in</w:t>
      </w:r>
      <w:r w:rsidR="0062544E" w:rsidRPr="00224FA4">
        <w:rPr>
          <w:sz w:val="24"/>
          <w:szCs w:val="24"/>
          <w:u w:val="single"/>
        </w:rPr>
        <w:t xml:space="preserve"> </w:t>
      </w:r>
      <w:r w:rsidR="0062544E" w:rsidRPr="00224FA4">
        <w:rPr>
          <w:sz w:val="24"/>
          <w:szCs w:val="24"/>
        </w:rPr>
        <w:t>who they married and as such were treated as no more than</w:t>
      </w:r>
      <w:r w:rsidR="0062544E" w:rsidRPr="00C618A4">
        <w:rPr>
          <w:sz w:val="24"/>
          <w:szCs w:val="24"/>
        </w:rPr>
        <w:t xml:space="preserve"> chattels</w:t>
      </w:r>
      <w:r w:rsidR="00115BEB" w:rsidRPr="001746B1">
        <w:rPr>
          <w:sz w:val="24"/>
          <w:szCs w:val="24"/>
        </w:rPr>
        <w:t>.</w:t>
      </w:r>
      <w:r w:rsidR="005A6313">
        <w:rPr>
          <w:sz w:val="24"/>
          <w:szCs w:val="24"/>
        </w:rPr>
        <w:t xml:space="preserve"> The only time when they had any choice was when they had been divorced and their children grown-up.</w:t>
      </w:r>
      <w:r w:rsidR="00115BEB" w:rsidRPr="001746B1">
        <w:rPr>
          <w:rStyle w:val="FootnoteReference"/>
          <w:sz w:val="24"/>
          <w:szCs w:val="24"/>
        </w:rPr>
        <w:footnoteReference w:id="7"/>
      </w:r>
      <w:r w:rsidR="00115BEB" w:rsidRPr="001746B1">
        <w:rPr>
          <w:sz w:val="24"/>
          <w:szCs w:val="24"/>
        </w:rPr>
        <w:t xml:space="preserve"> </w:t>
      </w:r>
      <w:r w:rsidR="00AC6AD3" w:rsidRPr="001746B1">
        <w:rPr>
          <w:sz w:val="24"/>
          <w:szCs w:val="24"/>
        </w:rPr>
        <w:t xml:space="preserve">The idea of chaos in the era of Hammurabi was </w:t>
      </w:r>
      <w:r w:rsidR="00115BEB" w:rsidRPr="001746B1">
        <w:rPr>
          <w:sz w:val="24"/>
          <w:szCs w:val="24"/>
        </w:rPr>
        <w:t>of father fightin</w:t>
      </w:r>
      <w:r w:rsidR="0066110B" w:rsidRPr="001746B1">
        <w:rPr>
          <w:sz w:val="24"/>
          <w:szCs w:val="24"/>
        </w:rPr>
        <w:t>g</w:t>
      </w:r>
      <w:r w:rsidR="00AC6AD3" w:rsidRPr="001746B1">
        <w:rPr>
          <w:sz w:val="24"/>
          <w:szCs w:val="24"/>
        </w:rPr>
        <w:t xml:space="preserve"> son</w:t>
      </w:r>
      <w:r w:rsidR="0066110B" w:rsidRPr="001746B1">
        <w:rPr>
          <w:sz w:val="24"/>
          <w:szCs w:val="24"/>
        </w:rPr>
        <w:t xml:space="preserve"> and brother fighting</w:t>
      </w:r>
      <w:r w:rsidR="00115BEB" w:rsidRPr="001746B1">
        <w:rPr>
          <w:sz w:val="24"/>
          <w:szCs w:val="24"/>
        </w:rPr>
        <w:t xml:space="preserve"> brother</w:t>
      </w:r>
      <w:r w:rsidR="0066110B" w:rsidRPr="001746B1">
        <w:rPr>
          <w:sz w:val="24"/>
          <w:szCs w:val="24"/>
        </w:rPr>
        <w:t>, as mirrored in their vision of their</w:t>
      </w:r>
      <w:r w:rsidR="00AC6AD3" w:rsidRPr="001746B1">
        <w:rPr>
          <w:sz w:val="24"/>
          <w:szCs w:val="24"/>
        </w:rPr>
        <w:t xml:space="preserve"> gods </w:t>
      </w:r>
      <w:r w:rsidR="0066110B" w:rsidRPr="001746B1">
        <w:rPr>
          <w:sz w:val="24"/>
          <w:szCs w:val="24"/>
        </w:rPr>
        <w:t>fighting between themselves</w:t>
      </w:r>
      <w:r w:rsidR="00AC6AD3" w:rsidRPr="001746B1">
        <w:rPr>
          <w:sz w:val="24"/>
          <w:szCs w:val="24"/>
        </w:rPr>
        <w:t>. It is from a similar position that they viewed marriage</w:t>
      </w:r>
      <w:r w:rsidR="0066110B" w:rsidRPr="001746B1">
        <w:rPr>
          <w:sz w:val="24"/>
          <w:szCs w:val="24"/>
        </w:rPr>
        <w:t>,</w:t>
      </w:r>
      <w:r w:rsidR="00AC6AD3" w:rsidRPr="001746B1">
        <w:rPr>
          <w:sz w:val="24"/>
          <w:szCs w:val="24"/>
        </w:rPr>
        <w:t xml:space="preserve"> with their gods marrying and having families.</w:t>
      </w:r>
      <w:r w:rsidR="0066110B" w:rsidRPr="001746B1">
        <w:rPr>
          <w:rStyle w:val="FootnoteReference"/>
          <w:sz w:val="24"/>
          <w:szCs w:val="24"/>
        </w:rPr>
        <w:footnoteReference w:id="8"/>
      </w:r>
      <w:r w:rsidR="00AC6AD3" w:rsidRPr="001746B1">
        <w:rPr>
          <w:sz w:val="24"/>
          <w:szCs w:val="24"/>
        </w:rPr>
        <w:t xml:space="preserve"> </w:t>
      </w:r>
      <w:r w:rsidR="00323E1D" w:rsidRPr="001746B1">
        <w:rPr>
          <w:sz w:val="24"/>
          <w:szCs w:val="24"/>
        </w:rPr>
        <w:t xml:space="preserve">The intended audience was the ordinary people of the tribe or city/polis that formed the lower order of society. The line of </w:t>
      </w:r>
      <w:r w:rsidR="0066110B" w:rsidRPr="001746B1">
        <w:rPr>
          <w:sz w:val="24"/>
          <w:szCs w:val="24"/>
        </w:rPr>
        <w:t>male influence had to be followed</w:t>
      </w:r>
      <w:r w:rsidR="00323E1D" w:rsidRPr="001746B1">
        <w:rPr>
          <w:sz w:val="24"/>
          <w:szCs w:val="24"/>
        </w:rPr>
        <w:t xml:space="preserve"> to </w:t>
      </w:r>
      <w:r w:rsidR="0066110B" w:rsidRPr="001746B1">
        <w:rPr>
          <w:sz w:val="24"/>
          <w:szCs w:val="24"/>
        </w:rPr>
        <w:t>insure order</w:t>
      </w:r>
      <w:r w:rsidR="00323E1D" w:rsidRPr="001746B1">
        <w:rPr>
          <w:sz w:val="24"/>
          <w:szCs w:val="24"/>
        </w:rPr>
        <w:t xml:space="preserve"> and continuance of society as it was then.</w:t>
      </w:r>
      <w:r w:rsidR="0016772D" w:rsidRPr="001746B1">
        <w:rPr>
          <w:rStyle w:val="FootnoteReference"/>
          <w:sz w:val="24"/>
          <w:szCs w:val="24"/>
        </w:rPr>
        <w:footnoteReference w:id="9"/>
      </w:r>
    </w:p>
    <w:p w:rsidR="003D6CE4" w:rsidRPr="001746B1" w:rsidRDefault="00BA7356" w:rsidP="001746B1">
      <w:pPr>
        <w:spacing w:line="360" w:lineRule="auto"/>
        <w:rPr>
          <w:sz w:val="24"/>
          <w:szCs w:val="24"/>
        </w:rPr>
      </w:pPr>
      <w:r>
        <w:rPr>
          <w:sz w:val="24"/>
          <w:szCs w:val="24"/>
        </w:rPr>
        <w:t>Each of the city states had its own chief god that apparently married, had children, and were also believed to live in the city ziggurat. The chief gods were always of a male gender, which was something the humans tried to mirror on earth, only the opposite way from the gods. The humans followed a bottom up to the gods system as opposed to the gods who on high looked down on the human populous.</w:t>
      </w:r>
      <w:r w:rsidR="0066110B" w:rsidRPr="001746B1">
        <w:rPr>
          <w:sz w:val="24"/>
          <w:szCs w:val="24"/>
        </w:rPr>
        <w:t xml:space="preserve"> </w:t>
      </w:r>
      <w:r w:rsidR="009F7DFD">
        <w:rPr>
          <w:sz w:val="24"/>
          <w:szCs w:val="24"/>
        </w:rPr>
        <w:t xml:space="preserve"> It is of some doubt as to whether the laws on the stele were ever really consulted by the general population, there would still </w:t>
      </w:r>
      <w:r w:rsidR="00551D2D">
        <w:rPr>
          <w:sz w:val="24"/>
          <w:szCs w:val="24"/>
        </w:rPr>
        <w:t>have</w:t>
      </w:r>
      <w:r w:rsidR="009F7DFD">
        <w:rPr>
          <w:sz w:val="24"/>
          <w:szCs w:val="24"/>
        </w:rPr>
        <w:t xml:space="preserve"> been a large part of the populous who would not be able to read the laws at all. This is my feeling </w:t>
      </w:r>
      <w:r w:rsidR="009F7DFD">
        <w:rPr>
          <w:sz w:val="24"/>
          <w:szCs w:val="24"/>
        </w:rPr>
        <w:lastRenderedPageBreak/>
        <w:t>about the situation others may well disagree. Amanda Podany, in her book would have them as a deterrent against breaking order.</w:t>
      </w:r>
      <w:r w:rsidR="002F01E9" w:rsidRPr="00224FA4">
        <w:rPr>
          <w:rStyle w:val="FootnoteReference"/>
          <w:sz w:val="24"/>
          <w:szCs w:val="24"/>
        </w:rPr>
        <w:footnoteReference w:id="10"/>
      </w:r>
      <w:r w:rsidR="009F7DFD" w:rsidRPr="00224FA4">
        <w:rPr>
          <w:sz w:val="24"/>
          <w:szCs w:val="24"/>
        </w:rPr>
        <w:t xml:space="preserve"> </w:t>
      </w:r>
      <w:r w:rsidR="009F7DFD">
        <w:rPr>
          <w:sz w:val="24"/>
          <w:szCs w:val="24"/>
        </w:rPr>
        <w:t>The facts are that bias had to been countered in the texts, as it was an order from the king Hammurabi, who if  questioned would have quoted the gods as his backing</w:t>
      </w:r>
      <w:r w:rsidR="002D5275">
        <w:rPr>
          <w:sz w:val="24"/>
          <w:szCs w:val="24"/>
        </w:rPr>
        <w:t>,  to keep what society and the king considered order.</w:t>
      </w:r>
      <w:r w:rsidR="006C245E" w:rsidRPr="00224FA4">
        <w:rPr>
          <w:rStyle w:val="FootnoteReference"/>
          <w:sz w:val="24"/>
          <w:szCs w:val="24"/>
        </w:rPr>
        <w:footnoteReference w:id="11"/>
      </w:r>
      <w:r w:rsidR="00B73A0F" w:rsidRPr="001746B1">
        <w:rPr>
          <w:sz w:val="24"/>
          <w:szCs w:val="24"/>
        </w:rPr>
        <w:t xml:space="preserve"> </w:t>
      </w:r>
      <w:r w:rsidR="002D5275">
        <w:rPr>
          <w:sz w:val="24"/>
          <w:szCs w:val="24"/>
        </w:rPr>
        <w:t>A</w:t>
      </w:r>
      <w:r w:rsidR="00C87D5F" w:rsidRPr="001746B1">
        <w:rPr>
          <w:sz w:val="24"/>
          <w:szCs w:val="24"/>
        </w:rPr>
        <w:t>ll codes in Mesopotamia had the god of justice as Shamash</w:t>
      </w:r>
      <w:r w:rsidR="002D5275">
        <w:rPr>
          <w:sz w:val="24"/>
          <w:szCs w:val="24"/>
        </w:rPr>
        <w:t>, so not all the city states law orders and gods were different</w:t>
      </w:r>
      <w:r w:rsidR="00C87D5F" w:rsidRPr="001746B1">
        <w:rPr>
          <w:sz w:val="24"/>
          <w:szCs w:val="24"/>
        </w:rPr>
        <w:t>.</w:t>
      </w:r>
      <w:r w:rsidR="00C87D5F" w:rsidRPr="001746B1">
        <w:rPr>
          <w:rStyle w:val="FootnoteReference"/>
          <w:sz w:val="24"/>
          <w:szCs w:val="24"/>
        </w:rPr>
        <w:footnoteReference w:id="12"/>
      </w:r>
      <w:r w:rsidR="00224FA4">
        <w:rPr>
          <w:sz w:val="24"/>
          <w:szCs w:val="24"/>
        </w:rPr>
        <w:t xml:space="preserve"> </w:t>
      </w:r>
      <w:r w:rsidR="00780073">
        <w:rPr>
          <w:sz w:val="24"/>
          <w:szCs w:val="24"/>
        </w:rPr>
        <w:t>It was not the normal practice for women to have power in society but when it did happen, the women involved was a person of note.</w:t>
      </w:r>
      <w:r w:rsidR="00780073">
        <w:rPr>
          <w:rStyle w:val="FootnoteReference"/>
          <w:sz w:val="24"/>
          <w:szCs w:val="24"/>
        </w:rPr>
        <w:footnoteReference w:id="13"/>
      </w:r>
      <w:r w:rsidR="00780073">
        <w:rPr>
          <w:sz w:val="24"/>
          <w:szCs w:val="24"/>
        </w:rPr>
        <w:t xml:space="preserve"> </w:t>
      </w:r>
      <w:r w:rsidR="00335BE1" w:rsidRPr="001746B1">
        <w:rPr>
          <w:sz w:val="24"/>
          <w:szCs w:val="24"/>
        </w:rPr>
        <w:t xml:space="preserve"> </w:t>
      </w:r>
    </w:p>
    <w:p w:rsidR="00EE1955" w:rsidRPr="001746B1" w:rsidRDefault="00F00472" w:rsidP="001746B1">
      <w:pPr>
        <w:spacing w:line="360" w:lineRule="auto"/>
        <w:rPr>
          <w:sz w:val="24"/>
          <w:szCs w:val="24"/>
        </w:rPr>
      </w:pPr>
      <w:r w:rsidRPr="001746B1">
        <w:rPr>
          <w:sz w:val="24"/>
          <w:szCs w:val="24"/>
        </w:rPr>
        <w:t>It is possible to construct a political history to run in pa</w:t>
      </w:r>
      <w:r w:rsidR="00D630F4" w:rsidRPr="001746B1">
        <w:rPr>
          <w:sz w:val="24"/>
          <w:szCs w:val="24"/>
        </w:rPr>
        <w:t>r</w:t>
      </w:r>
      <w:r w:rsidRPr="001746B1">
        <w:rPr>
          <w:sz w:val="24"/>
          <w:szCs w:val="24"/>
        </w:rPr>
        <w:t>al</w:t>
      </w:r>
      <w:r w:rsidR="00D630F4" w:rsidRPr="001746B1">
        <w:rPr>
          <w:sz w:val="24"/>
          <w:szCs w:val="24"/>
        </w:rPr>
        <w:t>l</w:t>
      </w:r>
      <w:r w:rsidR="00197ABA" w:rsidRPr="001746B1">
        <w:rPr>
          <w:sz w:val="24"/>
          <w:szCs w:val="24"/>
        </w:rPr>
        <w:t>el</w:t>
      </w:r>
      <w:r w:rsidRPr="001746B1">
        <w:rPr>
          <w:sz w:val="24"/>
          <w:szCs w:val="24"/>
        </w:rPr>
        <w:t xml:space="preserve"> </w:t>
      </w:r>
      <w:r w:rsidR="00197ABA" w:rsidRPr="001746B1">
        <w:rPr>
          <w:sz w:val="24"/>
          <w:szCs w:val="24"/>
        </w:rPr>
        <w:t>with events in the society. Hammurabi’s regnal years are split into three distinct time periods over 200</w:t>
      </w:r>
      <w:r w:rsidR="00641367" w:rsidRPr="001746B1">
        <w:rPr>
          <w:sz w:val="24"/>
          <w:szCs w:val="24"/>
        </w:rPr>
        <w:t xml:space="preserve"> </w:t>
      </w:r>
      <w:r w:rsidR="00197ABA" w:rsidRPr="001746B1">
        <w:rPr>
          <w:sz w:val="24"/>
          <w:szCs w:val="24"/>
        </w:rPr>
        <w:t>years.</w:t>
      </w:r>
      <w:r w:rsidR="00E55F31" w:rsidRPr="001746B1">
        <w:rPr>
          <w:sz w:val="24"/>
          <w:szCs w:val="24"/>
        </w:rPr>
        <w:t xml:space="preserve"> Of the three</w:t>
      </w:r>
      <w:r w:rsidR="00FF567E" w:rsidRPr="001746B1">
        <w:rPr>
          <w:sz w:val="24"/>
          <w:szCs w:val="24"/>
        </w:rPr>
        <w:t>, m</w:t>
      </w:r>
      <w:r w:rsidR="00197ABA" w:rsidRPr="001746B1">
        <w:rPr>
          <w:sz w:val="24"/>
          <w:szCs w:val="24"/>
        </w:rPr>
        <w:t>ost people take the middle years f</w:t>
      </w:r>
      <w:r w:rsidR="00641367" w:rsidRPr="001746B1">
        <w:rPr>
          <w:sz w:val="24"/>
          <w:szCs w:val="24"/>
        </w:rPr>
        <w:t>or his reign which are the ones</w:t>
      </w:r>
      <w:r w:rsidR="00197ABA" w:rsidRPr="001746B1">
        <w:rPr>
          <w:sz w:val="24"/>
          <w:szCs w:val="24"/>
        </w:rPr>
        <w:t xml:space="preserve"> I have already quoted and from these years it is easier to construct a political history of Babylonia.</w:t>
      </w:r>
      <w:r w:rsidR="00197ABA" w:rsidRPr="001746B1">
        <w:rPr>
          <w:rStyle w:val="FootnoteReference"/>
          <w:sz w:val="24"/>
          <w:szCs w:val="24"/>
        </w:rPr>
        <w:footnoteReference w:id="14"/>
      </w:r>
      <w:r w:rsidR="00197ABA" w:rsidRPr="001746B1">
        <w:rPr>
          <w:sz w:val="24"/>
          <w:szCs w:val="24"/>
        </w:rPr>
        <w:t xml:space="preserve"> </w:t>
      </w:r>
      <w:r w:rsidR="00323E1D" w:rsidRPr="001746B1">
        <w:rPr>
          <w:sz w:val="24"/>
          <w:szCs w:val="24"/>
        </w:rPr>
        <w:t>The law code</w:t>
      </w:r>
      <w:r w:rsidR="00C8528B" w:rsidRPr="001746B1">
        <w:rPr>
          <w:sz w:val="24"/>
          <w:szCs w:val="24"/>
        </w:rPr>
        <w:t xml:space="preserve"> authenticity can be checked against political dates reasonably safely. It is known that Hammurabi inherited the throne of Babylon in 1792BC.</w:t>
      </w:r>
      <w:r w:rsidR="00C8528B" w:rsidRPr="001746B1">
        <w:rPr>
          <w:rStyle w:val="FootnoteReference"/>
          <w:sz w:val="24"/>
          <w:szCs w:val="24"/>
        </w:rPr>
        <w:footnoteReference w:id="15"/>
      </w:r>
      <w:r w:rsidR="00D2112D" w:rsidRPr="001746B1">
        <w:rPr>
          <w:sz w:val="24"/>
          <w:szCs w:val="24"/>
        </w:rPr>
        <w:t xml:space="preserve"> From the king-list dates it is also possible to know the dates of </w:t>
      </w:r>
      <w:r w:rsidR="00AC2131" w:rsidRPr="001746B1">
        <w:rPr>
          <w:sz w:val="24"/>
          <w:szCs w:val="24"/>
        </w:rPr>
        <w:t>battles, wars</w:t>
      </w:r>
      <w:r w:rsidR="00D2112D" w:rsidRPr="001746B1">
        <w:rPr>
          <w:sz w:val="24"/>
          <w:szCs w:val="24"/>
        </w:rPr>
        <w:t xml:space="preserve"> won or </w:t>
      </w:r>
      <w:r w:rsidR="00AC2131" w:rsidRPr="001746B1">
        <w:rPr>
          <w:sz w:val="24"/>
          <w:szCs w:val="24"/>
        </w:rPr>
        <w:t>lost,</w:t>
      </w:r>
      <w:r w:rsidR="00D2112D" w:rsidRPr="001746B1">
        <w:rPr>
          <w:sz w:val="24"/>
          <w:szCs w:val="24"/>
        </w:rPr>
        <w:t xml:space="preserve"> and countries </w:t>
      </w:r>
      <w:r w:rsidR="00641367" w:rsidRPr="001746B1">
        <w:rPr>
          <w:sz w:val="24"/>
          <w:szCs w:val="24"/>
        </w:rPr>
        <w:t xml:space="preserve">annexed. Hence it is known that </w:t>
      </w:r>
      <w:r w:rsidR="00551D2D" w:rsidRPr="001746B1">
        <w:rPr>
          <w:sz w:val="24"/>
          <w:szCs w:val="24"/>
        </w:rPr>
        <w:t>Hammurabi invaded</w:t>
      </w:r>
      <w:r w:rsidR="00D2112D" w:rsidRPr="001746B1">
        <w:rPr>
          <w:sz w:val="24"/>
          <w:szCs w:val="24"/>
        </w:rPr>
        <w:t xml:space="preserve"> the following</w:t>
      </w:r>
      <w:r w:rsidR="00641367" w:rsidRPr="001746B1">
        <w:rPr>
          <w:sz w:val="24"/>
          <w:szCs w:val="24"/>
        </w:rPr>
        <w:t>:</w:t>
      </w:r>
      <w:r w:rsidR="009A06F5" w:rsidRPr="001746B1">
        <w:rPr>
          <w:sz w:val="24"/>
          <w:szCs w:val="24"/>
        </w:rPr>
        <w:t xml:space="preserve"> southern</w:t>
      </w:r>
      <w:r w:rsidR="00D2112D" w:rsidRPr="001746B1">
        <w:rPr>
          <w:sz w:val="24"/>
          <w:szCs w:val="24"/>
        </w:rPr>
        <w:t xml:space="preserve"> Babylonia</w:t>
      </w:r>
      <w:r w:rsidR="00641367" w:rsidRPr="001746B1">
        <w:rPr>
          <w:sz w:val="24"/>
          <w:szCs w:val="24"/>
        </w:rPr>
        <w:t xml:space="preserve"> in 1763 BCE</w:t>
      </w:r>
      <w:r w:rsidR="00D2112D" w:rsidRPr="001746B1">
        <w:rPr>
          <w:sz w:val="24"/>
          <w:szCs w:val="24"/>
        </w:rPr>
        <w:t xml:space="preserve">, </w:t>
      </w:r>
      <w:r w:rsidR="00DC0A40" w:rsidRPr="001746B1">
        <w:rPr>
          <w:sz w:val="24"/>
          <w:szCs w:val="24"/>
        </w:rPr>
        <w:t>Eshunna</w:t>
      </w:r>
      <w:r w:rsidR="00641367" w:rsidRPr="001746B1">
        <w:rPr>
          <w:sz w:val="24"/>
          <w:szCs w:val="24"/>
        </w:rPr>
        <w:t xml:space="preserve"> in 1762 BCE</w:t>
      </w:r>
      <w:r w:rsidR="00DC0A40" w:rsidRPr="001746B1">
        <w:rPr>
          <w:sz w:val="24"/>
          <w:szCs w:val="24"/>
        </w:rPr>
        <w:t xml:space="preserve">, </w:t>
      </w:r>
      <w:r w:rsidR="00641367" w:rsidRPr="001746B1">
        <w:rPr>
          <w:sz w:val="24"/>
          <w:szCs w:val="24"/>
        </w:rPr>
        <w:t>and</w:t>
      </w:r>
      <w:r w:rsidR="00DC0A40" w:rsidRPr="001746B1">
        <w:rPr>
          <w:sz w:val="24"/>
          <w:szCs w:val="24"/>
        </w:rPr>
        <w:t xml:space="preserve"> Mari</w:t>
      </w:r>
      <w:r w:rsidR="00641367" w:rsidRPr="001746B1">
        <w:rPr>
          <w:sz w:val="24"/>
          <w:szCs w:val="24"/>
        </w:rPr>
        <w:t xml:space="preserve"> in 1761 BCE</w:t>
      </w:r>
      <w:r w:rsidR="00DC0A40" w:rsidRPr="001746B1">
        <w:rPr>
          <w:sz w:val="24"/>
          <w:szCs w:val="24"/>
        </w:rPr>
        <w:t xml:space="preserve">. </w:t>
      </w:r>
      <w:r w:rsidR="00DC0A40" w:rsidRPr="001746B1">
        <w:rPr>
          <w:rStyle w:val="FootnoteReference"/>
          <w:sz w:val="24"/>
          <w:szCs w:val="24"/>
        </w:rPr>
        <w:footnoteReference w:id="16"/>
      </w:r>
      <w:r w:rsidR="00C8528B" w:rsidRPr="001746B1">
        <w:rPr>
          <w:sz w:val="24"/>
          <w:szCs w:val="24"/>
        </w:rPr>
        <w:t xml:space="preserve">       </w:t>
      </w:r>
      <w:r w:rsidR="00323E1D" w:rsidRPr="001746B1">
        <w:rPr>
          <w:sz w:val="24"/>
          <w:szCs w:val="24"/>
        </w:rPr>
        <w:t xml:space="preserve"> </w:t>
      </w:r>
    </w:p>
    <w:p w:rsidR="00D23527" w:rsidRPr="001746B1" w:rsidRDefault="00EE1955" w:rsidP="001746B1">
      <w:pPr>
        <w:spacing w:line="360" w:lineRule="auto"/>
        <w:rPr>
          <w:sz w:val="24"/>
          <w:szCs w:val="24"/>
        </w:rPr>
      </w:pPr>
      <w:r w:rsidRPr="001746B1">
        <w:rPr>
          <w:sz w:val="24"/>
          <w:szCs w:val="24"/>
        </w:rPr>
        <w:t>Hammurabi would have had diplomatic relations with other states</w:t>
      </w:r>
      <w:r w:rsidR="00C87D5F" w:rsidRPr="001746B1">
        <w:rPr>
          <w:sz w:val="24"/>
          <w:szCs w:val="24"/>
        </w:rPr>
        <w:t>,</w:t>
      </w:r>
      <w:r w:rsidRPr="001746B1">
        <w:rPr>
          <w:sz w:val="24"/>
          <w:szCs w:val="24"/>
        </w:rPr>
        <w:t xml:space="preserve"> some </w:t>
      </w:r>
      <w:r w:rsidR="00C87D5F" w:rsidRPr="001746B1">
        <w:rPr>
          <w:sz w:val="24"/>
          <w:szCs w:val="24"/>
        </w:rPr>
        <w:t xml:space="preserve">of </w:t>
      </w:r>
      <w:r w:rsidRPr="001746B1">
        <w:rPr>
          <w:sz w:val="24"/>
          <w:szCs w:val="24"/>
        </w:rPr>
        <w:t>which would have been allie</w:t>
      </w:r>
      <w:r w:rsidR="00C87D5F" w:rsidRPr="001746B1">
        <w:rPr>
          <w:sz w:val="24"/>
          <w:szCs w:val="24"/>
        </w:rPr>
        <w:t xml:space="preserve">d to him and </w:t>
      </w:r>
      <w:r w:rsidRPr="001746B1">
        <w:rPr>
          <w:sz w:val="24"/>
          <w:szCs w:val="24"/>
        </w:rPr>
        <w:t>some</w:t>
      </w:r>
      <w:r w:rsidR="00C87D5F" w:rsidRPr="001746B1">
        <w:rPr>
          <w:sz w:val="24"/>
          <w:szCs w:val="24"/>
        </w:rPr>
        <w:t xml:space="preserve"> which would have been</w:t>
      </w:r>
      <w:r w:rsidRPr="001746B1">
        <w:rPr>
          <w:sz w:val="24"/>
          <w:szCs w:val="24"/>
        </w:rPr>
        <w:t xml:space="preserve"> </w:t>
      </w:r>
      <w:r w:rsidR="009A06F5" w:rsidRPr="001746B1">
        <w:rPr>
          <w:sz w:val="24"/>
          <w:szCs w:val="24"/>
        </w:rPr>
        <w:t>foes</w:t>
      </w:r>
      <w:r w:rsidR="00C87D5F" w:rsidRPr="001746B1">
        <w:rPr>
          <w:sz w:val="24"/>
          <w:szCs w:val="24"/>
        </w:rPr>
        <w:t>. B</w:t>
      </w:r>
      <w:r w:rsidRPr="001746B1">
        <w:rPr>
          <w:sz w:val="24"/>
          <w:szCs w:val="24"/>
        </w:rPr>
        <w:t>ut this never stopped him invading territories especially towards the end of his reign. The lands invaded were often only tenuously taken and held. In the succeeding generations a lot of the land was lost, but Hammurabi hope</w:t>
      </w:r>
      <w:r w:rsidR="00C87D5F" w:rsidRPr="001746B1">
        <w:rPr>
          <w:sz w:val="24"/>
          <w:szCs w:val="24"/>
        </w:rPr>
        <w:t>d</w:t>
      </w:r>
      <w:r w:rsidRPr="001746B1">
        <w:rPr>
          <w:sz w:val="24"/>
          <w:szCs w:val="24"/>
        </w:rPr>
        <w:t xml:space="preserve"> that his list of laws would hold, at least sufficiently long enough to keep his </w:t>
      </w:r>
      <w:r w:rsidR="009A06F5" w:rsidRPr="001746B1">
        <w:rPr>
          <w:sz w:val="24"/>
          <w:szCs w:val="24"/>
        </w:rPr>
        <w:t>new-found</w:t>
      </w:r>
      <w:r w:rsidRPr="001746B1">
        <w:rPr>
          <w:sz w:val="24"/>
          <w:szCs w:val="24"/>
        </w:rPr>
        <w:t xml:space="preserve"> empire intact in his lifetime.</w:t>
      </w:r>
      <w:r w:rsidRPr="001746B1">
        <w:rPr>
          <w:rStyle w:val="FootnoteReference"/>
          <w:sz w:val="24"/>
          <w:szCs w:val="24"/>
        </w:rPr>
        <w:footnoteReference w:id="17"/>
      </w:r>
      <w:r w:rsidR="00323E1D" w:rsidRPr="001746B1">
        <w:rPr>
          <w:sz w:val="24"/>
          <w:szCs w:val="24"/>
        </w:rPr>
        <w:t xml:space="preserve">    </w:t>
      </w:r>
    </w:p>
    <w:p w:rsidR="00F35AB3" w:rsidRPr="001746B1" w:rsidRDefault="0065128E" w:rsidP="001746B1">
      <w:pPr>
        <w:spacing w:line="360" w:lineRule="auto"/>
        <w:rPr>
          <w:sz w:val="24"/>
          <w:szCs w:val="24"/>
        </w:rPr>
      </w:pPr>
      <w:r w:rsidRPr="001746B1">
        <w:rPr>
          <w:sz w:val="24"/>
          <w:szCs w:val="24"/>
        </w:rPr>
        <w:t>The laws in the passage give</w:t>
      </w:r>
      <w:r w:rsidR="00F75DF6" w:rsidRPr="001746B1">
        <w:rPr>
          <w:sz w:val="24"/>
          <w:szCs w:val="24"/>
        </w:rPr>
        <w:t xml:space="preserve"> a</w:t>
      </w:r>
      <w:r w:rsidRPr="001746B1">
        <w:rPr>
          <w:sz w:val="24"/>
          <w:szCs w:val="24"/>
        </w:rPr>
        <w:t xml:space="preserve"> </w:t>
      </w:r>
      <w:r w:rsidR="00CB2729" w:rsidRPr="001746B1">
        <w:rPr>
          <w:sz w:val="24"/>
          <w:szCs w:val="24"/>
        </w:rPr>
        <w:t>reasonable</w:t>
      </w:r>
      <w:r w:rsidR="00F75DF6" w:rsidRPr="001746B1">
        <w:rPr>
          <w:sz w:val="24"/>
          <w:szCs w:val="24"/>
        </w:rPr>
        <w:t xml:space="preserve"> account of the social position that all woman</w:t>
      </w:r>
      <w:r w:rsidR="00C87D5F" w:rsidRPr="001746B1">
        <w:rPr>
          <w:sz w:val="24"/>
          <w:szCs w:val="24"/>
        </w:rPr>
        <w:t>,</w:t>
      </w:r>
      <w:r w:rsidR="00F75DF6" w:rsidRPr="001746B1">
        <w:rPr>
          <w:sz w:val="24"/>
          <w:szCs w:val="24"/>
        </w:rPr>
        <w:t xml:space="preserve"> no matter what their rank in societ</w:t>
      </w:r>
      <w:r w:rsidR="00C87D5F" w:rsidRPr="001746B1">
        <w:rPr>
          <w:sz w:val="24"/>
          <w:szCs w:val="24"/>
        </w:rPr>
        <w:t>y, had to endure. At no time, exc</w:t>
      </w:r>
      <w:r w:rsidR="00F75DF6" w:rsidRPr="001746B1">
        <w:rPr>
          <w:sz w:val="24"/>
          <w:szCs w:val="24"/>
        </w:rPr>
        <w:t xml:space="preserve">ept </w:t>
      </w:r>
      <w:r w:rsidR="00C87D5F" w:rsidRPr="001746B1">
        <w:rPr>
          <w:sz w:val="24"/>
          <w:szCs w:val="24"/>
        </w:rPr>
        <w:t>if</w:t>
      </w:r>
      <w:r w:rsidR="00F75DF6" w:rsidRPr="001746B1">
        <w:rPr>
          <w:sz w:val="24"/>
          <w:szCs w:val="24"/>
        </w:rPr>
        <w:t xml:space="preserve"> the</w:t>
      </w:r>
      <w:r w:rsidR="00C87D5F" w:rsidRPr="001746B1">
        <w:rPr>
          <w:sz w:val="24"/>
          <w:szCs w:val="24"/>
        </w:rPr>
        <w:t>y had</w:t>
      </w:r>
      <w:r w:rsidR="00F75DF6" w:rsidRPr="001746B1">
        <w:rPr>
          <w:sz w:val="24"/>
          <w:szCs w:val="24"/>
        </w:rPr>
        <w:t xml:space="preserve"> children, </w:t>
      </w:r>
      <w:r w:rsidR="007B6562" w:rsidRPr="001746B1">
        <w:rPr>
          <w:sz w:val="24"/>
          <w:szCs w:val="24"/>
        </w:rPr>
        <w:t xml:space="preserve">would they have been allowed to marry a man of their own choice. It is reported that at </w:t>
      </w:r>
      <w:r w:rsidR="007B6562" w:rsidRPr="001746B1">
        <w:rPr>
          <w:sz w:val="24"/>
          <w:szCs w:val="24"/>
        </w:rPr>
        <w:lastRenderedPageBreak/>
        <w:t>some time periods women did have a lot of economic power and held propert</w:t>
      </w:r>
      <w:r w:rsidR="00C87D5F" w:rsidRPr="001746B1">
        <w:rPr>
          <w:sz w:val="24"/>
          <w:szCs w:val="24"/>
        </w:rPr>
        <w:t>y, but this was not the normal case</w:t>
      </w:r>
      <w:r w:rsidR="007B6562" w:rsidRPr="001746B1">
        <w:rPr>
          <w:sz w:val="24"/>
          <w:szCs w:val="24"/>
        </w:rPr>
        <w:t>.</w:t>
      </w:r>
      <w:r w:rsidR="007B6562" w:rsidRPr="001746B1">
        <w:rPr>
          <w:rStyle w:val="FootnoteReference"/>
          <w:sz w:val="24"/>
          <w:szCs w:val="24"/>
        </w:rPr>
        <w:footnoteReference w:id="18"/>
      </w:r>
      <w:r w:rsidR="007B6562" w:rsidRPr="001746B1">
        <w:rPr>
          <w:sz w:val="24"/>
          <w:szCs w:val="24"/>
        </w:rPr>
        <w:t xml:space="preserve"> </w:t>
      </w:r>
      <w:r w:rsidR="00CB2729" w:rsidRPr="001746B1">
        <w:rPr>
          <w:sz w:val="24"/>
          <w:szCs w:val="24"/>
        </w:rPr>
        <w:t xml:space="preserve"> </w:t>
      </w:r>
      <w:r w:rsidR="00DF2336" w:rsidRPr="001746B1">
        <w:rPr>
          <w:sz w:val="24"/>
          <w:szCs w:val="24"/>
        </w:rPr>
        <w:t>The economy of Babylon as in other</w:t>
      </w:r>
      <w:r w:rsidR="00C87D5F" w:rsidRPr="001746B1">
        <w:rPr>
          <w:sz w:val="24"/>
          <w:szCs w:val="24"/>
        </w:rPr>
        <w:t xml:space="preserve"> city states </w:t>
      </w:r>
      <w:r w:rsidR="00DF2336" w:rsidRPr="001746B1">
        <w:rPr>
          <w:sz w:val="24"/>
          <w:szCs w:val="24"/>
        </w:rPr>
        <w:t xml:space="preserve">of Mesopotamian would </w:t>
      </w:r>
      <w:r w:rsidR="00C87D5F" w:rsidRPr="001746B1">
        <w:rPr>
          <w:sz w:val="24"/>
          <w:szCs w:val="24"/>
        </w:rPr>
        <w:t>normally</w:t>
      </w:r>
      <w:r w:rsidR="00DF2336" w:rsidRPr="001746B1">
        <w:rPr>
          <w:sz w:val="24"/>
          <w:szCs w:val="24"/>
        </w:rPr>
        <w:t xml:space="preserve"> be controlled by the men. </w:t>
      </w:r>
      <w:r w:rsidR="00C87D5F" w:rsidRPr="001746B1">
        <w:rPr>
          <w:sz w:val="24"/>
          <w:szCs w:val="24"/>
        </w:rPr>
        <w:t>That being the case,</w:t>
      </w:r>
      <w:r w:rsidR="00DF2336" w:rsidRPr="001746B1">
        <w:rPr>
          <w:sz w:val="24"/>
          <w:szCs w:val="24"/>
        </w:rPr>
        <w:t xml:space="preserve"> the laws and other scribal writings would be showing the men participating in the normal trading conditions and way of life. This could only be to the detriment of the women. </w:t>
      </w:r>
      <w:r w:rsidR="009D79FF" w:rsidRPr="001746B1">
        <w:rPr>
          <w:sz w:val="24"/>
          <w:szCs w:val="24"/>
        </w:rPr>
        <w:t xml:space="preserve">The </w:t>
      </w:r>
      <w:r w:rsidR="00C87D5F" w:rsidRPr="001746B1">
        <w:rPr>
          <w:sz w:val="24"/>
          <w:szCs w:val="24"/>
        </w:rPr>
        <w:t xml:space="preserve">few </w:t>
      </w:r>
      <w:r w:rsidR="003442FB" w:rsidRPr="001746B1">
        <w:rPr>
          <w:sz w:val="24"/>
          <w:szCs w:val="24"/>
        </w:rPr>
        <w:t>women</w:t>
      </w:r>
      <w:r w:rsidR="009D79FF" w:rsidRPr="001746B1">
        <w:rPr>
          <w:sz w:val="24"/>
          <w:szCs w:val="24"/>
        </w:rPr>
        <w:t xml:space="preserve"> who </w:t>
      </w:r>
      <w:r w:rsidR="00C87D5F" w:rsidRPr="001746B1">
        <w:rPr>
          <w:sz w:val="24"/>
          <w:szCs w:val="24"/>
        </w:rPr>
        <w:t>were</w:t>
      </w:r>
      <w:r w:rsidR="009D79FF" w:rsidRPr="001746B1">
        <w:rPr>
          <w:sz w:val="24"/>
          <w:szCs w:val="24"/>
        </w:rPr>
        <w:t xml:space="preserve"> written about </w:t>
      </w:r>
      <w:r w:rsidR="00C87D5F" w:rsidRPr="001746B1">
        <w:rPr>
          <w:sz w:val="24"/>
          <w:szCs w:val="24"/>
        </w:rPr>
        <w:t>were of special</w:t>
      </w:r>
      <w:r w:rsidR="001D0A4E" w:rsidRPr="001746B1">
        <w:rPr>
          <w:sz w:val="24"/>
          <w:szCs w:val="24"/>
        </w:rPr>
        <w:t xml:space="preserve"> </w:t>
      </w:r>
      <w:r w:rsidR="009D79FF" w:rsidRPr="001746B1">
        <w:rPr>
          <w:sz w:val="24"/>
          <w:szCs w:val="24"/>
        </w:rPr>
        <w:t>note. One such</w:t>
      </w:r>
      <w:r w:rsidR="00C87D5F" w:rsidRPr="001746B1">
        <w:rPr>
          <w:sz w:val="24"/>
          <w:szCs w:val="24"/>
        </w:rPr>
        <w:t xml:space="preserve"> </w:t>
      </w:r>
      <w:r w:rsidR="0059012A" w:rsidRPr="001746B1">
        <w:rPr>
          <w:sz w:val="24"/>
          <w:szCs w:val="24"/>
        </w:rPr>
        <w:t>’</w:t>
      </w:r>
      <w:r w:rsidR="009D79FF" w:rsidRPr="001746B1">
        <w:rPr>
          <w:i/>
          <w:sz w:val="24"/>
          <w:szCs w:val="24"/>
        </w:rPr>
        <w:t>lady being the priestess and poetess Enheduanna (c2400 BC), had several literary compositions written about her.</w:t>
      </w:r>
      <w:r w:rsidR="009D79FF" w:rsidRPr="001746B1">
        <w:rPr>
          <w:rStyle w:val="FootnoteReference"/>
          <w:i/>
          <w:sz w:val="24"/>
          <w:szCs w:val="24"/>
        </w:rPr>
        <w:footnoteReference w:id="19"/>
      </w:r>
      <w:r w:rsidR="009D79FF" w:rsidRPr="001746B1">
        <w:rPr>
          <w:color w:val="FF0000"/>
          <w:sz w:val="24"/>
          <w:szCs w:val="24"/>
        </w:rPr>
        <w:t xml:space="preserve">  </w:t>
      </w:r>
      <w:r w:rsidR="00CB2729" w:rsidRPr="001746B1">
        <w:rPr>
          <w:color w:val="FF0000"/>
          <w:sz w:val="24"/>
          <w:szCs w:val="24"/>
        </w:rPr>
        <w:t xml:space="preserve">  </w:t>
      </w:r>
    </w:p>
    <w:p w:rsidR="005043B9" w:rsidRPr="001746B1" w:rsidRDefault="00273125" w:rsidP="001746B1">
      <w:pPr>
        <w:spacing w:after="0" w:line="360" w:lineRule="auto"/>
        <w:rPr>
          <w:sz w:val="24"/>
          <w:szCs w:val="24"/>
        </w:rPr>
      </w:pPr>
      <w:r w:rsidRPr="001746B1">
        <w:rPr>
          <w:sz w:val="24"/>
          <w:szCs w:val="24"/>
        </w:rPr>
        <w:t xml:space="preserve">The law code of Hammurabi has a male dominance which is usual for society in those times not only in Mesopotamia. </w:t>
      </w:r>
      <w:r w:rsidR="009A06F5" w:rsidRPr="001746B1">
        <w:rPr>
          <w:sz w:val="24"/>
          <w:szCs w:val="24"/>
        </w:rPr>
        <w:t>The c</w:t>
      </w:r>
      <w:r w:rsidR="00F10C66" w:rsidRPr="001746B1">
        <w:rPr>
          <w:sz w:val="24"/>
          <w:szCs w:val="24"/>
        </w:rPr>
        <w:t xml:space="preserve">ode was not the only </w:t>
      </w:r>
      <w:r w:rsidRPr="001746B1">
        <w:rPr>
          <w:sz w:val="24"/>
          <w:szCs w:val="24"/>
        </w:rPr>
        <w:t>one</w:t>
      </w:r>
      <w:r w:rsidR="00F10C66" w:rsidRPr="001746B1">
        <w:rPr>
          <w:sz w:val="24"/>
          <w:szCs w:val="24"/>
        </w:rPr>
        <w:t xml:space="preserve"> in use in Mesopotamia in his period of influence, which incidentally was in use for five hundred years after </w:t>
      </w:r>
      <w:r w:rsidRPr="001746B1">
        <w:rPr>
          <w:sz w:val="24"/>
          <w:szCs w:val="24"/>
        </w:rPr>
        <w:t>Hammurabi’s</w:t>
      </w:r>
      <w:r w:rsidR="00F10C66" w:rsidRPr="001746B1">
        <w:rPr>
          <w:sz w:val="24"/>
          <w:szCs w:val="24"/>
        </w:rPr>
        <w:t xml:space="preserve"> death. Sumer had the code of Urukagina</w:t>
      </w:r>
      <w:r w:rsidR="00BE3AF5" w:rsidRPr="001746B1">
        <w:rPr>
          <w:sz w:val="24"/>
          <w:szCs w:val="24"/>
        </w:rPr>
        <w:t>,</w:t>
      </w:r>
      <w:r w:rsidR="00F10C66" w:rsidRPr="001746B1">
        <w:rPr>
          <w:sz w:val="24"/>
          <w:szCs w:val="24"/>
        </w:rPr>
        <w:t xml:space="preserve"> (c2350 BC</w:t>
      </w:r>
      <w:r w:rsidR="00C87D5F" w:rsidRPr="001746B1">
        <w:rPr>
          <w:sz w:val="24"/>
          <w:szCs w:val="24"/>
        </w:rPr>
        <w:t>E</w:t>
      </w:r>
      <w:r w:rsidR="00F10C66" w:rsidRPr="001746B1">
        <w:rPr>
          <w:sz w:val="24"/>
          <w:szCs w:val="24"/>
        </w:rPr>
        <w:t>), Akkadian’s</w:t>
      </w:r>
      <w:r w:rsidR="00BE3AF5" w:rsidRPr="001746B1">
        <w:rPr>
          <w:sz w:val="24"/>
          <w:szCs w:val="24"/>
        </w:rPr>
        <w:t xml:space="preserve"> </w:t>
      </w:r>
      <w:r w:rsidR="00F10C66" w:rsidRPr="001746B1">
        <w:rPr>
          <w:sz w:val="24"/>
          <w:szCs w:val="24"/>
        </w:rPr>
        <w:t>had that of Eshnunna (c1900</w:t>
      </w:r>
      <w:r w:rsidR="00C87D5F" w:rsidRPr="001746B1">
        <w:rPr>
          <w:sz w:val="24"/>
          <w:szCs w:val="24"/>
        </w:rPr>
        <w:t xml:space="preserve"> </w:t>
      </w:r>
      <w:r w:rsidR="00F10C66" w:rsidRPr="001746B1">
        <w:rPr>
          <w:sz w:val="24"/>
          <w:szCs w:val="24"/>
        </w:rPr>
        <w:t>BC</w:t>
      </w:r>
      <w:r w:rsidR="00C87D5F" w:rsidRPr="001746B1">
        <w:rPr>
          <w:sz w:val="24"/>
          <w:szCs w:val="24"/>
        </w:rPr>
        <w:t>E</w:t>
      </w:r>
      <w:r w:rsidR="00F10C66" w:rsidRPr="001746B1">
        <w:rPr>
          <w:sz w:val="24"/>
          <w:szCs w:val="24"/>
        </w:rPr>
        <w:t>), to name two.</w:t>
      </w:r>
      <w:r w:rsidR="00F10C66" w:rsidRPr="001746B1">
        <w:rPr>
          <w:rStyle w:val="FootnoteReference"/>
          <w:sz w:val="24"/>
          <w:szCs w:val="24"/>
        </w:rPr>
        <w:footnoteReference w:id="20"/>
      </w:r>
      <w:r w:rsidR="00F10C66" w:rsidRPr="001746B1">
        <w:rPr>
          <w:sz w:val="24"/>
          <w:szCs w:val="24"/>
        </w:rPr>
        <w:t xml:space="preserve"> </w:t>
      </w:r>
      <w:r w:rsidR="0001763F" w:rsidRPr="001746B1">
        <w:rPr>
          <w:sz w:val="24"/>
          <w:szCs w:val="24"/>
        </w:rPr>
        <w:t xml:space="preserve">All the codes followed the same sort of rules with some minor differences. </w:t>
      </w:r>
      <w:r w:rsidR="002D43DB" w:rsidRPr="001746B1">
        <w:rPr>
          <w:sz w:val="24"/>
          <w:szCs w:val="24"/>
        </w:rPr>
        <w:t xml:space="preserve">Males in all codes </w:t>
      </w:r>
      <w:r w:rsidRPr="001746B1">
        <w:rPr>
          <w:sz w:val="24"/>
          <w:szCs w:val="24"/>
        </w:rPr>
        <w:t>had primary control.</w:t>
      </w:r>
      <w:r w:rsidR="002D43DB" w:rsidRPr="001746B1">
        <w:rPr>
          <w:sz w:val="24"/>
          <w:szCs w:val="24"/>
        </w:rPr>
        <w:t xml:space="preserve"> </w:t>
      </w:r>
      <w:r w:rsidRPr="001746B1">
        <w:rPr>
          <w:sz w:val="24"/>
          <w:szCs w:val="24"/>
        </w:rPr>
        <w:t>To find a state where women had control, i</w:t>
      </w:r>
      <w:r w:rsidR="0081023D" w:rsidRPr="001746B1">
        <w:rPr>
          <w:sz w:val="24"/>
          <w:szCs w:val="24"/>
        </w:rPr>
        <w:t xml:space="preserve">t would </w:t>
      </w:r>
      <w:r w:rsidRPr="001746B1">
        <w:rPr>
          <w:sz w:val="24"/>
          <w:szCs w:val="24"/>
        </w:rPr>
        <w:t>be</w:t>
      </w:r>
      <w:r w:rsidR="0081023D" w:rsidRPr="001746B1">
        <w:rPr>
          <w:sz w:val="24"/>
          <w:szCs w:val="24"/>
        </w:rPr>
        <w:t xml:space="preserve"> necessary to look at a mythological state </w:t>
      </w:r>
      <w:r w:rsidRPr="001746B1">
        <w:rPr>
          <w:sz w:val="24"/>
          <w:szCs w:val="24"/>
        </w:rPr>
        <w:t>of</w:t>
      </w:r>
      <w:r w:rsidR="0081023D" w:rsidRPr="001746B1">
        <w:rPr>
          <w:sz w:val="24"/>
          <w:szCs w:val="24"/>
        </w:rPr>
        <w:t xml:space="preserve"> this time such as the myth of the Amazons</w:t>
      </w:r>
      <w:r w:rsidR="000B0E0A" w:rsidRPr="001746B1">
        <w:rPr>
          <w:sz w:val="24"/>
          <w:szCs w:val="24"/>
        </w:rPr>
        <w:t xml:space="preserve">, </w:t>
      </w:r>
      <w:r w:rsidRPr="001746B1">
        <w:rPr>
          <w:sz w:val="24"/>
          <w:szCs w:val="24"/>
        </w:rPr>
        <w:t xml:space="preserve">showing </w:t>
      </w:r>
      <w:r w:rsidR="00C87D5F" w:rsidRPr="001746B1">
        <w:rPr>
          <w:sz w:val="24"/>
          <w:szCs w:val="24"/>
        </w:rPr>
        <w:t>women</w:t>
      </w:r>
      <w:r w:rsidR="000B0E0A" w:rsidRPr="001746B1">
        <w:rPr>
          <w:sz w:val="24"/>
          <w:szCs w:val="24"/>
        </w:rPr>
        <w:t xml:space="preserve"> in charge of their society.</w:t>
      </w:r>
      <w:r w:rsidR="0081023D" w:rsidRPr="001746B1">
        <w:rPr>
          <w:rStyle w:val="FootnoteReference"/>
          <w:sz w:val="24"/>
          <w:szCs w:val="24"/>
        </w:rPr>
        <w:footnoteReference w:id="21"/>
      </w:r>
      <w:r w:rsidR="00323E1D" w:rsidRPr="001746B1">
        <w:rPr>
          <w:sz w:val="24"/>
          <w:szCs w:val="24"/>
        </w:rPr>
        <w:t xml:space="preserve">  </w:t>
      </w:r>
    </w:p>
    <w:p w:rsidR="00C87D5F" w:rsidRPr="001746B1" w:rsidRDefault="00C87D5F" w:rsidP="001746B1">
      <w:pPr>
        <w:spacing w:after="0" w:line="360" w:lineRule="auto"/>
        <w:rPr>
          <w:sz w:val="24"/>
          <w:szCs w:val="24"/>
        </w:rPr>
      </w:pPr>
    </w:p>
    <w:p w:rsidR="0070335A" w:rsidRPr="001746B1" w:rsidRDefault="00250086" w:rsidP="001746B1">
      <w:pPr>
        <w:spacing w:after="0" w:line="360" w:lineRule="auto"/>
        <w:rPr>
          <w:sz w:val="24"/>
          <w:szCs w:val="24"/>
        </w:rPr>
      </w:pPr>
      <w:r w:rsidRPr="001746B1">
        <w:rPr>
          <w:sz w:val="24"/>
          <w:szCs w:val="24"/>
        </w:rPr>
        <w:t>Women did have some sa</w:t>
      </w:r>
      <w:r w:rsidR="00273125" w:rsidRPr="001746B1">
        <w:rPr>
          <w:sz w:val="24"/>
          <w:szCs w:val="24"/>
        </w:rPr>
        <w:t>y but usually later in life</w:t>
      </w:r>
      <w:r w:rsidRPr="001746B1">
        <w:rPr>
          <w:sz w:val="24"/>
          <w:szCs w:val="24"/>
        </w:rPr>
        <w:t xml:space="preserve"> a</w:t>
      </w:r>
      <w:r w:rsidR="00273125" w:rsidRPr="001746B1">
        <w:rPr>
          <w:sz w:val="24"/>
          <w:szCs w:val="24"/>
        </w:rPr>
        <w:t>fter their children had grown up and t</w:t>
      </w:r>
      <w:r w:rsidRPr="001746B1">
        <w:rPr>
          <w:sz w:val="24"/>
          <w:szCs w:val="24"/>
        </w:rPr>
        <w:t>hey could have a</w:t>
      </w:r>
      <w:r w:rsidR="003A15A5" w:rsidRPr="001746B1">
        <w:rPr>
          <w:sz w:val="24"/>
          <w:szCs w:val="24"/>
        </w:rPr>
        <w:t xml:space="preserve"> choice </w:t>
      </w:r>
      <w:r w:rsidRPr="001746B1">
        <w:rPr>
          <w:sz w:val="24"/>
          <w:szCs w:val="24"/>
        </w:rPr>
        <w:t xml:space="preserve">in </w:t>
      </w:r>
      <w:r w:rsidR="003A15A5" w:rsidRPr="001746B1">
        <w:rPr>
          <w:sz w:val="24"/>
          <w:szCs w:val="24"/>
        </w:rPr>
        <w:t xml:space="preserve">who they wanted </w:t>
      </w:r>
      <w:r w:rsidRPr="001746B1">
        <w:rPr>
          <w:sz w:val="24"/>
          <w:szCs w:val="24"/>
        </w:rPr>
        <w:t>a</w:t>
      </w:r>
      <w:r w:rsidR="003A15A5" w:rsidRPr="001746B1">
        <w:rPr>
          <w:sz w:val="24"/>
          <w:szCs w:val="24"/>
        </w:rPr>
        <w:t xml:space="preserve">s </w:t>
      </w:r>
      <w:r w:rsidR="00D15B78" w:rsidRPr="001746B1">
        <w:rPr>
          <w:sz w:val="24"/>
          <w:szCs w:val="24"/>
        </w:rPr>
        <w:t>a second</w:t>
      </w:r>
      <w:r w:rsidRPr="001746B1">
        <w:rPr>
          <w:sz w:val="24"/>
          <w:szCs w:val="24"/>
        </w:rPr>
        <w:t xml:space="preserve"> husband</w:t>
      </w:r>
      <w:r w:rsidR="003A15A5" w:rsidRPr="001746B1">
        <w:rPr>
          <w:sz w:val="24"/>
          <w:szCs w:val="24"/>
        </w:rPr>
        <w:t>.</w:t>
      </w:r>
      <w:r w:rsidR="00075D8C" w:rsidRPr="001746B1">
        <w:rPr>
          <w:sz w:val="24"/>
          <w:szCs w:val="24"/>
        </w:rPr>
        <w:t xml:space="preserve"> The text shows that in the family home the male ruled</w:t>
      </w:r>
      <w:r w:rsidR="00273125" w:rsidRPr="001746B1">
        <w:rPr>
          <w:sz w:val="24"/>
          <w:szCs w:val="24"/>
        </w:rPr>
        <w:t xml:space="preserve">; </w:t>
      </w:r>
      <w:r w:rsidR="00075D8C" w:rsidRPr="001746B1">
        <w:rPr>
          <w:sz w:val="24"/>
          <w:szCs w:val="24"/>
        </w:rPr>
        <w:t xml:space="preserve">if children </w:t>
      </w:r>
      <w:r w:rsidR="00273125" w:rsidRPr="001746B1">
        <w:rPr>
          <w:sz w:val="24"/>
          <w:szCs w:val="24"/>
        </w:rPr>
        <w:t>arr</w:t>
      </w:r>
      <w:r w:rsidR="00075D8C" w:rsidRPr="001746B1">
        <w:rPr>
          <w:sz w:val="24"/>
          <w:szCs w:val="24"/>
        </w:rPr>
        <w:t xml:space="preserve">ived his position as a head of family became </w:t>
      </w:r>
      <w:r w:rsidR="00273125" w:rsidRPr="001746B1">
        <w:rPr>
          <w:sz w:val="24"/>
          <w:szCs w:val="24"/>
        </w:rPr>
        <w:t>more secure</w:t>
      </w:r>
      <w:r w:rsidR="00075D8C" w:rsidRPr="001746B1">
        <w:rPr>
          <w:sz w:val="24"/>
          <w:szCs w:val="24"/>
        </w:rPr>
        <w:t xml:space="preserve">. </w:t>
      </w:r>
      <w:r w:rsidR="00273125" w:rsidRPr="001746B1">
        <w:rPr>
          <w:sz w:val="24"/>
          <w:szCs w:val="24"/>
        </w:rPr>
        <w:t>If a woman was a wife she had more power due to her position in that role.</w:t>
      </w:r>
      <w:r w:rsidR="007F6EA8" w:rsidRPr="001746B1">
        <w:rPr>
          <w:sz w:val="24"/>
          <w:szCs w:val="24"/>
        </w:rPr>
        <w:t xml:space="preserve"> Concubines and maid-servants had little or no power.</w:t>
      </w:r>
      <w:r w:rsidR="00273125" w:rsidRPr="001746B1">
        <w:rPr>
          <w:sz w:val="24"/>
          <w:szCs w:val="24"/>
        </w:rPr>
        <w:t xml:space="preserve"> </w:t>
      </w:r>
      <w:r w:rsidR="007F6EA8" w:rsidRPr="001746B1">
        <w:rPr>
          <w:sz w:val="24"/>
          <w:szCs w:val="24"/>
        </w:rPr>
        <w:t xml:space="preserve">Concubines could </w:t>
      </w:r>
      <w:r w:rsidR="00B8144B" w:rsidRPr="001746B1">
        <w:rPr>
          <w:sz w:val="24"/>
          <w:szCs w:val="24"/>
        </w:rPr>
        <w:t xml:space="preserve">only </w:t>
      </w:r>
      <w:r w:rsidR="007F6EA8" w:rsidRPr="001746B1">
        <w:rPr>
          <w:sz w:val="24"/>
          <w:szCs w:val="24"/>
        </w:rPr>
        <w:t xml:space="preserve">be seen out </w:t>
      </w:r>
      <w:r w:rsidR="00273125" w:rsidRPr="001746B1">
        <w:rPr>
          <w:sz w:val="24"/>
          <w:szCs w:val="24"/>
        </w:rPr>
        <w:t xml:space="preserve">in the street </w:t>
      </w:r>
      <w:r w:rsidR="007F6EA8" w:rsidRPr="001746B1">
        <w:rPr>
          <w:sz w:val="24"/>
          <w:szCs w:val="24"/>
        </w:rPr>
        <w:t xml:space="preserve">if veiled </w:t>
      </w:r>
      <w:r w:rsidR="00273125" w:rsidRPr="001746B1">
        <w:rPr>
          <w:sz w:val="24"/>
          <w:szCs w:val="24"/>
        </w:rPr>
        <w:t xml:space="preserve">and </w:t>
      </w:r>
      <w:r w:rsidR="00B8144B" w:rsidRPr="001746B1">
        <w:rPr>
          <w:sz w:val="24"/>
          <w:szCs w:val="24"/>
        </w:rPr>
        <w:t>accompanied by the wife, although she had to walk behind the wife</w:t>
      </w:r>
      <w:r w:rsidR="007F6EA8" w:rsidRPr="001746B1">
        <w:rPr>
          <w:sz w:val="24"/>
          <w:szCs w:val="24"/>
        </w:rPr>
        <w:t>.</w:t>
      </w:r>
      <w:r w:rsidR="007F6EA8" w:rsidRPr="001746B1">
        <w:rPr>
          <w:rStyle w:val="FootnoteReference"/>
          <w:sz w:val="24"/>
          <w:szCs w:val="24"/>
        </w:rPr>
        <w:footnoteReference w:id="22"/>
      </w:r>
      <w:r w:rsidR="007F6EA8" w:rsidRPr="001746B1">
        <w:rPr>
          <w:sz w:val="24"/>
          <w:szCs w:val="24"/>
        </w:rPr>
        <w:t xml:space="preserve"> </w:t>
      </w:r>
      <w:r w:rsidR="001D5004" w:rsidRPr="001746B1">
        <w:rPr>
          <w:sz w:val="24"/>
          <w:szCs w:val="24"/>
        </w:rPr>
        <w:t xml:space="preserve">There were two classes of Harlots, the first belonging to the Temple who were treated with some </w:t>
      </w:r>
      <w:r w:rsidR="00B8144B" w:rsidRPr="001746B1">
        <w:rPr>
          <w:sz w:val="24"/>
          <w:szCs w:val="24"/>
        </w:rPr>
        <w:t xml:space="preserve">respect, whilst the </w:t>
      </w:r>
      <w:r w:rsidR="001D5004" w:rsidRPr="001746B1">
        <w:rPr>
          <w:sz w:val="24"/>
          <w:szCs w:val="24"/>
        </w:rPr>
        <w:t>other</w:t>
      </w:r>
      <w:r w:rsidR="00B8144B" w:rsidRPr="001746B1">
        <w:rPr>
          <w:sz w:val="24"/>
          <w:szCs w:val="24"/>
        </w:rPr>
        <w:t xml:space="preserve"> class,</w:t>
      </w:r>
      <w:r w:rsidR="001D5004" w:rsidRPr="001746B1">
        <w:rPr>
          <w:sz w:val="24"/>
          <w:szCs w:val="24"/>
        </w:rPr>
        <w:t xml:space="preserve"> the ordinary street prostitute</w:t>
      </w:r>
      <w:r w:rsidR="00B8144B" w:rsidRPr="001746B1">
        <w:rPr>
          <w:sz w:val="24"/>
          <w:szCs w:val="24"/>
        </w:rPr>
        <w:t>s, had</w:t>
      </w:r>
      <w:r w:rsidR="001D5004" w:rsidRPr="001746B1">
        <w:rPr>
          <w:sz w:val="24"/>
          <w:szCs w:val="24"/>
        </w:rPr>
        <w:t xml:space="preserve"> no standing</w:t>
      </w:r>
      <w:r w:rsidR="00B8144B" w:rsidRPr="001746B1">
        <w:rPr>
          <w:sz w:val="24"/>
          <w:szCs w:val="24"/>
        </w:rPr>
        <w:t xml:space="preserve"> whatsoever</w:t>
      </w:r>
      <w:r w:rsidR="001D5004" w:rsidRPr="001746B1">
        <w:rPr>
          <w:sz w:val="24"/>
          <w:szCs w:val="24"/>
        </w:rPr>
        <w:t>.</w:t>
      </w:r>
      <w:r w:rsidR="001D5004" w:rsidRPr="001746B1">
        <w:rPr>
          <w:rStyle w:val="FootnoteReference"/>
          <w:sz w:val="24"/>
          <w:szCs w:val="24"/>
        </w:rPr>
        <w:footnoteReference w:id="23"/>
      </w:r>
      <w:r w:rsidR="001D5004" w:rsidRPr="001746B1">
        <w:rPr>
          <w:sz w:val="24"/>
          <w:szCs w:val="24"/>
        </w:rPr>
        <w:t xml:space="preserve">  </w:t>
      </w:r>
      <w:r w:rsidR="00D17A0F" w:rsidRPr="001746B1">
        <w:rPr>
          <w:sz w:val="24"/>
          <w:szCs w:val="24"/>
        </w:rPr>
        <w:t xml:space="preserve">The official wife could also promote and demote </w:t>
      </w:r>
      <w:r w:rsidR="00B8144B" w:rsidRPr="001746B1">
        <w:rPr>
          <w:sz w:val="24"/>
          <w:szCs w:val="24"/>
        </w:rPr>
        <w:t>concubines</w:t>
      </w:r>
      <w:r w:rsidR="00D17A0F" w:rsidRPr="001746B1">
        <w:rPr>
          <w:sz w:val="24"/>
          <w:szCs w:val="24"/>
        </w:rPr>
        <w:t xml:space="preserve"> to the title of </w:t>
      </w:r>
      <w:r w:rsidR="00B8144B" w:rsidRPr="001746B1">
        <w:rPr>
          <w:sz w:val="24"/>
          <w:szCs w:val="24"/>
        </w:rPr>
        <w:t>handmaidens</w:t>
      </w:r>
      <w:r w:rsidR="00D17A0F" w:rsidRPr="001746B1">
        <w:rPr>
          <w:sz w:val="24"/>
          <w:szCs w:val="24"/>
        </w:rPr>
        <w:t xml:space="preserve">. This then gave the wife some power in her household. </w:t>
      </w:r>
      <w:r w:rsidR="00242AB3" w:rsidRPr="001746B1">
        <w:rPr>
          <w:rStyle w:val="FootnoteReference"/>
          <w:sz w:val="24"/>
          <w:szCs w:val="24"/>
        </w:rPr>
        <w:footnoteReference w:id="24"/>
      </w:r>
      <w:r w:rsidR="00E519FE" w:rsidRPr="001746B1">
        <w:rPr>
          <w:sz w:val="24"/>
          <w:szCs w:val="24"/>
        </w:rPr>
        <w:t xml:space="preserve"> </w:t>
      </w:r>
      <w:r w:rsidR="006D0D17" w:rsidRPr="001746B1">
        <w:rPr>
          <w:sz w:val="24"/>
          <w:szCs w:val="24"/>
        </w:rPr>
        <w:t xml:space="preserve">In </w:t>
      </w:r>
      <w:r w:rsidR="00542699" w:rsidRPr="001746B1">
        <w:rPr>
          <w:sz w:val="24"/>
          <w:szCs w:val="24"/>
        </w:rPr>
        <w:lastRenderedPageBreak/>
        <w:t>household’s</w:t>
      </w:r>
      <w:r w:rsidR="006D0D17" w:rsidRPr="001746B1">
        <w:rPr>
          <w:sz w:val="24"/>
          <w:szCs w:val="24"/>
        </w:rPr>
        <w:t xml:space="preserve"> adoption was </w:t>
      </w:r>
      <w:r w:rsidR="00B8144B" w:rsidRPr="001746B1">
        <w:rPr>
          <w:sz w:val="24"/>
          <w:szCs w:val="24"/>
        </w:rPr>
        <w:t>a possibility</w:t>
      </w:r>
      <w:r w:rsidR="006D0D17" w:rsidRPr="001746B1">
        <w:rPr>
          <w:sz w:val="24"/>
          <w:szCs w:val="24"/>
        </w:rPr>
        <w:t xml:space="preserve"> for childless couples, the adopted child becoming a full member of the household, but in case</w:t>
      </w:r>
      <w:r w:rsidR="00B8144B" w:rsidRPr="001746B1">
        <w:rPr>
          <w:sz w:val="24"/>
          <w:szCs w:val="24"/>
        </w:rPr>
        <w:t>s of dispute</w:t>
      </w:r>
      <w:r w:rsidR="006D0D17" w:rsidRPr="001746B1">
        <w:rPr>
          <w:sz w:val="24"/>
          <w:szCs w:val="24"/>
        </w:rPr>
        <w:t xml:space="preserve"> or renouncement</w:t>
      </w:r>
      <w:r w:rsidR="00B8144B" w:rsidRPr="001746B1">
        <w:rPr>
          <w:sz w:val="24"/>
          <w:szCs w:val="24"/>
        </w:rPr>
        <w:t>,</w:t>
      </w:r>
      <w:r w:rsidR="006D0D17" w:rsidRPr="001746B1">
        <w:rPr>
          <w:sz w:val="24"/>
          <w:szCs w:val="24"/>
        </w:rPr>
        <w:t xml:space="preserve"> the child could be returned to the original parents.</w:t>
      </w:r>
      <w:r w:rsidR="0070335A" w:rsidRPr="001746B1">
        <w:rPr>
          <w:rStyle w:val="FootnoteReference"/>
          <w:sz w:val="24"/>
          <w:szCs w:val="24"/>
        </w:rPr>
        <w:footnoteReference w:id="25"/>
      </w:r>
    </w:p>
    <w:p w:rsidR="00B8144B" w:rsidRPr="001746B1" w:rsidRDefault="00B8144B" w:rsidP="001746B1">
      <w:pPr>
        <w:spacing w:after="0" w:line="360" w:lineRule="auto"/>
        <w:rPr>
          <w:sz w:val="24"/>
          <w:szCs w:val="24"/>
        </w:rPr>
      </w:pPr>
    </w:p>
    <w:p w:rsidR="008B5EDD" w:rsidRPr="001746B1" w:rsidRDefault="009D7A8A" w:rsidP="001746B1">
      <w:pPr>
        <w:spacing w:line="360" w:lineRule="auto"/>
        <w:rPr>
          <w:sz w:val="24"/>
          <w:szCs w:val="24"/>
        </w:rPr>
      </w:pPr>
      <w:r w:rsidRPr="001746B1">
        <w:rPr>
          <w:sz w:val="24"/>
          <w:szCs w:val="24"/>
        </w:rPr>
        <w:t xml:space="preserve">In the event of divorce where the husband had been unreasonable the wife could ask for her dowry and </w:t>
      </w:r>
      <w:r w:rsidR="00CB2C20" w:rsidRPr="001746B1">
        <w:rPr>
          <w:sz w:val="24"/>
          <w:szCs w:val="24"/>
        </w:rPr>
        <w:t>bridal</w:t>
      </w:r>
      <w:r w:rsidR="008B5EDD" w:rsidRPr="001746B1">
        <w:rPr>
          <w:sz w:val="24"/>
          <w:szCs w:val="24"/>
        </w:rPr>
        <w:t xml:space="preserve"> </w:t>
      </w:r>
      <w:r w:rsidR="00542699" w:rsidRPr="001746B1">
        <w:rPr>
          <w:sz w:val="24"/>
          <w:szCs w:val="24"/>
        </w:rPr>
        <w:t>price (Babylonian</w:t>
      </w:r>
      <w:r w:rsidR="008B5EDD" w:rsidRPr="001746B1">
        <w:rPr>
          <w:i/>
          <w:sz w:val="24"/>
          <w:szCs w:val="24"/>
        </w:rPr>
        <w:t xml:space="preserve"> </w:t>
      </w:r>
      <w:r w:rsidR="00542699" w:rsidRPr="001746B1">
        <w:rPr>
          <w:i/>
          <w:sz w:val="24"/>
          <w:szCs w:val="24"/>
        </w:rPr>
        <w:t>striatum</w:t>
      </w:r>
      <w:r w:rsidR="008B5EDD" w:rsidRPr="001746B1">
        <w:rPr>
          <w:sz w:val="24"/>
          <w:szCs w:val="24"/>
        </w:rPr>
        <w:t>)</w:t>
      </w:r>
      <w:r w:rsidR="00CB2C20" w:rsidRPr="001746B1">
        <w:rPr>
          <w:sz w:val="24"/>
          <w:szCs w:val="24"/>
        </w:rPr>
        <w:t xml:space="preserve"> </w:t>
      </w:r>
      <w:r w:rsidRPr="001746B1">
        <w:rPr>
          <w:sz w:val="24"/>
          <w:szCs w:val="24"/>
        </w:rPr>
        <w:t>to be returned. M</w:t>
      </w:r>
      <w:r w:rsidR="004D747A" w:rsidRPr="001746B1">
        <w:rPr>
          <w:sz w:val="24"/>
          <w:szCs w:val="24"/>
        </w:rPr>
        <w:t xml:space="preserve">arriage gifts of all kinds could also be returned </w:t>
      </w:r>
      <w:r w:rsidRPr="001746B1">
        <w:rPr>
          <w:sz w:val="24"/>
          <w:szCs w:val="24"/>
        </w:rPr>
        <w:t xml:space="preserve">in line with the rules of the </w:t>
      </w:r>
      <w:r w:rsidR="003442FB" w:rsidRPr="001746B1">
        <w:rPr>
          <w:sz w:val="24"/>
          <w:szCs w:val="24"/>
        </w:rPr>
        <w:t>city</w:t>
      </w:r>
      <w:r w:rsidRPr="001746B1">
        <w:rPr>
          <w:sz w:val="24"/>
          <w:szCs w:val="24"/>
        </w:rPr>
        <w:t xml:space="preserve"> state.</w:t>
      </w:r>
      <w:r w:rsidR="004D747A" w:rsidRPr="001746B1">
        <w:rPr>
          <w:rStyle w:val="FootnoteReference"/>
          <w:sz w:val="24"/>
          <w:szCs w:val="24"/>
        </w:rPr>
        <w:footnoteReference w:id="26"/>
      </w:r>
      <w:r w:rsidRPr="001746B1">
        <w:rPr>
          <w:sz w:val="24"/>
          <w:szCs w:val="24"/>
        </w:rPr>
        <w:t xml:space="preserve"> </w:t>
      </w:r>
      <w:r w:rsidR="004D747A" w:rsidRPr="001746B1">
        <w:rPr>
          <w:sz w:val="24"/>
          <w:szCs w:val="24"/>
        </w:rPr>
        <w:t>In the Mesopotamian region there were also many types of marriage</w:t>
      </w:r>
      <w:r w:rsidR="00F3309D" w:rsidRPr="001746B1">
        <w:rPr>
          <w:sz w:val="24"/>
          <w:szCs w:val="24"/>
        </w:rPr>
        <w:t xml:space="preserve"> ceremony, </w:t>
      </w:r>
      <w:r w:rsidR="004D747A" w:rsidRPr="001746B1">
        <w:rPr>
          <w:sz w:val="24"/>
          <w:szCs w:val="24"/>
        </w:rPr>
        <w:t>includ</w:t>
      </w:r>
      <w:r w:rsidR="00F3309D" w:rsidRPr="001746B1">
        <w:rPr>
          <w:sz w:val="24"/>
          <w:szCs w:val="24"/>
        </w:rPr>
        <w:t>ing</w:t>
      </w:r>
      <w:r w:rsidR="004D747A" w:rsidRPr="001746B1">
        <w:rPr>
          <w:sz w:val="24"/>
          <w:szCs w:val="24"/>
        </w:rPr>
        <w:t xml:space="preserve"> by anointing, </w:t>
      </w:r>
      <w:r w:rsidR="00F3309D" w:rsidRPr="001746B1">
        <w:rPr>
          <w:sz w:val="24"/>
          <w:szCs w:val="24"/>
        </w:rPr>
        <w:t xml:space="preserve">cohabitation, purchase, </w:t>
      </w:r>
      <w:r w:rsidR="00542699" w:rsidRPr="001746B1">
        <w:rPr>
          <w:sz w:val="24"/>
          <w:szCs w:val="24"/>
        </w:rPr>
        <w:t>veiling,</w:t>
      </w:r>
      <w:r w:rsidR="004D747A" w:rsidRPr="001746B1">
        <w:rPr>
          <w:sz w:val="24"/>
          <w:szCs w:val="24"/>
        </w:rPr>
        <w:t xml:space="preserve"> contract, </w:t>
      </w:r>
      <w:r w:rsidR="00F3309D" w:rsidRPr="001746B1">
        <w:rPr>
          <w:sz w:val="24"/>
          <w:szCs w:val="24"/>
        </w:rPr>
        <w:t xml:space="preserve">and </w:t>
      </w:r>
      <w:r w:rsidR="00BC584A" w:rsidRPr="001746B1">
        <w:rPr>
          <w:sz w:val="24"/>
          <w:szCs w:val="24"/>
        </w:rPr>
        <w:t>completed sexual act, to name some of the variations.</w:t>
      </w:r>
      <w:r w:rsidR="00BC584A" w:rsidRPr="001746B1">
        <w:rPr>
          <w:rStyle w:val="FootnoteReference"/>
          <w:sz w:val="24"/>
          <w:szCs w:val="24"/>
        </w:rPr>
        <w:footnoteReference w:id="27"/>
      </w:r>
      <w:r w:rsidR="00BC584A" w:rsidRPr="001746B1">
        <w:rPr>
          <w:sz w:val="24"/>
          <w:szCs w:val="24"/>
        </w:rPr>
        <w:t xml:space="preserve"> </w:t>
      </w:r>
      <w:r w:rsidR="00F3309D" w:rsidRPr="001746B1">
        <w:rPr>
          <w:sz w:val="24"/>
          <w:szCs w:val="24"/>
        </w:rPr>
        <w:t xml:space="preserve"> Driver and Miles give</w:t>
      </w:r>
      <w:r w:rsidR="008B5EDD" w:rsidRPr="001746B1">
        <w:rPr>
          <w:sz w:val="24"/>
          <w:szCs w:val="24"/>
        </w:rPr>
        <w:t xml:space="preserve"> evidence of a Jew giving </w:t>
      </w:r>
      <w:r w:rsidR="00542699" w:rsidRPr="001746B1">
        <w:rPr>
          <w:i/>
          <w:sz w:val="24"/>
          <w:szCs w:val="24"/>
        </w:rPr>
        <w:t>muhar</w:t>
      </w:r>
      <w:r w:rsidR="008B5EDD" w:rsidRPr="001746B1">
        <w:rPr>
          <w:sz w:val="24"/>
          <w:szCs w:val="24"/>
        </w:rPr>
        <w:t xml:space="preserve"> for </w:t>
      </w:r>
      <w:r w:rsidR="00542699" w:rsidRPr="001746B1">
        <w:rPr>
          <w:sz w:val="24"/>
          <w:szCs w:val="24"/>
        </w:rPr>
        <w:t>an</w:t>
      </w:r>
      <w:r w:rsidR="008B5EDD" w:rsidRPr="001746B1">
        <w:rPr>
          <w:sz w:val="24"/>
          <w:szCs w:val="24"/>
        </w:rPr>
        <w:t xml:space="preserve"> Aramaean girl who had been supposedly married twice before.</w:t>
      </w:r>
      <w:r w:rsidR="001F2CE2" w:rsidRPr="001746B1">
        <w:rPr>
          <w:rStyle w:val="FootnoteReference"/>
          <w:sz w:val="24"/>
          <w:szCs w:val="24"/>
        </w:rPr>
        <w:footnoteReference w:id="28"/>
      </w:r>
      <w:r w:rsidR="00542699" w:rsidRPr="001746B1">
        <w:rPr>
          <w:sz w:val="24"/>
          <w:szCs w:val="24"/>
        </w:rPr>
        <w:t xml:space="preserve"> This would have </w:t>
      </w:r>
      <w:r w:rsidR="003442FB" w:rsidRPr="001746B1">
        <w:rPr>
          <w:sz w:val="24"/>
          <w:szCs w:val="24"/>
        </w:rPr>
        <w:t>been</w:t>
      </w:r>
      <w:r w:rsidR="00542699" w:rsidRPr="001746B1">
        <w:rPr>
          <w:sz w:val="24"/>
          <w:szCs w:val="24"/>
        </w:rPr>
        <w:t xml:space="preserve"> a case of </w:t>
      </w:r>
      <w:r w:rsidR="003442FB" w:rsidRPr="001746B1">
        <w:rPr>
          <w:i/>
          <w:sz w:val="24"/>
          <w:szCs w:val="24"/>
        </w:rPr>
        <w:t>pretium pudicitiae</w:t>
      </w:r>
      <w:r w:rsidR="00542699" w:rsidRPr="001746B1">
        <w:rPr>
          <w:i/>
          <w:sz w:val="24"/>
          <w:szCs w:val="24"/>
        </w:rPr>
        <w:t>.</w:t>
      </w:r>
      <w:r w:rsidR="008B5EDD" w:rsidRPr="001746B1">
        <w:rPr>
          <w:sz w:val="24"/>
          <w:szCs w:val="24"/>
        </w:rPr>
        <w:t xml:space="preserve"> </w:t>
      </w:r>
      <w:r w:rsidR="00C95EE1" w:rsidRPr="001746B1">
        <w:rPr>
          <w:sz w:val="24"/>
          <w:szCs w:val="24"/>
        </w:rPr>
        <w:t xml:space="preserve">Often the bride stayed at her father’s house after marriage in which case the bridegrooms </w:t>
      </w:r>
      <w:r w:rsidR="00F3309D" w:rsidRPr="001746B1">
        <w:rPr>
          <w:sz w:val="24"/>
          <w:szCs w:val="24"/>
        </w:rPr>
        <w:t>house would pay for her upkeep.</w:t>
      </w:r>
      <w:r w:rsidR="00C95EE1" w:rsidRPr="001746B1">
        <w:rPr>
          <w:rStyle w:val="FootnoteReference"/>
          <w:sz w:val="24"/>
          <w:szCs w:val="24"/>
        </w:rPr>
        <w:footnoteReference w:id="29"/>
      </w:r>
      <w:r w:rsidR="00F3309D" w:rsidRPr="001746B1">
        <w:rPr>
          <w:sz w:val="24"/>
          <w:szCs w:val="24"/>
        </w:rPr>
        <w:t xml:space="preserve"> </w:t>
      </w:r>
      <w:r w:rsidR="00BC584A" w:rsidRPr="001746B1">
        <w:rPr>
          <w:sz w:val="24"/>
          <w:szCs w:val="24"/>
        </w:rPr>
        <w:t xml:space="preserve">None </w:t>
      </w:r>
      <w:r w:rsidR="00C14A71" w:rsidRPr="001746B1">
        <w:rPr>
          <w:sz w:val="24"/>
          <w:szCs w:val="24"/>
        </w:rPr>
        <w:t xml:space="preserve">of these </w:t>
      </w:r>
      <w:r w:rsidR="00F3309D" w:rsidRPr="001746B1">
        <w:rPr>
          <w:sz w:val="24"/>
          <w:szCs w:val="24"/>
        </w:rPr>
        <w:t xml:space="preserve">marriage ceremonies </w:t>
      </w:r>
      <w:r w:rsidR="00C14A71" w:rsidRPr="001746B1">
        <w:rPr>
          <w:sz w:val="24"/>
          <w:szCs w:val="24"/>
        </w:rPr>
        <w:t xml:space="preserve">would </w:t>
      </w:r>
      <w:r w:rsidR="00F3309D" w:rsidRPr="001746B1">
        <w:rPr>
          <w:sz w:val="24"/>
          <w:szCs w:val="24"/>
        </w:rPr>
        <w:t>be</w:t>
      </w:r>
      <w:r w:rsidR="00C14A71" w:rsidRPr="001746B1">
        <w:rPr>
          <w:sz w:val="24"/>
          <w:szCs w:val="24"/>
        </w:rPr>
        <w:t xml:space="preserve"> acceptable to most modern western women today.</w:t>
      </w:r>
    </w:p>
    <w:p w:rsidR="00224FA4" w:rsidRDefault="008B5EDD" w:rsidP="00224FA4">
      <w:pPr>
        <w:spacing w:line="360" w:lineRule="auto"/>
        <w:rPr>
          <w:sz w:val="24"/>
          <w:szCs w:val="24"/>
        </w:rPr>
      </w:pPr>
      <w:r w:rsidRPr="001746B1">
        <w:rPr>
          <w:sz w:val="24"/>
          <w:szCs w:val="24"/>
        </w:rPr>
        <w:t>Yet more rules applied with sanctions if the women failed to appear for the marriage</w:t>
      </w:r>
      <w:r w:rsidR="00F3309D" w:rsidRPr="001746B1">
        <w:rPr>
          <w:sz w:val="24"/>
          <w:szCs w:val="24"/>
        </w:rPr>
        <w:t xml:space="preserve">. Sanctions could also be applied to </w:t>
      </w:r>
      <w:r w:rsidR="00C95EE1" w:rsidRPr="001746B1">
        <w:rPr>
          <w:sz w:val="24"/>
          <w:szCs w:val="24"/>
        </w:rPr>
        <w:t xml:space="preserve">wives who </w:t>
      </w:r>
      <w:r w:rsidR="00F3309D" w:rsidRPr="001746B1">
        <w:rPr>
          <w:sz w:val="24"/>
          <w:szCs w:val="24"/>
        </w:rPr>
        <w:t xml:space="preserve">had sexual relations outside of the marriage, to </w:t>
      </w:r>
      <w:r w:rsidR="00C95EE1" w:rsidRPr="001746B1">
        <w:rPr>
          <w:sz w:val="24"/>
          <w:szCs w:val="24"/>
        </w:rPr>
        <w:t>husbands</w:t>
      </w:r>
      <w:r w:rsidR="00F3309D" w:rsidRPr="001746B1">
        <w:rPr>
          <w:sz w:val="24"/>
          <w:szCs w:val="24"/>
        </w:rPr>
        <w:t xml:space="preserve"> who had sexual relations beyond those with his wife and concubine,</w:t>
      </w:r>
      <w:r w:rsidR="00C95EE1" w:rsidRPr="001746B1">
        <w:rPr>
          <w:sz w:val="24"/>
          <w:szCs w:val="24"/>
        </w:rPr>
        <w:t xml:space="preserve"> </w:t>
      </w:r>
      <w:r w:rsidR="00F3309D" w:rsidRPr="001746B1">
        <w:rPr>
          <w:sz w:val="24"/>
          <w:szCs w:val="24"/>
        </w:rPr>
        <w:t>and if he raped his wife.</w:t>
      </w:r>
      <w:r w:rsidR="00446958" w:rsidRPr="001746B1">
        <w:rPr>
          <w:rStyle w:val="FootnoteReference"/>
          <w:sz w:val="24"/>
          <w:szCs w:val="24"/>
        </w:rPr>
        <w:footnoteReference w:id="30"/>
      </w:r>
      <w:r w:rsidR="00446958" w:rsidRPr="001746B1">
        <w:rPr>
          <w:sz w:val="24"/>
          <w:szCs w:val="24"/>
        </w:rPr>
        <w:t xml:space="preserve"> </w:t>
      </w:r>
      <w:r w:rsidRPr="001746B1">
        <w:rPr>
          <w:sz w:val="24"/>
          <w:szCs w:val="24"/>
        </w:rPr>
        <w:t xml:space="preserve"> </w:t>
      </w:r>
      <w:r w:rsidR="00C16FBF" w:rsidRPr="001746B1">
        <w:rPr>
          <w:sz w:val="24"/>
          <w:szCs w:val="24"/>
        </w:rPr>
        <w:t>In the first case the bridegroom ‘s family could either take back any bride or marriage gifts, or have a choice of another sister in the family as a replacement for the women missing.</w:t>
      </w:r>
      <w:r w:rsidR="00C16FBF" w:rsidRPr="001746B1">
        <w:rPr>
          <w:rStyle w:val="FootnoteReference"/>
          <w:sz w:val="24"/>
          <w:szCs w:val="24"/>
        </w:rPr>
        <w:footnoteReference w:id="31"/>
      </w:r>
      <w:r w:rsidR="00C14A71" w:rsidRPr="001746B1">
        <w:rPr>
          <w:sz w:val="24"/>
          <w:szCs w:val="24"/>
        </w:rPr>
        <w:t xml:space="preserve"> </w:t>
      </w:r>
      <w:r w:rsidR="00F3309D" w:rsidRPr="001746B1">
        <w:rPr>
          <w:sz w:val="24"/>
          <w:szCs w:val="24"/>
        </w:rPr>
        <w:t xml:space="preserve"> If a woman was found guilty of the offence of infidelity she could </w:t>
      </w:r>
      <w:r w:rsidR="002C7AA9" w:rsidRPr="001746B1">
        <w:rPr>
          <w:sz w:val="24"/>
          <w:szCs w:val="24"/>
        </w:rPr>
        <w:t>be thrown into the river.</w:t>
      </w:r>
      <w:r w:rsidR="002C7AA9" w:rsidRPr="001746B1">
        <w:rPr>
          <w:rStyle w:val="FootnoteReference"/>
          <w:sz w:val="24"/>
          <w:szCs w:val="24"/>
        </w:rPr>
        <w:footnoteReference w:id="32"/>
      </w:r>
      <w:r w:rsidR="00F3309D" w:rsidRPr="001746B1">
        <w:rPr>
          <w:sz w:val="24"/>
          <w:szCs w:val="24"/>
        </w:rPr>
        <w:t xml:space="preserve"> </w:t>
      </w:r>
      <w:r w:rsidR="00E56072" w:rsidRPr="001746B1">
        <w:rPr>
          <w:sz w:val="24"/>
          <w:szCs w:val="24"/>
        </w:rPr>
        <w:t>It is not clear if this would result in the woman’s death or was more of a humiliating punishment. In the case of rape, if the woman was found to be telling the truth by the jury of elders, the woman could leave her husband’s household</w:t>
      </w:r>
      <w:r w:rsidR="00353F27" w:rsidRPr="001746B1">
        <w:rPr>
          <w:sz w:val="24"/>
          <w:szCs w:val="24"/>
        </w:rPr>
        <w:t xml:space="preserve"> with her dowry </w:t>
      </w:r>
      <w:r w:rsidR="00E56072" w:rsidRPr="001746B1">
        <w:rPr>
          <w:sz w:val="24"/>
          <w:szCs w:val="24"/>
        </w:rPr>
        <w:t xml:space="preserve">and </w:t>
      </w:r>
      <w:r w:rsidR="00353F27" w:rsidRPr="001746B1">
        <w:rPr>
          <w:sz w:val="24"/>
          <w:szCs w:val="24"/>
        </w:rPr>
        <w:t>any children of the marriage</w:t>
      </w:r>
      <w:r w:rsidR="00E56072" w:rsidRPr="001746B1">
        <w:rPr>
          <w:sz w:val="24"/>
          <w:szCs w:val="24"/>
        </w:rPr>
        <w:t>,</w:t>
      </w:r>
      <w:r w:rsidR="00353F27" w:rsidRPr="001746B1">
        <w:rPr>
          <w:sz w:val="24"/>
          <w:szCs w:val="24"/>
        </w:rPr>
        <w:t xml:space="preserve"> and return to her father’s household.</w:t>
      </w:r>
      <w:r w:rsidR="00353F27" w:rsidRPr="001746B1">
        <w:rPr>
          <w:rStyle w:val="FootnoteReference"/>
          <w:sz w:val="24"/>
          <w:szCs w:val="24"/>
        </w:rPr>
        <w:footnoteReference w:id="33"/>
      </w:r>
    </w:p>
    <w:p w:rsidR="00224FA4" w:rsidRDefault="00224FA4" w:rsidP="00224FA4">
      <w:r>
        <w:br w:type="page"/>
      </w:r>
    </w:p>
    <w:p w:rsidR="00A238AA" w:rsidRPr="00015B99" w:rsidRDefault="00A238AA" w:rsidP="00224FA4">
      <w:pPr>
        <w:spacing w:line="360" w:lineRule="auto"/>
        <w:rPr>
          <w:rFonts w:asciiTheme="majorHAnsi" w:eastAsiaTheme="majorEastAsia" w:hAnsiTheme="majorHAnsi" w:cstheme="majorBidi"/>
          <w:color w:val="2F5496" w:themeColor="accent1" w:themeShade="BF"/>
          <w:sz w:val="26"/>
          <w:szCs w:val="26"/>
        </w:rPr>
      </w:pPr>
      <w:r>
        <w:lastRenderedPageBreak/>
        <w:t>Bibliography</w:t>
      </w:r>
    </w:p>
    <w:p w:rsidR="00100F14" w:rsidRPr="001746B1" w:rsidRDefault="00C32135" w:rsidP="008F46A0">
      <w:pPr>
        <w:rPr>
          <w:sz w:val="24"/>
          <w:szCs w:val="24"/>
        </w:rPr>
      </w:pPr>
      <w:r w:rsidRPr="001746B1">
        <w:rPr>
          <w:sz w:val="24"/>
          <w:szCs w:val="24"/>
        </w:rPr>
        <w:t xml:space="preserve"> </w:t>
      </w:r>
    </w:p>
    <w:p w:rsidR="00D1704F" w:rsidRDefault="00A848FD" w:rsidP="008F46A0">
      <w:pPr>
        <w:rPr>
          <w:i/>
          <w:sz w:val="24"/>
          <w:szCs w:val="24"/>
        </w:rPr>
      </w:pPr>
      <w:r w:rsidRPr="00CD1C7E">
        <w:t>Bienkowski P. and Millard A</w:t>
      </w:r>
      <w:r>
        <w:rPr>
          <w:i/>
          <w:sz w:val="24"/>
          <w:szCs w:val="24"/>
        </w:rPr>
        <w:t>,</w:t>
      </w:r>
      <w:r w:rsidR="00224FA4">
        <w:rPr>
          <w:i/>
          <w:sz w:val="24"/>
          <w:szCs w:val="24"/>
        </w:rPr>
        <w:t>2000</w:t>
      </w:r>
      <w:r>
        <w:rPr>
          <w:i/>
          <w:sz w:val="24"/>
          <w:szCs w:val="24"/>
        </w:rPr>
        <w:t xml:space="preserve"> </w:t>
      </w:r>
      <w:r w:rsidR="00DF2DD5">
        <w:rPr>
          <w:i/>
          <w:sz w:val="24"/>
          <w:szCs w:val="24"/>
        </w:rPr>
        <w:t xml:space="preserve">Dictionary of the Ancient Near East. Philadelphia; University of Pennsylvania Press. </w:t>
      </w:r>
    </w:p>
    <w:p w:rsidR="00DF2DD5" w:rsidRDefault="00DF2DD5" w:rsidP="008F46A0">
      <w:pPr>
        <w:rPr>
          <w:i/>
          <w:sz w:val="24"/>
          <w:szCs w:val="24"/>
        </w:rPr>
      </w:pPr>
      <w:r w:rsidRPr="00CD1C7E">
        <w:t>Driver G.R and Miles J.C,</w:t>
      </w:r>
      <w:r w:rsidR="00A76DCE">
        <w:t>1935</w:t>
      </w:r>
      <w:r>
        <w:rPr>
          <w:i/>
          <w:sz w:val="24"/>
          <w:szCs w:val="24"/>
        </w:rPr>
        <w:t xml:space="preserve"> The Assyrian Laws.</w:t>
      </w:r>
      <w:bookmarkStart w:id="0" w:name="_GoBack"/>
      <w:bookmarkEnd w:id="0"/>
      <w:r>
        <w:rPr>
          <w:i/>
          <w:sz w:val="24"/>
          <w:szCs w:val="24"/>
        </w:rPr>
        <w:t xml:space="preserve"> Oxford: Oxford University Press.</w:t>
      </w:r>
    </w:p>
    <w:p w:rsidR="00DF2DD5" w:rsidRDefault="00DF2DD5" w:rsidP="008F46A0">
      <w:pPr>
        <w:rPr>
          <w:i/>
          <w:sz w:val="24"/>
          <w:szCs w:val="24"/>
        </w:rPr>
      </w:pPr>
      <w:r w:rsidRPr="00CD1C7E">
        <w:t>Hastings J,</w:t>
      </w:r>
      <w:r>
        <w:rPr>
          <w:i/>
          <w:sz w:val="24"/>
          <w:szCs w:val="24"/>
        </w:rPr>
        <w:t xml:space="preserve"> 1904, A Dictionary of the Bible. Edinburgh: T and T Clark.</w:t>
      </w:r>
    </w:p>
    <w:p w:rsidR="00DF2DD5" w:rsidRDefault="00DF2DD5" w:rsidP="008F46A0">
      <w:pPr>
        <w:rPr>
          <w:i/>
          <w:sz w:val="24"/>
          <w:szCs w:val="24"/>
        </w:rPr>
      </w:pPr>
      <w:r w:rsidRPr="00CD1C7E">
        <w:t>Liverani M</w:t>
      </w:r>
      <w:r>
        <w:rPr>
          <w:i/>
          <w:sz w:val="24"/>
          <w:szCs w:val="24"/>
        </w:rPr>
        <w:t>, 2011, The Ancient Near East, History, society and economy. London: Routledge.</w:t>
      </w:r>
    </w:p>
    <w:p w:rsidR="00DF2DD5" w:rsidRDefault="00DF2DD5" w:rsidP="008F46A0">
      <w:pPr>
        <w:rPr>
          <w:i/>
          <w:sz w:val="24"/>
          <w:szCs w:val="24"/>
        </w:rPr>
      </w:pPr>
      <w:r w:rsidRPr="00CD1C7E">
        <w:t>Mieroop Van De M,</w:t>
      </w:r>
      <w:r>
        <w:rPr>
          <w:i/>
          <w:sz w:val="24"/>
          <w:szCs w:val="24"/>
        </w:rPr>
        <w:t>2007, A History of the Ancient Near East Ca 3000-323 BC. Victoria: Blackwell Publishing.</w:t>
      </w:r>
    </w:p>
    <w:p w:rsidR="00551D2D" w:rsidRDefault="00551D2D" w:rsidP="008F46A0">
      <w:pPr>
        <w:rPr>
          <w:i/>
          <w:sz w:val="24"/>
          <w:szCs w:val="24"/>
        </w:rPr>
      </w:pPr>
      <w:r w:rsidRPr="00CD1C7E">
        <w:t>Podany A.H</w:t>
      </w:r>
      <w:r>
        <w:rPr>
          <w:i/>
          <w:sz w:val="24"/>
          <w:szCs w:val="24"/>
        </w:rPr>
        <w:t>, 2012, Brotherhood of Kings. How international relations shaped the ancient near east. Oxford: Oxford University Press.</w:t>
      </w:r>
    </w:p>
    <w:p w:rsidR="00551D2D" w:rsidRPr="001746B1" w:rsidRDefault="00551D2D" w:rsidP="008F46A0">
      <w:pPr>
        <w:rPr>
          <w:i/>
          <w:sz w:val="24"/>
          <w:szCs w:val="24"/>
        </w:rPr>
      </w:pPr>
      <w:r w:rsidRPr="00CD1C7E">
        <w:t>Postgate J.N</w:t>
      </w:r>
      <w:r>
        <w:rPr>
          <w:i/>
          <w:sz w:val="24"/>
          <w:szCs w:val="24"/>
        </w:rPr>
        <w:t xml:space="preserve">, 1999, Early Mesopotamia Society and economy at the dawn of history. London: Routledge. </w:t>
      </w:r>
    </w:p>
    <w:sectPr w:rsidR="00551D2D" w:rsidRPr="001746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51DF" w:rsidRDefault="00AE51DF" w:rsidP="00D15B78">
      <w:pPr>
        <w:spacing w:after="0" w:line="240" w:lineRule="auto"/>
      </w:pPr>
      <w:r>
        <w:separator/>
      </w:r>
    </w:p>
  </w:endnote>
  <w:endnote w:type="continuationSeparator" w:id="0">
    <w:p w:rsidR="00AE51DF" w:rsidRDefault="00AE51DF" w:rsidP="00D15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51DF" w:rsidRDefault="00AE51DF" w:rsidP="00D15B78">
      <w:pPr>
        <w:spacing w:after="0" w:line="240" w:lineRule="auto"/>
      </w:pPr>
      <w:r>
        <w:separator/>
      </w:r>
    </w:p>
  </w:footnote>
  <w:footnote w:type="continuationSeparator" w:id="0">
    <w:p w:rsidR="00AE51DF" w:rsidRDefault="00AE51DF" w:rsidP="00D15B78">
      <w:pPr>
        <w:spacing w:after="0" w:line="240" w:lineRule="auto"/>
      </w:pPr>
      <w:r>
        <w:continuationSeparator/>
      </w:r>
    </w:p>
  </w:footnote>
  <w:footnote w:id="1">
    <w:p w:rsidR="000E3E31" w:rsidRDefault="000E3E31">
      <w:pPr>
        <w:pStyle w:val="FootnoteText"/>
      </w:pPr>
      <w:r>
        <w:rPr>
          <w:rStyle w:val="FootnoteReference"/>
        </w:rPr>
        <w:footnoteRef/>
      </w:r>
      <w:r>
        <w:t xml:space="preserve"> Podany</w:t>
      </w:r>
      <w:r w:rsidR="00586FEE">
        <w:t xml:space="preserve"> 2012: </w:t>
      </w:r>
      <w:r w:rsidR="006E3C98">
        <w:t>63-65</w:t>
      </w:r>
      <w:r>
        <w:t xml:space="preserve">  </w:t>
      </w:r>
    </w:p>
  </w:footnote>
  <w:footnote w:id="2">
    <w:p w:rsidR="00115BEB" w:rsidRDefault="00115BEB" w:rsidP="00115BEB">
      <w:pPr>
        <w:pStyle w:val="FootnoteText"/>
      </w:pPr>
      <w:r>
        <w:rPr>
          <w:rStyle w:val="FootnoteReference"/>
        </w:rPr>
        <w:footnoteRef/>
      </w:r>
      <w:r>
        <w:t xml:space="preserve"> Bienkowski and Millard 2000: 175-60 </w:t>
      </w:r>
    </w:p>
  </w:footnote>
  <w:footnote w:id="3">
    <w:p w:rsidR="00D15B78" w:rsidRDefault="00D15B78">
      <w:pPr>
        <w:pStyle w:val="FootnoteText"/>
      </w:pPr>
      <w:r>
        <w:rPr>
          <w:rStyle w:val="FootnoteReference"/>
        </w:rPr>
        <w:footnoteRef/>
      </w:r>
      <w:r w:rsidR="00586FEE">
        <w:t xml:space="preserve"> Postgate</w:t>
      </w:r>
      <w:r>
        <w:t xml:space="preserve"> 1999</w:t>
      </w:r>
      <w:r w:rsidR="00586FEE">
        <w:t>: 39</w:t>
      </w:r>
      <w:r>
        <w:t xml:space="preserve"> </w:t>
      </w:r>
    </w:p>
  </w:footnote>
  <w:footnote w:id="4">
    <w:p w:rsidR="00AB56DD" w:rsidRDefault="00AB56DD">
      <w:pPr>
        <w:pStyle w:val="FootnoteText"/>
      </w:pPr>
      <w:r>
        <w:rPr>
          <w:rStyle w:val="FootnoteReference"/>
        </w:rPr>
        <w:footnoteRef/>
      </w:r>
      <w:r>
        <w:t xml:space="preserve"> </w:t>
      </w:r>
      <w:r w:rsidR="00903465">
        <w:t>Postgate 1999</w:t>
      </w:r>
      <w:r w:rsidR="00586FEE">
        <w:t xml:space="preserve">: </w:t>
      </w:r>
      <w:r w:rsidR="00B5143C">
        <w:t>288</w:t>
      </w:r>
    </w:p>
  </w:footnote>
  <w:footnote w:id="5">
    <w:p w:rsidR="00CE1D6B" w:rsidRDefault="00CE1D6B" w:rsidP="00CE1D6B">
      <w:pPr>
        <w:pStyle w:val="FootnoteText"/>
      </w:pPr>
      <w:r>
        <w:rPr>
          <w:rStyle w:val="FootnoteReference"/>
        </w:rPr>
        <w:footnoteRef/>
      </w:r>
      <w:r>
        <w:t xml:space="preserve"> Driver and Miles 1935: 142-5</w:t>
      </w:r>
      <w:r w:rsidR="005B4C45">
        <w:t xml:space="preserve"> (Hammurabi 137) Hastings 1904: 603 </w:t>
      </w:r>
    </w:p>
  </w:footnote>
  <w:footnote w:id="6">
    <w:p w:rsidR="00F1392C" w:rsidRDefault="00F1392C">
      <w:pPr>
        <w:pStyle w:val="FootnoteText"/>
      </w:pPr>
      <w:r>
        <w:rPr>
          <w:rStyle w:val="FootnoteReference"/>
        </w:rPr>
        <w:footnoteRef/>
      </w:r>
      <w:r>
        <w:t xml:space="preserve"> Podany 2012:29-31</w:t>
      </w:r>
    </w:p>
  </w:footnote>
  <w:footnote w:id="7">
    <w:p w:rsidR="00115BEB" w:rsidRDefault="00115BEB">
      <w:pPr>
        <w:pStyle w:val="FootnoteText"/>
      </w:pPr>
      <w:r>
        <w:rPr>
          <w:rStyle w:val="FootnoteReference"/>
        </w:rPr>
        <w:footnoteRef/>
      </w:r>
      <w:r>
        <w:t xml:space="preserve"> Podany 2012:84-88,194-195</w:t>
      </w:r>
    </w:p>
  </w:footnote>
  <w:footnote w:id="8">
    <w:p w:rsidR="0066110B" w:rsidRDefault="0066110B">
      <w:pPr>
        <w:pStyle w:val="FootnoteText"/>
      </w:pPr>
      <w:r>
        <w:rPr>
          <w:rStyle w:val="FootnoteReference"/>
        </w:rPr>
        <w:footnoteRef/>
      </w:r>
      <w:r>
        <w:t xml:space="preserve"> Podany 2012: 29-31</w:t>
      </w:r>
    </w:p>
  </w:footnote>
  <w:footnote w:id="9">
    <w:p w:rsidR="0016772D" w:rsidRDefault="0016772D">
      <w:pPr>
        <w:pStyle w:val="FootnoteText"/>
      </w:pPr>
      <w:r>
        <w:rPr>
          <w:rStyle w:val="FootnoteReference"/>
        </w:rPr>
        <w:footnoteRef/>
      </w:r>
      <w:r>
        <w:t xml:space="preserve"> Postgate 1999:292-302</w:t>
      </w:r>
    </w:p>
  </w:footnote>
  <w:footnote w:id="10">
    <w:p w:rsidR="002F01E9" w:rsidRDefault="002F01E9">
      <w:pPr>
        <w:pStyle w:val="FootnoteText"/>
      </w:pPr>
      <w:r>
        <w:rPr>
          <w:rStyle w:val="FootnoteReference"/>
        </w:rPr>
        <w:footnoteRef/>
      </w:r>
      <w:r>
        <w:t xml:space="preserve"> Podan</w:t>
      </w:r>
      <w:r w:rsidR="006C245E">
        <w:t>y</w:t>
      </w:r>
      <w:r>
        <w:t xml:space="preserve"> 2012: 55</w:t>
      </w:r>
    </w:p>
  </w:footnote>
  <w:footnote w:id="11">
    <w:p w:rsidR="006C245E" w:rsidRDefault="006C245E">
      <w:pPr>
        <w:pStyle w:val="FootnoteText"/>
      </w:pPr>
      <w:r>
        <w:rPr>
          <w:rStyle w:val="FootnoteReference"/>
        </w:rPr>
        <w:footnoteRef/>
      </w:r>
      <w:r>
        <w:t xml:space="preserve"> Bienkowski and Millard 2000: 175-6</w:t>
      </w:r>
    </w:p>
  </w:footnote>
  <w:footnote w:id="12">
    <w:p w:rsidR="00C87D5F" w:rsidRDefault="00C87D5F" w:rsidP="00C87D5F">
      <w:pPr>
        <w:pStyle w:val="FootnoteText"/>
      </w:pPr>
      <w:r>
        <w:rPr>
          <w:rStyle w:val="FootnoteReference"/>
        </w:rPr>
        <w:footnoteRef/>
      </w:r>
      <w:r>
        <w:t xml:space="preserve"> Bienkowski and Millard 2000: 175-6</w:t>
      </w:r>
    </w:p>
  </w:footnote>
  <w:footnote w:id="13">
    <w:p w:rsidR="00780073" w:rsidRDefault="00780073">
      <w:pPr>
        <w:pStyle w:val="FootnoteText"/>
      </w:pPr>
      <w:r>
        <w:rPr>
          <w:rStyle w:val="FootnoteReference"/>
        </w:rPr>
        <w:footnoteRef/>
      </w:r>
      <w:r>
        <w:t xml:space="preserve"> Bienkowski and Millard 2000: 175-6</w:t>
      </w:r>
    </w:p>
  </w:footnote>
  <w:footnote w:id="14">
    <w:p w:rsidR="00197ABA" w:rsidRDefault="00197ABA">
      <w:pPr>
        <w:pStyle w:val="FootnoteText"/>
      </w:pPr>
      <w:r>
        <w:rPr>
          <w:rStyle w:val="FootnoteReference"/>
        </w:rPr>
        <w:footnoteRef/>
      </w:r>
      <w:r>
        <w:t xml:space="preserve"> Bienkowski and Millard </w:t>
      </w:r>
      <w:r w:rsidR="009A06F5">
        <w:t>2000:</w:t>
      </w:r>
      <w:r>
        <w:t xml:space="preserve"> 138-9</w:t>
      </w:r>
    </w:p>
  </w:footnote>
  <w:footnote w:id="15">
    <w:p w:rsidR="00C8528B" w:rsidRDefault="00C8528B">
      <w:pPr>
        <w:pStyle w:val="FootnoteText"/>
      </w:pPr>
      <w:r>
        <w:rPr>
          <w:rStyle w:val="FootnoteReference"/>
        </w:rPr>
        <w:footnoteRef/>
      </w:r>
      <w:r>
        <w:t xml:space="preserve"> Mieroop Van De 2007: 106</w:t>
      </w:r>
    </w:p>
  </w:footnote>
  <w:footnote w:id="16">
    <w:p w:rsidR="00DC0A40" w:rsidRDefault="00DC0A40">
      <w:pPr>
        <w:pStyle w:val="FootnoteText"/>
      </w:pPr>
      <w:r>
        <w:rPr>
          <w:rStyle w:val="FootnoteReference"/>
        </w:rPr>
        <w:footnoteRef/>
      </w:r>
      <w:r>
        <w:t xml:space="preserve"> </w:t>
      </w:r>
      <w:r w:rsidR="009A06F5">
        <w:t>Mieroop Van</w:t>
      </w:r>
      <w:r>
        <w:t xml:space="preserve"> De 2007: 85</w:t>
      </w:r>
    </w:p>
  </w:footnote>
  <w:footnote w:id="17">
    <w:p w:rsidR="00EE1955" w:rsidRDefault="00EE1955">
      <w:pPr>
        <w:pStyle w:val="FootnoteText"/>
      </w:pPr>
      <w:r>
        <w:rPr>
          <w:rStyle w:val="FootnoteReference"/>
        </w:rPr>
        <w:footnoteRef/>
      </w:r>
      <w:r>
        <w:t xml:space="preserve"> Bienkowski and Millard 2000: 138-9</w:t>
      </w:r>
    </w:p>
  </w:footnote>
  <w:footnote w:id="18">
    <w:p w:rsidR="007B6562" w:rsidRDefault="007B6562">
      <w:pPr>
        <w:pStyle w:val="FootnoteText"/>
      </w:pPr>
      <w:r>
        <w:rPr>
          <w:rStyle w:val="FootnoteReference"/>
        </w:rPr>
        <w:footnoteRef/>
      </w:r>
      <w:r>
        <w:t xml:space="preserve"> Bienkowski and </w:t>
      </w:r>
      <w:r w:rsidR="009A06F5">
        <w:t>Millard 2000</w:t>
      </w:r>
      <w:r>
        <w:t xml:space="preserve">:  320-1  </w:t>
      </w:r>
    </w:p>
  </w:footnote>
  <w:footnote w:id="19">
    <w:p w:rsidR="009D79FF" w:rsidRDefault="009D79FF">
      <w:pPr>
        <w:pStyle w:val="FootnoteText"/>
      </w:pPr>
      <w:r>
        <w:rPr>
          <w:rStyle w:val="FootnoteReference"/>
        </w:rPr>
        <w:footnoteRef/>
      </w:r>
      <w:r>
        <w:t xml:space="preserve"> Bienkowski and Millard 2000: 320-1 </w:t>
      </w:r>
    </w:p>
  </w:footnote>
  <w:footnote w:id="20">
    <w:p w:rsidR="00F10C66" w:rsidRDefault="00F10C66">
      <w:pPr>
        <w:pStyle w:val="FootnoteText"/>
      </w:pPr>
      <w:r>
        <w:rPr>
          <w:rStyle w:val="FootnoteReference"/>
        </w:rPr>
        <w:footnoteRef/>
      </w:r>
      <w:r>
        <w:t xml:space="preserve"> Bienkowski and Millard 2000: 175-6</w:t>
      </w:r>
    </w:p>
  </w:footnote>
  <w:footnote w:id="21">
    <w:p w:rsidR="0081023D" w:rsidRDefault="0081023D">
      <w:pPr>
        <w:pStyle w:val="FootnoteText"/>
      </w:pPr>
      <w:r>
        <w:rPr>
          <w:rStyle w:val="FootnoteReference"/>
        </w:rPr>
        <w:footnoteRef/>
      </w:r>
      <w:r>
        <w:t xml:space="preserve"> Bienkowski and Millard 2000: 278</w:t>
      </w:r>
    </w:p>
  </w:footnote>
  <w:footnote w:id="22">
    <w:p w:rsidR="007F6EA8" w:rsidRDefault="007F6EA8">
      <w:pPr>
        <w:pStyle w:val="FootnoteText"/>
      </w:pPr>
      <w:r>
        <w:rPr>
          <w:rStyle w:val="FootnoteReference"/>
        </w:rPr>
        <w:footnoteRef/>
      </w:r>
      <w:r>
        <w:t xml:space="preserve"> </w:t>
      </w:r>
      <w:r w:rsidR="001921AF">
        <w:t>Bienkowski and Millard 2000: 320-1</w:t>
      </w:r>
    </w:p>
  </w:footnote>
  <w:footnote w:id="23">
    <w:p w:rsidR="001D5004" w:rsidRDefault="001D5004">
      <w:pPr>
        <w:pStyle w:val="FootnoteText"/>
      </w:pPr>
      <w:r>
        <w:rPr>
          <w:rStyle w:val="FootnoteReference"/>
        </w:rPr>
        <w:footnoteRef/>
      </w:r>
      <w:r>
        <w:t xml:space="preserve"> Driver and Miles 1935: 44-5, 115, 129-130</w:t>
      </w:r>
    </w:p>
  </w:footnote>
  <w:footnote w:id="24">
    <w:p w:rsidR="00242AB3" w:rsidRDefault="00242AB3">
      <w:pPr>
        <w:pStyle w:val="FootnoteText"/>
      </w:pPr>
      <w:r>
        <w:rPr>
          <w:rStyle w:val="FootnoteReference"/>
        </w:rPr>
        <w:footnoteRef/>
      </w:r>
      <w:r>
        <w:t xml:space="preserve"> Postgate </w:t>
      </w:r>
      <w:r w:rsidR="00020274">
        <w:t>1999: 88-108</w:t>
      </w:r>
    </w:p>
  </w:footnote>
  <w:footnote w:id="25">
    <w:p w:rsidR="0070335A" w:rsidRDefault="0070335A">
      <w:pPr>
        <w:pStyle w:val="FootnoteText"/>
      </w:pPr>
      <w:r>
        <w:rPr>
          <w:rStyle w:val="FootnoteReference"/>
        </w:rPr>
        <w:footnoteRef/>
      </w:r>
      <w:r>
        <w:t xml:space="preserve"> Postgate 1999: 88-108</w:t>
      </w:r>
    </w:p>
  </w:footnote>
  <w:footnote w:id="26">
    <w:p w:rsidR="004D747A" w:rsidRDefault="004D747A">
      <w:pPr>
        <w:pStyle w:val="FootnoteText"/>
      </w:pPr>
      <w:r>
        <w:rPr>
          <w:rStyle w:val="FootnoteReference"/>
        </w:rPr>
        <w:footnoteRef/>
      </w:r>
      <w:r>
        <w:t xml:space="preserve"> Driver and Miles 1935:186-9</w:t>
      </w:r>
    </w:p>
  </w:footnote>
  <w:footnote w:id="27">
    <w:p w:rsidR="00BC584A" w:rsidRDefault="00BC584A">
      <w:pPr>
        <w:pStyle w:val="FootnoteText"/>
      </w:pPr>
      <w:r>
        <w:rPr>
          <w:rStyle w:val="FootnoteReference"/>
        </w:rPr>
        <w:footnoteRef/>
      </w:r>
      <w:r>
        <w:t xml:space="preserve"> Driver and Miles 1935: 142-207</w:t>
      </w:r>
    </w:p>
  </w:footnote>
  <w:footnote w:id="28">
    <w:p w:rsidR="001F2CE2" w:rsidRDefault="001F2CE2">
      <w:pPr>
        <w:pStyle w:val="FootnoteText"/>
      </w:pPr>
      <w:r>
        <w:rPr>
          <w:rStyle w:val="FootnoteReference"/>
        </w:rPr>
        <w:footnoteRef/>
      </w:r>
      <w:r>
        <w:t xml:space="preserve"> Driver and Miles </w:t>
      </w:r>
      <w:r w:rsidR="00542699">
        <w:t>1935:</w:t>
      </w:r>
      <w:r>
        <w:t xml:space="preserve">  157</w:t>
      </w:r>
    </w:p>
  </w:footnote>
  <w:footnote w:id="29">
    <w:p w:rsidR="00C95EE1" w:rsidRDefault="00C95EE1">
      <w:pPr>
        <w:pStyle w:val="FootnoteText"/>
      </w:pPr>
      <w:r>
        <w:rPr>
          <w:rStyle w:val="FootnoteReference"/>
        </w:rPr>
        <w:footnoteRef/>
      </w:r>
      <w:r>
        <w:t xml:space="preserve"> </w:t>
      </w:r>
      <w:r w:rsidR="00FB294D">
        <w:t>Driver and Miles 1935:</w:t>
      </w:r>
      <w:r w:rsidR="001C7D76">
        <w:t>142-207</w:t>
      </w:r>
    </w:p>
  </w:footnote>
  <w:footnote w:id="30">
    <w:p w:rsidR="00446958" w:rsidRDefault="00446958">
      <w:pPr>
        <w:pStyle w:val="FootnoteText"/>
      </w:pPr>
      <w:r>
        <w:rPr>
          <w:rStyle w:val="FootnoteReference"/>
        </w:rPr>
        <w:footnoteRef/>
      </w:r>
      <w:r>
        <w:t xml:space="preserve"> Driver and Miles 1935:126-271</w:t>
      </w:r>
    </w:p>
  </w:footnote>
  <w:footnote w:id="31">
    <w:p w:rsidR="00C16FBF" w:rsidRDefault="00C16FBF">
      <w:pPr>
        <w:pStyle w:val="FootnoteText"/>
      </w:pPr>
      <w:r>
        <w:rPr>
          <w:rStyle w:val="FootnoteReference"/>
        </w:rPr>
        <w:footnoteRef/>
      </w:r>
      <w:r>
        <w:t xml:space="preserve"> Driver and Miles 1935: 150-3</w:t>
      </w:r>
    </w:p>
  </w:footnote>
  <w:footnote w:id="32">
    <w:p w:rsidR="002C7AA9" w:rsidRDefault="002C7AA9">
      <w:pPr>
        <w:pStyle w:val="FootnoteText"/>
      </w:pPr>
      <w:r>
        <w:rPr>
          <w:rStyle w:val="FootnoteReference"/>
        </w:rPr>
        <w:footnoteRef/>
      </w:r>
      <w:r>
        <w:t xml:space="preserve"> </w:t>
      </w:r>
      <w:r w:rsidR="001C7D76">
        <w:t>Driver and Miles 1935: 39</w:t>
      </w:r>
    </w:p>
  </w:footnote>
  <w:footnote w:id="33">
    <w:p w:rsidR="00353F27" w:rsidRDefault="00353F27">
      <w:pPr>
        <w:pStyle w:val="FootnoteText"/>
      </w:pPr>
      <w:r>
        <w:rPr>
          <w:rStyle w:val="FootnoteReference"/>
        </w:rPr>
        <w:footnoteRef/>
      </w:r>
      <w:r>
        <w:t xml:space="preserve"> </w:t>
      </w:r>
      <w:r w:rsidR="00755FE4">
        <w:t xml:space="preserve">Driver and Miles </w:t>
      </w:r>
      <w:r w:rsidR="003442FB">
        <w:t>1935:</w:t>
      </w:r>
      <w:r w:rsidR="00755FE4">
        <w:t xml:space="preserve"> 40-1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919"/>
    <w:rsid w:val="00001F39"/>
    <w:rsid w:val="00014D50"/>
    <w:rsid w:val="00015B99"/>
    <w:rsid w:val="0001763F"/>
    <w:rsid w:val="00017BEE"/>
    <w:rsid w:val="00020274"/>
    <w:rsid w:val="00063A23"/>
    <w:rsid w:val="00063D16"/>
    <w:rsid w:val="00075D8C"/>
    <w:rsid w:val="00087112"/>
    <w:rsid w:val="000B0E0A"/>
    <w:rsid w:val="000D7373"/>
    <w:rsid w:val="000E08C2"/>
    <w:rsid w:val="000E1C47"/>
    <w:rsid w:val="000E3E31"/>
    <w:rsid w:val="00100F14"/>
    <w:rsid w:val="00115BEB"/>
    <w:rsid w:val="00165115"/>
    <w:rsid w:val="001667C4"/>
    <w:rsid w:val="0016772D"/>
    <w:rsid w:val="001746B1"/>
    <w:rsid w:val="001921AF"/>
    <w:rsid w:val="00197ABA"/>
    <w:rsid w:val="001C0CD4"/>
    <w:rsid w:val="001C6BCE"/>
    <w:rsid w:val="001C7D76"/>
    <w:rsid w:val="001D0A4E"/>
    <w:rsid w:val="001D5004"/>
    <w:rsid w:val="001F2CE2"/>
    <w:rsid w:val="001F2DC6"/>
    <w:rsid w:val="00210052"/>
    <w:rsid w:val="00216A9E"/>
    <w:rsid w:val="00216FEC"/>
    <w:rsid w:val="002245D9"/>
    <w:rsid w:val="00224FA4"/>
    <w:rsid w:val="00242AB3"/>
    <w:rsid w:val="00250086"/>
    <w:rsid w:val="00267C62"/>
    <w:rsid w:val="00273125"/>
    <w:rsid w:val="0027478C"/>
    <w:rsid w:val="002B62BA"/>
    <w:rsid w:val="002C34BD"/>
    <w:rsid w:val="002C7AA9"/>
    <w:rsid w:val="002D2803"/>
    <w:rsid w:val="002D43DB"/>
    <w:rsid w:val="002D5275"/>
    <w:rsid w:val="002E0749"/>
    <w:rsid w:val="002F01E9"/>
    <w:rsid w:val="003023CF"/>
    <w:rsid w:val="00323919"/>
    <w:rsid w:val="00323E1D"/>
    <w:rsid w:val="00326026"/>
    <w:rsid w:val="00335BE1"/>
    <w:rsid w:val="003442FB"/>
    <w:rsid w:val="00353F27"/>
    <w:rsid w:val="00362968"/>
    <w:rsid w:val="003A15A5"/>
    <w:rsid w:val="003C21F7"/>
    <w:rsid w:val="003D6CE4"/>
    <w:rsid w:val="003D6F2C"/>
    <w:rsid w:val="003E1C06"/>
    <w:rsid w:val="003E4450"/>
    <w:rsid w:val="003E5AC9"/>
    <w:rsid w:val="003E7C3D"/>
    <w:rsid w:val="004104F9"/>
    <w:rsid w:val="004362E7"/>
    <w:rsid w:val="00446958"/>
    <w:rsid w:val="0049415A"/>
    <w:rsid w:val="004971B3"/>
    <w:rsid w:val="004B5A39"/>
    <w:rsid w:val="004D6CC6"/>
    <w:rsid w:val="004D747A"/>
    <w:rsid w:val="005032FE"/>
    <w:rsid w:val="005043B9"/>
    <w:rsid w:val="00512A61"/>
    <w:rsid w:val="00542699"/>
    <w:rsid w:val="00551D2D"/>
    <w:rsid w:val="00580878"/>
    <w:rsid w:val="00586FEE"/>
    <w:rsid w:val="0059012A"/>
    <w:rsid w:val="00596CA2"/>
    <w:rsid w:val="005A6313"/>
    <w:rsid w:val="005B0891"/>
    <w:rsid w:val="005B4C45"/>
    <w:rsid w:val="005E22A2"/>
    <w:rsid w:val="0060435A"/>
    <w:rsid w:val="0062544E"/>
    <w:rsid w:val="00641367"/>
    <w:rsid w:val="0065128E"/>
    <w:rsid w:val="006527E5"/>
    <w:rsid w:val="00660A4F"/>
    <w:rsid w:val="0066110B"/>
    <w:rsid w:val="00676749"/>
    <w:rsid w:val="006C20A3"/>
    <w:rsid w:val="006C245E"/>
    <w:rsid w:val="006C7941"/>
    <w:rsid w:val="006D0D17"/>
    <w:rsid w:val="006E3C98"/>
    <w:rsid w:val="006F525D"/>
    <w:rsid w:val="0070335A"/>
    <w:rsid w:val="00712A4E"/>
    <w:rsid w:val="007245AC"/>
    <w:rsid w:val="0073168B"/>
    <w:rsid w:val="007427E0"/>
    <w:rsid w:val="00755FE4"/>
    <w:rsid w:val="00780073"/>
    <w:rsid w:val="007839AF"/>
    <w:rsid w:val="007844A6"/>
    <w:rsid w:val="007A0D84"/>
    <w:rsid w:val="007B02E1"/>
    <w:rsid w:val="007B6562"/>
    <w:rsid w:val="007D163A"/>
    <w:rsid w:val="007F6EA8"/>
    <w:rsid w:val="0081023D"/>
    <w:rsid w:val="008105EB"/>
    <w:rsid w:val="008116C1"/>
    <w:rsid w:val="00817D19"/>
    <w:rsid w:val="00834679"/>
    <w:rsid w:val="0084331B"/>
    <w:rsid w:val="0087150D"/>
    <w:rsid w:val="00882BBE"/>
    <w:rsid w:val="008B5EDD"/>
    <w:rsid w:val="008F1055"/>
    <w:rsid w:val="008F46A0"/>
    <w:rsid w:val="008F748D"/>
    <w:rsid w:val="00903465"/>
    <w:rsid w:val="009303E2"/>
    <w:rsid w:val="00931086"/>
    <w:rsid w:val="00933726"/>
    <w:rsid w:val="00934CF7"/>
    <w:rsid w:val="00966880"/>
    <w:rsid w:val="009A06F5"/>
    <w:rsid w:val="009B77D2"/>
    <w:rsid w:val="009C4B9D"/>
    <w:rsid w:val="009D79FF"/>
    <w:rsid w:val="009D7A8A"/>
    <w:rsid w:val="009F196B"/>
    <w:rsid w:val="009F7DFD"/>
    <w:rsid w:val="00A238AA"/>
    <w:rsid w:val="00A44998"/>
    <w:rsid w:val="00A76DCE"/>
    <w:rsid w:val="00A848FD"/>
    <w:rsid w:val="00A93DCB"/>
    <w:rsid w:val="00AB56DD"/>
    <w:rsid w:val="00AC2131"/>
    <w:rsid w:val="00AC6AD3"/>
    <w:rsid w:val="00AD014C"/>
    <w:rsid w:val="00AD687C"/>
    <w:rsid w:val="00AE51DF"/>
    <w:rsid w:val="00B45D3D"/>
    <w:rsid w:val="00B5143C"/>
    <w:rsid w:val="00B51FA8"/>
    <w:rsid w:val="00B5497C"/>
    <w:rsid w:val="00B63765"/>
    <w:rsid w:val="00B6749A"/>
    <w:rsid w:val="00B73A0F"/>
    <w:rsid w:val="00B8144B"/>
    <w:rsid w:val="00B96434"/>
    <w:rsid w:val="00BA7356"/>
    <w:rsid w:val="00BA7DB4"/>
    <w:rsid w:val="00BC42F7"/>
    <w:rsid w:val="00BC584A"/>
    <w:rsid w:val="00BD67D2"/>
    <w:rsid w:val="00BE1D6C"/>
    <w:rsid w:val="00BE3AF5"/>
    <w:rsid w:val="00C127B7"/>
    <w:rsid w:val="00C14A71"/>
    <w:rsid w:val="00C16FBF"/>
    <w:rsid w:val="00C32135"/>
    <w:rsid w:val="00C57991"/>
    <w:rsid w:val="00C618A4"/>
    <w:rsid w:val="00C657C4"/>
    <w:rsid w:val="00C84422"/>
    <w:rsid w:val="00C8528B"/>
    <w:rsid w:val="00C87D5F"/>
    <w:rsid w:val="00C93F8A"/>
    <w:rsid w:val="00C95EE1"/>
    <w:rsid w:val="00CB2729"/>
    <w:rsid w:val="00CB2C20"/>
    <w:rsid w:val="00CC2929"/>
    <w:rsid w:val="00CD1C7E"/>
    <w:rsid w:val="00CE1D6B"/>
    <w:rsid w:val="00CE63A5"/>
    <w:rsid w:val="00CF150F"/>
    <w:rsid w:val="00D15B78"/>
    <w:rsid w:val="00D1704F"/>
    <w:rsid w:val="00D17A0F"/>
    <w:rsid w:val="00D2112D"/>
    <w:rsid w:val="00D21147"/>
    <w:rsid w:val="00D23527"/>
    <w:rsid w:val="00D37FDD"/>
    <w:rsid w:val="00D41A89"/>
    <w:rsid w:val="00D438F1"/>
    <w:rsid w:val="00D630F4"/>
    <w:rsid w:val="00D77EFF"/>
    <w:rsid w:val="00D83F67"/>
    <w:rsid w:val="00D940A4"/>
    <w:rsid w:val="00D955A3"/>
    <w:rsid w:val="00DC0A40"/>
    <w:rsid w:val="00DE7379"/>
    <w:rsid w:val="00DF2336"/>
    <w:rsid w:val="00DF297C"/>
    <w:rsid w:val="00DF2DD5"/>
    <w:rsid w:val="00DF7CD9"/>
    <w:rsid w:val="00E00519"/>
    <w:rsid w:val="00E03676"/>
    <w:rsid w:val="00E45238"/>
    <w:rsid w:val="00E51734"/>
    <w:rsid w:val="00E519FE"/>
    <w:rsid w:val="00E5596C"/>
    <w:rsid w:val="00E55F31"/>
    <w:rsid w:val="00E56072"/>
    <w:rsid w:val="00E630F3"/>
    <w:rsid w:val="00E81235"/>
    <w:rsid w:val="00E83C56"/>
    <w:rsid w:val="00E93823"/>
    <w:rsid w:val="00EE1955"/>
    <w:rsid w:val="00EE48C2"/>
    <w:rsid w:val="00EF4751"/>
    <w:rsid w:val="00F00472"/>
    <w:rsid w:val="00F10779"/>
    <w:rsid w:val="00F10C66"/>
    <w:rsid w:val="00F11B72"/>
    <w:rsid w:val="00F1392C"/>
    <w:rsid w:val="00F17092"/>
    <w:rsid w:val="00F3309D"/>
    <w:rsid w:val="00F35AB3"/>
    <w:rsid w:val="00F75DF6"/>
    <w:rsid w:val="00FA7397"/>
    <w:rsid w:val="00FB11CD"/>
    <w:rsid w:val="00FB294D"/>
    <w:rsid w:val="00FE541D"/>
    <w:rsid w:val="00FF567E"/>
    <w:rsid w:val="00FF7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6AD44"/>
  <w15:chartTrackingRefBased/>
  <w15:docId w15:val="{86074BE8-4855-4876-84D8-0C9EBDED4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43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43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3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043B9"/>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D15B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5B78"/>
    <w:rPr>
      <w:sz w:val="20"/>
      <w:szCs w:val="20"/>
    </w:rPr>
  </w:style>
  <w:style w:type="character" w:styleId="FootnoteReference">
    <w:name w:val="footnote reference"/>
    <w:basedOn w:val="DefaultParagraphFont"/>
    <w:uiPriority w:val="99"/>
    <w:semiHidden/>
    <w:unhideWhenUsed/>
    <w:rsid w:val="00D15B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2B47A-9789-4600-9D57-E37D821B6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1684</Words>
  <Characters>9605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Aubrey Wallbridge-cool (2200874)</dc:creator>
  <cp:keywords/>
  <dc:description/>
  <cp:lastModifiedBy>Aubrey Wallbridge-cool (2200874)</cp:lastModifiedBy>
  <cp:revision>2</cp:revision>
  <dcterms:created xsi:type="dcterms:W3CDTF">2017-11-14T13:17:00Z</dcterms:created>
  <dcterms:modified xsi:type="dcterms:W3CDTF">2017-11-14T13:17:00Z</dcterms:modified>
</cp:coreProperties>
</file>