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924B7" w14:textId="7ABCE420" w:rsidR="008F2640" w:rsidRDefault="00044BFA" w:rsidP="00044BFA">
      <w:pPr>
        <w:pBdr>
          <w:bottom w:val="single" w:sz="4" w:space="1" w:color="auto"/>
        </w:pBdr>
        <w:spacing w:line="360" w:lineRule="auto"/>
        <w:rPr>
          <w:b/>
          <w:sz w:val="40"/>
        </w:rPr>
      </w:pPr>
      <w:r>
        <w:rPr>
          <w:b/>
          <w:sz w:val="40"/>
        </w:rPr>
        <w:t xml:space="preserve">                  BA Business Management</w:t>
      </w:r>
    </w:p>
    <w:p w14:paraId="3B889FD4" w14:textId="415C2F9A" w:rsidR="00044BFA" w:rsidRDefault="00044BFA" w:rsidP="00044BFA">
      <w:pPr>
        <w:pBdr>
          <w:bottom w:val="single" w:sz="4" w:space="1" w:color="auto"/>
        </w:pBdr>
        <w:spacing w:line="360" w:lineRule="auto"/>
        <w:rPr>
          <w:b/>
          <w:sz w:val="40"/>
        </w:rPr>
      </w:pPr>
      <w:r>
        <w:rPr>
          <w:b/>
          <w:sz w:val="40"/>
        </w:rPr>
        <w:t xml:space="preserve">                  Constantin </w:t>
      </w:r>
      <w:proofErr w:type="spellStart"/>
      <w:r>
        <w:rPr>
          <w:b/>
          <w:sz w:val="40"/>
        </w:rPr>
        <w:t>Patrascu</w:t>
      </w:r>
      <w:proofErr w:type="spellEnd"/>
    </w:p>
    <w:p w14:paraId="089AEB35" w14:textId="6F076362" w:rsidR="00044BFA" w:rsidRDefault="00044BFA" w:rsidP="00044BFA">
      <w:pPr>
        <w:pBdr>
          <w:bottom w:val="single" w:sz="4" w:space="1" w:color="auto"/>
        </w:pBdr>
        <w:spacing w:line="360" w:lineRule="auto"/>
        <w:rPr>
          <w:b/>
          <w:sz w:val="40"/>
        </w:rPr>
      </w:pPr>
      <w:r>
        <w:rPr>
          <w:b/>
          <w:sz w:val="40"/>
        </w:rPr>
        <w:t xml:space="preserve">                  Number Student:2022567</w:t>
      </w:r>
    </w:p>
    <w:p w14:paraId="097C99D8" w14:textId="3528E583" w:rsidR="00044BFA" w:rsidRPr="00044BFA" w:rsidRDefault="00044BFA" w:rsidP="00044BFA">
      <w:pPr>
        <w:pBdr>
          <w:bottom w:val="single" w:sz="4" w:space="1" w:color="auto"/>
        </w:pBdr>
        <w:spacing w:line="360" w:lineRule="auto"/>
        <w:rPr>
          <w:b/>
          <w:sz w:val="40"/>
          <w:lang w:val="it-IT"/>
        </w:rPr>
      </w:pPr>
      <w:r w:rsidRPr="00044BFA">
        <w:rPr>
          <w:b/>
          <w:sz w:val="40"/>
          <w:lang w:val="it-IT"/>
        </w:rPr>
        <w:t xml:space="preserve">                  Module Coordinator/</w:t>
      </w:r>
    </w:p>
    <w:p w14:paraId="7CF9B3FE" w14:textId="5052CEDA" w:rsidR="00044BFA" w:rsidRPr="00044BFA" w:rsidRDefault="00044BFA" w:rsidP="00044BFA">
      <w:pPr>
        <w:pBdr>
          <w:bottom w:val="single" w:sz="4" w:space="1" w:color="auto"/>
        </w:pBdr>
        <w:spacing w:line="360" w:lineRule="auto"/>
        <w:rPr>
          <w:b/>
          <w:sz w:val="40"/>
          <w:lang w:val="it-IT"/>
        </w:rPr>
      </w:pPr>
      <w:r w:rsidRPr="00044BFA">
        <w:rPr>
          <w:b/>
          <w:sz w:val="40"/>
          <w:lang w:val="it-IT"/>
        </w:rPr>
        <w:t xml:space="preserve">                  </w:t>
      </w:r>
      <w:proofErr w:type="spellStart"/>
      <w:r w:rsidRPr="00044BFA">
        <w:rPr>
          <w:b/>
          <w:sz w:val="40"/>
          <w:lang w:val="it-IT"/>
        </w:rPr>
        <w:t>Le</w:t>
      </w:r>
      <w:r>
        <w:rPr>
          <w:b/>
          <w:sz w:val="40"/>
          <w:lang w:val="it-IT"/>
        </w:rPr>
        <w:t>cture</w:t>
      </w:r>
      <w:proofErr w:type="spellEnd"/>
      <w:r>
        <w:rPr>
          <w:b/>
          <w:sz w:val="40"/>
          <w:lang w:val="it-IT"/>
        </w:rPr>
        <w:t>:</w:t>
      </w:r>
    </w:p>
    <w:p w14:paraId="62E41224" w14:textId="37C553B8" w:rsidR="00044BFA" w:rsidRPr="00044BFA" w:rsidRDefault="00044BFA" w:rsidP="00044BFA">
      <w:pPr>
        <w:pBdr>
          <w:bottom w:val="single" w:sz="4" w:space="1" w:color="auto"/>
        </w:pBdr>
        <w:spacing w:line="360" w:lineRule="auto"/>
        <w:rPr>
          <w:b/>
          <w:sz w:val="40"/>
          <w:lang w:val="it-IT"/>
        </w:rPr>
      </w:pPr>
      <w:r w:rsidRPr="00044BFA">
        <w:rPr>
          <w:b/>
          <w:sz w:val="40"/>
          <w:lang w:val="it-IT"/>
        </w:rPr>
        <w:t xml:space="preserve">                 </w:t>
      </w:r>
      <w:proofErr w:type="spellStart"/>
      <w:r w:rsidRPr="00044BFA">
        <w:rPr>
          <w:b/>
          <w:sz w:val="40"/>
          <w:lang w:val="it-IT"/>
        </w:rPr>
        <w:t>Nadeem</w:t>
      </w:r>
      <w:proofErr w:type="spellEnd"/>
      <w:r w:rsidRPr="00044BFA">
        <w:rPr>
          <w:b/>
          <w:sz w:val="40"/>
          <w:lang w:val="it-IT"/>
        </w:rPr>
        <w:t xml:space="preserve"> </w:t>
      </w:r>
      <w:proofErr w:type="spellStart"/>
      <w:r w:rsidRPr="00044BFA">
        <w:rPr>
          <w:b/>
          <w:sz w:val="40"/>
          <w:lang w:val="it-IT"/>
        </w:rPr>
        <w:t>Mirza</w:t>
      </w:r>
      <w:proofErr w:type="spellEnd"/>
    </w:p>
    <w:p w14:paraId="28298034" w14:textId="13D64E86" w:rsidR="00044BFA" w:rsidRDefault="00044BFA" w:rsidP="00044BFA">
      <w:pPr>
        <w:pBdr>
          <w:bottom w:val="single" w:sz="4" w:space="1" w:color="auto"/>
        </w:pBdr>
        <w:spacing w:line="360" w:lineRule="auto"/>
        <w:rPr>
          <w:b/>
          <w:sz w:val="40"/>
          <w:lang w:val="it-IT"/>
        </w:rPr>
      </w:pPr>
      <w:r w:rsidRPr="00044BFA">
        <w:rPr>
          <w:b/>
          <w:sz w:val="40"/>
          <w:lang w:val="it-IT"/>
        </w:rPr>
        <w:t xml:space="preserve">                 </w:t>
      </w:r>
      <w:proofErr w:type="spellStart"/>
      <w:r w:rsidRPr="00044BFA">
        <w:rPr>
          <w:b/>
          <w:sz w:val="40"/>
          <w:lang w:val="it-IT"/>
        </w:rPr>
        <w:t>Internal</w:t>
      </w:r>
      <w:proofErr w:type="spellEnd"/>
      <w:r w:rsidRPr="00044BFA">
        <w:rPr>
          <w:b/>
          <w:sz w:val="40"/>
          <w:lang w:val="it-IT"/>
        </w:rPr>
        <w:t xml:space="preserve"> </w:t>
      </w:r>
      <w:proofErr w:type="spellStart"/>
      <w:r w:rsidRPr="00044BFA">
        <w:rPr>
          <w:b/>
          <w:sz w:val="40"/>
          <w:lang w:val="it-IT"/>
        </w:rPr>
        <w:t>Verifier</w:t>
      </w:r>
      <w:proofErr w:type="spellEnd"/>
      <w:r w:rsidRPr="00044BFA">
        <w:rPr>
          <w:b/>
          <w:sz w:val="40"/>
          <w:lang w:val="it-IT"/>
        </w:rPr>
        <w:t>:</w:t>
      </w:r>
    </w:p>
    <w:p w14:paraId="1F8F2F8B" w14:textId="413E3C8C" w:rsidR="00044BFA" w:rsidRDefault="00044BFA" w:rsidP="00044BFA">
      <w:pPr>
        <w:pBdr>
          <w:bottom w:val="single" w:sz="4" w:space="1" w:color="auto"/>
        </w:pBdr>
        <w:spacing w:line="360" w:lineRule="auto"/>
        <w:rPr>
          <w:b/>
          <w:sz w:val="40"/>
          <w:lang w:val="it-IT"/>
        </w:rPr>
      </w:pPr>
      <w:r>
        <w:rPr>
          <w:b/>
          <w:sz w:val="40"/>
          <w:lang w:val="it-IT"/>
        </w:rPr>
        <w:t xml:space="preserve">                 Gregory Cowan</w:t>
      </w:r>
    </w:p>
    <w:p w14:paraId="0BA5AD4A" w14:textId="2CA10D83" w:rsidR="00044BFA" w:rsidRPr="00044BFA" w:rsidRDefault="00044BFA" w:rsidP="00044BFA">
      <w:pPr>
        <w:pBdr>
          <w:bottom w:val="single" w:sz="4" w:space="1" w:color="auto"/>
        </w:pBdr>
        <w:spacing w:line="360" w:lineRule="auto"/>
        <w:rPr>
          <w:b/>
          <w:sz w:val="40"/>
          <w:lang w:val="it-IT"/>
        </w:rPr>
      </w:pPr>
      <w:proofErr w:type="spellStart"/>
      <w:r>
        <w:rPr>
          <w:b/>
          <w:sz w:val="40"/>
          <w:lang w:val="it-IT"/>
        </w:rPr>
        <w:t>Introducin</w:t>
      </w:r>
      <w:r w:rsidR="00491CA2">
        <w:rPr>
          <w:b/>
          <w:sz w:val="40"/>
          <w:lang w:val="it-IT"/>
        </w:rPr>
        <w:t>g</w:t>
      </w:r>
      <w:proofErr w:type="spellEnd"/>
      <w:r>
        <w:rPr>
          <w:b/>
          <w:sz w:val="40"/>
          <w:lang w:val="it-IT"/>
        </w:rPr>
        <w:t xml:space="preserve"> </w:t>
      </w:r>
      <w:r w:rsidR="00491CA2">
        <w:rPr>
          <w:b/>
          <w:sz w:val="40"/>
          <w:lang w:val="it-IT"/>
        </w:rPr>
        <w:t>t</w:t>
      </w:r>
      <w:r>
        <w:rPr>
          <w:b/>
          <w:sz w:val="40"/>
          <w:lang w:val="it-IT"/>
        </w:rPr>
        <w:t xml:space="preserve">he </w:t>
      </w:r>
      <w:proofErr w:type="spellStart"/>
      <w:r>
        <w:rPr>
          <w:b/>
          <w:sz w:val="40"/>
          <w:lang w:val="it-IT"/>
        </w:rPr>
        <w:t>Modern</w:t>
      </w:r>
      <w:proofErr w:type="spellEnd"/>
      <w:r>
        <w:rPr>
          <w:b/>
          <w:sz w:val="40"/>
          <w:lang w:val="it-IT"/>
        </w:rPr>
        <w:t xml:space="preserve"> </w:t>
      </w:r>
      <w:proofErr w:type="spellStart"/>
      <w:r>
        <w:rPr>
          <w:b/>
          <w:sz w:val="40"/>
          <w:lang w:val="it-IT"/>
        </w:rPr>
        <w:t>Workplace</w:t>
      </w:r>
      <w:proofErr w:type="spellEnd"/>
    </w:p>
    <w:p w14:paraId="12D50086" w14:textId="39444DCD" w:rsidR="00044BFA" w:rsidRPr="00044BFA" w:rsidRDefault="00044BFA" w:rsidP="00044BFA">
      <w:pPr>
        <w:pBdr>
          <w:bottom w:val="single" w:sz="4" w:space="1" w:color="auto"/>
        </w:pBdr>
        <w:spacing w:line="360" w:lineRule="auto"/>
        <w:rPr>
          <w:b/>
          <w:sz w:val="40"/>
          <w:lang w:val="it-IT"/>
        </w:rPr>
      </w:pPr>
      <w:r w:rsidRPr="00044BFA">
        <w:rPr>
          <w:b/>
          <w:sz w:val="40"/>
          <w:lang w:val="it-IT"/>
        </w:rPr>
        <w:t xml:space="preserve">            </w:t>
      </w:r>
    </w:p>
    <w:p w14:paraId="610254D0" w14:textId="77777777" w:rsidR="00DD3418" w:rsidRPr="00044BFA" w:rsidRDefault="00DD3418" w:rsidP="000170E2">
      <w:pPr>
        <w:spacing w:line="360" w:lineRule="auto"/>
        <w:jc w:val="center"/>
        <w:rPr>
          <w:b/>
          <w:sz w:val="40"/>
          <w:lang w:val="it-IT"/>
        </w:rPr>
      </w:pPr>
    </w:p>
    <w:p w14:paraId="317C86F8" w14:textId="77777777" w:rsidR="00DD3418" w:rsidRPr="00044BFA" w:rsidRDefault="00DD3418" w:rsidP="000170E2">
      <w:pPr>
        <w:spacing w:line="360" w:lineRule="auto"/>
        <w:jc w:val="center"/>
        <w:rPr>
          <w:b/>
          <w:sz w:val="40"/>
          <w:lang w:val="it-IT"/>
        </w:rPr>
      </w:pPr>
    </w:p>
    <w:p w14:paraId="11529A55" w14:textId="77777777" w:rsidR="00DD3418" w:rsidRPr="00DD3418" w:rsidRDefault="00932E1F" w:rsidP="000170E2">
      <w:pPr>
        <w:spacing w:line="360" w:lineRule="auto"/>
        <w:jc w:val="center"/>
        <w:rPr>
          <w:b/>
          <w:sz w:val="28"/>
          <w:lang w:val="en-IN" w:eastAsia="en-IN"/>
        </w:rPr>
      </w:pPr>
      <w:r w:rsidRPr="00DD3418">
        <w:rPr>
          <w:b/>
          <w:sz w:val="28"/>
          <w:lang w:val="en-IN" w:eastAsia="en-IN"/>
        </w:rPr>
        <w:t>Assessment 1</w:t>
      </w:r>
    </w:p>
    <w:p w14:paraId="28F7783C" w14:textId="77777777" w:rsidR="00DD3418" w:rsidRPr="00DD3418" w:rsidRDefault="00DD3418" w:rsidP="000170E2">
      <w:pPr>
        <w:spacing w:line="360" w:lineRule="auto"/>
        <w:jc w:val="center"/>
        <w:rPr>
          <w:b/>
          <w:sz w:val="28"/>
          <w:lang w:val="en-IN" w:eastAsia="en-IN"/>
        </w:rPr>
      </w:pPr>
    </w:p>
    <w:p w14:paraId="38CC68F8" w14:textId="77777777" w:rsidR="00DD3418" w:rsidRPr="00DD3418" w:rsidRDefault="00932E1F" w:rsidP="000170E2">
      <w:pPr>
        <w:spacing w:line="360" w:lineRule="auto"/>
        <w:jc w:val="center"/>
        <w:rPr>
          <w:b/>
          <w:sz w:val="28"/>
          <w:lang w:val="en-IN" w:eastAsia="en-IN"/>
        </w:rPr>
      </w:pPr>
      <w:r w:rsidRPr="00DD3418">
        <w:rPr>
          <w:b/>
          <w:sz w:val="28"/>
          <w:lang w:val="en-IN" w:eastAsia="en-IN"/>
        </w:rPr>
        <w:t>Organisational Structure and Culture</w:t>
      </w:r>
    </w:p>
    <w:p w14:paraId="14E3BD66" w14:textId="77777777" w:rsidR="00DD3418" w:rsidRPr="00DD3418" w:rsidRDefault="00DD3418" w:rsidP="000170E2">
      <w:pPr>
        <w:spacing w:line="360" w:lineRule="auto"/>
        <w:jc w:val="center"/>
        <w:rPr>
          <w:b/>
          <w:sz w:val="40"/>
        </w:rPr>
      </w:pPr>
    </w:p>
    <w:p w14:paraId="7FE5BA95" w14:textId="77777777" w:rsidR="008F2640" w:rsidRDefault="00932E1F" w:rsidP="000170E2">
      <w:pPr>
        <w:spacing w:line="360" w:lineRule="auto"/>
        <w:rPr>
          <w:rFonts w:eastAsiaTheme="majorEastAsia" w:cstheme="majorBidi"/>
          <w:sz w:val="28"/>
          <w:szCs w:val="28"/>
        </w:rPr>
      </w:pPr>
      <w:r>
        <w:lastRenderedPageBreak/>
        <w:br w:type="page"/>
      </w:r>
    </w:p>
    <w:sdt>
      <w:sdtPr>
        <w:rPr>
          <w:rFonts w:ascii="Times New Roman" w:eastAsiaTheme="minorHAnsi" w:hAnsi="Times New Roman" w:cstheme="minorBidi"/>
          <w:b w:val="0"/>
          <w:bCs w:val="0"/>
          <w:color w:val="auto"/>
          <w:sz w:val="24"/>
          <w:szCs w:val="22"/>
          <w:lang w:val="en-GB" w:eastAsia="en-US"/>
        </w:rPr>
        <w:id w:val="-349572172"/>
        <w:docPartObj>
          <w:docPartGallery w:val="Table of Contents"/>
          <w:docPartUnique/>
        </w:docPartObj>
      </w:sdtPr>
      <w:sdtEndPr>
        <w:rPr>
          <w:noProof/>
        </w:rPr>
      </w:sdtEndPr>
      <w:sdtContent>
        <w:p w14:paraId="2B33DFBD" w14:textId="77777777" w:rsidR="00064A1E" w:rsidRPr="00064A1E" w:rsidRDefault="00932E1F" w:rsidP="000170E2">
          <w:pPr>
            <w:pStyle w:val="TOCHeading"/>
            <w:spacing w:line="360" w:lineRule="auto"/>
            <w:rPr>
              <w:rStyle w:val="Heading1Char"/>
              <w:b/>
            </w:rPr>
          </w:pPr>
          <w:r w:rsidRPr="00064A1E">
            <w:rPr>
              <w:rStyle w:val="Heading1Char"/>
              <w:b/>
            </w:rPr>
            <w:t>Table of Contents</w:t>
          </w:r>
        </w:p>
        <w:p w14:paraId="001B2803" w14:textId="77777777" w:rsidR="00064A1E" w:rsidRDefault="00932E1F" w:rsidP="000170E2">
          <w:pPr>
            <w:pStyle w:val="TOC1"/>
            <w:tabs>
              <w:tab w:val="right" w:leader="dot" w:pos="9016"/>
            </w:tabs>
            <w:spacing w:line="360" w:lineRule="auto"/>
            <w:rPr>
              <w:noProof/>
            </w:rPr>
          </w:pPr>
          <w:r>
            <w:fldChar w:fldCharType="begin"/>
          </w:r>
          <w:r>
            <w:instrText xml:space="preserve"> TOC \o "1-3" \h \z \u </w:instrText>
          </w:r>
          <w:r>
            <w:fldChar w:fldCharType="separate"/>
          </w:r>
          <w:hyperlink w:anchor="_Toc68002299" w:history="1">
            <w:r w:rsidRPr="00BF1116">
              <w:rPr>
                <w:rStyle w:val="Hyperlink"/>
                <w:noProof/>
              </w:rPr>
              <w:t>Introduction</w:t>
            </w:r>
            <w:r>
              <w:rPr>
                <w:noProof/>
                <w:webHidden/>
              </w:rPr>
              <w:tab/>
            </w:r>
            <w:r>
              <w:rPr>
                <w:noProof/>
                <w:webHidden/>
              </w:rPr>
              <w:fldChar w:fldCharType="begin"/>
            </w:r>
            <w:r>
              <w:rPr>
                <w:noProof/>
                <w:webHidden/>
              </w:rPr>
              <w:instrText xml:space="preserve"> PAGEREF _Toc68002299 \h </w:instrText>
            </w:r>
            <w:r>
              <w:rPr>
                <w:noProof/>
                <w:webHidden/>
              </w:rPr>
            </w:r>
            <w:r>
              <w:rPr>
                <w:noProof/>
                <w:webHidden/>
              </w:rPr>
              <w:fldChar w:fldCharType="separate"/>
            </w:r>
            <w:r>
              <w:rPr>
                <w:noProof/>
                <w:webHidden/>
              </w:rPr>
              <w:t>3</w:t>
            </w:r>
            <w:r>
              <w:rPr>
                <w:noProof/>
                <w:webHidden/>
              </w:rPr>
              <w:fldChar w:fldCharType="end"/>
            </w:r>
          </w:hyperlink>
        </w:p>
        <w:p w14:paraId="2CDAA01B" w14:textId="77777777" w:rsidR="00064A1E" w:rsidRDefault="00900814" w:rsidP="000170E2">
          <w:pPr>
            <w:pStyle w:val="TOC2"/>
            <w:tabs>
              <w:tab w:val="right" w:leader="dot" w:pos="9016"/>
            </w:tabs>
            <w:spacing w:line="360" w:lineRule="auto"/>
            <w:rPr>
              <w:noProof/>
            </w:rPr>
          </w:pPr>
          <w:hyperlink w:anchor="_Toc68002300" w:history="1">
            <w:r w:rsidR="00932E1F" w:rsidRPr="00BF1116">
              <w:rPr>
                <w:rStyle w:val="Hyperlink"/>
                <w:rFonts w:eastAsia="Times New Roman"/>
                <w:noProof/>
                <w:lang w:val="en-IN" w:eastAsia="en-IN"/>
              </w:rPr>
              <w:t>Relationship between structure, culture, people and organisational performance</w:t>
            </w:r>
            <w:r w:rsidR="00932E1F">
              <w:rPr>
                <w:noProof/>
                <w:webHidden/>
              </w:rPr>
              <w:tab/>
            </w:r>
            <w:r w:rsidR="00932E1F">
              <w:rPr>
                <w:noProof/>
                <w:webHidden/>
              </w:rPr>
              <w:fldChar w:fldCharType="begin"/>
            </w:r>
            <w:r w:rsidR="00932E1F">
              <w:rPr>
                <w:noProof/>
                <w:webHidden/>
              </w:rPr>
              <w:instrText xml:space="preserve"> PAGEREF _Toc68002300 \h </w:instrText>
            </w:r>
            <w:r w:rsidR="00932E1F">
              <w:rPr>
                <w:noProof/>
                <w:webHidden/>
              </w:rPr>
            </w:r>
            <w:r w:rsidR="00932E1F">
              <w:rPr>
                <w:noProof/>
                <w:webHidden/>
              </w:rPr>
              <w:fldChar w:fldCharType="separate"/>
            </w:r>
            <w:r w:rsidR="00932E1F">
              <w:rPr>
                <w:noProof/>
                <w:webHidden/>
              </w:rPr>
              <w:t>3</w:t>
            </w:r>
            <w:r w:rsidR="00932E1F">
              <w:rPr>
                <w:noProof/>
                <w:webHidden/>
              </w:rPr>
              <w:fldChar w:fldCharType="end"/>
            </w:r>
          </w:hyperlink>
        </w:p>
        <w:p w14:paraId="5A3CFB4F" w14:textId="77777777" w:rsidR="00064A1E" w:rsidRDefault="00900814" w:rsidP="000170E2">
          <w:pPr>
            <w:pStyle w:val="TOC2"/>
            <w:tabs>
              <w:tab w:val="right" w:leader="dot" w:pos="9016"/>
            </w:tabs>
            <w:spacing w:line="360" w:lineRule="auto"/>
            <w:rPr>
              <w:noProof/>
            </w:rPr>
          </w:pPr>
          <w:hyperlink w:anchor="_Toc68002301" w:history="1">
            <w:r w:rsidR="00932E1F" w:rsidRPr="00BF1116">
              <w:rPr>
                <w:rStyle w:val="Hyperlink"/>
                <w:noProof/>
              </w:rPr>
              <w:t>Role of leadership and behavioural approach to management</w:t>
            </w:r>
            <w:r w:rsidR="00932E1F">
              <w:rPr>
                <w:noProof/>
                <w:webHidden/>
              </w:rPr>
              <w:tab/>
            </w:r>
            <w:r w:rsidR="00932E1F">
              <w:rPr>
                <w:noProof/>
                <w:webHidden/>
              </w:rPr>
              <w:fldChar w:fldCharType="begin"/>
            </w:r>
            <w:r w:rsidR="00932E1F">
              <w:rPr>
                <w:noProof/>
                <w:webHidden/>
              </w:rPr>
              <w:instrText xml:space="preserve"> PAGEREF _Toc68002301 \h </w:instrText>
            </w:r>
            <w:r w:rsidR="00932E1F">
              <w:rPr>
                <w:noProof/>
                <w:webHidden/>
              </w:rPr>
            </w:r>
            <w:r w:rsidR="00932E1F">
              <w:rPr>
                <w:noProof/>
                <w:webHidden/>
              </w:rPr>
              <w:fldChar w:fldCharType="separate"/>
            </w:r>
            <w:r w:rsidR="00932E1F">
              <w:rPr>
                <w:noProof/>
                <w:webHidden/>
              </w:rPr>
              <w:t>7</w:t>
            </w:r>
            <w:r w:rsidR="00932E1F">
              <w:rPr>
                <w:noProof/>
                <w:webHidden/>
              </w:rPr>
              <w:fldChar w:fldCharType="end"/>
            </w:r>
          </w:hyperlink>
        </w:p>
        <w:p w14:paraId="7081E335" w14:textId="77777777" w:rsidR="00064A1E" w:rsidRDefault="00900814" w:rsidP="000170E2">
          <w:pPr>
            <w:pStyle w:val="TOC2"/>
            <w:tabs>
              <w:tab w:val="right" w:leader="dot" w:pos="9016"/>
            </w:tabs>
            <w:spacing w:line="360" w:lineRule="auto"/>
            <w:rPr>
              <w:noProof/>
            </w:rPr>
          </w:pPr>
          <w:hyperlink w:anchor="_Toc68002302" w:history="1">
            <w:r w:rsidR="00932E1F" w:rsidRPr="00BF1116">
              <w:rPr>
                <w:rStyle w:val="Hyperlink"/>
                <w:rFonts w:eastAsia="Times New Roman"/>
                <w:noProof/>
                <w:lang w:val="en-IN" w:eastAsia="en-IN"/>
              </w:rPr>
              <w:t>Variables that determine effective management and leadership</w:t>
            </w:r>
            <w:r w:rsidR="00932E1F">
              <w:rPr>
                <w:noProof/>
                <w:webHidden/>
              </w:rPr>
              <w:tab/>
            </w:r>
            <w:r w:rsidR="00932E1F">
              <w:rPr>
                <w:noProof/>
                <w:webHidden/>
              </w:rPr>
              <w:fldChar w:fldCharType="begin"/>
            </w:r>
            <w:r w:rsidR="00932E1F">
              <w:rPr>
                <w:noProof/>
                <w:webHidden/>
              </w:rPr>
              <w:instrText xml:space="preserve"> PAGEREF _Toc68002302 \h </w:instrText>
            </w:r>
            <w:r w:rsidR="00932E1F">
              <w:rPr>
                <w:noProof/>
                <w:webHidden/>
              </w:rPr>
            </w:r>
            <w:r w:rsidR="00932E1F">
              <w:rPr>
                <w:noProof/>
                <w:webHidden/>
              </w:rPr>
              <w:fldChar w:fldCharType="separate"/>
            </w:r>
            <w:r w:rsidR="00932E1F">
              <w:rPr>
                <w:noProof/>
                <w:webHidden/>
              </w:rPr>
              <w:t>8</w:t>
            </w:r>
            <w:r w:rsidR="00932E1F">
              <w:rPr>
                <w:noProof/>
                <w:webHidden/>
              </w:rPr>
              <w:fldChar w:fldCharType="end"/>
            </w:r>
          </w:hyperlink>
        </w:p>
        <w:p w14:paraId="41F65C78" w14:textId="77777777" w:rsidR="00064A1E" w:rsidRDefault="00900814" w:rsidP="000170E2">
          <w:pPr>
            <w:pStyle w:val="TOC1"/>
            <w:tabs>
              <w:tab w:val="right" w:leader="dot" w:pos="9016"/>
            </w:tabs>
            <w:spacing w:line="360" w:lineRule="auto"/>
            <w:rPr>
              <w:noProof/>
            </w:rPr>
          </w:pPr>
          <w:hyperlink w:anchor="_Toc68002303" w:history="1">
            <w:r w:rsidR="00932E1F" w:rsidRPr="00BF1116">
              <w:rPr>
                <w:rStyle w:val="Hyperlink"/>
                <w:noProof/>
              </w:rPr>
              <w:t>Conclusion</w:t>
            </w:r>
            <w:r w:rsidR="00932E1F">
              <w:rPr>
                <w:noProof/>
                <w:webHidden/>
              </w:rPr>
              <w:tab/>
            </w:r>
            <w:r w:rsidR="00932E1F">
              <w:rPr>
                <w:noProof/>
                <w:webHidden/>
              </w:rPr>
              <w:fldChar w:fldCharType="begin"/>
            </w:r>
            <w:r w:rsidR="00932E1F">
              <w:rPr>
                <w:noProof/>
                <w:webHidden/>
              </w:rPr>
              <w:instrText xml:space="preserve"> PAGEREF _Toc68002303 \h </w:instrText>
            </w:r>
            <w:r w:rsidR="00932E1F">
              <w:rPr>
                <w:noProof/>
                <w:webHidden/>
              </w:rPr>
            </w:r>
            <w:r w:rsidR="00932E1F">
              <w:rPr>
                <w:noProof/>
                <w:webHidden/>
              </w:rPr>
              <w:fldChar w:fldCharType="separate"/>
            </w:r>
            <w:r w:rsidR="00932E1F">
              <w:rPr>
                <w:noProof/>
                <w:webHidden/>
              </w:rPr>
              <w:t>8</w:t>
            </w:r>
            <w:r w:rsidR="00932E1F">
              <w:rPr>
                <w:noProof/>
                <w:webHidden/>
              </w:rPr>
              <w:fldChar w:fldCharType="end"/>
            </w:r>
          </w:hyperlink>
        </w:p>
        <w:p w14:paraId="234636F2" w14:textId="77777777" w:rsidR="00064A1E" w:rsidRDefault="00900814" w:rsidP="000170E2">
          <w:pPr>
            <w:pStyle w:val="TOC1"/>
            <w:tabs>
              <w:tab w:val="right" w:leader="dot" w:pos="9016"/>
            </w:tabs>
            <w:spacing w:line="360" w:lineRule="auto"/>
            <w:rPr>
              <w:noProof/>
            </w:rPr>
          </w:pPr>
          <w:hyperlink w:anchor="_Toc68002304" w:history="1">
            <w:r w:rsidR="00932E1F" w:rsidRPr="00BF1116">
              <w:rPr>
                <w:rStyle w:val="Hyperlink"/>
                <w:noProof/>
              </w:rPr>
              <w:t>References</w:t>
            </w:r>
            <w:r w:rsidR="00932E1F">
              <w:rPr>
                <w:noProof/>
                <w:webHidden/>
              </w:rPr>
              <w:tab/>
            </w:r>
            <w:r w:rsidR="00932E1F">
              <w:rPr>
                <w:noProof/>
                <w:webHidden/>
              </w:rPr>
              <w:fldChar w:fldCharType="begin"/>
            </w:r>
            <w:r w:rsidR="00932E1F">
              <w:rPr>
                <w:noProof/>
                <w:webHidden/>
              </w:rPr>
              <w:instrText xml:space="preserve"> PAGEREF _Toc68002304 \h </w:instrText>
            </w:r>
            <w:r w:rsidR="00932E1F">
              <w:rPr>
                <w:noProof/>
                <w:webHidden/>
              </w:rPr>
            </w:r>
            <w:r w:rsidR="00932E1F">
              <w:rPr>
                <w:noProof/>
                <w:webHidden/>
              </w:rPr>
              <w:fldChar w:fldCharType="separate"/>
            </w:r>
            <w:r w:rsidR="00932E1F">
              <w:rPr>
                <w:noProof/>
                <w:webHidden/>
              </w:rPr>
              <w:t>9</w:t>
            </w:r>
            <w:r w:rsidR="00932E1F">
              <w:rPr>
                <w:noProof/>
                <w:webHidden/>
              </w:rPr>
              <w:fldChar w:fldCharType="end"/>
            </w:r>
          </w:hyperlink>
        </w:p>
        <w:p w14:paraId="57B6A31A" w14:textId="77777777" w:rsidR="00064A1E" w:rsidRDefault="00932E1F" w:rsidP="000170E2">
          <w:pPr>
            <w:spacing w:line="360" w:lineRule="auto"/>
          </w:pPr>
          <w:r>
            <w:rPr>
              <w:b/>
              <w:bCs/>
              <w:noProof/>
            </w:rPr>
            <w:fldChar w:fldCharType="end"/>
          </w:r>
        </w:p>
      </w:sdtContent>
    </w:sdt>
    <w:p w14:paraId="149BF756" w14:textId="77777777" w:rsidR="008F2640" w:rsidRDefault="008F2640" w:rsidP="000170E2">
      <w:pPr>
        <w:pStyle w:val="Heading1"/>
        <w:spacing w:line="360" w:lineRule="auto"/>
      </w:pPr>
    </w:p>
    <w:p w14:paraId="3E6C5E62" w14:textId="77777777" w:rsidR="008F2640" w:rsidRDefault="00932E1F" w:rsidP="000170E2">
      <w:pPr>
        <w:spacing w:line="360" w:lineRule="auto"/>
        <w:rPr>
          <w:rFonts w:eastAsiaTheme="majorEastAsia" w:cstheme="majorBidi"/>
          <w:sz w:val="28"/>
          <w:szCs w:val="28"/>
        </w:rPr>
      </w:pPr>
      <w:r>
        <w:br w:type="page"/>
      </w:r>
    </w:p>
    <w:p w14:paraId="5E6D9BA8" w14:textId="77777777" w:rsidR="00064A1E" w:rsidRDefault="00932E1F" w:rsidP="000170E2">
      <w:pPr>
        <w:pStyle w:val="Heading1"/>
        <w:spacing w:line="360" w:lineRule="auto"/>
        <w:jc w:val="center"/>
      </w:pPr>
      <w:bookmarkStart w:id="0" w:name="_Toc68002299"/>
      <w:r>
        <w:lastRenderedPageBreak/>
        <w:t>Business Report</w:t>
      </w:r>
    </w:p>
    <w:p w14:paraId="2DF975DE" w14:textId="77777777" w:rsidR="006740ED" w:rsidRDefault="00932E1F" w:rsidP="000170E2">
      <w:pPr>
        <w:pStyle w:val="Heading1"/>
        <w:spacing w:line="360" w:lineRule="auto"/>
      </w:pPr>
      <w:r>
        <w:t>Introduction</w:t>
      </w:r>
      <w:bookmarkEnd w:id="0"/>
      <w:r>
        <w:t xml:space="preserve"> </w:t>
      </w:r>
    </w:p>
    <w:p w14:paraId="562B8676" w14:textId="77777777" w:rsidR="006740ED" w:rsidRDefault="00932E1F" w:rsidP="000170E2">
      <w:pPr>
        <w:spacing w:line="360" w:lineRule="auto"/>
        <w:jc w:val="both"/>
      </w:pPr>
      <w:r w:rsidRPr="006740ED">
        <w:t xml:space="preserve">The report will analyse the relationship between the organisation structure, culture, and performance by considering the organisation Transport for London (TFL). </w:t>
      </w:r>
      <w:r w:rsidR="006B3187">
        <w:t>The role of the Organisation Structure in guiding the employees by drawing out the official reporting relationship will helps to govern the workflow of the organisation. It makes it easier for the employees to interact in the workplace and supports the reporting system. Moreover, the specific organisation structure and layout removes the misunderstandings and unnecessary delays in the communication process.</w:t>
      </w:r>
      <w:r w:rsidR="003D5682">
        <w:t xml:space="preserve"> The report will reflect on the requirement of the strong Organisation Culture that can keeps the core value of the company on the front line and supports the employees to respond as per the requiremen</w:t>
      </w:r>
      <w:r w:rsidR="00523B80">
        <w:t>t.</w:t>
      </w:r>
      <w:r w:rsidR="006B3187">
        <w:t xml:space="preserve"> Furthermore, t</w:t>
      </w:r>
      <w:r>
        <w:t xml:space="preserve">he role of leadership and management towards productivity will be </w:t>
      </w:r>
      <w:r w:rsidR="008F6D07">
        <w:t xml:space="preserve">demonstrated in the report. </w:t>
      </w:r>
      <w:r w:rsidR="006B3187">
        <w:t>T</w:t>
      </w:r>
      <w:r w:rsidR="008F6D07">
        <w:t xml:space="preserve">he factors that influence individual behaviour with the behavioural approach to management will be contemplated in the report.  </w:t>
      </w:r>
    </w:p>
    <w:p w14:paraId="5ED23B46" w14:textId="77777777" w:rsidR="008F6D07" w:rsidRPr="008F6D07" w:rsidRDefault="00932E1F" w:rsidP="000170E2">
      <w:pPr>
        <w:pStyle w:val="Heading2"/>
        <w:spacing w:line="360" w:lineRule="auto"/>
        <w:rPr>
          <w:rFonts w:eastAsia="Times New Roman"/>
          <w:lang w:val="en-IN" w:eastAsia="en-IN"/>
        </w:rPr>
      </w:pPr>
      <w:bookmarkStart w:id="1" w:name="_Toc68002300"/>
      <w:r>
        <w:rPr>
          <w:rFonts w:eastAsia="Times New Roman"/>
          <w:lang w:val="en-IN" w:eastAsia="en-IN"/>
        </w:rPr>
        <w:t>R</w:t>
      </w:r>
      <w:r w:rsidRPr="008F6D07">
        <w:rPr>
          <w:rFonts w:eastAsia="Times New Roman"/>
          <w:lang w:val="en-IN" w:eastAsia="en-IN"/>
        </w:rPr>
        <w:t>elationship between structure, culture, people, and organisational performance</w:t>
      </w:r>
      <w:bookmarkEnd w:id="1"/>
    </w:p>
    <w:p w14:paraId="4238E789" w14:textId="77777777" w:rsidR="006B3187" w:rsidRDefault="00932E1F" w:rsidP="000170E2">
      <w:pPr>
        <w:spacing w:line="360" w:lineRule="auto"/>
        <w:jc w:val="both"/>
      </w:pPr>
      <w:r>
        <w:rPr>
          <w:b/>
        </w:rPr>
        <w:t xml:space="preserve">Organisation Structure </w:t>
      </w:r>
      <w:r w:rsidR="00F27975">
        <w:t>signifies the definite system of activities in the organisation that is directed to achieve the common goals</w:t>
      </w:r>
      <w:r w:rsidR="00AF63C6">
        <w:t xml:space="preserve">. </w:t>
      </w:r>
      <w:r w:rsidR="00F27975">
        <w:t xml:space="preserve">The activities include the roles, responsibilities, and rules that the department and teams have to follow. The information flow across the organisation can be determined from the organisation structure. With the clear organisation structure, the employees used to receive clear and concise information from the management regarding their targets and ways to achieve them. </w:t>
      </w:r>
      <w:r w:rsidR="005618AB">
        <w:t xml:space="preserve">The consistency in the decision making process and reducing the possibilities for conflicts in the workplace requires a clear and transparent organisation structure. </w:t>
      </w:r>
      <w:r w:rsidR="009E520E">
        <w:t>More specifically, Organisation Chart helps to assign the responsibility and manages the workflow to ensure the completion of the tasks on time</w:t>
      </w:r>
      <w:r w:rsidR="00DD3418">
        <w:t xml:space="preserve"> </w:t>
      </w:r>
      <w:sdt>
        <w:sdtPr>
          <w:id w:val="1717316787"/>
          <w:citation/>
        </w:sdtPr>
        <w:sdtEndPr/>
        <w:sdtContent>
          <w:r w:rsidR="00DD3418" w:rsidRPr="00E22993">
            <w:fldChar w:fldCharType="begin"/>
          </w:r>
          <w:r w:rsidR="0081429D">
            <w:instrText xml:space="preserve">CITATION DeS16 \l 1033 </w:instrText>
          </w:r>
          <w:r w:rsidR="00DD3418" w:rsidRPr="00E22993">
            <w:fldChar w:fldCharType="separate"/>
          </w:r>
          <w:r w:rsidR="0081429D" w:rsidRPr="0081429D">
            <w:rPr>
              <w:noProof/>
            </w:rPr>
            <w:t>(De Silva, 2020)</w:t>
          </w:r>
          <w:r w:rsidR="00DD3418" w:rsidRPr="00E22993">
            <w:fldChar w:fldCharType="end"/>
          </w:r>
        </w:sdtContent>
      </w:sdt>
      <w:r w:rsidR="009E520E">
        <w:t xml:space="preserve">. </w:t>
      </w:r>
    </w:p>
    <w:p w14:paraId="1C175D52" w14:textId="77777777" w:rsidR="008F2640" w:rsidRDefault="00204561" w:rsidP="000170E2">
      <w:pPr>
        <w:spacing w:line="360" w:lineRule="auto"/>
        <w:jc w:val="both"/>
      </w:pPr>
      <w:r>
        <w:t>In the context of</w:t>
      </w:r>
      <w:r w:rsidRPr="00204561">
        <w:rPr>
          <w:b/>
        </w:rPr>
        <w:t xml:space="preserve"> Transport for London (TFL), </w:t>
      </w:r>
      <w:r>
        <w:t>the ‘</w:t>
      </w:r>
      <w:r w:rsidRPr="00204561">
        <w:rPr>
          <w:b/>
        </w:rPr>
        <w:t>functional organisation structure</w:t>
      </w:r>
      <w:r>
        <w:t xml:space="preserve">' can be observed with the specialised functional areas that control the entire team. The functional organisation structure is based on the smaller groups that are segregated under the specialised areas. From the organisation chart, it can be observed that </w:t>
      </w:r>
      <w:r w:rsidR="00576FEE">
        <w:t>the top of the organisation is the Commissioner who is controlling the communication &amp; technology, people department, surface transport, project department, engineering, health &amp; environmental</w:t>
      </w:r>
      <w:r w:rsidR="00AB5C48">
        <w:t xml:space="preserve"> officer. Therefore, </w:t>
      </w:r>
      <w:r w:rsidR="00AB5C48">
        <w:lastRenderedPageBreak/>
        <w:t xml:space="preserve">the specialised departments and officers have to report to the Commissioner. The </w:t>
      </w:r>
      <w:r w:rsidR="00AB5C48" w:rsidRPr="009858A5">
        <w:rPr>
          <w:b/>
        </w:rPr>
        <w:t>benefits</w:t>
      </w:r>
      <w:r w:rsidR="00AB5C48">
        <w:t xml:space="preserve"> of the Functional Structure are having specialised teams that can manage unforeseen circumstances in the business operation. The controlling function along with specific reporting will help to reduce workplace conflicts and under performance. </w:t>
      </w:r>
      <w:r w:rsidR="009858A5">
        <w:t xml:space="preserve">However, the </w:t>
      </w:r>
      <w:r w:rsidR="009858A5" w:rsidRPr="009858A5">
        <w:rPr>
          <w:b/>
        </w:rPr>
        <w:t>drawback</w:t>
      </w:r>
      <w:r w:rsidR="009858A5">
        <w:t xml:space="preserve"> of the functional structure is the rigidity and lack of flexibility among the teams to perform as per the requirement. The slow communication flow can create unnecessary delays in the functional structure. </w:t>
      </w:r>
    </w:p>
    <w:p w14:paraId="4763D181" w14:textId="77777777" w:rsidR="008F2640" w:rsidRDefault="00932E1F" w:rsidP="000170E2">
      <w:pPr>
        <w:spacing w:line="360" w:lineRule="auto"/>
        <w:jc w:val="both"/>
      </w:pPr>
      <w:r>
        <w:rPr>
          <w:noProof/>
          <w:lang w:val="en-IN" w:eastAsia="en-IN"/>
        </w:rPr>
        <w:drawing>
          <wp:inline distT="0" distB="0" distL="0" distR="0" wp14:anchorId="6022A23C" wp14:editId="2BB6C173">
            <wp:extent cx="5731497" cy="2601798"/>
            <wp:effectExtent l="19050" t="19050" r="22225"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601804"/>
                    </a:xfrm>
                    <a:prstGeom prst="rect">
                      <a:avLst/>
                    </a:prstGeom>
                    <a:ln w="19050">
                      <a:solidFill>
                        <a:schemeClr val="tx1"/>
                      </a:solidFill>
                    </a:ln>
                  </pic:spPr>
                </pic:pic>
              </a:graphicData>
            </a:graphic>
          </wp:inline>
        </w:drawing>
      </w:r>
    </w:p>
    <w:p w14:paraId="5B691CFA" w14:textId="77777777" w:rsidR="00DB0AB2" w:rsidRPr="00044BFA" w:rsidRDefault="00DB0AB2" w:rsidP="000170E2">
      <w:pPr>
        <w:spacing w:line="360" w:lineRule="auto"/>
        <w:jc w:val="center"/>
        <w:rPr>
          <w:b/>
          <w:lang w:val="fr-FR"/>
        </w:rPr>
      </w:pPr>
      <w:r w:rsidRPr="00044BFA">
        <w:rPr>
          <w:b/>
          <w:lang w:val="fr-FR"/>
        </w:rPr>
        <w:t>Organisation Chart: TFL</w:t>
      </w:r>
    </w:p>
    <w:p w14:paraId="6A8977DD" w14:textId="77777777" w:rsidR="008F2640" w:rsidRPr="00044BFA" w:rsidRDefault="00932E1F" w:rsidP="000170E2">
      <w:pPr>
        <w:spacing w:line="360" w:lineRule="auto"/>
        <w:jc w:val="center"/>
        <w:rPr>
          <w:b/>
          <w:lang w:val="fr-FR"/>
        </w:rPr>
      </w:pPr>
      <w:r w:rsidRPr="00044BFA">
        <w:rPr>
          <w:b/>
          <w:lang w:val="fr-FR"/>
        </w:rPr>
        <w:t xml:space="preserve">Source: </w:t>
      </w:r>
      <w:hyperlink r:id="rId8" w:tgtFrame="_blank" w:history="1">
        <w:r w:rsidR="00DB0AB2" w:rsidRPr="00044BFA">
          <w:rPr>
            <w:lang w:val="fr-FR"/>
          </w:rPr>
          <w:t>https://tfl.gov.uk/corporate/publications-and-reports/organisation-chart</w:t>
        </w:r>
      </w:hyperlink>
      <w:r w:rsidR="00DB0AB2" w:rsidRPr="00044BFA">
        <w:rPr>
          <w:lang w:val="fr-FR"/>
        </w:rPr>
        <w:t xml:space="preserve">  </w:t>
      </w:r>
      <w:r w:rsidR="00DB0AB2" w:rsidRPr="00044BFA">
        <w:rPr>
          <w:rFonts w:ascii="Arial" w:hAnsi="Arial" w:cs="Arial"/>
          <w:color w:val="222222"/>
          <w:shd w:val="clear" w:color="auto" w:fill="FFFFFF"/>
          <w:lang w:val="fr-FR"/>
        </w:rPr>
        <w:t xml:space="preserve">  </w:t>
      </w:r>
    </w:p>
    <w:p w14:paraId="36C83958" w14:textId="77777777" w:rsidR="00582E24" w:rsidRDefault="00932E1F" w:rsidP="000170E2">
      <w:pPr>
        <w:spacing w:line="360" w:lineRule="auto"/>
        <w:jc w:val="both"/>
      </w:pPr>
      <w:r>
        <w:t xml:space="preserve">On the contrary, </w:t>
      </w:r>
      <w:r w:rsidRPr="00BF064F">
        <w:rPr>
          <w:b/>
        </w:rPr>
        <w:t>Organisation Culture</w:t>
      </w:r>
      <w:r>
        <w:t xml:space="preserve"> is the set of beliefs, assumptions, and values that helps to govern the behaviour of the employees. </w:t>
      </w:r>
      <w:r w:rsidR="00BF064F">
        <w:t xml:space="preserve">The organisation </w:t>
      </w:r>
      <w:r w:rsidR="008E32AA">
        <w:t xml:space="preserve">culture manifests the way that the employees will behave in the workplace. It is the Organisation Culture that encompasses the shared beliefs and values determined by the leaders and later communicated through multiple methods to shape employee's perception and understanding. </w:t>
      </w:r>
      <w:r w:rsidR="00D54C42">
        <w:t xml:space="preserve">With the Organisation Culture, the external and internal identity of the organisation can be outlined. The awareness in understanding </w:t>
      </w:r>
      <w:r w:rsidR="002D3D5E">
        <w:t xml:space="preserve">the interaction process within the organisation can be demonstrated with the organisation culture. A strong Organisation Culture keeps the core value of the company on the front line </w:t>
      </w:r>
      <w:r w:rsidR="00446593">
        <w:t>and supports the employees to respond as per the requirement</w:t>
      </w:r>
      <w:r w:rsidR="00821E7F">
        <w:t xml:space="preserve"> </w:t>
      </w:r>
      <w:sdt>
        <w:sdtPr>
          <w:id w:val="-556700418"/>
          <w:citation/>
        </w:sdtPr>
        <w:sdtEndPr/>
        <w:sdtContent>
          <w:r w:rsidR="00821E7F">
            <w:fldChar w:fldCharType="begin"/>
          </w:r>
          <w:r w:rsidR="0081429D">
            <w:rPr>
              <w:lang w:val="en-US"/>
            </w:rPr>
            <w:instrText xml:space="preserve">CITATION Col17 \l 1033 </w:instrText>
          </w:r>
          <w:r w:rsidR="00821E7F">
            <w:fldChar w:fldCharType="separate"/>
          </w:r>
          <w:r w:rsidR="0081429D" w:rsidRPr="0081429D">
            <w:rPr>
              <w:noProof/>
              <w:lang w:val="en-US"/>
            </w:rPr>
            <w:t>(Collins, 2020)</w:t>
          </w:r>
          <w:r w:rsidR="00821E7F">
            <w:fldChar w:fldCharType="end"/>
          </w:r>
        </w:sdtContent>
      </w:sdt>
      <w:r w:rsidR="00446593">
        <w:t xml:space="preserve">. Furthermore, Positive Organisation Culture </w:t>
      </w:r>
      <w:r w:rsidR="00251F00">
        <w:t>improves</w:t>
      </w:r>
      <w:r w:rsidR="00446593">
        <w:t xml:space="preserve"> 'employee engagement and </w:t>
      </w:r>
      <w:r w:rsidR="00251F00">
        <w:t>delivers</w:t>
      </w:r>
      <w:r w:rsidR="00446593">
        <w:t xml:space="preserve"> unique value to the </w:t>
      </w:r>
      <w:r w:rsidR="00251F00">
        <w:t xml:space="preserve">customers. </w:t>
      </w:r>
    </w:p>
    <w:p w14:paraId="3A4CB990" w14:textId="77777777" w:rsidR="006533AD" w:rsidRPr="00FB1ABA" w:rsidRDefault="00932E1F" w:rsidP="000170E2">
      <w:pPr>
        <w:spacing w:line="360" w:lineRule="auto"/>
        <w:jc w:val="both"/>
      </w:pPr>
      <w:r>
        <w:lastRenderedPageBreak/>
        <w:t xml:space="preserve">According to </w:t>
      </w:r>
      <w:proofErr w:type="spellStart"/>
      <w:r w:rsidRPr="00F43144">
        <w:rPr>
          <w:b/>
        </w:rPr>
        <w:t>Handy’s</w:t>
      </w:r>
      <w:proofErr w:type="spellEnd"/>
      <w:r w:rsidRPr="00F43144">
        <w:rPr>
          <w:b/>
        </w:rPr>
        <w:t xml:space="preserve"> Cultural Framework</w:t>
      </w:r>
      <w:r>
        <w:t xml:space="preserve">, </w:t>
      </w:r>
      <w:r w:rsidR="003B2738">
        <w:t>there are four dimensions of the organisation culture that consist of power culture, task culture, person culture, and role culture</w:t>
      </w:r>
      <w:r w:rsidR="00DD3418">
        <w:t xml:space="preserve"> </w:t>
      </w:r>
      <w:sdt>
        <w:sdtPr>
          <w:id w:val="-225773900"/>
          <w:citation/>
        </w:sdtPr>
        <w:sdtEndPr/>
        <w:sdtContent>
          <w:r w:rsidR="00DD3418" w:rsidRPr="00E22993">
            <w:fldChar w:fldCharType="begin"/>
          </w:r>
          <w:r w:rsidR="0081429D">
            <w:instrText xml:space="preserve">CITATION Gal14 \l 1033 </w:instrText>
          </w:r>
          <w:r w:rsidR="00DD3418" w:rsidRPr="00E22993">
            <w:fldChar w:fldCharType="separate"/>
          </w:r>
          <w:r w:rsidR="0081429D" w:rsidRPr="0081429D">
            <w:rPr>
              <w:noProof/>
            </w:rPr>
            <w:t>(Gallo &amp; Gonos, 2020)</w:t>
          </w:r>
          <w:r w:rsidR="00DD3418" w:rsidRPr="00E22993">
            <w:fldChar w:fldCharType="end"/>
          </w:r>
        </w:sdtContent>
      </w:sdt>
      <w:r w:rsidR="003B2738">
        <w:t xml:space="preserve">. In the case of the Power Culture, the concentration of the power among the few people can be spotted. The Task Culture reflects the formation of small groups for accomplishing common tasks. The equal contribution and specialisation </w:t>
      </w:r>
      <w:r w:rsidR="00615633">
        <w:t xml:space="preserve">can be observed from the task culture. However, Person culture opposes collaborative working and emphasises personal interest while working. Lastly, the Role Culture reflects the designated roles and responsibilities given to the employees as per the specialisation and work experience. </w:t>
      </w:r>
      <w:r w:rsidR="00F43144">
        <w:t xml:space="preserve">In regards to TFL, the top management has prioritised the role of the ‘people’ in delivering seamless transport service in London. </w:t>
      </w:r>
      <w:r w:rsidR="00820622">
        <w:t>Every year the employees used to receive</w:t>
      </w:r>
      <w:r w:rsidR="00820622" w:rsidRPr="00820622">
        <w:t xml:space="preserve"> </w:t>
      </w:r>
      <w:r w:rsidR="00820622">
        <w:t xml:space="preserve">honours from the Queen due to their extraordinary performance and contributions. The collaborative working practices can be observed at TFL where the Trade Unions are included in the decision making process. </w:t>
      </w:r>
      <w:r w:rsidR="002A7CEE">
        <w:t xml:space="preserve">The set of collective bargaining arrangements can enhance the constructive discussions with the representatives of the Trade Union. The functional meetings organised by the TFL to involve the employees every quarter are done for enhancing productivity. </w:t>
      </w:r>
      <w:r w:rsidR="00E5067D">
        <w:t>The remuneration policy has been upgraded adhering to the industry standards</w:t>
      </w:r>
      <w:r w:rsidR="004251B7">
        <w:t xml:space="preserve"> and market standards. Furthermore, the recruitment policy has been revised for retaining the senior employees for their experience. The presence of ‘role culture’ at TFL can be observed with the set of employees having designated roles and responsibilities. The employees are selected at TFL by considering the specialisation and experience. </w:t>
      </w:r>
      <w:r w:rsidR="008143AC">
        <w:t xml:space="preserve">Therefore, role culture can drive productivity as the employees can utilise their skills and competencies based on the specialisation. Furthermore, the involvement of the Trade Unions to the employee's working policy will reduce the conflicts and supports the protection of the employee's right. </w:t>
      </w:r>
    </w:p>
    <w:p w14:paraId="2C77A5ED" w14:textId="77777777" w:rsidR="00DB0AB2" w:rsidRDefault="00932E1F" w:rsidP="000170E2">
      <w:pPr>
        <w:spacing w:line="360" w:lineRule="auto"/>
        <w:jc w:val="both"/>
      </w:pPr>
      <w:r>
        <w:rPr>
          <w:b/>
        </w:rPr>
        <w:t>Organisational</w:t>
      </w:r>
      <w:r w:rsidR="00E30D62" w:rsidRPr="00F8224A">
        <w:rPr>
          <w:b/>
        </w:rPr>
        <w:t xml:space="preserve"> Performance</w:t>
      </w:r>
      <w:r w:rsidR="00E30D62">
        <w:t xml:space="preserve"> underlines the set of analytical process</w:t>
      </w:r>
      <w:r w:rsidR="00F8224A">
        <w:t>es</w:t>
      </w:r>
      <w:r w:rsidR="00E30D62">
        <w:t xml:space="preserve"> that the management of the firm </w:t>
      </w:r>
      <w:r w:rsidR="00F8224A">
        <w:t xml:space="preserve">focuses on to achieve the pre-determined goal. The business competencies, societal goals, profitability, cost reduction, etc. are the parameters that help to determine the business performance. The inclusion of the financial and non-financial objectives to measure the growth of the </w:t>
      </w:r>
      <w:r w:rsidR="005C3BA4">
        <w:t xml:space="preserve">business </w:t>
      </w:r>
      <w:r w:rsidR="00F8224A">
        <w:t xml:space="preserve">venture is the key concept of the </w:t>
      </w:r>
      <w:r>
        <w:t>Organisational</w:t>
      </w:r>
      <w:r w:rsidR="00F8224A">
        <w:t xml:space="preserve"> Performance.</w:t>
      </w:r>
      <w:r>
        <w:t xml:space="preserve"> </w:t>
      </w:r>
      <w:r w:rsidR="00F8224A">
        <w:t xml:space="preserve"> </w:t>
      </w:r>
      <w:r w:rsidR="007112F9" w:rsidRPr="00F8224A">
        <w:rPr>
          <w:b/>
        </w:rPr>
        <w:t>Transport for London (TFL)</w:t>
      </w:r>
      <w:r w:rsidR="007112F9">
        <w:t xml:space="preserve"> is a Governmental body that is responsible to provide transport services in London, England. The several railway networks including the London Underground and Docklands Light r</w:t>
      </w:r>
      <w:r w:rsidR="00931566">
        <w:t xml:space="preserve">ailway, London buses, river service, TFL Rail services, etc. are part of the TFL network. The services provided by TFL are the mixture of </w:t>
      </w:r>
      <w:r w:rsidR="002A3B60">
        <w:t xml:space="preserve">subsidiary companies, private sector franchisees, and other licensees. It has been observed that in the period 2019-20, TFL </w:t>
      </w:r>
      <w:r w:rsidR="002A3B60">
        <w:lastRenderedPageBreak/>
        <w:t xml:space="preserve">was having a budget of </w:t>
      </w:r>
      <w:r w:rsidR="002A3B60" w:rsidRPr="002A3B60">
        <w:t>£10.3 billion</w:t>
      </w:r>
      <w:r w:rsidR="002A3B60">
        <w:t xml:space="preserve"> for the service expansion purpose. </w:t>
      </w:r>
      <w:r w:rsidR="007E063D">
        <w:t>The fares collected from the passengers are accounted for 48% of the budget and the rest from the Greater London Authority as well as borrowings. However, during the outbreak of the COVID-19 pandemic, TFL has applied for Government support as the revenue collection was dropped by 90% in the year 2020</w:t>
      </w:r>
      <w:r w:rsidR="00343A5B">
        <w:t xml:space="preserve"> </w:t>
      </w:r>
      <w:sdt>
        <w:sdtPr>
          <w:id w:val="-771320341"/>
          <w:citation/>
        </w:sdtPr>
        <w:sdtEndPr/>
        <w:sdtContent>
          <w:r w:rsidR="00343A5B">
            <w:fldChar w:fldCharType="begin"/>
          </w:r>
          <w:r w:rsidR="003124A5">
            <w:rPr>
              <w:lang w:val="en-US"/>
            </w:rPr>
            <w:instrText xml:space="preserve">CITATION TFL20 \l 1033 </w:instrText>
          </w:r>
          <w:r w:rsidR="00343A5B">
            <w:fldChar w:fldCharType="separate"/>
          </w:r>
          <w:r w:rsidR="0081429D" w:rsidRPr="0081429D">
            <w:rPr>
              <w:noProof/>
              <w:lang w:val="en-US"/>
            </w:rPr>
            <w:t>(London, 2020)</w:t>
          </w:r>
          <w:r w:rsidR="00343A5B">
            <w:fldChar w:fldCharType="end"/>
          </w:r>
        </w:sdtContent>
      </w:sdt>
      <w:r w:rsidR="007E063D">
        <w:t xml:space="preserve">. </w:t>
      </w:r>
      <w:r w:rsidR="002C2460">
        <w:t>TFL has observed an 80% decline in the Tube and rail service al</w:t>
      </w:r>
      <w:r w:rsidR="006C1069">
        <w:t>ong</w:t>
      </w:r>
      <w:r w:rsidR="002C2460">
        <w:t xml:space="preserve"> with a 95% reduction in the London Buses. </w:t>
      </w:r>
      <w:r w:rsidR="00ED69F1">
        <w:t xml:space="preserve">Moreover, TFL has to cut 40% of the capital expenditure to respond to the financial crisis. </w:t>
      </w:r>
      <w:r w:rsidR="006C1069">
        <w:t>The effect of the pandemic</w:t>
      </w:r>
      <w:r w:rsidR="001712CA">
        <w:t xml:space="preserve"> in the financial year 20</w:t>
      </w:r>
      <w:r w:rsidR="009061D8">
        <w:t xml:space="preserve">19-20 has created a negative impact on the business performance. The operating cost for the month is around £600m and the reduction in the revenue is over £80m in a week. The pandemic has also increased the deficit up to £423m. However, TFL with its agility has able to reduce the </w:t>
      </w:r>
      <w:r w:rsidR="009470F5">
        <w:t xml:space="preserve">net cost from the operations by £1bn within 2019-20. As a part of the business strategy, TFL has reduced the reliance on non-permanent labour by reducing up to 57% to save g £3.5m each week. The tough </w:t>
      </w:r>
      <w:r w:rsidR="00E93F5B">
        <w:t>choices for TFL to control the negative impact on the business were</w:t>
      </w:r>
      <w:r w:rsidR="009470F5">
        <w:t xml:space="preserve"> the </w:t>
      </w:r>
      <w:r w:rsidR="00291F3E">
        <w:t xml:space="preserve">limitation on the capital programme. </w:t>
      </w:r>
      <w:r w:rsidR="00E93F5B">
        <w:t xml:space="preserve">It has been spotted that the TFL has emphasised the projects like bringing the Elizabeth line into passenger service at the earliest </w:t>
      </w:r>
      <w:r w:rsidR="0071547C">
        <w:t xml:space="preserve">despite the revenue loss. The number of buses that are Euro VI compliant </w:t>
      </w:r>
      <w:r w:rsidR="00D003F0">
        <w:t>has been increased up to 8,400 to support the climate change issues. Furthermore, 'customer satisfaction has been recorded at around 53% for TFL</w:t>
      </w:r>
      <w:r w:rsidR="00393160">
        <w:t xml:space="preserve"> </w:t>
      </w:r>
      <w:sdt>
        <w:sdtPr>
          <w:id w:val="-310412435"/>
          <w:citation/>
        </w:sdtPr>
        <w:sdtEndPr/>
        <w:sdtContent>
          <w:r w:rsidR="00393160">
            <w:fldChar w:fldCharType="begin"/>
          </w:r>
          <w:r w:rsidR="003124A5">
            <w:rPr>
              <w:lang w:val="en-US"/>
            </w:rPr>
            <w:instrText xml:space="preserve">CITATION TFL20 \l 1033 </w:instrText>
          </w:r>
          <w:r w:rsidR="00393160">
            <w:fldChar w:fldCharType="separate"/>
          </w:r>
          <w:r w:rsidR="0081429D" w:rsidRPr="0081429D">
            <w:rPr>
              <w:noProof/>
              <w:lang w:val="en-US"/>
            </w:rPr>
            <w:t>(London, 2020)</w:t>
          </w:r>
          <w:r w:rsidR="00393160">
            <w:fldChar w:fldCharType="end"/>
          </w:r>
        </w:sdtContent>
      </w:sdt>
      <w:r w:rsidR="00D003F0">
        <w:t xml:space="preserve">. </w:t>
      </w:r>
      <w:r w:rsidR="009F4FC4">
        <w:t xml:space="preserve">The organisation is working towards the 'zero harm' and 'zero carbon city by prioritising the safety measures and initiatives. </w:t>
      </w:r>
    </w:p>
    <w:p w14:paraId="05253C0F" w14:textId="77777777" w:rsidR="003C44D7" w:rsidRDefault="00726EF5" w:rsidP="000170E2">
      <w:pPr>
        <w:spacing w:line="360" w:lineRule="auto"/>
        <w:jc w:val="both"/>
      </w:pPr>
      <w:r>
        <w:t xml:space="preserve">TFL has undertaken a 'Vision Zero Action Plan' to tackle the driver fatigue issues and number of deaths as well as injuries. The driver's health and well-being is the key part of the action plan </w:t>
      </w:r>
      <w:r w:rsidR="006816D8">
        <w:t>along with the initiative to undertake stress working environment. From the Annual Report</w:t>
      </w:r>
      <w:r w:rsidR="00415297">
        <w:t xml:space="preserve">, it can be determined that the organisation has created a fund of around £500,000 for gearing up with the new innovative solutions. The fund will be utilised for driving innovative solutions that can change the safety culture and increases the priority to the driver's health and well-being. </w:t>
      </w:r>
      <w:r w:rsidR="00315205">
        <w:t xml:space="preserve">The </w:t>
      </w:r>
      <w:r w:rsidR="004F13D0">
        <w:t>trials have</w:t>
      </w:r>
      <w:r w:rsidR="00315205">
        <w:t xml:space="preserve"> been done by focusing on the five cutting-edge technologies to control road danger and to adhere to the </w:t>
      </w:r>
      <w:r w:rsidR="00C42134">
        <w:t>e-</w:t>
      </w:r>
      <w:r w:rsidR="00315205">
        <w:t xml:space="preserve">Bus Safety Standard. </w:t>
      </w:r>
      <w:r w:rsidR="004C7865">
        <w:t>In accordance with the sustainability measures, Low Emission Bus Zones are introduced to reduce the harmful emissions</w:t>
      </w:r>
      <w:r w:rsidR="00C04226">
        <w:t xml:space="preserve"> by protecting the Londoner's health. In addition, 92% of the fleet has been aligned with the Euro VI standard across London</w:t>
      </w:r>
      <w:r w:rsidR="00393160">
        <w:t xml:space="preserve"> </w:t>
      </w:r>
      <w:sdt>
        <w:sdtPr>
          <w:id w:val="1664740024"/>
          <w:citation/>
        </w:sdtPr>
        <w:sdtEndPr/>
        <w:sdtContent>
          <w:r w:rsidR="00393160">
            <w:fldChar w:fldCharType="begin"/>
          </w:r>
          <w:r w:rsidR="003124A5">
            <w:rPr>
              <w:lang w:val="en-US"/>
            </w:rPr>
            <w:instrText xml:space="preserve">CITATION TFL20 \l 1033 </w:instrText>
          </w:r>
          <w:r w:rsidR="00393160">
            <w:fldChar w:fldCharType="separate"/>
          </w:r>
          <w:r w:rsidR="0081429D" w:rsidRPr="0081429D">
            <w:rPr>
              <w:noProof/>
              <w:lang w:val="en-US"/>
            </w:rPr>
            <w:t>(London, 2020)</w:t>
          </w:r>
          <w:r w:rsidR="00393160">
            <w:fldChar w:fldCharType="end"/>
          </w:r>
        </w:sdtContent>
      </w:sdt>
      <w:r w:rsidR="00C04226">
        <w:t xml:space="preserve">. The Grants are also given to the Taxi Drivers to switch to the greener vehicles. </w:t>
      </w:r>
    </w:p>
    <w:p w14:paraId="007DBF74" w14:textId="77777777" w:rsidR="00343A5B" w:rsidRDefault="00932E1F" w:rsidP="000170E2">
      <w:pPr>
        <w:spacing w:line="360" w:lineRule="auto"/>
        <w:jc w:val="both"/>
      </w:pPr>
      <w:r>
        <w:t xml:space="preserve">Therefore, it can be observed that the organisation structure and culture are having a direct impact on organisational performance. </w:t>
      </w:r>
      <w:r w:rsidR="0000291D">
        <w:t xml:space="preserve">The clear and transparent reporting structure based on </w:t>
      </w:r>
      <w:r w:rsidR="0000291D">
        <w:lastRenderedPageBreak/>
        <w:t xml:space="preserve">the hierarchy of the organisation reduces the possibility of miscommunication. Moreover, real-time information flow can be accessed </w:t>
      </w:r>
      <w:r w:rsidR="00185BCA">
        <w:t>positively</w:t>
      </w:r>
      <w:r w:rsidR="0000291D">
        <w:t xml:space="preserve"> with the </w:t>
      </w:r>
      <w:r w:rsidR="00185BCA">
        <w:t xml:space="preserve">structured process under the specific organisation structure of TFL. In the case of Organisation Culture, the set of assumptions and values has influenced the employees of TFL to focus on their performance as per the vision. </w:t>
      </w:r>
      <w:r w:rsidR="00B92C9D">
        <w:t xml:space="preserve">The responsiveness of the employees is high due to the proper facilities and motivational techniques implemented by TFL management. The interrelationship among the organisation culture, structure, and performance can be observed. </w:t>
      </w:r>
    </w:p>
    <w:p w14:paraId="73267ADD" w14:textId="77777777" w:rsidR="00582E24" w:rsidRDefault="00932E1F" w:rsidP="000170E2">
      <w:pPr>
        <w:pStyle w:val="Heading2"/>
        <w:spacing w:line="360" w:lineRule="auto"/>
      </w:pPr>
      <w:bookmarkStart w:id="2" w:name="_Toc68002301"/>
      <w:r>
        <w:t>Role of leadership and behavioural approach to management</w:t>
      </w:r>
      <w:bookmarkEnd w:id="2"/>
      <w:r>
        <w:t xml:space="preserve"> </w:t>
      </w:r>
    </w:p>
    <w:p w14:paraId="26445332" w14:textId="77777777" w:rsidR="00343A5B" w:rsidRDefault="00932E1F" w:rsidP="000170E2">
      <w:pPr>
        <w:spacing w:line="360" w:lineRule="auto"/>
        <w:jc w:val="both"/>
      </w:pPr>
      <w:r w:rsidRPr="00FC74F7">
        <w:rPr>
          <w:b/>
        </w:rPr>
        <w:t>Leadership</w:t>
      </w:r>
      <w:r>
        <w:t xml:space="preserve"> reflects the art of motivating the group of people in acting towards the common goal </w:t>
      </w:r>
      <w:sdt>
        <w:sdtPr>
          <w:id w:val="-895662670"/>
          <w:citation/>
        </w:sdtPr>
        <w:sdtEndPr/>
        <w:sdtContent>
          <w:r>
            <w:fldChar w:fldCharType="begin"/>
          </w:r>
          <w:r w:rsidR="0081429D">
            <w:rPr>
              <w:lang w:val="en-US"/>
            </w:rPr>
            <w:instrText xml:space="preserve">CITATION Isz18 \l 1033 </w:instrText>
          </w:r>
          <w:r>
            <w:fldChar w:fldCharType="separate"/>
          </w:r>
          <w:r w:rsidR="0081429D" w:rsidRPr="0081429D">
            <w:rPr>
              <w:noProof/>
              <w:lang w:val="en-US"/>
            </w:rPr>
            <w:t>(Iszatt-White, 2020)</w:t>
          </w:r>
          <w:r>
            <w:fldChar w:fldCharType="end"/>
          </w:r>
        </w:sdtContent>
      </w:sdt>
      <w:r>
        <w:t xml:space="preserve">. In the workplace setting, the direction to the employees in meeting the needs of the company can be reflected from the leadership ability. The role of the leader is to guide and inspire the employees </w:t>
      </w:r>
      <w:r w:rsidR="00643FD9">
        <w:t xml:space="preserve">in achieving the target. Furthermore, the leader used to create a vision for the employees to make them aware of the company's goals and objectives. </w:t>
      </w:r>
      <w:r w:rsidR="0045780F">
        <w:t xml:space="preserve">As per </w:t>
      </w:r>
      <w:r w:rsidR="0045780F" w:rsidRPr="00FC74F7">
        <w:rPr>
          <w:b/>
        </w:rPr>
        <w:t>the Path Goal Theory of Leadership</w:t>
      </w:r>
      <w:r w:rsidR="0045780F">
        <w:t>, the specific leadership style is based on the employee and work environment. The purpose of the Path Goal Theory of leadership is to enhance the employee's motivation, empowerment, and satisfaction for driving the productivity of the organisation</w:t>
      </w:r>
      <w:r w:rsidR="00821E7F">
        <w:t xml:space="preserve"> </w:t>
      </w:r>
      <w:sdt>
        <w:sdtPr>
          <w:id w:val="1598758429"/>
          <w:citation/>
        </w:sdtPr>
        <w:sdtEndPr/>
        <w:sdtContent>
          <w:r w:rsidR="00821E7F">
            <w:fldChar w:fldCharType="begin"/>
          </w:r>
          <w:r w:rsidR="0081429D">
            <w:rPr>
              <w:lang w:val="en-US"/>
            </w:rPr>
            <w:instrText xml:space="preserve">CITATION Mae18 \l 1033 </w:instrText>
          </w:r>
          <w:r w:rsidR="00821E7F">
            <w:fldChar w:fldCharType="separate"/>
          </w:r>
          <w:r w:rsidR="0081429D" w:rsidRPr="0081429D">
            <w:rPr>
              <w:noProof/>
              <w:lang w:val="en-US"/>
            </w:rPr>
            <w:t>(Maeda, 2020)</w:t>
          </w:r>
          <w:r w:rsidR="00821E7F">
            <w:fldChar w:fldCharType="end"/>
          </w:r>
        </w:sdtContent>
      </w:sdt>
      <w:r w:rsidR="00210F9E">
        <w:t xml:space="preserve">. The theory has stated that employee satisfaction is contingent on the leader's performance. Moreover, the four styles of the Path-Goal Theory of leadership are directive, achievement, participative, and supportive. </w:t>
      </w:r>
      <w:r w:rsidR="00E31AAE">
        <w:t>In the context of TFL, the ‘</w:t>
      </w:r>
      <w:r w:rsidR="00E31AAE" w:rsidRPr="00FC74F7">
        <w:rPr>
          <w:b/>
        </w:rPr>
        <w:t>participative leadership’</w:t>
      </w:r>
      <w:r w:rsidR="00E31AAE">
        <w:t xml:space="preserve"> style can be observed in the working mechanisms.</w:t>
      </w:r>
      <w:r w:rsidR="00E31AAE" w:rsidRPr="00E31AAE">
        <w:t xml:space="preserve"> </w:t>
      </w:r>
      <w:r w:rsidR="00E31AAE">
        <w:t>The collaborative working practices can be observed at TFL where the Trade Unions are included in the decision making process. The set of collective bargaining arrangements can enhance the constructive discussions with the representatives of the Trade Union</w:t>
      </w:r>
      <w:r w:rsidR="00FC74F7">
        <w:t xml:space="preserve"> are observed in the working mechanisms of TFL. The benefits of the Participative leadership style are the wider involvement of the employees in the decision making process and thereby reduces the chances of a conflict. </w:t>
      </w:r>
      <w:r w:rsidR="00CF549F">
        <w:t xml:space="preserve">The </w:t>
      </w:r>
      <w:r w:rsidR="00CF549F" w:rsidRPr="00CF549F">
        <w:rPr>
          <w:b/>
        </w:rPr>
        <w:t>‘behavioural management theory</w:t>
      </w:r>
      <w:r w:rsidR="00CF549F">
        <w:t>’ encompasses the human relations that can drive the productivity of the organisation</w:t>
      </w:r>
      <w:r w:rsidR="00DD3418">
        <w:t xml:space="preserve"> </w:t>
      </w:r>
      <w:sdt>
        <w:sdtPr>
          <w:rPr>
            <w:rFonts w:cs="Times New Roman"/>
          </w:rPr>
          <w:id w:val="2062737231"/>
          <w:citation/>
        </w:sdtPr>
        <w:sdtEndPr/>
        <w:sdtContent>
          <w:r w:rsidR="00DD3418" w:rsidRPr="00E22993">
            <w:rPr>
              <w:rFonts w:cs="Times New Roman"/>
            </w:rPr>
            <w:fldChar w:fldCharType="begin"/>
          </w:r>
          <w:r w:rsidR="00DD3418" w:rsidRPr="00E22993">
            <w:rPr>
              <w:rFonts w:cs="Times New Roman"/>
            </w:rPr>
            <w:instrText xml:space="preserve"> CITATION McL14 \l 1033 </w:instrText>
          </w:r>
          <w:r w:rsidR="00DD3418" w:rsidRPr="00E22993">
            <w:rPr>
              <w:rFonts w:cs="Times New Roman"/>
            </w:rPr>
            <w:fldChar w:fldCharType="separate"/>
          </w:r>
          <w:r w:rsidR="0081429D" w:rsidRPr="0081429D">
            <w:rPr>
              <w:rFonts w:cs="Times New Roman"/>
              <w:noProof/>
            </w:rPr>
            <w:t>(McLaughlin, 2014)</w:t>
          </w:r>
          <w:r w:rsidR="00DD3418" w:rsidRPr="00E22993">
            <w:rPr>
              <w:rFonts w:cs="Times New Roman"/>
            </w:rPr>
            <w:fldChar w:fldCharType="end"/>
          </w:r>
        </w:sdtContent>
      </w:sdt>
      <w:r w:rsidR="00CF549F">
        <w:t>. The behavioural theorists believe that a better understanding of human behaviour in the workplace like motivation, job satisfaction, group dynamics, etc. can boosts the employee's morale</w:t>
      </w:r>
      <w:r w:rsidR="00821E7F">
        <w:t xml:space="preserve"> </w:t>
      </w:r>
      <w:sdt>
        <w:sdtPr>
          <w:id w:val="-1919550416"/>
          <w:citation/>
        </w:sdtPr>
        <w:sdtEndPr/>
        <w:sdtContent>
          <w:r w:rsidR="00821E7F">
            <w:fldChar w:fldCharType="begin"/>
          </w:r>
          <w:r w:rsidR="0081429D">
            <w:rPr>
              <w:lang w:val="en-US"/>
            </w:rPr>
            <w:instrText xml:space="preserve">CITATION Wil17 \l 1033 </w:instrText>
          </w:r>
          <w:r w:rsidR="00821E7F">
            <w:fldChar w:fldCharType="separate"/>
          </w:r>
          <w:r w:rsidR="0081429D" w:rsidRPr="0081429D">
            <w:rPr>
              <w:noProof/>
              <w:lang w:val="en-US"/>
            </w:rPr>
            <w:t>(Williams, 2020)</w:t>
          </w:r>
          <w:r w:rsidR="00821E7F">
            <w:fldChar w:fldCharType="end"/>
          </w:r>
        </w:sdtContent>
      </w:sdt>
      <w:r w:rsidR="00CF549F">
        <w:t xml:space="preserve">. </w:t>
      </w:r>
      <w:r w:rsidR="00796398">
        <w:t xml:space="preserve">The need theory of Maslow has reflected the five-tier human </w:t>
      </w:r>
      <w:r w:rsidR="001A416F">
        <w:t>needs that are</w:t>
      </w:r>
      <w:r w:rsidR="00796398">
        <w:t xml:space="preserve"> interrelated with the motivation level. </w:t>
      </w:r>
      <w:r w:rsidR="00CF549F">
        <w:t xml:space="preserve"> </w:t>
      </w:r>
      <w:r w:rsidR="001A416F">
        <w:t xml:space="preserve">The basic physiological needs are based on human survival and that is provided by TFL to their employees by providing employment. In case of Safety needs, </w:t>
      </w:r>
      <w:r w:rsidR="00C42134">
        <w:t xml:space="preserve">TFL has undertaken a 'Vision Zero Action Plan' to tackle the driver fatigue issues and number of </w:t>
      </w:r>
      <w:r w:rsidR="00C42134">
        <w:lastRenderedPageBreak/>
        <w:t xml:space="preserve">deaths as well as injuries. The psychological needs are fulfilled by the TFL by forming social groups. Lastly, the esteem needs and self-actualisation needs of the employees are focused on by providing financial rewards and recognition from Queen at TFL. </w:t>
      </w:r>
    </w:p>
    <w:p w14:paraId="26385B30" w14:textId="77777777" w:rsidR="00582E24" w:rsidRPr="00B22BAB" w:rsidRDefault="00932E1F" w:rsidP="000170E2">
      <w:pPr>
        <w:pStyle w:val="Heading2"/>
        <w:spacing w:line="360" w:lineRule="auto"/>
        <w:jc w:val="both"/>
        <w:rPr>
          <w:rFonts w:eastAsia="Times New Roman"/>
          <w:lang w:val="en-IN" w:eastAsia="en-IN"/>
        </w:rPr>
      </w:pPr>
      <w:bookmarkStart w:id="3" w:name="_Toc68002302"/>
      <w:r>
        <w:rPr>
          <w:rFonts w:eastAsia="Times New Roman"/>
          <w:lang w:val="en-IN" w:eastAsia="en-IN"/>
        </w:rPr>
        <w:t>V</w:t>
      </w:r>
      <w:r w:rsidRPr="00582E24">
        <w:rPr>
          <w:rFonts w:eastAsia="Times New Roman"/>
          <w:lang w:val="en-IN" w:eastAsia="en-IN"/>
        </w:rPr>
        <w:t>ariables that determine effective management and leadership</w:t>
      </w:r>
      <w:bookmarkEnd w:id="3"/>
    </w:p>
    <w:p w14:paraId="5B0F18DA" w14:textId="77777777" w:rsidR="008F2640" w:rsidRDefault="00932E1F" w:rsidP="000170E2">
      <w:pPr>
        <w:spacing w:line="360" w:lineRule="auto"/>
        <w:jc w:val="both"/>
      </w:pPr>
      <w:r>
        <w:t xml:space="preserve">The variables that determine the management and leadership of the organisation are the external and internal factors. </w:t>
      </w:r>
      <w:r w:rsidR="001365EC">
        <w:t xml:space="preserve">The </w:t>
      </w:r>
      <w:r>
        <w:t xml:space="preserve">External </w:t>
      </w:r>
      <w:r w:rsidR="001365EC">
        <w:t>factors include</w:t>
      </w:r>
      <w:r>
        <w:t xml:space="preserve"> the macro-environmental </w:t>
      </w:r>
      <w:r w:rsidR="001365EC">
        <w:t>aspects like</w:t>
      </w:r>
      <w:r>
        <w:t xml:space="preserve"> political stability of the nation, economic variables, socio-cultural aspects, </w:t>
      </w:r>
      <w:r w:rsidR="001365EC">
        <w:t xml:space="preserve">and technological factors. The economic uncertainty created after the COVID-19 pandemic has influenced the business performance of TFL. </w:t>
      </w:r>
      <w:r w:rsidR="007F756A">
        <w:t>TFL has observed an 80% decline in the Tube and rail service along with a 95% reduction in the London Buses. For that, TFL has to cut 40% of the capital expenditure to respond to the financial crisis</w:t>
      </w:r>
      <w:r w:rsidR="00821E7F">
        <w:t xml:space="preserve"> </w:t>
      </w:r>
      <w:sdt>
        <w:sdtPr>
          <w:id w:val="981737573"/>
          <w:citation/>
        </w:sdtPr>
        <w:sdtEndPr/>
        <w:sdtContent>
          <w:r w:rsidR="00821E7F">
            <w:fldChar w:fldCharType="begin"/>
          </w:r>
          <w:r w:rsidR="003124A5">
            <w:rPr>
              <w:lang w:val="en-US"/>
            </w:rPr>
            <w:instrText xml:space="preserve">CITATION TFL20 \l 1033 </w:instrText>
          </w:r>
          <w:r w:rsidR="00821E7F">
            <w:fldChar w:fldCharType="separate"/>
          </w:r>
          <w:r w:rsidR="0081429D" w:rsidRPr="0081429D">
            <w:rPr>
              <w:noProof/>
              <w:lang w:val="en-US"/>
            </w:rPr>
            <w:t>(London, 2020)</w:t>
          </w:r>
          <w:r w:rsidR="00821E7F">
            <w:fldChar w:fldCharType="end"/>
          </w:r>
        </w:sdtContent>
      </w:sdt>
      <w:r w:rsidR="007F756A">
        <w:t xml:space="preserve">. Furthermore, TFL has to invest in technology for driving innovation. However, the constant political support from the Government has ensured the smooth operation of TFL after the lockdown. On the contrary, the internal </w:t>
      </w:r>
      <w:r w:rsidR="007659DB">
        <w:t>factors include</w:t>
      </w:r>
      <w:r w:rsidR="007F756A">
        <w:t xml:space="preserve"> the team working ability and sharing of the information </w:t>
      </w:r>
      <w:r w:rsidR="007659DB">
        <w:t xml:space="preserve">to reduce miscommunication can be observed. </w:t>
      </w:r>
    </w:p>
    <w:p w14:paraId="6D3949EB" w14:textId="77777777" w:rsidR="00B22BAB" w:rsidRDefault="00932E1F" w:rsidP="000170E2">
      <w:pPr>
        <w:pStyle w:val="Heading1"/>
        <w:spacing w:line="360" w:lineRule="auto"/>
      </w:pPr>
      <w:bookmarkStart w:id="4" w:name="_Toc68002303"/>
      <w:r>
        <w:t>Conclusion</w:t>
      </w:r>
      <w:bookmarkEnd w:id="4"/>
      <w:r>
        <w:t xml:space="preserve"> </w:t>
      </w:r>
    </w:p>
    <w:p w14:paraId="49D5BDB2" w14:textId="77777777" w:rsidR="00B22BAB" w:rsidRDefault="00932E1F" w:rsidP="000170E2">
      <w:pPr>
        <w:spacing w:line="360" w:lineRule="auto"/>
        <w:jc w:val="both"/>
      </w:pPr>
      <w:r w:rsidRPr="006740ED">
        <w:t xml:space="preserve">The report </w:t>
      </w:r>
      <w:r>
        <w:t>has analysed</w:t>
      </w:r>
      <w:r w:rsidRPr="006740ED">
        <w:t xml:space="preserve"> the relationship between the organisation structure, culture, and performance by considering the organisation Transport for London (TfL). </w:t>
      </w:r>
      <w:r w:rsidR="00523B80">
        <w:t>It can be observed from the report that the consistency in the decision making process and reducing the possibilities for conflicts in the workplace requires a clear and transparent organisation structure. More specifically, Organisation Chart helps to assign the responsibility and manages the workflow to ensure the completion of the tasks on time</w:t>
      </w:r>
      <w:r w:rsidR="001C347D">
        <w:t xml:space="preserve">. </w:t>
      </w:r>
      <w:r>
        <w:t xml:space="preserve">The role of leadership and management towards productivity has been demonstrated in the report. </w:t>
      </w:r>
      <w:r w:rsidR="001C347D">
        <w:t xml:space="preserve">It can be ascertained from the report that the set of collective bargaining arrangements can enhance the constructive discussions with the representatives of the Trade Union are observed in the working mechanisms of TFL. </w:t>
      </w:r>
      <w:r>
        <w:t xml:space="preserve">Furthermore, the factors that influence individual behaviour with the behavioural approach to management </w:t>
      </w:r>
      <w:r w:rsidR="00343A5B">
        <w:t>have</w:t>
      </w:r>
      <w:r>
        <w:t xml:space="preserve"> been contemplated in the report.  </w:t>
      </w:r>
    </w:p>
    <w:p w14:paraId="27DB4349" w14:textId="77777777" w:rsidR="00393160" w:rsidRDefault="00393160" w:rsidP="000170E2">
      <w:pPr>
        <w:spacing w:line="360" w:lineRule="auto"/>
        <w:jc w:val="both"/>
      </w:pPr>
    </w:p>
    <w:bookmarkStart w:id="5" w:name="_Toc68002304" w:displacedByCustomXml="next"/>
    <w:sdt>
      <w:sdtPr>
        <w:rPr>
          <w:rFonts w:eastAsiaTheme="minorHAnsi" w:cstheme="minorBidi"/>
          <w:b w:val="0"/>
          <w:bCs w:val="0"/>
          <w:sz w:val="24"/>
          <w:szCs w:val="22"/>
        </w:rPr>
        <w:id w:val="827870560"/>
        <w:docPartObj>
          <w:docPartGallery w:val="Bibliographies"/>
          <w:docPartUnique/>
        </w:docPartObj>
      </w:sdtPr>
      <w:sdtEndPr/>
      <w:sdtContent>
        <w:p w14:paraId="21B11765" w14:textId="77777777" w:rsidR="00393160" w:rsidRDefault="00932E1F" w:rsidP="000170E2">
          <w:pPr>
            <w:pStyle w:val="Heading1"/>
            <w:spacing w:line="360" w:lineRule="auto"/>
          </w:pPr>
          <w:r>
            <w:t>References</w:t>
          </w:r>
          <w:bookmarkEnd w:id="5"/>
          <w:r>
            <w:t xml:space="preserve"> </w:t>
          </w:r>
        </w:p>
        <w:p w14:paraId="21DB494C" w14:textId="77777777" w:rsidR="0081429D" w:rsidRDefault="00932E1F" w:rsidP="000170E2">
          <w:pPr>
            <w:pStyle w:val="Bibliography"/>
            <w:spacing w:line="360" w:lineRule="auto"/>
            <w:rPr>
              <w:noProof/>
              <w:szCs w:val="24"/>
            </w:rPr>
          </w:pPr>
          <w:r>
            <w:fldChar w:fldCharType="begin"/>
          </w:r>
          <w:r>
            <w:instrText xml:space="preserve"> BIBLIOGRAPHY </w:instrText>
          </w:r>
          <w:r>
            <w:fldChar w:fldCharType="separate"/>
          </w:r>
          <w:r w:rsidR="0081429D">
            <w:rPr>
              <w:noProof/>
            </w:rPr>
            <w:t xml:space="preserve">Collins, D., 2020. </w:t>
          </w:r>
          <w:r w:rsidR="0081429D">
            <w:rPr>
              <w:i/>
              <w:iCs/>
              <w:noProof/>
            </w:rPr>
            <w:t xml:space="preserve">Organisational change: sociological perspectives. </w:t>
          </w:r>
          <w:r w:rsidR="0081429D">
            <w:rPr>
              <w:noProof/>
            </w:rPr>
            <w:t>s.l.:Routledge.</w:t>
          </w:r>
        </w:p>
        <w:p w14:paraId="7497A6A6" w14:textId="77777777" w:rsidR="0081429D" w:rsidRDefault="0081429D" w:rsidP="000170E2">
          <w:pPr>
            <w:pStyle w:val="Bibliography"/>
            <w:spacing w:line="360" w:lineRule="auto"/>
            <w:rPr>
              <w:noProof/>
            </w:rPr>
          </w:pPr>
          <w:r>
            <w:rPr>
              <w:noProof/>
            </w:rPr>
            <w:lastRenderedPageBreak/>
            <w:t xml:space="preserve">De Silva, N., 2020. </w:t>
          </w:r>
          <w:r>
            <w:rPr>
              <w:i/>
              <w:iCs/>
              <w:noProof/>
            </w:rPr>
            <w:t xml:space="preserve">The Brain Science Of Business Management: Basic Ideas Of Behavioral and Cognitive Economics. </w:t>
          </w:r>
          <w:r>
            <w:rPr>
              <w:noProof/>
            </w:rPr>
            <w:t>Lewiston: The Edwin Mellen Press.</w:t>
          </w:r>
        </w:p>
        <w:p w14:paraId="78E1176D" w14:textId="77777777" w:rsidR="0081429D" w:rsidRDefault="0081429D" w:rsidP="000170E2">
          <w:pPr>
            <w:pStyle w:val="Bibliography"/>
            <w:spacing w:line="360" w:lineRule="auto"/>
            <w:rPr>
              <w:noProof/>
            </w:rPr>
          </w:pPr>
          <w:r>
            <w:rPr>
              <w:noProof/>
            </w:rPr>
            <w:t xml:space="preserve">Gallo, P. &amp; Gonos, J., 2020. Corporate culture typology model with regard to organizational structure. </w:t>
          </w:r>
          <w:r>
            <w:rPr>
              <w:i/>
              <w:iCs/>
              <w:noProof/>
            </w:rPr>
            <w:t xml:space="preserve">Актуальні проблеми економіки, </w:t>
          </w:r>
          <w:r>
            <w:rPr>
              <w:noProof/>
            </w:rPr>
            <w:t>1(12), pp. 304-310.</w:t>
          </w:r>
        </w:p>
        <w:p w14:paraId="6E4CAACE" w14:textId="77777777" w:rsidR="0081429D" w:rsidRDefault="0081429D" w:rsidP="000170E2">
          <w:pPr>
            <w:pStyle w:val="Bibliography"/>
            <w:spacing w:line="360" w:lineRule="auto"/>
            <w:rPr>
              <w:noProof/>
            </w:rPr>
          </w:pPr>
          <w:r>
            <w:rPr>
              <w:noProof/>
            </w:rPr>
            <w:t xml:space="preserve">Iszatt-White, M. a. S. C., 2020. </w:t>
          </w:r>
          <w:r>
            <w:rPr>
              <w:i/>
              <w:iCs/>
              <w:noProof/>
            </w:rPr>
            <w:t xml:space="preserve">Leadership. </w:t>
          </w:r>
          <w:r>
            <w:rPr>
              <w:noProof/>
            </w:rPr>
            <w:t>2nd ed. Oxford, United Kingdom: Oxford University Press.</w:t>
          </w:r>
        </w:p>
        <w:p w14:paraId="0E418492" w14:textId="77777777" w:rsidR="0081429D" w:rsidRDefault="0081429D" w:rsidP="000170E2">
          <w:pPr>
            <w:pStyle w:val="Bibliography"/>
            <w:spacing w:line="360" w:lineRule="auto"/>
            <w:rPr>
              <w:noProof/>
            </w:rPr>
          </w:pPr>
          <w:r>
            <w:rPr>
              <w:noProof/>
            </w:rPr>
            <w:t xml:space="preserve">London, T. f., 2020. </w:t>
          </w:r>
          <w:r>
            <w:rPr>
              <w:i/>
              <w:iCs/>
              <w:noProof/>
            </w:rPr>
            <w:t xml:space="preserve">Annual Report 2020. </w:t>
          </w:r>
          <w:r>
            <w:rPr>
              <w:noProof/>
            </w:rPr>
            <w:t xml:space="preserve">[Online] </w:t>
          </w:r>
          <w:r>
            <w:rPr>
              <w:noProof/>
            </w:rPr>
            <w:br/>
            <w:t xml:space="preserve">Available at: </w:t>
          </w:r>
          <w:r>
            <w:rPr>
              <w:noProof/>
              <w:u w:val="single"/>
            </w:rPr>
            <w:t>https://content.tfl.gov.uk/tfl-annual-report-2019-20.pdf</w:t>
          </w:r>
          <w:r>
            <w:rPr>
              <w:noProof/>
            </w:rPr>
            <w:br/>
            <w:t>[Accessed 30 03 2021].</w:t>
          </w:r>
        </w:p>
        <w:p w14:paraId="02877F87" w14:textId="77777777" w:rsidR="0081429D" w:rsidRDefault="0081429D" w:rsidP="000170E2">
          <w:pPr>
            <w:pStyle w:val="Bibliography"/>
            <w:spacing w:line="360" w:lineRule="auto"/>
            <w:rPr>
              <w:noProof/>
            </w:rPr>
          </w:pPr>
          <w:r>
            <w:rPr>
              <w:noProof/>
            </w:rPr>
            <w:t xml:space="preserve">Maeda, J. a. B. B., 2020. </w:t>
          </w:r>
          <w:r>
            <w:rPr>
              <w:i/>
              <w:iCs/>
              <w:noProof/>
            </w:rPr>
            <w:t xml:space="preserve">Redesigning leadership. </w:t>
          </w:r>
          <w:r>
            <w:rPr>
              <w:noProof/>
            </w:rPr>
            <w:t>Cambridge: MIT Press.</w:t>
          </w:r>
        </w:p>
        <w:p w14:paraId="23341125" w14:textId="77777777" w:rsidR="0081429D" w:rsidRDefault="0081429D" w:rsidP="000170E2">
          <w:pPr>
            <w:pStyle w:val="Bibliography"/>
            <w:spacing w:line="360" w:lineRule="auto"/>
            <w:rPr>
              <w:noProof/>
            </w:rPr>
          </w:pPr>
          <w:r>
            <w:rPr>
              <w:noProof/>
            </w:rPr>
            <w:t xml:space="preserve">McLaughlin, P. B. J. a. S. P., 2014. Developing an organisation culture to facilitate radical innovation. </w:t>
          </w:r>
          <w:r>
            <w:rPr>
              <w:i/>
              <w:iCs/>
              <w:noProof/>
            </w:rPr>
            <w:t xml:space="preserve">International Journal of Technology Management,, </w:t>
          </w:r>
          <w:r>
            <w:rPr>
              <w:noProof/>
            </w:rPr>
            <w:t>44(3), pp. 298-323..</w:t>
          </w:r>
        </w:p>
        <w:p w14:paraId="1F828DA4" w14:textId="77777777" w:rsidR="0081429D" w:rsidRDefault="0081429D" w:rsidP="000170E2">
          <w:pPr>
            <w:pStyle w:val="Bibliography"/>
            <w:spacing w:line="360" w:lineRule="auto"/>
            <w:rPr>
              <w:noProof/>
            </w:rPr>
          </w:pPr>
          <w:r>
            <w:rPr>
              <w:noProof/>
            </w:rPr>
            <w:t xml:space="preserve">Williams, M. R., 2020. </w:t>
          </w:r>
          <w:r>
            <w:rPr>
              <w:i/>
              <w:iCs/>
              <w:noProof/>
            </w:rPr>
            <w:t xml:space="preserve">Mastering leadership. </w:t>
          </w:r>
          <w:r>
            <w:rPr>
              <w:noProof/>
            </w:rPr>
            <w:t>2nd edn ed. London: Thorogood.</w:t>
          </w:r>
        </w:p>
        <w:p w14:paraId="6E8084D9" w14:textId="77777777" w:rsidR="00393160" w:rsidRDefault="00932E1F" w:rsidP="000170E2">
          <w:pPr>
            <w:spacing w:line="360" w:lineRule="auto"/>
          </w:pPr>
          <w:r>
            <w:rPr>
              <w:b/>
              <w:bCs/>
            </w:rPr>
            <w:fldChar w:fldCharType="end"/>
          </w:r>
        </w:p>
      </w:sdtContent>
    </w:sdt>
    <w:p w14:paraId="5375627B" w14:textId="77777777" w:rsidR="00393160" w:rsidRDefault="00393160" w:rsidP="000170E2">
      <w:pPr>
        <w:spacing w:line="360" w:lineRule="auto"/>
      </w:pPr>
    </w:p>
    <w:p w14:paraId="594FE704" w14:textId="77777777" w:rsidR="00393160" w:rsidRDefault="00393160" w:rsidP="000170E2">
      <w:pPr>
        <w:spacing w:line="360" w:lineRule="auto"/>
      </w:pPr>
    </w:p>
    <w:p w14:paraId="695E7897" w14:textId="77777777" w:rsidR="00343A5B" w:rsidRDefault="00343A5B" w:rsidP="000170E2">
      <w:pPr>
        <w:spacing w:line="360" w:lineRule="auto"/>
      </w:pPr>
    </w:p>
    <w:p w14:paraId="68452786" w14:textId="77777777" w:rsidR="00343A5B" w:rsidRDefault="00343A5B" w:rsidP="000170E2">
      <w:pPr>
        <w:spacing w:line="360" w:lineRule="auto"/>
        <w:jc w:val="both"/>
      </w:pPr>
    </w:p>
    <w:p w14:paraId="400A2462" w14:textId="77777777" w:rsidR="007659DB" w:rsidRPr="002A3B60" w:rsidRDefault="007659DB" w:rsidP="000170E2">
      <w:pPr>
        <w:spacing w:line="360" w:lineRule="auto"/>
        <w:jc w:val="both"/>
      </w:pPr>
    </w:p>
    <w:sectPr w:rsidR="007659DB" w:rsidRPr="002A3B6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3757CD" w14:textId="77777777" w:rsidR="00900814" w:rsidRDefault="00900814">
      <w:pPr>
        <w:spacing w:after="0" w:line="240" w:lineRule="auto"/>
      </w:pPr>
      <w:r>
        <w:separator/>
      </w:r>
    </w:p>
  </w:endnote>
  <w:endnote w:type="continuationSeparator" w:id="0">
    <w:p w14:paraId="2D359191" w14:textId="77777777" w:rsidR="00900814" w:rsidRDefault="00900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015831"/>
      <w:docPartObj>
        <w:docPartGallery w:val="Page Numbers (Bottom of Page)"/>
        <w:docPartUnique/>
      </w:docPartObj>
    </w:sdtPr>
    <w:sdtEndPr/>
    <w:sdtContent>
      <w:p w14:paraId="35366D14" w14:textId="77777777" w:rsidR="00343A5B" w:rsidRDefault="00932E1F">
        <w:pPr>
          <w:pStyle w:val="Footer"/>
          <w:jc w:val="right"/>
        </w:pPr>
        <w:r>
          <w:t xml:space="preserve">Page | </w:t>
        </w:r>
        <w:r>
          <w:fldChar w:fldCharType="begin"/>
        </w:r>
        <w:r>
          <w:instrText xml:space="preserve"> PAGE   \* MERGEFORMAT </w:instrText>
        </w:r>
        <w:r>
          <w:fldChar w:fldCharType="separate"/>
        </w:r>
        <w:r w:rsidR="00AF63C6">
          <w:rPr>
            <w:noProof/>
          </w:rPr>
          <w:t>1</w:t>
        </w:r>
        <w:r>
          <w:rPr>
            <w:noProof/>
          </w:rPr>
          <w:fldChar w:fldCharType="end"/>
        </w:r>
        <w:r>
          <w:t xml:space="preserve"> </w:t>
        </w:r>
      </w:p>
    </w:sdtContent>
  </w:sdt>
  <w:p w14:paraId="04037824" w14:textId="77777777" w:rsidR="00343A5B" w:rsidRDefault="00343A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D8C817" w14:textId="77777777" w:rsidR="00900814" w:rsidRDefault="00900814">
      <w:pPr>
        <w:spacing w:after="0" w:line="240" w:lineRule="auto"/>
      </w:pPr>
      <w:r>
        <w:separator/>
      </w:r>
    </w:p>
  </w:footnote>
  <w:footnote w:type="continuationSeparator" w:id="0">
    <w:p w14:paraId="4400180C" w14:textId="77777777" w:rsidR="00900814" w:rsidRDefault="009008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A7C"/>
    <w:rsid w:val="0000291D"/>
    <w:rsid w:val="000170E2"/>
    <w:rsid w:val="00044BFA"/>
    <w:rsid w:val="00064A1E"/>
    <w:rsid w:val="000F4D93"/>
    <w:rsid w:val="0013520C"/>
    <w:rsid w:val="001365EC"/>
    <w:rsid w:val="001712CA"/>
    <w:rsid w:val="00185BCA"/>
    <w:rsid w:val="001A416F"/>
    <w:rsid w:val="001C347D"/>
    <w:rsid w:val="00204561"/>
    <w:rsid w:val="00210F9E"/>
    <w:rsid w:val="00251F00"/>
    <w:rsid w:val="00291F3E"/>
    <w:rsid w:val="002A3B60"/>
    <w:rsid w:val="002A4E86"/>
    <w:rsid w:val="002A7CEE"/>
    <w:rsid w:val="002C2460"/>
    <w:rsid w:val="002D3D5E"/>
    <w:rsid w:val="003124A5"/>
    <w:rsid w:val="00315205"/>
    <w:rsid w:val="00343A5B"/>
    <w:rsid w:val="00393160"/>
    <w:rsid w:val="003B2738"/>
    <w:rsid w:val="003C44D7"/>
    <w:rsid w:val="003D5682"/>
    <w:rsid w:val="003E4AC8"/>
    <w:rsid w:val="00415297"/>
    <w:rsid w:val="004251B7"/>
    <w:rsid w:val="00446593"/>
    <w:rsid w:val="0045780F"/>
    <w:rsid w:val="00491CA2"/>
    <w:rsid w:val="004C7865"/>
    <w:rsid w:val="004F13D0"/>
    <w:rsid w:val="00503AC0"/>
    <w:rsid w:val="00523B80"/>
    <w:rsid w:val="005618AB"/>
    <w:rsid w:val="00576FEE"/>
    <w:rsid w:val="00582E24"/>
    <w:rsid w:val="005A43DB"/>
    <w:rsid w:val="005C3BA4"/>
    <w:rsid w:val="00615633"/>
    <w:rsid w:val="00643FD9"/>
    <w:rsid w:val="006533AD"/>
    <w:rsid w:val="006740ED"/>
    <w:rsid w:val="006816D8"/>
    <w:rsid w:val="006B3187"/>
    <w:rsid w:val="006C1069"/>
    <w:rsid w:val="006D4048"/>
    <w:rsid w:val="007112F9"/>
    <w:rsid w:val="0071547C"/>
    <w:rsid w:val="00726EF5"/>
    <w:rsid w:val="007659DB"/>
    <w:rsid w:val="00796398"/>
    <w:rsid w:val="007E063D"/>
    <w:rsid w:val="007F756A"/>
    <w:rsid w:val="0081429D"/>
    <w:rsid w:val="008143AC"/>
    <w:rsid w:val="00820622"/>
    <w:rsid w:val="00821E7F"/>
    <w:rsid w:val="00886B35"/>
    <w:rsid w:val="008E32AA"/>
    <w:rsid w:val="008F2640"/>
    <w:rsid w:val="008F6D07"/>
    <w:rsid w:val="00900814"/>
    <w:rsid w:val="009061D8"/>
    <w:rsid w:val="00931566"/>
    <w:rsid w:val="00932E1F"/>
    <w:rsid w:val="009470F5"/>
    <w:rsid w:val="009858A5"/>
    <w:rsid w:val="009A1A7C"/>
    <w:rsid w:val="009E520E"/>
    <w:rsid w:val="009F4FC4"/>
    <w:rsid w:val="00AB5C48"/>
    <w:rsid w:val="00AF63C6"/>
    <w:rsid w:val="00B22BAB"/>
    <w:rsid w:val="00B27B4F"/>
    <w:rsid w:val="00B92C9D"/>
    <w:rsid w:val="00BF064F"/>
    <w:rsid w:val="00BF1116"/>
    <w:rsid w:val="00C04226"/>
    <w:rsid w:val="00C42134"/>
    <w:rsid w:val="00CF3341"/>
    <w:rsid w:val="00CF549F"/>
    <w:rsid w:val="00D003F0"/>
    <w:rsid w:val="00D54C42"/>
    <w:rsid w:val="00DB0AB2"/>
    <w:rsid w:val="00DD3418"/>
    <w:rsid w:val="00E22993"/>
    <w:rsid w:val="00E30D62"/>
    <w:rsid w:val="00E31AAE"/>
    <w:rsid w:val="00E5067D"/>
    <w:rsid w:val="00E93F5B"/>
    <w:rsid w:val="00EA45D7"/>
    <w:rsid w:val="00ED69F1"/>
    <w:rsid w:val="00F27975"/>
    <w:rsid w:val="00F43144"/>
    <w:rsid w:val="00F8224A"/>
    <w:rsid w:val="00F87AF0"/>
    <w:rsid w:val="00FB1ABA"/>
    <w:rsid w:val="00FC74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810CFC"/>
  <w15:docId w15:val="{9276B340-C128-46E9-8031-6F9B4EE3B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12F9"/>
    <w:rPr>
      <w:rFonts w:ascii="Times New Roman" w:hAnsi="Times New Roman"/>
      <w:sz w:val="24"/>
      <w:lang w:val="en-GB"/>
    </w:rPr>
  </w:style>
  <w:style w:type="paragraph" w:styleId="Heading1">
    <w:name w:val="heading 1"/>
    <w:basedOn w:val="Normal"/>
    <w:next w:val="Normal"/>
    <w:link w:val="Heading1Char"/>
    <w:uiPriority w:val="9"/>
    <w:qFormat/>
    <w:rsid w:val="00582E2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8F6D07"/>
    <w:pPr>
      <w:keepNext/>
      <w:keepLines/>
      <w:spacing w:before="200" w:after="0"/>
      <w:outlineLvl w:val="1"/>
    </w:pPr>
    <w:rPr>
      <w:rFonts w:eastAsiaTheme="majorEastAsia" w:cstheme="majorBidi"/>
      <w:b/>
      <w:bCs/>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F6D07"/>
    <w:rPr>
      <w:rFonts w:ascii="Times New Roman" w:eastAsiaTheme="majorEastAsia" w:hAnsi="Times New Roman" w:cstheme="majorBidi"/>
      <w:b/>
      <w:bCs/>
      <w:color w:val="002060"/>
      <w:sz w:val="26"/>
      <w:szCs w:val="26"/>
      <w:lang w:val="en-GB"/>
    </w:rPr>
  </w:style>
  <w:style w:type="character" w:customStyle="1" w:styleId="Heading1Char">
    <w:name w:val="Heading 1 Char"/>
    <w:basedOn w:val="DefaultParagraphFont"/>
    <w:link w:val="Heading1"/>
    <w:uiPriority w:val="9"/>
    <w:rsid w:val="00582E24"/>
    <w:rPr>
      <w:rFonts w:ascii="Times New Roman" w:eastAsiaTheme="majorEastAsia" w:hAnsi="Times New Roman" w:cstheme="majorBidi"/>
      <w:b/>
      <w:bCs/>
      <w:sz w:val="28"/>
      <w:szCs w:val="28"/>
      <w:lang w:val="en-GB"/>
    </w:rPr>
  </w:style>
  <w:style w:type="paragraph" w:styleId="Header">
    <w:name w:val="header"/>
    <w:basedOn w:val="Normal"/>
    <w:link w:val="HeaderChar"/>
    <w:uiPriority w:val="99"/>
    <w:unhideWhenUsed/>
    <w:rsid w:val="008F26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40"/>
    <w:rPr>
      <w:rFonts w:ascii="Times New Roman" w:hAnsi="Times New Roman"/>
      <w:sz w:val="24"/>
      <w:lang w:val="en-GB"/>
    </w:rPr>
  </w:style>
  <w:style w:type="paragraph" w:styleId="Footer">
    <w:name w:val="footer"/>
    <w:basedOn w:val="Normal"/>
    <w:link w:val="FooterChar"/>
    <w:uiPriority w:val="99"/>
    <w:unhideWhenUsed/>
    <w:rsid w:val="008F26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40"/>
    <w:rPr>
      <w:rFonts w:ascii="Times New Roman" w:hAnsi="Times New Roman"/>
      <w:sz w:val="24"/>
      <w:lang w:val="en-GB"/>
    </w:rPr>
  </w:style>
  <w:style w:type="paragraph" w:styleId="BalloonText">
    <w:name w:val="Balloon Text"/>
    <w:basedOn w:val="Normal"/>
    <w:link w:val="BalloonTextChar"/>
    <w:uiPriority w:val="99"/>
    <w:semiHidden/>
    <w:unhideWhenUsed/>
    <w:rsid w:val="008F26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2640"/>
    <w:rPr>
      <w:rFonts w:ascii="Tahoma" w:hAnsi="Tahoma" w:cs="Tahoma"/>
      <w:sz w:val="16"/>
      <w:szCs w:val="16"/>
      <w:lang w:val="en-GB"/>
    </w:rPr>
  </w:style>
  <w:style w:type="character" w:styleId="Hyperlink">
    <w:name w:val="Hyperlink"/>
    <w:basedOn w:val="DefaultParagraphFont"/>
    <w:uiPriority w:val="99"/>
    <w:unhideWhenUsed/>
    <w:rsid w:val="00343A5B"/>
    <w:rPr>
      <w:color w:val="0000FF" w:themeColor="hyperlink"/>
      <w:u w:val="single"/>
    </w:rPr>
  </w:style>
  <w:style w:type="paragraph" w:styleId="Bibliography">
    <w:name w:val="Bibliography"/>
    <w:basedOn w:val="Normal"/>
    <w:next w:val="Normal"/>
    <w:uiPriority w:val="37"/>
    <w:unhideWhenUsed/>
    <w:rsid w:val="00393160"/>
  </w:style>
  <w:style w:type="paragraph" w:styleId="TOCHeading">
    <w:name w:val="TOC Heading"/>
    <w:basedOn w:val="Heading1"/>
    <w:next w:val="Normal"/>
    <w:uiPriority w:val="39"/>
    <w:semiHidden/>
    <w:unhideWhenUsed/>
    <w:qFormat/>
    <w:rsid w:val="00064A1E"/>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064A1E"/>
    <w:pPr>
      <w:spacing w:after="100"/>
    </w:pPr>
  </w:style>
  <w:style w:type="paragraph" w:styleId="TOC2">
    <w:name w:val="toc 2"/>
    <w:basedOn w:val="Normal"/>
    <w:next w:val="Normal"/>
    <w:autoRedefine/>
    <w:uiPriority w:val="39"/>
    <w:unhideWhenUsed/>
    <w:rsid w:val="00064A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546387">
      <w:bodyDiv w:val="1"/>
      <w:marLeft w:val="0"/>
      <w:marRight w:val="0"/>
      <w:marTop w:val="0"/>
      <w:marBottom w:val="0"/>
      <w:divBdr>
        <w:top w:val="none" w:sz="0" w:space="0" w:color="auto"/>
        <w:left w:val="none" w:sz="0" w:space="0" w:color="auto"/>
        <w:bottom w:val="none" w:sz="0" w:space="0" w:color="auto"/>
        <w:right w:val="none" w:sz="0" w:space="0" w:color="auto"/>
      </w:divBdr>
    </w:div>
    <w:div w:id="63454652">
      <w:bodyDiv w:val="1"/>
      <w:marLeft w:val="0"/>
      <w:marRight w:val="0"/>
      <w:marTop w:val="0"/>
      <w:marBottom w:val="0"/>
      <w:divBdr>
        <w:top w:val="none" w:sz="0" w:space="0" w:color="auto"/>
        <w:left w:val="none" w:sz="0" w:space="0" w:color="auto"/>
        <w:bottom w:val="none" w:sz="0" w:space="0" w:color="auto"/>
        <w:right w:val="none" w:sz="0" w:space="0" w:color="auto"/>
      </w:divBdr>
    </w:div>
    <w:div w:id="138886129">
      <w:bodyDiv w:val="1"/>
      <w:marLeft w:val="0"/>
      <w:marRight w:val="0"/>
      <w:marTop w:val="0"/>
      <w:marBottom w:val="0"/>
      <w:divBdr>
        <w:top w:val="none" w:sz="0" w:space="0" w:color="auto"/>
        <w:left w:val="none" w:sz="0" w:space="0" w:color="auto"/>
        <w:bottom w:val="none" w:sz="0" w:space="0" w:color="auto"/>
        <w:right w:val="none" w:sz="0" w:space="0" w:color="auto"/>
      </w:divBdr>
    </w:div>
    <w:div w:id="150340644">
      <w:bodyDiv w:val="1"/>
      <w:marLeft w:val="0"/>
      <w:marRight w:val="0"/>
      <w:marTop w:val="0"/>
      <w:marBottom w:val="0"/>
      <w:divBdr>
        <w:top w:val="none" w:sz="0" w:space="0" w:color="auto"/>
        <w:left w:val="none" w:sz="0" w:space="0" w:color="auto"/>
        <w:bottom w:val="none" w:sz="0" w:space="0" w:color="auto"/>
        <w:right w:val="none" w:sz="0" w:space="0" w:color="auto"/>
      </w:divBdr>
    </w:div>
    <w:div w:id="233054354">
      <w:bodyDiv w:val="1"/>
      <w:marLeft w:val="0"/>
      <w:marRight w:val="0"/>
      <w:marTop w:val="0"/>
      <w:marBottom w:val="0"/>
      <w:divBdr>
        <w:top w:val="none" w:sz="0" w:space="0" w:color="auto"/>
        <w:left w:val="none" w:sz="0" w:space="0" w:color="auto"/>
        <w:bottom w:val="none" w:sz="0" w:space="0" w:color="auto"/>
        <w:right w:val="none" w:sz="0" w:space="0" w:color="auto"/>
      </w:divBdr>
    </w:div>
    <w:div w:id="332996908">
      <w:bodyDiv w:val="1"/>
      <w:marLeft w:val="0"/>
      <w:marRight w:val="0"/>
      <w:marTop w:val="0"/>
      <w:marBottom w:val="0"/>
      <w:divBdr>
        <w:top w:val="none" w:sz="0" w:space="0" w:color="auto"/>
        <w:left w:val="none" w:sz="0" w:space="0" w:color="auto"/>
        <w:bottom w:val="none" w:sz="0" w:space="0" w:color="auto"/>
        <w:right w:val="none" w:sz="0" w:space="0" w:color="auto"/>
      </w:divBdr>
    </w:div>
    <w:div w:id="337276538">
      <w:bodyDiv w:val="1"/>
      <w:marLeft w:val="0"/>
      <w:marRight w:val="0"/>
      <w:marTop w:val="0"/>
      <w:marBottom w:val="0"/>
      <w:divBdr>
        <w:top w:val="none" w:sz="0" w:space="0" w:color="auto"/>
        <w:left w:val="none" w:sz="0" w:space="0" w:color="auto"/>
        <w:bottom w:val="none" w:sz="0" w:space="0" w:color="auto"/>
        <w:right w:val="none" w:sz="0" w:space="0" w:color="auto"/>
      </w:divBdr>
    </w:div>
    <w:div w:id="444616500">
      <w:bodyDiv w:val="1"/>
      <w:marLeft w:val="0"/>
      <w:marRight w:val="0"/>
      <w:marTop w:val="0"/>
      <w:marBottom w:val="0"/>
      <w:divBdr>
        <w:top w:val="none" w:sz="0" w:space="0" w:color="auto"/>
        <w:left w:val="none" w:sz="0" w:space="0" w:color="auto"/>
        <w:bottom w:val="none" w:sz="0" w:space="0" w:color="auto"/>
        <w:right w:val="none" w:sz="0" w:space="0" w:color="auto"/>
      </w:divBdr>
    </w:div>
    <w:div w:id="470635545">
      <w:bodyDiv w:val="1"/>
      <w:marLeft w:val="0"/>
      <w:marRight w:val="0"/>
      <w:marTop w:val="0"/>
      <w:marBottom w:val="0"/>
      <w:divBdr>
        <w:top w:val="none" w:sz="0" w:space="0" w:color="auto"/>
        <w:left w:val="none" w:sz="0" w:space="0" w:color="auto"/>
        <w:bottom w:val="none" w:sz="0" w:space="0" w:color="auto"/>
        <w:right w:val="none" w:sz="0" w:space="0" w:color="auto"/>
      </w:divBdr>
    </w:div>
    <w:div w:id="478571408">
      <w:bodyDiv w:val="1"/>
      <w:marLeft w:val="0"/>
      <w:marRight w:val="0"/>
      <w:marTop w:val="0"/>
      <w:marBottom w:val="0"/>
      <w:divBdr>
        <w:top w:val="none" w:sz="0" w:space="0" w:color="auto"/>
        <w:left w:val="none" w:sz="0" w:space="0" w:color="auto"/>
        <w:bottom w:val="none" w:sz="0" w:space="0" w:color="auto"/>
        <w:right w:val="none" w:sz="0" w:space="0" w:color="auto"/>
      </w:divBdr>
    </w:div>
    <w:div w:id="516964827">
      <w:bodyDiv w:val="1"/>
      <w:marLeft w:val="0"/>
      <w:marRight w:val="0"/>
      <w:marTop w:val="0"/>
      <w:marBottom w:val="0"/>
      <w:divBdr>
        <w:top w:val="none" w:sz="0" w:space="0" w:color="auto"/>
        <w:left w:val="none" w:sz="0" w:space="0" w:color="auto"/>
        <w:bottom w:val="none" w:sz="0" w:space="0" w:color="auto"/>
        <w:right w:val="none" w:sz="0" w:space="0" w:color="auto"/>
      </w:divBdr>
    </w:div>
    <w:div w:id="550117556">
      <w:bodyDiv w:val="1"/>
      <w:marLeft w:val="0"/>
      <w:marRight w:val="0"/>
      <w:marTop w:val="0"/>
      <w:marBottom w:val="0"/>
      <w:divBdr>
        <w:top w:val="none" w:sz="0" w:space="0" w:color="auto"/>
        <w:left w:val="none" w:sz="0" w:space="0" w:color="auto"/>
        <w:bottom w:val="none" w:sz="0" w:space="0" w:color="auto"/>
        <w:right w:val="none" w:sz="0" w:space="0" w:color="auto"/>
      </w:divBdr>
    </w:div>
    <w:div w:id="600645579">
      <w:bodyDiv w:val="1"/>
      <w:marLeft w:val="0"/>
      <w:marRight w:val="0"/>
      <w:marTop w:val="0"/>
      <w:marBottom w:val="0"/>
      <w:divBdr>
        <w:top w:val="none" w:sz="0" w:space="0" w:color="auto"/>
        <w:left w:val="none" w:sz="0" w:space="0" w:color="auto"/>
        <w:bottom w:val="none" w:sz="0" w:space="0" w:color="auto"/>
        <w:right w:val="none" w:sz="0" w:space="0" w:color="auto"/>
      </w:divBdr>
    </w:div>
    <w:div w:id="661159683">
      <w:bodyDiv w:val="1"/>
      <w:marLeft w:val="0"/>
      <w:marRight w:val="0"/>
      <w:marTop w:val="0"/>
      <w:marBottom w:val="0"/>
      <w:divBdr>
        <w:top w:val="none" w:sz="0" w:space="0" w:color="auto"/>
        <w:left w:val="none" w:sz="0" w:space="0" w:color="auto"/>
        <w:bottom w:val="none" w:sz="0" w:space="0" w:color="auto"/>
        <w:right w:val="none" w:sz="0" w:space="0" w:color="auto"/>
      </w:divBdr>
    </w:div>
    <w:div w:id="661474611">
      <w:bodyDiv w:val="1"/>
      <w:marLeft w:val="0"/>
      <w:marRight w:val="0"/>
      <w:marTop w:val="0"/>
      <w:marBottom w:val="0"/>
      <w:divBdr>
        <w:top w:val="none" w:sz="0" w:space="0" w:color="auto"/>
        <w:left w:val="none" w:sz="0" w:space="0" w:color="auto"/>
        <w:bottom w:val="none" w:sz="0" w:space="0" w:color="auto"/>
        <w:right w:val="none" w:sz="0" w:space="0" w:color="auto"/>
      </w:divBdr>
    </w:div>
    <w:div w:id="710154199">
      <w:bodyDiv w:val="1"/>
      <w:marLeft w:val="0"/>
      <w:marRight w:val="0"/>
      <w:marTop w:val="0"/>
      <w:marBottom w:val="0"/>
      <w:divBdr>
        <w:top w:val="none" w:sz="0" w:space="0" w:color="auto"/>
        <w:left w:val="none" w:sz="0" w:space="0" w:color="auto"/>
        <w:bottom w:val="none" w:sz="0" w:space="0" w:color="auto"/>
        <w:right w:val="none" w:sz="0" w:space="0" w:color="auto"/>
      </w:divBdr>
    </w:div>
    <w:div w:id="721948251">
      <w:bodyDiv w:val="1"/>
      <w:marLeft w:val="0"/>
      <w:marRight w:val="0"/>
      <w:marTop w:val="0"/>
      <w:marBottom w:val="0"/>
      <w:divBdr>
        <w:top w:val="none" w:sz="0" w:space="0" w:color="auto"/>
        <w:left w:val="none" w:sz="0" w:space="0" w:color="auto"/>
        <w:bottom w:val="none" w:sz="0" w:space="0" w:color="auto"/>
        <w:right w:val="none" w:sz="0" w:space="0" w:color="auto"/>
      </w:divBdr>
    </w:div>
    <w:div w:id="744227202">
      <w:bodyDiv w:val="1"/>
      <w:marLeft w:val="0"/>
      <w:marRight w:val="0"/>
      <w:marTop w:val="0"/>
      <w:marBottom w:val="0"/>
      <w:divBdr>
        <w:top w:val="none" w:sz="0" w:space="0" w:color="auto"/>
        <w:left w:val="none" w:sz="0" w:space="0" w:color="auto"/>
        <w:bottom w:val="none" w:sz="0" w:space="0" w:color="auto"/>
        <w:right w:val="none" w:sz="0" w:space="0" w:color="auto"/>
      </w:divBdr>
    </w:div>
    <w:div w:id="757553714">
      <w:bodyDiv w:val="1"/>
      <w:marLeft w:val="0"/>
      <w:marRight w:val="0"/>
      <w:marTop w:val="0"/>
      <w:marBottom w:val="0"/>
      <w:divBdr>
        <w:top w:val="none" w:sz="0" w:space="0" w:color="auto"/>
        <w:left w:val="none" w:sz="0" w:space="0" w:color="auto"/>
        <w:bottom w:val="none" w:sz="0" w:space="0" w:color="auto"/>
        <w:right w:val="none" w:sz="0" w:space="0" w:color="auto"/>
      </w:divBdr>
    </w:div>
    <w:div w:id="775753626">
      <w:bodyDiv w:val="1"/>
      <w:marLeft w:val="0"/>
      <w:marRight w:val="0"/>
      <w:marTop w:val="0"/>
      <w:marBottom w:val="0"/>
      <w:divBdr>
        <w:top w:val="none" w:sz="0" w:space="0" w:color="auto"/>
        <w:left w:val="none" w:sz="0" w:space="0" w:color="auto"/>
        <w:bottom w:val="none" w:sz="0" w:space="0" w:color="auto"/>
        <w:right w:val="none" w:sz="0" w:space="0" w:color="auto"/>
      </w:divBdr>
    </w:div>
    <w:div w:id="818696598">
      <w:bodyDiv w:val="1"/>
      <w:marLeft w:val="0"/>
      <w:marRight w:val="0"/>
      <w:marTop w:val="0"/>
      <w:marBottom w:val="0"/>
      <w:divBdr>
        <w:top w:val="none" w:sz="0" w:space="0" w:color="auto"/>
        <w:left w:val="none" w:sz="0" w:space="0" w:color="auto"/>
        <w:bottom w:val="none" w:sz="0" w:space="0" w:color="auto"/>
        <w:right w:val="none" w:sz="0" w:space="0" w:color="auto"/>
      </w:divBdr>
    </w:div>
    <w:div w:id="835221448">
      <w:bodyDiv w:val="1"/>
      <w:marLeft w:val="0"/>
      <w:marRight w:val="0"/>
      <w:marTop w:val="0"/>
      <w:marBottom w:val="0"/>
      <w:divBdr>
        <w:top w:val="none" w:sz="0" w:space="0" w:color="auto"/>
        <w:left w:val="none" w:sz="0" w:space="0" w:color="auto"/>
        <w:bottom w:val="none" w:sz="0" w:space="0" w:color="auto"/>
        <w:right w:val="none" w:sz="0" w:space="0" w:color="auto"/>
      </w:divBdr>
    </w:div>
    <w:div w:id="970748479">
      <w:bodyDiv w:val="1"/>
      <w:marLeft w:val="0"/>
      <w:marRight w:val="0"/>
      <w:marTop w:val="0"/>
      <w:marBottom w:val="0"/>
      <w:divBdr>
        <w:top w:val="none" w:sz="0" w:space="0" w:color="auto"/>
        <w:left w:val="none" w:sz="0" w:space="0" w:color="auto"/>
        <w:bottom w:val="none" w:sz="0" w:space="0" w:color="auto"/>
        <w:right w:val="none" w:sz="0" w:space="0" w:color="auto"/>
      </w:divBdr>
    </w:div>
    <w:div w:id="988092939">
      <w:bodyDiv w:val="1"/>
      <w:marLeft w:val="0"/>
      <w:marRight w:val="0"/>
      <w:marTop w:val="0"/>
      <w:marBottom w:val="0"/>
      <w:divBdr>
        <w:top w:val="none" w:sz="0" w:space="0" w:color="auto"/>
        <w:left w:val="none" w:sz="0" w:space="0" w:color="auto"/>
        <w:bottom w:val="none" w:sz="0" w:space="0" w:color="auto"/>
        <w:right w:val="none" w:sz="0" w:space="0" w:color="auto"/>
      </w:divBdr>
    </w:div>
    <w:div w:id="1042704543">
      <w:bodyDiv w:val="1"/>
      <w:marLeft w:val="0"/>
      <w:marRight w:val="0"/>
      <w:marTop w:val="0"/>
      <w:marBottom w:val="0"/>
      <w:divBdr>
        <w:top w:val="none" w:sz="0" w:space="0" w:color="auto"/>
        <w:left w:val="none" w:sz="0" w:space="0" w:color="auto"/>
        <w:bottom w:val="none" w:sz="0" w:space="0" w:color="auto"/>
        <w:right w:val="none" w:sz="0" w:space="0" w:color="auto"/>
      </w:divBdr>
    </w:div>
    <w:div w:id="1053502603">
      <w:bodyDiv w:val="1"/>
      <w:marLeft w:val="0"/>
      <w:marRight w:val="0"/>
      <w:marTop w:val="0"/>
      <w:marBottom w:val="0"/>
      <w:divBdr>
        <w:top w:val="none" w:sz="0" w:space="0" w:color="auto"/>
        <w:left w:val="none" w:sz="0" w:space="0" w:color="auto"/>
        <w:bottom w:val="none" w:sz="0" w:space="0" w:color="auto"/>
        <w:right w:val="none" w:sz="0" w:space="0" w:color="auto"/>
      </w:divBdr>
    </w:div>
    <w:div w:id="1083405925">
      <w:bodyDiv w:val="1"/>
      <w:marLeft w:val="0"/>
      <w:marRight w:val="0"/>
      <w:marTop w:val="0"/>
      <w:marBottom w:val="0"/>
      <w:divBdr>
        <w:top w:val="none" w:sz="0" w:space="0" w:color="auto"/>
        <w:left w:val="none" w:sz="0" w:space="0" w:color="auto"/>
        <w:bottom w:val="none" w:sz="0" w:space="0" w:color="auto"/>
        <w:right w:val="none" w:sz="0" w:space="0" w:color="auto"/>
      </w:divBdr>
    </w:div>
    <w:div w:id="1091851990">
      <w:bodyDiv w:val="1"/>
      <w:marLeft w:val="0"/>
      <w:marRight w:val="0"/>
      <w:marTop w:val="0"/>
      <w:marBottom w:val="0"/>
      <w:divBdr>
        <w:top w:val="none" w:sz="0" w:space="0" w:color="auto"/>
        <w:left w:val="none" w:sz="0" w:space="0" w:color="auto"/>
        <w:bottom w:val="none" w:sz="0" w:space="0" w:color="auto"/>
        <w:right w:val="none" w:sz="0" w:space="0" w:color="auto"/>
      </w:divBdr>
    </w:div>
    <w:div w:id="1096025857">
      <w:bodyDiv w:val="1"/>
      <w:marLeft w:val="0"/>
      <w:marRight w:val="0"/>
      <w:marTop w:val="0"/>
      <w:marBottom w:val="0"/>
      <w:divBdr>
        <w:top w:val="none" w:sz="0" w:space="0" w:color="auto"/>
        <w:left w:val="none" w:sz="0" w:space="0" w:color="auto"/>
        <w:bottom w:val="none" w:sz="0" w:space="0" w:color="auto"/>
        <w:right w:val="none" w:sz="0" w:space="0" w:color="auto"/>
      </w:divBdr>
    </w:div>
    <w:div w:id="1178041818">
      <w:bodyDiv w:val="1"/>
      <w:marLeft w:val="0"/>
      <w:marRight w:val="0"/>
      <w:marTop w:val="0"/>
      <w:marBottom w:val="0"/>
      <w:divBdr>
        <w:top w:val="none" w:sz="0" w:space="0" w:color="auto"/>
        <w:left w:val="none" w:sz="0" w:space="0" w:color="auto"/>
        <w:bottom w:val="none" w:sz="0" w:space="0" w:color="auto"/>
        <w:right w:val="none" w:sz="0" w:space="0" w:color="auto"/>
      </w:divBdr>
    </w:div>
    <w:div w:id="1273823890">
      <w:bodyDiv w:val="1"/>
      <w:marLeft w:val="0"/>
      <w:marRight w:val="0"/>
      <w:marTop w:val="0"/>
      <w:marBottom w:val="0"/>
      <w:divBdr>
        <w:top w:val="none" w:sz="0" w:space="0" w:color="auto"/>
        <w:left w:val="none" w:sz="0" w:space="0" w:color="auto"/>
        <w:bottom w:val="none" w:sz="0" w:space="0" w:color="auto"/>
        <w:right w:val="none" w:sz="0" w:space="0" w:color="auto"/>
      </w:divBdr>
    </w:div>
    <w:div w:id="1307511961">
      <w:bodyDiv w:val="1"/>
      <w:marLeft w:val="0"/>
      <w:marRight w:val="0"/>
      <w:marTop w:val="0"/>
      <w:marBottom w:val="0"/>
      <w:divBdr>
        <w:top w:val="none" w:sz="0" w:space="0" w:color="auto"/>
        <w:left w:val="none" w:sz="0" w:space="0" w:color="auto"/>
        <w:bottom w:val="none" w:sz="0" w:space="0" w:color="auto"/>
        <w:right w:val="none" w:sz="0" w:space="0" w:color="auto"/>
      </w:divBdr>
    </w:div>
    <w:div w:id="1317414555">
      <w:bodyDiv w:val="1"/>
      <w:marLeft w:val="0"/>
      <w:marRight w:val="0"/>
      <w:marTop w:val="0"/>
      <w:marBottom w:val="0"/>
      <w:divBdr>
        <w:top w:val="none" w:sz="0" w:space="0" w:color="auto"/>
        <w:left w:val="none" w:sz="0" w:space="0" w:color="auto"/>
        <w:bottom w:val="none" w:sz="0" w:space="0" w:color="auto"/>
        <w:right w:val="none" w:sz="0" w:space="0" w:color="auto"/>
      </w:divBdr>
    </w:div>
    <w:div w:id="1319730386">
      <w:bodyDiv w:val="1"/>
      <w:marLeft w:val="0"/>
      <w:marRight w:val="0"/>
      <w:marTop w:val="0"/>
      <w:marBottom w:val="0"/>
      <w:divBdr>
        <w:top w:val="none" w:sz="0" w:space="0" w:color="auto"/>
        <w:left w:val="none" w:sz="0" w:space="0" w:color="auto"/>
        <w:bottom w:val="none" w:sz="0" w:space="0" w:color="auto"/>
        <w:right w:val="none" w:sz="0" w:space="0" w:color="auto"/>
      </w:divBdr>
    </w:div>
    <w:div w:id="1350067231">
      <w:bodyDiv w:val="1"/>
      <w:marLeft w:val="0"/>
      <w:marRight w:val="0"/>
      <w:marTop w:val="0"/>
      <w:marBottom w:val="0"/>
      <w:divBdr>
        <w:top w:val="none" w:sz="0" w:space="0" w:color="auto"/>
        <w:left w:val="none" w:sz="0" w:space="0" w:color="auto"/>
        <w:bottom w:val="none" w:sz="0" w:space="0" w:color="auto"/>
        <w:right w:val="none" w:sz="0" w:space="0" w:color="auto"/>
      </w:divBdr>
    </w:div>
    <w:div w:id="1473012466">
      <w:bodyDiv w:val="1"/>
      <w:marLeft w:val="0"/>
      <w:marRight w:val="0"/>
      <w:marTop w:val="0"/>
      <w:marBottom w:val="0"/>
      <w:divBdr>
        <w:top w:val="none" w:sz="0" w:space="0" w:color="auto"/>
        <w:left w:val="none" w:sz="0" w:space="0" w:color="auto"/>
        <w:bottom w:val="none" w:sz="0" w:space="0" w:color="auto"/>
        <w:right w:val="none" w:sz="0" w:space="0" w:color="auto"/>
      </w:divBdr>
    </w:div>
    <w:div w:id="1481658033">
      <w:bodyDiv w:val="1"/>
      <w:marLeft w:val="0"/>
      <w:marRight w:val="0"/>
      <w:marTop w:val="0"/>
      <w:marBottom w:val="0"/>
      <w:divBdr>
        <w:top w:val="none" w:sz="0" w:space="0" w:color="auto"/>
        <w:left w:val="none" w:sz="0" w:space="0" w:color="auto"/>
        <w:bottom w:val="none" w:sz="0" w:space="0" w:color="auto"/>
        <w:right w:val="none" w:sz="0" w:space="0" w:color="auto"/>
      </w:divBdr>
    </w:div>
    <w:div w:id="1495954799">
      <w:bodyDiv w:val="1"/>
      <w:marLeft w:val="0"/>
      <w:marRight w:val="0"/>
      <w:marTop w:val="0"/>
      <w:marBottom w:val="0"/>
      <w:divBdr>
        <w:top w:val="none" w:sz="0" w:space="0" w:color="auto"/>
        <w:left w:val="none" w:sz="0" w:space="0" w:color="auto"/>
        <w:bottom w:val="none" w:sz="0" w:space="0" w:color="auto"/>
        <w:right w:val="none" w:sz="0" w:space="0" w:color="auto"/>
      </w:divBdr>
    </w:div>
    <w:div w:id="1520311962">
      <w:bodyDiv w:val="1"/>
      <w:marLeft w:val="0"/>
      <w:marRight w:val="0"/>
      <w:marTop w:val="0"/>
      <w:marBottom w:val="0"/>
      <w:divBdr>
        <w:top w:val="none" w:sz="0" w:space="0" w:color="auto"/>
        <w:left w:val="none" w:sz="0" w:space="0" w:color="auto"/>
        <w:bottom w:val="none" w:sz="0" w:space="0" w:color="auto"/>
        <w:right w:val="none" w:sz="0" w:space="0" w:color="auto"/>
      </w:divBdr>
    </w:div>
    <w:div w:id="1615484104">
      <w:bodyDiv w:val="1"/>
      <w:marLeft w:val="0"/>
      <w:marRight w:val="0"/>
      <w:marTop w:val="0"/>
      <w:marBottom w:val="0"/>
      <w:divBdr>
        <w:top w:val="none" w:sz="0" w:space="0" w:color="auto"/>
        <w:left w:val="none" w:sz="0" w:space="0" w:color="auto"/>
        <w:bottom w:val="none" w:sz="0" w:space="0" w:color="auto"/>
        <w:right w:val="none" w:sz="0" w:space="0" w:color="auto"/>
      </w:divBdr>
    </w:div>
    <w:div w:id="1627392845">
      <w:bodyDiv w:val="1"/>
      <w:marLeft w:val="0"/>
      <w:marRight w:val="0"/>
      <w:marTop w:val="0"/>
      <w:marBottom w:val="0"/>
      <w:divBdr>
        <w:top w:val="none" w:sz="0" w:space="0" w:color="auto"/>
        <w:left w:val="none" w:sz="0" w:space="0" w:color="auto"/>
        <w:bottom w:val="none" w:sz="0" w:space="0" w:color="auto"/>
        <w:right w:val="none" w:sz="0" w:space="0" w:color="auto"/>
      </w:divBdr>
    </w:div>
    <w:div w:id="1642422933">
      <w:bodyDiv w:val="1"/>
      <w:marLeft w:val="0"/>
      <w:marRight w:val="0"/>
      <w:marTop w:val="0"/>
      <w:marBottom w:val="0"/>
      <w:divBdr>
        <w:top w:val="none" w:sz="0" w:space="0" w:color="auto"/>
        <w:left w:val="none" w:sz="0" w:space="0" w:color="auto"/>
        <w:bottom w:val="none" w:sz="0" w:space="0" w:color="auto"/>
        <w:right w:val="none" w:sz="0" w:space="0" w:color="auto"/>
      </w:divBdr>
    </w:div>
    <w:div w:id="1663586222">
      <w:bodyDiv w:val="1"/>
      <w:marLeft w:val="0"/>
      <w:marRight w:val="0"/>
      <w:marTop w:val="0"/>
      <w:marBottom w:val="0"/>
      <w:divBdr>
        <w:top w:val="none" w:sz="0" w:space="0" w:color="auto"/>
        <w:left w:val="none" w:sz="0" w:space="0" w:color="auto"/>
        <w:bottom w:val="none" w:sz="0" w:space="0" w:color="auto"/>
        <w:right w:val="none" w:sz="0" w:space="0" w:color="auto"/>
      </w:divBdr>
    </w:div>
    <w:div w:id="1755200576">
      <w:bodyDiv w:val="1"/>
      <w:marLeft w:val="0"/>
      <w:marRight w:val="0"/>
      <w:marTop w:val="0"/>
      <w:marBottom w:val="0"/>
      <w:divBdr>
        <w:top w:val="none" w:sz="0" w:space="0" w:color="auto"/>
        <w:left w:val="none" w:sz="0" w:space="0" w:color="auto"/>
        <w:bottom w:val="none" w:sz="0" w:space="0" w:color="auto"/>
        <w:right w:val="none" w:sz="0" w:space="0" w:color="auto"/>
      </w:divBdr>
    </w:div>
    <w:div w:id="1771971568">
      <w:bodyDiv w:val="1"/>
      <w:marLeft w:val="0"/>
      <w:marRight w:val="0"/>
      <w:marTop w:val="0"/>
      <w:marBottom w:val="0"/>
      <w:divBdr>
        <w:top w:val="none" w:sz="0" w:space="0" w:color="auto"/>
        <w:left w:val="none" w:sz="0" w:space="0" w:color="auto"/>
        <w:bottom w:val="none" w:sz="0" w:space="0" w:color="auto"/>
        <w:right w:val="none" w:sz="0" w:space="0" w:color="auto"/>
      </w:divBdr>
    </w:div>
    <w:div w:id="1855804060">
      <w:bodyDiv w:val="1"/>
      <w:marLeft w:val="0"/>
      <w:marRight w:val="0"/>
      <w:marTop w:val="0"/>
      <w:marBottom w:val="0"/>
      <w:divBdr>
        <w:top w:val="none" w:sz="0" w:space="0" w:color="auto"/>
        <w:left w:val="none" w:sz="0" w:space="0" w:color="auto"/>
        <w:bottom w:val="none" w:sz="0" w:space="0" w:color="auto"/>
        <w:right w:val="none" w:sz="0" w:space="0" w:color="auto"/>
      </w:divBdr>
    </w:div>
    <w:div w:id="1860582529">
      <w:bodyDiv w:val="1"/>
      <w:marLeft w:val="0"/>
      <w:marRight w:val="0"/>
      <w:marTop w:val="0"/>
      <w:marBottom w:val="0"/>
      <w:divBdr>
        <w:top w:val="none" w:sz="0" w:space="0" w:color="auto"/>
        <w:left w:val="none" w:sz="0" w:space="0" w:color="auto"/>
        <w:bottom w:val="none" w:sz="0" w:space="0" w:color="auto"/>
        <w:right w:val="none" w:sz="0" w:space="0" w:color="auto"/>
      </w:divBdr>
    </w:div>
    <w:div w:id="1863395024">
      <w:bodyDiv w:val="1"/>
      <w:marLeft w:val="0"/>
      <w:marRight w:val="0"/>
      <w:marTop w:val="0"/>
      <w:marBottom w:val="0"/>
      <w:divBdr>
        <w:top w:val="none" w:sz="0" w:space="0" w:color="auto"/>
        <w:left w:val="none" w:sz="0" w:space="0" w:color="auto"/>
        <w:bottom w:val="none" w:sz="0" w:space="0" w:color="auto"/>
        <w:right w:val="none" w:sz="0" w:space="0" w:color="auto"/>
      </w:divBdr>
    </w:div>
    <w:div w:id="1947692354">
      <w:bodyDiv w:val="1"/>
      <w:marLeft w:val="0"/>
      <w:marRight w:val="0"/>
      <w:marTop w:val="0"/>
      <w:marBottom w:val="0"/>
      <w:divBdr>
        <w:top w:val="none" w:sz="0" w:space="0" w:color="auto"/>
        <w:left w:val="none" w:sz="0" w:space="0" w:color="auto"/>
        <w:bottom w:val="none" w:sz="0" w:space="0" w:color="auto"/>
        <w:right w:val="none" w:sz="0" w:space="0" w:color="auto"/>
      </w:divBdr>
    </w:div>
    <w:div w:id="1963730236">
      <w:bodyDiv w:val="1"/>
      <w:marLeft w:val="0"/>
      <w:marRight w:val="0"/>
      <w:marTop w:val="0"/>
      <w:marBottom w:val="0"/>
      <w:divBdr>
        <w:top w:val="none" w:sz="0" w:space="0" w:color="auto"/>
        <w:left w:val="none" w:sz="0" w:space="0" w:color="auto"/>
        <w:bottom w:val="none" w:sz="0" w:space="0" w:color="auto"/>
        <w:right w:val="none" w:sz="0" w:space="0" w:color="auto"/>
      </w:divBdr>
    </w:div>
    <w:div w:id="1984580075">
      <w:bodyDiv w:val="1"/>
      <w:marLeft w:val="0"/>
      <w:marRight w:val="0"/>
      <w:marTop w:val="0"/>
      <w:marBottom w:val="0"/>
      <w:divBdr>
        <w:top w:val="none" w:sz="0" w:space="0" w:color="auto"/>
        <w:left w:val="none" w:sz="0" w:space="0" w:color="auto"/>
        <w:bottom w:val="none" w:sz="0" w:space="0" w:color="auto"/>
        <w:right w:val="none" w:sz="0" w:space="0" w:color="auto"/>
      </w:divBdr>
    </w:div>
    <w:div w:id="1990592501">
      <w:bodyDiv w:val="1"/>
      <w:marLeft w:val="0"/>
      <w:marRight w:val="0"/>
      <w:marTop w:val="0"/>
      <w:marBottom w:val="0"/>
      <w:divBdr>
        <w:top w:val="none" w:sz="0" w:space="0" w:color="auto"/>
        <w:left w:val="none" w:sz="0" w:space="0" w:color="auto"/>
        <w:bottom w:val="none" w:sz="0" w:space="0" w:color="auto"/>
        <w:right w:val="none" w:sz="0" w:space="0" w:color="auto"/>
      </w:divBdr>
    </w:div>
    <w:div w:id="2104954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fl.gov.uk/corporate/publications-and-reports/organisation-chart"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Spe12</b:Tag>
    <b:SourceType>JournalArticle</b:SourceType>
    <b:Guid>{FDAC74C8-EB83-4680-B62B-268993E0AF5B}</b:Guid>
    <b:Title> "What is culture." A compilation of quotations</b:Title>
    <b:JournalName>GlobalPAD Core Concept</b:JournalName>
    <b:Year>2012</b:Year>
    <b:Pages>1-22</b:Pages>
    <b:Volume>2</b:Volume>
    <b:Issue>1</b:Issue>
    <b:Version>Spencer-Oatey, Helen, and P. Franklin. "What is culture." A compilation of quotations. GlobalPAD Core Concepts (2012): 1-22.</b:Version>
    <b:Author>
      <b:Author>
        <b:NameList>
          <b:Person>
            <b:Last>Spencer-Oatey</b:Last>
            <b:First>Helen,</b:First>
            <b:Middle>and P. Franklin</b:Middle>
          </b:Person>
        </b:NameList>
      </b:Author>
    </b:Author>
    <b:RefOrder>10</b:RefOrder>
  </b:Source>
  <b:Source>
    <b:Tag>Gra16</b:Tag>
    <b:SourceType>Book</b:SourceType>
    <b:Guid>{4DBE987D-A8D4-4C61-A401-3928887053AE}</b:Guid>
    <b:Author>
      <b:Author>
        <b:NameList>
          <b:Person>
            <b:Last>Graetz</b:Last>
            <b:First>F.,</b:First>
            <b:Middle>Rimmer, M., Lawrence, A. and Smith, A.,</b:Middle>
          </b:Person>
        </b:NameList>
      </b:Author>
    </b:Author>
    <b:Title>Managing organisational change</b:Title>
    <b:Year>2016</b:Year>
    <b:City>London </b:City>
    <b:Publisher>John Wiley &amp; Sons</b:Publisher>
    <b:RefOrder>1</b:RefOrder>
  </b:Source>
  <b:Source>
    <b:Tag>Oxt16</b:Tag>
    <b:SourceType>JournalArticle</b:SourceType>
    <b:Guid>{AD95E8C6-650D-4C18-B022-3DBFAEC1CF07}</b:Guid>
    <b:Author>
      <b:Author>
        <b:NameList>
          <b:Person>
            <b:Last>Oxtoby</b:Last>
            <b:First>B.,</b:First>
            <b:Middle>McGuiness, T. and Morgan, R.,</b:Middle>
          </b:Person>
        </b:NameList>
      </b:Author>
    </b:Author>
    <b:Title>Developing organisational change capability</b:Title>
    <b:JournalName>European Management Journal</b:JournalName>
    <b:Year>2016</b:Year>
    <b:Pages>310-320</b:Pages>
    <b:Volume>20</b:Volume>
    <b:Issue>5</b:Issue>
    <b:RefOrder>11</b:RefOrder>
  </b:Source>
  <b:Source>
    <b:Tag>McL14</b:Tag>
    <b:SourceType>JournalArticle</b:SourceType>
    <b:Guid>{D105967B-48D4-45B1-96D0-DA2364CA43B2}</b:Guid>
    <b:Author>
      <b:Author>
        <b:NameList>
          <b:Person>
            <b:Last>McLaughlin</b:Last>
            <b:First>P.,</b:First>
            <b:Middle>Bessant, J. and Smart, P.,</b:Middle>
          </b:Person>
        </b:NameList>
      </b:Author>
    </b:Author>
    <b:Title>Developing an organisation culture to facilitate radical innovation</b:Title>
    <b:JournalName> International Journal of Technology Management,</b:JournalName>
    <b:Year>2014</b:Year>
    <b:Pages>298-323.</b:Pages>
    <b:Volume>44</b:Volume>
    <b:Issue>3</b:Issue>
    <b:RefOrder>8</b:RefOrder>
  </b:Source>
  <b:Source>
    <b:Tag>TFL20</b:Tag>
    <b:SourceType>InternetSite</b:SourceType>
    <b:Guid>{6F08CEC5-9FB0-4209-A386-6814A151867C}</b:Guid>
    <b:Author>
      <b:Author>
        <b:NameList>
          <b:Person>
            <b:Last>London</b:Last>
            <b:First>Transport</b:First>
            <b:Middle>for</b:Middle>
          </b:Person>
        </b:NameList>
      </b:Author>
    </b:Author>
    <b:Title>Annual Report 2020</b:Title>
    <b:Year>2020</b:Year>
    <b:YearAccessed>2021</b:YearAccessed>
    <b:MonthAccessed>03</b:MonthAccessed>
    <b:DayAccessed>30</b:DayAccessed>
    <b:URL>https://content.tfl.gov.uk/tfl-annual-report-2019-20.pdf</b:URL>
    <b:RefOrder>5</b:RefOrder>
  </b:Source>
  <b:Source>
    <b:Tag>Col17</b:Tag>
    <b:SourceType>Book</b:SourceType>
    <b:Guid>{35BD84E1-5329-4870-9504-3EFB94A10220}</b:Guid>
    <b:Title>Organisational change: sociological perspectives</b:Title>
    <b:Year>2020</b:Year>
    <b:Author>
      <b:Author>
        <b:NameList>
          <b:Person>
            <b:Last>Collins</b:Last>
            <b:First>D.,</b:First>
          </b:Person>
        </b:NameList>
      </b:Author>
    </b:Author>
    <b:Publisher>Routledge</b:Publisher>
    <b:RefOrder>3</b:RefOrder>
  </b:Source>
  <b:Source>
    <b:Tag>DeS16</b:Tag>
    <b:SourceType>Book</b:SourceType>
    <b:Guid>{3E1FAEC4-920D-4DC5-99FA-4A2BC0A62C87}</b:Guid>
    <b:Author>
      <b:Author>
        <b:NameList>
          <b:Person>
            <b:Last>De Silva</b:Last>
            <b:First>N.</b:First>
          </b:Person>
        </b:NameList>
      </b:Author>
    </b:Author>
    <b:Title>The Brain Science Of Business Management: Basic Ideas Of Behavioral and Cognitive Economics</b:Title>
    <b:Year>2020</b:Year>
    <b:City>Lewiston</b:City>
    <b:Publisher>The Edwin Mellen Press</b:Publisher>
    <b:RefOrder>2</b:RefOrder>
  </b:Source>
  <b:Source>
    <b:Tag>Gal14</b:Tag>
    <b:SourceType>JournalArticle</b:SourceType>
    <b:Guid>{C9676B30-3D9A-4ECD-904B-6E6AFCB5F271}</b:Guid>
    <b:Author>
      <b:Author>
        <b:NameList>
          <b:Person>
            <b:Last>Gallo</b:Last>
            <b:First>P.</b:First>
          </b:Person>
          <b:Person>
            <b:Last>Gonos</b:Last>
            <b:First>J.</b:First>
          </b:Person>
        </b:NameList>
      </b:Author>
    </b:Author>
    <b:Title>Corporate culture typology model with regard to organizational structure</b:Title>
    <b:JournalName>Актуальні проблеми економіки</b:JournalName>
    <b:Year>2020</b:Year>
    <b:Pages>304-310</b:Pages>
    <b:Volume>1</b:Volume>
    <b:Issue>12</b:Issue>
    <b:RefOrder>4</b:RefOrder>
  </b:Source>
  <b:Source>
    <b:Tag>Isz18</b:Tag>
    <b:SourceType>Book</b:SourceType>
    <b:Guid>{E1FA540B-B657-456D-9765-7BFCAD55A578}</b:Guid>
    <b:Author>
      <b:Author>
        <b:NameList>
          <b:Person>
            <b:Last>Iszatt-White</b:Last>
            <b:First>M.</b:First>
            <b:Middle>and Saunders, C.</b:Middle>
          </b:Person>
        </b:NameList>
      </b:Author>
    </b:Author>
    <b:Title>Leadership</b:Title>
    <b:Year>2020</b:Year>
    <b:City>Oxford, United Kingdom</b:City>
    <b:Publisher>Oxford University Press</b:Publisher>
    <b:Edition>2nd</b:Edition>
    <b:RefOrder>6</b:RefOrder>
  </b:Source>
  <b:Source>
    <b:Tag>Mae18</b:Tag>
    <b:SourceType>Book</b:SourceType>
    <b:Guid>{5A2F9536-E293-41FB-B2C8-3109B5C18C6C}</b:Guid>
    <b:Author>
      <b:Author>
        <b:NameList>
          <b:Person>
            <b:Last>Maeda</b:Last>
            <b:First>J.</b:First>
            <b:Middle>and Bermont, B.</b:Middle>
          </b:Person>
        </b:NameList>
      </b:Author>
    </b:Author>
    <b:Title>Redesigning leadership</b:Title>
    <b:Year>2020</b:Year>
    <b:City>Cambridge</b:City>
    <b:Publisher>MIT Press</b:Publisher>
    <b:RefOrder>7</b:RefOrder>
  </b:Source>
  <b:Source>
    <b:Tag>Wil17</b:Tag>
    <b:SourceType>Book</b:SourceType>
    <b:Guid>{9AA3F0B2-5777-4C92-AD79-B511EDD97B81}</b:Guid>
    <b:Author>
      <b:Author>
        <b:NameList>
          <b:Person>
            <b:Last>Williams</b:Last>
            <b:First>M.</b:First>
            <b:Middle>R.</b:Middle>
          </b:Person>
        </b:NameList>
      </b:Author>
    </b:Author>
    <b:Title>Mastering leadership</b:Title>
    <b:Year>2020</b:Year>
    <b:City>London</b:City>
    <b:Publisher>Thorogood</b:Publisher>
    <b:Edition>2nd edn</b:Edition>
    <b:RefOrder>9</b:RefOrder>
  </b:Source>
</b:Sources>
</file>

<file path=customXml/itemProps1.xml><?xml version="1.0" encoding="utf-8"?>
<ds:datastoreItem xmlns:ds="http://schemas.openxmlformats.org/officeDocument/2006/customXml" ds:itemID="{E7025CC2-B66C-472E-9F01-D83672DF4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2648</Words>
  <Characters>15095</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RIMPI</dc:creator>
  <cp:lastModifiedBy>patarscu costel</cp:lastModifiedBy>
  <cp:revision>2</cp:revision>
  <dcterms:created xsi:type="dcterms:W3CDTF">2021-04-01T13:41:00Z</dcterms:created>
  <dcterms:modified xsi:type="dcterms:W3CDTF">2021-04-01T13:41:00Z</dcterms:modified>
</cp:coreProperties>
</file>