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00825" w14:textId="165082A2" w:rsidR="007B1663" w:rsidRDefault="006359F9">
      <w:pPr>
        <w:rPr>
          <w:rFonts w:ascii="Arial" w:hAnsi="Arial"/>
          <w:b/>
          <w:bCs/>
          <w:sz w:val="24"/>
          <w:szCs w:val="24"/>
        </w:rPr>
      </w:pPr>
      <w:r>
        <w:rPr>
          <w:rFonts w:ascii="Arial" w:hAnsi="Arial"/>
          <w:b/>
          <w:bCs/>
          <w:noProof/>
          <w:sz w:val="24"/>
          <w:szCs w:val="24"/>
        </w:rPr>
        <w:drawing>
          <wp:anchor distT="0" distB="0" distL="114300" distR="114300" simplePos="0" relativeHeight="251658240" behindDoc="0" locked="0" layoutInCell="1" allowOverlap="1" wp14:anchorId="6C6D5000" wp14:editId="0CE5EC6C">
            <wp:simplePos x="0" y="0"/>
            <wp:positionH relativeFrom="column">
              <wp:posOffset>-942975</wp:posOffset>
            </wp:positionH>
            <wp:positionV relativeFrom="paragraph">
              <wp:posOffset>-459740</wp:posOffset>
            </wp:positionV>
            <wp:extent cx="7562849" cy="10705465"/>
            <wp:effectExtent l="0" t="0" r="0" b="0"/>
            <wp:wrapNone/>
            <wp:docPr id="191571518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65843" cy="107097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F19C12" w14:textId="59A1268B" w:rsidR="007B1663" w:rsidRDefault="007B1663">
      <w:pPr>
        <w:rPr>
          <w:rFonts w:ascii="Arial" w:hAnsi="Arial"/>
          <w:b/>
          <w:bCs/>
          <w:sz w:val="24"/>
          <w:szCs w:val="24"/>
        </w:rPr>
      </w:pPr>
    </w:p>
    <w:p w14:paraId="276E72A7" w14:textId="77777777" w:rsidR="007B1663" w:rsidRDefault="007B1663">
      <w:pPr>
        <w:rPr>
          <w:rFonts w:ascii="Arial" w:hAnsi="Arial"/>
          <w:b/>
          <w:bCs/>
          <w:sz w:val="24"/>
          <w:szCs w:val="24"/>
        </w:rPr>
      </w:pPr>
    </w:p>
    <w:p w14:paraId="4EC7E2B1" w14:textId="77777777" w:rsidR="006359F9" w:rsidRDefault="006359F9">
      <w:pPr>
        <w:rPr>
          <w:rFonts w:ascii="Arial" w:hAnsi="Arial"/>
          <w:b/>
          <w:bCs/>
          <w:sz w:val="24"/>
          <w:szCs w:val="24"/>
        </w:rPr>
      </w:pPr>
    </w:p>
    <w:p w14:paraId="5CC938F9" w14:textId="77777777" w:rsidR="006359F9" w:rsidRDefault="006359F9">
      <w:pPr>
        <w:rPr>
          <w:rFonts w:ascii="Arial" w:hAnsi="Arial"/>
          <w:b/>
          <w:bCs/>
          <w:sz w:val="24"/>
          <w:szCs w:val="24"/>
        </w:rPr>
      </w:pPr>
    </w:p>
    <w:p w14:paraId="1E35F70B" w14:textId="77777777" w:rsidR="006359F9" w:rsidRDefault="006359F9">
      <w:pPr>
        <w:rPr>
          <w:rFonts w:ascii="Arial" w:hAnsi="Arial"/>
          <w:b/>
          <w:bCs/>
          <w:sz w:val="24"/>
          <w:szCs w:val="24"/>
        </w:rPr>
      </w:pPr>
    </w:p>
    <w:p w14:paraId="6BC35AEB" w14:textId="77777777" w:rsidR="006359F9" w:rsidRDefault="006359F9">
      <w:pPr>
        <w:rPr>
          <w:rFonts w:ascii="Arial" w:hAnsi="Arial"/>
          <w:b/>
          <w:bCs/>
          <w:sz w:val="24"/>
          <w:szCs w:val="24"/>
        </w:rPr>
      </w:pPr>
    </w:p>
    <w:p w14:paraId="1AB3B70E" w14:textId="77777777" w:rsidR="006359F9" w:rsidRDefault="006359F9">
      <w:pPr>
        <w:rPr>
          <w:rFonts w:ascii="Arial" w:hAnsi="Arial"/>
          <w:b/>
          <w:bCs/>
          <w:sz w:val="24"/>
          <w:szCs w:val="24"/>
        </w:rPr>
      </w:pPr>
    </w:p>
    <w:p w14:paraId="52813425" w14:textId="77777777" w:rsidR="006359F9" w:rsidRDefault="006359F9">
      <w:pPr>
        <w:rPr>
          <w:rFonts w:ascii="Arial" w:hAnsi="Arial"/>
          <w:b/>
          <w:bCs/>
          <w:sz w:val="24"/>
          <w:szCs w:val="24"/>
        </w:rPr>
      </w:pPr>
    </w:p>
    <w:p w14:paraId="22CDDE81" w14:textId="77777777" w:rsidR="006359F9" w:rsidRDefault="006359F9">
      <w:pPr>
        <w:rPr>
          <w:rFonts w:ascii="Arial" w:hAnsi="Arial"/>
          <w:b/>
          <w:bCs/>
          <w:sz w:val="24"/>
          <w:szCs w:val="24"/>
        </w:rPr>
      </w:pPr>
    </w:p>
    <w:p w14:paraId="29C68DA8" w14:textId="77777777" w:rsidR="006359F9" w:rsidRDefault="006359F9">
      <w:pPr>
        <w:rPr>
          <w:rFonts w:ascii="Arial" w:hAnsi="Arial"/>
          <w:b/>
          <w:bCs/>
          <w:sz w:val="24"/>
          <w:szCs w:val="24"/>
        </w:rPr>
      </w:pPr>
    </w:p>
    <w:p w14:paraId="32C360FA" w14:textId="77777777" w:rsidR="006359F9" w:rsidRDefault="006359F9">
      <w:pPr>
        <w:rPr>
          <w:rFonts w:ascii="Arial" w:hAnsi="Arial"/>
          <w:b/>
          <w:bCs/>
          <w:sz w:val="24"/>
          <w:szCs w:val="24"/>
        </w:rPr>
      </w:pPr>
    </w:p>
    <w:p w14:paraId="2DEF90EE" w14:textId="77777777" w:rsidR="006359F9" w:rsidRDefault="006359F9">
      <w:pPr>
        <w:rPr>
          <w:rFonts w:ascii="Arial" w:hAnsi="Arial"/>
          <w:b/>
          <w:bCs/>
          <w:sz w:val="24"/>
          <w:szCs w:val="24"/>
        </w:rPr>
      </w:pPr>
    </w:p>
    <w:p w14:paraId="0B233D65" w14:textId="77777777" w:rsidR="006359F9" w:rsidRDefault="006359F9">
      <w:pPr>
        <w:rPr>
          <w:rFonts w:ascii="Arial" w:hAnsi="Arial"/>
          <w:b/>
          <w:bCs/>
          <w:sz w:val="24"/>
          <w:szCs w:val="24"/>
        </w:rPr>
      </w:pPr>
    </w:p>
    <w:p w14:paraId="59E77A77" w14:textId="77777777" w:rsidR="006359F9" w:rsidRDefault="006359F9">
      <w:pPr>
        <w:rPr>
          <w:rFonts w:ascii="Arial" w:hAnsi="Arial"/>
          <w:b/>
          <w:bCs/>
          <w:sz w:val="24"/>
          <w:szCs w:val="24"/>
        </w:rPr>
      </w:pPr>
    </w:p>
    <w:p w14:paraId="0949EFD0" w14:textId="77777777" w:rsidR="006359F9" w:rsidRDefault="006359F9">
      <w:pPr>
        <w:rPr>
          <w:rFonts w:ascii="Arial" w:hAnsi="Arial"/>
          <w:b/>
          <w:bCs/>
          <w:sz w:val="24"/>
          <w:szCs w:val="24"/>
        </w:rPr>
      </w:pPr>
    </w:p>
    <w:p w14:paraId="2E52FE69" w14:textId="77777777" w:rsidR="006359F9" w:rsidRDefault="006359F9">
      <w:pPr>
        <w:rPr>
          <w:rFonts w:ascii="Arial" w:hAnsi="Arial"/>
          <w:b/>
          <w:bCs/>
          <w:sz w:val="24"/>
          <w:szCs w:val="24"/>
        </w:rPr>
      </w:pPr>
    </w:p>
    <w:p w14:paraId="56E9C0AB" w14:textId="77777777" w:rsidR="006359F9" w:rsidRDefault="006359F9">
      <w:pPr>
        <w:rPr>
          <w:rFonts w:ascii="Arial" w:hAnsi="Arial"/>
          <w:b/>
          <w:bCs/>
          <w:sz w:val="24"/>
          <w:szCs w:val="24"/>
        </w:rPr>
      </w:pPr>
    </w:p>
    <w:p w14:paraId="41FB7AEA" w14:textId="77777777" w:rsidR="006359F9" w:rsidRDefault="006359F9">
      <w:pPr>
        <w:rPr>
          <w:rFonts w:ascii="Arial" w:hAnsi="Arial"/>
          <w:b/>
          <w:bCs/>
          <w:sz w:val="24"/>
          <w:szCs w:val="24"/>
        </w:rPr>
      </w:pPr>
    </w:p>
    <w:p w14:paraId="14D92DE3" w14:textId="77777777" w:rsidR="006359F9" w:rsidRDefault="006359F9">
      <w:pPr>
        <w:rPr>
          <w:rFonts w:ascii="Arial" w:hAnsi="Arial"/>
          <w:b/>
          <w:bCs/>
          <w:sz w:val="24"/>
          <w:szCs w:val="24"/>
        </w:rPr>
      </w:pPr>
    </w:p>
    <w:p w14:paraId="349A61FF" w14:textId="77777777" w:rsidR="006359F9" w:rsidRDefault="006359F9">
      <w:pPr>
        <w:rPr>
          <w:rFonts w:ascii="Arial" w:hAnsi="Arial"/>
          <w:b/>
          <w:bCs/>
          <w:sz w:val="24"/>
          <w:szCs w:val="24"/>
        </w:rPr>
      </w:pPr>
    </w:p>
    <w:p w14:paraId="3535A622" w14:textId="77777777" w:rsidR="006359F9" w:rsidRDefault="006359F9">
      <w:pPr>
        <w:rPr>
          <w:rFonts w:ascii="Arial" w:hAnsi="Arial"/>
          <w:b/>
          <w:bCs/>
          <w:sz w:val="24"/>
          <w:szCs w:val="24"/>
        </w:rPr>
      </w:pPr>
    </w:p>
    <w:p w14:paraId="568BB0F9" w14:textId="77777777" w:rsidR="006359F9" w:rsidRDefault="006359F9">
      <w:pPr>
        <w:rPr>
          <w:rFonts w:ascii="Arial" w:hAnsi="Arial"/>
          <w:b/>
          <w:bCs/>
          <w:sz w:val="24"/>
          <w:szCs w:val="24"/>
        </w:rPr>
      </w:pPr>
    </w:p>
    <w:p w14:paraId="546C98CC" w14:textId="77777777" w:rsidR="006359F9" w:rsidRDefault="006359F9">
      <w:pPr>
        <w:rPr>
          <w:rFonts w:ascii="Arial" w:hAnsi="Arial"/>
          <w:b/>
          <w:bCs/>
          <w:sz w:val="24"/>
          <w:szCs w:val="24"/>
        </w:rPr>
      </w:pPr>
    </w:p>
    <w:p w14:paraId="491535CB" w14:textId="77777777" w:rsidR="006359F9" w:rsidRDefault="006359F9">
      <w:pPr>
        <w:rPr>
          <w:rFonts w:ascii="Arial" w:hAnsi="Arial"/>
          <w:b/>
          <w:bCs/>
          <w:sz w:val="24"/>
          <w:szCs w:val="24"/>
        </w:rPr>
      </w:pPr>
    </w:p>
    <w:p w14:paraId="7CE662E2" w14:textId="77777777" w:rsidR="006359F9" w:rsidRDefault="006359F9">
      <w:pPr>
        <w:rPr>
          <w:rFonts w:ascii="Arial" w:hAnsi="Arial"/>
          <w:b/>
          <w:bCs/>
          <w:sz w:val="24"/>
          <w:szCs w:val="24"/>
        </w:rPr>
      </w:pPr>
    </w:p>
    <w:p w14:paraId="3350711B" w14:textId="77777777" w:rsidR="006359F9" w:rsidRDefault="006359F9">
      <w:pPr>
        <w:rPr>
          <w:rFonts w:ascii="Arial" w:hAnsi="Arial"/>
          <w:b/>
          <w:bCs/>
          <w:sz w:val="24"/>
          <w:szCs w:val="24"/>
        </w:rPr>
      </w:pPr>
    </w:p>
    <w:p w14:paraId="6AC92AEB" w14:textId="77777777" w:rsidR="006359F9" w:rsidRDefault="006359F9">
      <w:pPr>
        <w:rPr>
          <w:rFonts w:ascii="Arial" w:hAnsi="Arial"/>
          <w:b/>
          <w:bCs/>
          <w:sz w:val="24"/>
          <w:szCs w:val="24"/>
        </w:rPr>
      </w:pPr>
    </w:p>
    <w:p w14:paraId="55AAEF63" w14:textId="77777777" w:rsidR="006359F9" w:rsidRDefault="006359F9">
      <w:pPr>
        <w:rPr>
          <w:rFonts w:ascii="Arial" w:hAnsi="Arial"/>
          <w:b/>
          <w:bCs/>
          <w:sz w:val="24"/>
          <w:szCs w:val="24"/>
        </w:rPr>
      </w:pPr>
    </w:p>
    <w:p w14:paraId="58B1756D" w14:textId="77777777" w:rsidR="006359F9" w:rsidRDefault="006359F9">
      <w:pPr>
        <w:rPr>
          <w:rFonts w:ascii="Arial" w:hAnsi="Arial"/>
          <w:b/>
          <w:bCs/>
          <w:sz w:val="24"/>
          <w:szCs w:val="24"/>
        </w:rPr>
      </w:pPr>
    </w:p>
    <w:p w14:paraId="3E27CAAD" w14:textId="77777777" w:rsidR="006359F9" w:rsidRDefault="006359F9">
      <w:pPr>
        <w:rPr>
          <w:rFonts w:ascii="Arial" w:hAnsi="Arial"/>
          <w:b/>
          <w:bCs/>
          <w:sz w:val="24"/>
          <w:szCs w:val="24"/>
        </w:rPr>
      </w:pPr>
    </w:p>
    <w:p w14:paraId="1B1AEF78" w14:textId="77777777" w:rsidR="006359F9" w:rsidRDefault="006359F9">
      <w:pPr>
        <w:rPr>
          <w:rFonts w:ascii="Arial" w:hAnsi="Arial"/>
          <w:b/>
          <w:bCs/>
          <w:sz w:val="24"/>
          <w:szCs w:val="24"/>
        </w:rPr>
      </w:pPr>
    </w:p>
    <w:p w14:paraId="7F9994C4" w14:textId="77777777" w:rsidR="006359F9" w:rsidRDefault="006359F9">
      <w:pPr>
        <w:rPr>
          <w:rFonts w:ascii="Arial" w:hAnsi="Arial"/>
          <w:b/>
          <w:bCs/>
          <w:sz w:val="24"/>
          <w:szCs w:val="24"/>
        </w:rPr>
      </w:pPr>
    </w:p>
    <w:p w14:paraId="424E94B3" w14:textId="77777777" w:rsidR="006359F9" w:rsidRDefault="006359F9">
      <w:pPr>
        <w:rPr>
          <w:rFonts w:ascii="Arial" w:hAnsi="Arial"/>
          <w:b/>
          <w:bCs/>
          <w:sz w:val="24"/>
          <w:szCs w:val="24"/>
        </w:rPr>
      </w:pPr>
    </w:p>
    <w:p w14:paraId="5B1E65EE" w14:textId="77777777" w:rsidR="006359F9" w:rsidRDefault="006359F9">
      <w:pPr>
        <w:rPr>
          <w:rFonts w:ascii="Arial" w:hAnsi="Arial"/>
          <w:b/>
          <w:bCs/>
          <w:sz w:val="24"/>
          <w:szCs w:val="24"/>
        </w:rPr>
      </w:pPr>
    </w:p>
    <w:p w14:paraId="0992D08C" w14:textId="77777777" w:rsidR="006359F9" w:rsidRDefault="006359F9">
      <w:pPr>
        <w:rPr>
          <w:rFonts w:ascii="Arial" w:hAnsi="Arial"/>
          <w:b/>
          <w:bCs/>
          <w:sz w:val="24"/>
          <w:szCs w:val="24"/>
        </w:rPr>
      </w:pPr>
    </w:p>
    <w:p w14:paraId="100D4340" w14:textId="77777777" w:rsidR="006359F9" w:rsidRDefault="006359F9">
      <w:pPr>
        <w:rPr>
          <w:rFonts w:ascii="Arial" w:hAnsi="Arial"/>
          <w:b/>
          <w:bCs/>
          <w:sz w:val="24"/>
          <w:szCs w:val="24"/>
        </w:rPr>
      </w:pPr>
    </w:p>
    <w:p w14:paraId="2503F863" w14:textId="77777777" w:rsidR="006359F9" w:rsidRDefault="006359F9">
      <w:pPr>
        <w:rPr>
          <w:rFonts w:ascii="Arial" w:hAnsi="Arial"/>
          <w:b/>
          <w:bCs/>
          <w:sz w:val="24"/>
          <w:szCs w:val="24"/>
        </w:rPr>
      </w:pPr>
    </w:p>
    <w:p w14:paraId="1575A681" w14:textId="77777777" w:rsidR="006359F9" w:rsidRDefault="006359F9">
      <w:pPr>
        <w:rPr>
          <w:rFonts w:ascii="Arial" w:hAnsi="Arial"/>
          <w:b/>
          <w:bCs/>
          <w:sz w:val="24"/>
          <w:szCs w:val="24"/>
        </w:rPr>
      </w:pPr>
    </w:p>
    <w:p w14:paraId="7AEAE89D" w14:textId="77777777" w:rsidR="007B1663" w:rsidRDefault="007B1663">
      <w:pPr>
        <w:rPr>
          <w:rFonts w:ascii="Arial" w:hAnsi="Arial"/>
          <w:b/>
          <w:bCs/>
          <w:sz w:val="24"/>
          <w:szCs w:val="24"/>
        </w:rPr>
      </w:pPr>
    </w:p>
    <w:p w14:paraId="6CBB1648" w14:textId="77777777" w:rsidR="007B1663" w:rsidRDefault="007B1663">
      <w:pPr>
        <w:rPr>
          <w:rFonts w:ascii="Arial" w:hAnsi="Arial"/>
          <w:b/>
          <w:bCs/>
          <w:sz w:val="24"/>
          <w:szCs w:val="24"/>
        </w:rPr>
      </w:pPr>
    </w:p>
    <w:p w14:paraId="05F1E3D0" w14:textId="20EADA08" w:rsidR="007A3BF5" w:rsidRPr="007B1663" w:rsidRDefault="00000000" w:rsidP="007B1663">
      <w:pPr>
        <w:pStyle w:val="IntenseQuote"/>
      </w:pPr>
      <w:r w:rsidRPr="007B1663">
        <w:t>Abstract:</w:t>
      </w:r>
    </w:p>
    <w:p w14:paraId="2BBD5D9C" w14:textId="77777777" w:rsidR="007A3BF5" w:rsidRPr="007B1663" w:rsidRDefault="00000000" w:rsidP="007B1663">
      <w:pPr>
        <w:pStyle w:val="IntenseQuote"/>
        <w:rPr>
          <w:rFonts w:eastAsia="MS Gothic"/>
        </w:rPr>
      </w:pPr>
      <w:r w:rsidRPr="007B1663">
        <w:t>The paper examines the most recent cyberattack in MOVEit, which targeted a critical flaw in the MOVEit Transfer program, causing large-scale data theft in numerous industries. Our analysis is based on the MITRE ATT&amp;CK framework to study the tactics, techniques, and procedures (TTPs) used by the attackers, such as SQL injection, credential dumping, and encrypted communication of command and control. The damage that the attack inflicted on healthcare organizations, financial organizations, and government organizations is considered, as well as the security vulnerabilities detected in the third-party software, network segmentation, and data protection. The strategic suggestions concerning the improvement of cybersecurity defenses, including the implementation of MFA, network segmentation, and vendor risk management are offered.</w:t>
      </w:r>
    </w:p>
    <w:p w14:paraId="1ABCE23F" w14:textId="77777777" w:rsidR="007A3BF5" w:rsidRPr="007B1663" w:rsidRDefault="007A3BF5">
      <w:pPr>
        <w:rPr>
          <w:rFonts w:ascii="Arial" w:eastAsia="MS Gothic" w:hAnsi="Arial"/>
          <w:sz w:val="24"/>
          <w:szCs w:val="24"/>
        </w:rPr>
      </w:pPr>
    </w:p>
    <w:p w14:paraId="5B4043AE" w14:textId="77777777" w:rsidR="007A3BF5" w:rsidRDefault="007A3BF5">
      <w:pPr>
        <w:rPr>
          <w:rFonts w:ascii="Arial" w:eastAsia="MS Gothic" w:hAnsi="Arial"/>
          <w:sz w:val="24"/>
          <w:szCs w:val="24"/>
        </w:rPr>
      </w:pPr>
    </w:p>
    <w:p w14:paraId="0B0C809F" w14:textId="77777777" w:rsidR="007B1663" w:rsidRDefault="007B1663">
      <w:pPr>
        <w:rPr>
          <w:rFonts w:ascii="Arial" w:eastAsia="MS Gothic" w:hAnsi="Arial"/>
          <w:sz w:val="24"/>
          <w:szCs w:val="24"/>
        </w:rPr>
      </w:pPr>
    </w:p>
    <w:p w14:paraId="49C9CB70" w14:textId="77777777" w:rsidR="007B1663" w:rsidRDefault="007B1663">
      <w:pPr>
        <w:rPr>
          <w:rFonts w:ascii="Arial" w:eastAsia="MS Gothic" w:hAnsi="Arial"/>
          <w:sz w:val="24"/>
          <w:szCs w:val="24"/>
        </w:rPr>
      </w:pPr>
    </w:p>
    <w:p w14:paraId="3915572A" w14:textId="77777777" w:rsidR="007B1663" w:rsidRDefault="007B1663">
      <w:pPr>
        <w:rPr>
          <w:rFonts w:ascii="Arial" w:eastAsia="MS Gothic" w:hAnsi="Arial"/>
          <w:sz w:val="24"/>
          <w:szCs w:val="24"/>
        </w:rPr>
      </w:pPr>
    </w:p>
    <w:p w14:paraId="456B0626" w14:textId="77777777" w:rsidR="007B1663" w:rsidRDefault="007B1663">
      <w:pPr>
        <w:rPr>
          <w:rFonts w:ascii="Arial" w:eastAsia="MS Gothic" w:hAnsi="Arial"/>
          <w:sz w:val="24"/>
          <w:szCs w:val="24"/>
        </w:rPr>
      </w:pPr>
    </w:p>
    <w:p w14:paraId="31024BB8" w14:textId="77777777" w:rsidR="007B1663" w:rsidRDefault="007B1663">
      <w:pPr>
        <w:rPr>
          <w:rFonts w:ascii="Arial" w:eastAsia="MS Gothic" w:hAnsi="Arial"/>
          <w:sz w:val="24"/>
          <w:szCs w:val="24"/>
        </w:rPr>
      </w:pPr>
    </w:p>
    <w:p w14:paraId="194992EA" w14:textId="77777777" w:rsidR="007B1663" w:rsidRDefault="007B1663">
      <w:pPr>
        <w:rPr>
          <w:rFonts w:ascii="Arial" w:eastAsia="MS Gothic" w:hAnsi="Arial"/>
          <w:sz w:val="24"/>
          <w:szCs w:val="24"/>
        </w:rPr>
      </w:pPr>
    </w:p>
    <w:p w14:paraId="2D30506F" w14:textId="77777777" w:rsidR="007B1663" w:rsidRDefault="007B1663">
      <w:pPr>
        <w:rPr>
          <w:rFonts w:ascii="Arial" w:eastAsia="MS Gothic" w:hAnsi="Arial"/>
          <w:sz w:val="24"/>
          <w:szCs w:val="24"/>
        </w:rPr>
      </w:pPr>
    </w:p>
    <w:p w14:paraId="29F0E749" w14:textId="77777777" w:rsidR="007B1663" w:rsidRDefault="007B1663">
      <w:pPr>
        <w:rPr>
          <w:rFonts w:ascii="Arial" w:eastAsia="MS Gothic" w:hAnsi="Arial"/>
          <w:sz w:val="24"/>
          <w:szCs w:val="24"/>
        </w:rPr>
      </w:pPr>
    </w:p>
    <w:p w14:paraId="1BEA01EA" w14:textId="77777777" w:rsidR="007B1663" w:rsidRDefault="007B1663">
      <w:pPr>
        <w:rPr>
          <w:rFonts w:ascii="Arial" w:eastAsia="MS Gothic" w:hAnsi="Arial"/>
          <w:sz w:val="24"/>
          <w:szCs w:val="24"/>
        </w:rPr>
      </w:pPr>
    </w:p>
    <w:p w14:paraId="03C38D47" w14:textId="77777777" w:rsidR="007B1663" w:rsidRDefault="007B1663">
      <w:pPr>
        <w:rPr>
          <w:rFonts w:ascii="Arial" w:eastAsia="MS Gothic" w:hAnsi="Arial"/>
          <w:sz w:val="24"/>
          <w:szCs w:val="24"/>
        </w:rPr>
      </w:pPr>
    </w:p>
    <w:p w14:paraId="6EC58841" w14:textId="77777777" w:rsidR="007B1663" w:rsidRDefault="007B1663">
      <w:pPr>
        <w:rPr>
          <w:rFonts w:ascii="Arial" w:eastAsia="MS Gothic" w:hAnsi="Arial"/>
          <w:sz w:val="24"/>
          <w:szCs w:val="24"/>
        </w:rPr>
      </w:pPr>
    </w:p>
    <w:p w14:paraId="184A6A55" w14:textId="77777777" w:rsidR="007B1663" w:rsidRDefault="007B1663">
      <w:pPr>
        <w:rPr>
          <w:rFonts w:ascii="Arial" w:eastAsia="MS Gothic" w:hAnsi="Arial"/>
          <w:sz w:val="24"/>
          <w:szCs w:val="24"/>
        </w:rPr>
      </w:pPr>
    </w:p>
    <w:p w14:paraId="2957E629" w14:textId="77777777" w:rsidR="007B1663" w:rsidRDefault="007B1663">
      <w:pPr>
        <w:rPr>
          <w:rFonts w:ascii="Arial" w:eastAsia="MS Gothic" w:hAnsi="Arial"/>
          <w:sz w:val="24"/>
          <w:szCs w:val="24"/>
        </w:rPr>
      </w:pPr>
    </w:p>
    <w:p w14:paraId="37ABD8EF" w14:textId="77777777" w:rsidR="007B1663" w:rsidRDefault="007B1663">
      <w:pPr>
        <w:rPr>
          <w:rFonts w:ascii="Arial" w:eastAsia="MS Gothic" w:hAnsi="Arial"/>
          <w:sz w:val="24"/>
          <w:szCs w:val="24"/>
        </w:rPr>
      </w:pPr>
    </w:p>
    <w:sdt>
      <w:sdtPr>
        <w:rPr>
          <w:rFonts w:ascii="Calibri" w:eastAsia="Calibri" w:hAnsi="Calibri" w:cs="Arial"/>
          <w:color w:val="auto"/>
          <w:sz w:val="22"/>
          <w:szCs w:val="22"/>
        </w:rPr>
        <w:id w:val="-355191304"/>
        <w:docPartObj>
          <w:docPartGallery w:val="Table of Contents"/>
          <w:docPartUnique/>
        </w:docPartObj>
      </w:sdtPr>
      <w:sdtEndPr>
        <w:rPr>
          <w:b/>
          <w:bCs/>
          <w:noProof/>
        </w:rPr>
      </w:sdtEndPr>
      <w:sdtContent>
        <w:p w14:paraId="6DFFE0D7" w14:textId="20EB13FE" w:rsidR="007B1663" w:rsidRDefault="007B1663">
          <w:pPr>
            <w:pStyle w:val="TOCHeading"/>
          </w:pPr>
          <w:r>
            <w:t>Contents</w:t>
          </w:r>
        </w:p>
        <w:p w14:paraId="54D7399B" w14:textId="75E26648" w:rsidR="00F52678" w:rsidRDefault="007B1663">
          <w:pPr>
            <w:pStyle w:val="TOC1"/>
            <w:tabs>
              <w:tab w:val="right" w:leader="dot" w:pos="9016"/>
            </w:tabs>
            <w:rPr>
              <w:rFonts w:asciiTheme="minorHAnsi" w:eastAsiaTheme="minorEastAsia" w:hAnsiTheme="minorHAnsi" w:cstheme="minorBidi"/>
              <w:noProof/>
              <w:kern w:val="2"/>
              <w:sz w:val="24"/>
              <w:szCs w:val="24"/>
              <w:lang w:val="en-PK" w:eastAsia="en-PK"/>
              <w14:ligatures w14:val="standardContextual"/>
            </w:rPr>
          </w:pPr>
          <w:r>
            <w:fldChar w:fldCharType="begin"/>
          </w:r>
          <w:r>
            <w:instrText xml:space="preserve"> TOC \o "1-3" \h \z \u </w:instrText>
          </w:r>
          <w:r>
            <w:fldChar w:fldCharType="separate"/>
          </w:r>
          <w:hyperlink w:anchor="_Toc216734011" w:history="1">
            <w:r w:rsidR="00F52678" w:rsidRPr="00F160AE">
              <w:rPr>
                <w:rStyle w:val="Hyperlink"/>
                <w:b/>
                <w:bCs/>
                <w:noProof/>
              </w:rPr>
              <w:t>Introduction</w:t>
            </w:r>
            <w:r w:rsidR="00F52678">
              <w:rPr>
                <w:noProof/>
                <w:webHidden/>
              </w:rPr>
              <w:tab/>
            </w:r>
            <w:r w:rsidR="00F52678">
              <w:rPr>
                <w:noProof/>
                <w:webHidden/>
              </w:rPr>
              <w:fldChar w:fldCharType="begin"/>
            </w:r>
            <w:r w:rsidR="00F52678">
              <w:rPr>
                <w:noProof/>
                <w:webHidden/>
              </w:rPr>
              <w:instrText xml:space="preserve"> PAGEREF _Toc216734011 \h </w:instrText>
            </w:r>
            <w:r w:rsidR="00F52678">
              <w:rPr>
                <w:noProof/>
                <w:webHidden/>
              </w:rPr>
            </w:r>
            <w:r w:rsidR="00F52678">
              <w:rPr>
                <w:noProof/>
                <w:webHidden/>
              </w:rPr>
              <w:fldChar w:fldCharType="separate"/>
            </w:r>
            <w:r w:rsidR="00F52678">
              <w:rPr>
                <w:noProof/>
                <w:webHidden/>
              </w:rPr>
              <w:t>4</w:t>
            </w:r>
            <w:r w:rsidR="00F52678">
              <w:rPr>
                <w:noProof/>
                <w:webHidden/>
              </w:rPr>
              <w:fldChar w:fldCharType="end"/>
            </w:r>
          </w:hyperlink>
        </w:p>
        <w:p w14:paraId="5FC9CE3E" w14:textId="48D97272" w:rsidR="00F52678" w:rsidRDefault="00F52678">
          <w:pPr>
            <w:pStyle w:val="TOC1"/>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12" w:history="1">
            <w:r w:rsidRPr="00F160AE">
              <w:rPr>
                <w:rStyle w:val="Hyperlink"/>
                <w:b/>
                <w:bCs/>
                <w:noProof/>
              </w:rPr>
              <w:t>Task 1: Headlines to Techniques Comprehensive Threat Analysis.</w:t>
            </w:r>
            <w:r>
              <w:rPr>
                <w:noProof/>
                <w:webHidden/>
              </w:rPr>
              <w:tab/>
            </w:r>
            <w:r>
              <w:rPr>
                <w:noProof/>
                <w:webHidden/>
              </w:rPr>
              <w:fldChar w:fldCharType="begin"/>
            </w:r>
            <w:r>
              <w:rPr>
                <w:noProof/>
                <w:webHidden/>
              </w:rPr>
              <w:instrText xml:space="preserve"> PAGEREF _Toc216734012 \h </w:instrText>
            </w:r>
            <w:r>
              <w:rPr>
                <w:noProof/>
                <w:webHidden/>
              </w:rPr>
            </w:r>
            <w:r>
              <w:rPr>
                <w:noProof/>
                <w:webHidden/>
              </w:rPr>
              <w:fldChar w:fldCharType="separate"/>
            </w:r>
            <w:r>
              <w:rPr>
                <w:noProof/>
                <w:webHidden/>
              </w:rPr>
              <w:t>5</w:t>
            </w:r>
            <w:r>
              <w:rPr>
                <w:noProof/>
                <w:webHidden/>
              </w:rPr>
              <w:fldChar w:fldCharType="end"/>
            </w:r>
          </w:hyperlink>
        </w:p>
        <w:p w14:paraId="5BF9FFAE" w14:textId="32ECE669" w:rsidR="00F52678" w:rsidRDefault="00F52678">
          <w:pPr>
            <w:pStyle w:val="TOC2"/>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13" w:history="1">
            <w:r w:rsidRPr="00F160AE">
              <w:rPr>
                <w:rStyle w:val="Hyperlink"/>
                <w:b/>
                <w:bCs/>
                <w:noProof/>
              </w:rPr>
              <w:t>A. Analysis of a Recovery Following a Cyberattack.</w:t>
            </w:r>
            <w:r>
              <w:rPr>
                <w:noProof/>
                <w:webHidden/>
              </w:rPr>
              <w:tab/>
            </w:r>
            <w:r>
              <w:rPr>
                <w:noProof/>
                <w:webHidden/>
              </w:rPr>
              <w:fldChar w:fldCharType="begin"/>
            </w:r>
            <w:r>
              <w:rPr>
                <w:noProof/>
                <w:webHidden/>
              </w:rPr>
              <w:instrText xml:space="preserve"> PAGEREF _Toc216734013 \h </w:instrText>
            </w:r>
            <w:r>
              <w:rPr>
                <w:noProof/>
                <w:webHidden/>
              </w:rPr>
            </w:r>
            <w:r>
              <w:rPr>
                <w:noProof/>
                <w:webHidden/>
              </w:rPr>
              <w:fldChar w:fldCharType="separate"/>
            </w:r>
            <w:r>
              <w:rPr>
                <w:noProof/>
                <w:webHidden/>
              </w:rPr>
              <w:t>5</w:t>
            </w:r>
            <w:r>
              <w:rPr>
                <w:noProof/>
                <w:webHidden/>
              </w:rPr>
              <w:fldChar w:fldCharType="end"/>
            </w:r>
          </w:hyperlink>
        </w:p>
        <w:p w14:paraId="20D2AA47" w14:textId="2F8120B6" w:rsidR="00F52678" w:rsidRDefault="00F52678">
          <w:pPr>
            <w:pStyle w:val="TOC3"/>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14" w:history="1">
            <w:r w:rsidRPr="00F160AE">
              <w:rPr>
                <w:rStyle w:val="Hyperlink"/>
                <w:b/>
                <w:bCs/>
                <w:noProof/>
              </w:rPr>
              <w:t>Overview of the Attack</w:t>
            </w:r>
            <w:r>
              <w:rPr>
                <w:noProof/>
                <w:webHidden/>
              </w:rPr>
              <w:tab/>
            </w:r>
            <w:r>
              <w:rPr>
                <w:noProof/>
                <w:webHidden/>
              </w:rPr>
              <w:fldChar w:fldCharType="begin"/>
            </w:r>
            <w:r>
              <w:rPr>
                <w:noProof/>
                <w:webHidden/>
              </w:rPr>
              <w:instrText xml:space="preserve"> PAGEREF _Toc216734014 \h </w:instrText>
            </w:r>
            <w:r>
              <w:rPr>
                <w:noProof/>
                <w:webHidden/>
              </w:rPr>
            </w:r>
            <w:r>
              <w:rPr>
                <w:noProof/>
                <w:webHidden/>
              </w:rPr>
              <w:fldChar w:fldCharType="separate"/>
            </w:r>
            <w:r>
              <w:rPr>
                <w:noProof/>
                <w:webHidden/>
              </w:rPr>
              <w:t>5</w:t>
            </w:r>
            <w:r>
              <w:rPr>
                <w:noProof/>
                <w:webHidden/>
              </w:rPr>
              <w:fldChar w:fldCharType="end"/>
            </w:r>
          </w:hyperlink>
        </w:p>
        <w:p w14:paraId="4CDB2721" w14:textId="6B16B191" w:rsidR="00F52678" w:rsidRDefault="00F52678">
          <w:pPr>
            <w:pStyle w:val="TOC3"/>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15" w:history="1">
            <w:r w:rsidRPr="00F160AE">
              <w:rPr>
                <w:rStyle w:val="Hyperlink"/>
                <w:b/>
                <w:bCs/>
                <w:noProof/>
              </w:rPr>
              <w:t>Mapping the Attack to MITRE ATT&amp;CK Framework.</w:t>
            </w:r>
            <w:r>
              <w:rPr>
                <w:noProof/>
                <w:webHidden/>
              </w:rPr>
              <w:tab/>
            </w:r>
            <w:r>
              <w:rPr>
                <w:noProof/>
                <w:webHidden/>
              </w:rPr>
              <w:fldChar w:fldCharType="begin"/>
            </w:r>
            <w:r>
              <w:rPr>
                <w:noProof/>
                <w:webHidden/>
              </w:rPr>
              <w:instrText xml:space="preserve"> PAGEREF _Toc216734015 \h </w:instrText>
            </w:r>
            <w:r>
              <w:rPr>
                <w:noProof/>
                <w:webHidden/>
              </w:rPr>
            </w:r>
            <w:r>
              <w:rPr>
                <w:noProof/>
                <w:webHidden/>
              </w:rPr>
              <w:fldChar w:fldCharType="separate"/>
            </w:r>
            <w:r>
              <w:rPr>
                <w:noProof/>
                <w:webHidden/>
              </w:rPr>
              <w:t>5</w:t>
            </w:r>
            <w:r>
              <w:rPr>
                <w:noProof/>
                <w:webHidden/>
              </w:rPr>
              <w:fldChar w:fldCharType="end"/>
            </w:r>
          </w:hyperlink>
        </w:p>
        <w:p w14:paraId="0E7905D1" w14:textId="7FCF97F9" w:rsidR="00F52678" w:rsidRDefault="00F52678">
          <w:pPr>
            <w:pStyle w:val="TOC3"/>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16" w:history="1">
            <w:r w:rsidRPr="00F160AE">
              <w:rPr>
                <w:rStyle w:val="Hyperlink"/>
                <w:b/>
                <w:bCs/>
                <w:noProof/>
              </w:rPr>
              <w:t>Analysis of Root Causes</w:t>
            </w:r>
            <w:r>
              <w:rPr>
                <w:noProof/>
                <w:webHidden/>
              </w:rPr>
              <w:tab/>
            </w:r>
            <w:r>
              <w:rPr>
                <w:noProof/>
                <w:webHidden/>
              </w:rPr>
              <w:fldChar w:fldCharType="begin"/>
            </w:r>
            <w:r>
              <w:rPr>
                <w:noProof/>
                <w:webHidden/>
              </w:rPr>
              <w:instrText xml:space="preserve"> PAGEREF _Toc216734016 \h </w:instrText>
            </w:r>
            <w:r>
              <w:rPr>
                <w:noProof/>
                <w:webHidden/>
              </w:rPr>
            </w:r>
            <w:r>
              <w:rPr>
                <w:noProof/>
                <w:webHidden/>
              </w:rPr>
              <w:fldChar w:fldCharType="separate"/>
            </w:r>
            <w:r>
              <w:rPr>
                <w:noProof/>
                <w:webHidden/>
              </w:rPr>
              <w:t>8</w:t>
            </w:r>
            <w:r>
              <w:rPr>
                <w:noProof/>
                <w:webHidden/>
              </w:rPr>
              <w:fldChar w:fldCharType="end"/>
            </w:r>
          </w:hyperlink>
        </w:p>
        <w:p w14:paraId="53E0DAD2" w14:textId="37110362" w:rsidR="00F52678" w:rsidRDefault="00F52678">
          <w:pPr>
            <w:pStyle w:val="TOC2"/>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17" w:history="1">
            <w:r w:rsidRPr="00F160AE">
              <w:rPr>
                <w:rStyle w:val="Hyperlink"/>
                <w:b/>
                <w:bCs/>
                <w:noProof/>
              </w:rPr>
              <w:t>B. Proactive Security Recommendations</w:t>
            </w:r>
            <w:r>
              <w:rPr>
                <w:noProof/>
                <w:webHidden/>
              </w:rPr>
              <w:tab/>
            </w:r>
            <w:r>
              <w:rPr>
                <w:noProof/>
                <w:webHidden/>
              </w:rPr>
              <w:fldChar w:fldCharType="begin"/>
            </w:r>
            <w:r>
              <w:rPr>
                <w:noProof/>
                <w:webHidden/>
              </w:rPr>
              <w:instrText xml:space="preserve"> PAGEREF _Toc216734017 \h </w:instrText>
            </w:r>
            <w:r>
              <w:rPr>
                <w:noProof/>
                <w:webHidden/>
              </w:rPr>
            </w:r>
            <w:r>
              <w:rPr>
                <w:noProof/>
                <w:webHidden/>
              </w:rPr>
              <w:fldChar w:fldCharType="separate"/>
            </w:r>
            <w:r>
              <w:rPr>
                <w:noProof/>
                <w:webHidden/>
              </w:rPr>
              <w:t>10</w:t>
            </w:r>
            <w:r>
              <w:rPr>
                <w:noProof/>
                <w:webHidden/>
              </w:rPr>
              <w:fldChar w:fldCharType="end"/>
            </w:r>
          </w:hyperlink>
        </w:p>
        <w:p w14:paraId="74379775" w14:textId="146870D2" w:rsidR="00F52678" w:rsidRDefault="00F52678">
          <w:pPr>
            <w:pStyle w:val="TOC3"/>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18" w:history="1">
            <w:r w:rsidRPr="00F160AE">
              <w:rPr>
                <w:rStyle w:val="Hyperlink"/>
                <w:b/>
                <w:bCs/>
                <w:noProof/>
              </w:rPr>
              <w:t>Preventative Actions</w:t>
            </w:r>
            <w:r>
              <w:rPr>
                <w:noProof/>
                <w:webHidden/>
              </w:rPr>
              <w:tab/>
            </w:r>
            <w:r>
              <w:rPr>
                <w:noProof/>
                <w:webHidden/>
              </w:rPr>
              <w:fldChar w:fldCharType="begin"/>
            </w:r>
            <w:r>
              <w:rPr>
                <w:noProof/>
                <w:webHidden/>
              </w:rPr>
              <w:instrText xml:space="preserve"> PAGEREF _Toc216734018 \h </w:instrText>
            </w:r>
            <w:r>
              <w:rPr>
                <w:noProof/>
                <w:webHidden/>
              </w:rPr>
            </w:r>
            <w:r>
              <w:rPr>
                <w:noProof/>
                <w:webHidden/>
              </w:rPr>
              <w:fldChar w:fldCharType="separate"/>
            </w:r>
            <w:r>
              <w:rPr>
                <w:noProof/>
                <w:webHidden/>
              </w:rPr>
              <w:t>10</w:t>
            </w:r>
            <w:r>
              <w:rPr>
                <w:noProof/>
                <w:webHidden/>
              </w:rPr>
              <w:fldChar w:fldCharType="end"/>
            </w:r>
          </w:hyperlink>
        </w:p>
        <w:p w14:paraId="13BA564C" w14:textId="37FD2EC0" w:rsidR="00F52678" w:rsidRDefault="00F52678">
          <w:pPr>
            <w:pStyle w:val="TOC3"/>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19" w:history="1">
            <w:r w:rsidRPr="00F160AE">
              <w:rPr>
                <w:rStyle w:val="Hyperlink"/>
                <w:rFonts w:ascii="Arial" w:hAnsi="Arial"/>
                <w:b/>
                <w:bCs/>
                <w:noProof/>
              </w:rPr>
              <w:t>Detection Approaches</w:t>
            </w:r>
            <w:r>
              <w:rPr>
                <w:noProof/>
                <w:webHidden/>
              </w:rPr>
              <w:tab/>
            </w:r>
            <w:r>
              <w:rPr>
                <w:noProof/>
                <w:webHidden/>
              </w:rPr>
              <w:fldChar w:fldCharType="begin"/>
            </w:r>
            <w:r>
              <w:rPr>
                <w:noProof/>
                <w:webHidden/>
              </w:rPr>
              <w:instrText xml:space="preserve"> PAGEREF _Toc216734019 \h </w:instrText>
            </w:r>
            <w:r>
              <w:rPr>
                <w:noProof/>
                <w:webHidden/>
              </w:rPr>
            </w:r>
            <w:r>
              <w:rPr>
                <w:noProof/>
                <w:webHidden/>
              </w:rPr>
              <w:fldChar w:fldCharType="separate"/>
            </w:r>
            <w:r>
              <w:rPr>
                <w:noProof/>
                <w:webHidden/>
              </w:rPr>
              <w:t>13</w:t>
            </w:r>
            <w:r>
              <w:rPr>
                <w:noProof/>
                <w:webHidden/>
              </w:rPr>
              <w:fldChar w:fldCharType="end"/>
            </w:r>
          </w:hyperlink>
        </w:p>
        <w:p w14:paraId="6E8D5F93" w14:textId="55D29F1C" w:rsidR="00F52678" w:rsidRDefault="00F52678">
          <w:pPr>
            <w:pStyle w:val="TOC3"/>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20" w:history="1">
            <w:r w:rsidRPr="00F160AE">
              <w:rPr>
                <w:rStyle w:val="Hyperlink"/>
                <w:b/>
                <w:bCs/>
                <w:noProof/>
              </w:rPr>
              <w:t>Architectural Enhancements</w:t>
            </w:r>
            <w:r>
              <w:rPr>
                <w:noProof/>
                <w:webHidden/>
              </w:rPr>
              <w:tab/>
            </w:r>
            <w:r>
              <w:rPr>
                <w:noProof/>
                <w:webHidden/>
              </w:rPr>
              <w:fldChar w:fldCharType="begin"/>
            </w:r>
            <w:r>
              <w:rPr>
                <w:noProof/>
                <w:webHidden/>
              </w:rPr>
              <w:instrText xml:space="preserve"> PAGEREF _Toc216734020 \h </w:instrText>
            </w:r>
            <w:r>
              <w:rPr>
                <w:noProof/>
                <w:webHidden/>
              </w:rPr>
            </w:r>
            <w:r>
              <w:rPr>
                <w:noProof/>
                <w:webHidden/>
              </w:rPr>
              <w:fldChar w:fldCharType="separate"/>
            </w:r>
            <w:r>
              <w:rPr>
                <w:noProof/>
                <w:webHidden/>
              </w:rPr>
              <w:t>14</w:t>
            </w:r>
            <w:r>
              <w:rPr>
                <w:noProof/>
                <w:webHidden/>
              </w:rPr>
              <w:fldChar w:fldCharType="end"/>
            </w:r>
          </w:hyperlink>
        </w:p>
        <w:p w14:paraId="40986C8F" w14:textId="7BDF4B37" w:rsidR="00F52678" w:rsidRDefault="00F52678">
          <w:pPr>
            <w:pStyle w:val="TOC1"/>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21" w:history="1">
            <w:r w:rsidRPr="00F160AE">
              <w:rPr>
                <w:rStyle w:val="Hyperlink"/>
                <w:rFonts w:ascii="Arial" w:hAnsi="Arial"/>
                <w:b/>
                <w:bCs/>
                <w:noProof/>
              </w:rPr>
              <w:t>Task 2: Red Team Engagement – "Operation IP Shield"</w:t>
            </w:r>
            <w:r>
              <w:rPr>
                <w:noProof/>
                <w:webHidden/>
              </w:rPr>
              <w:tab/>
            </w:r>
            <w:r>
              <w:rPr>
                <w:noProof/>
                <w:webHidden/>
              </w:rPr>
              <w:fldChar w:fldCharType="begin"/>
            </w:r>
            <w:r>
              <w:rPr>
                <w:noProof/>
                <w:webHidden/>
              </w:rPr>
              <w:instrText xml:space="preserve"> PAGEREF _Toc216734021 \h </w:instrText>
            </w:r>
            <w:r>
              <w:rPr>
                <w:noProof/>
                <w:webHidden/>
              </w:rPr>
            </w:r>
            <w:r>
              <w:rPr>
                <w:noProof/>
                <w:webHidden/>
              </w:rPr>
              <w:fldChar w:fldCharType="separate"/>
            </w:r>
            <w:r>
              <w:rPr>
                <w:noProof/>
                <w:webHidden/>
              </w:rPr>
              <w:t>16</w:t>
            </w:r>
            <w:r>
              <w:rPr>
                <w:noProof/>
                <w:webHidden/>
              </w:rPr>
              <w:fldChar w:fldCharType="end"/>
            </w:r>
          </w:hyperlink>
        </w:p>
        <w:p w14:paraId="328981FE" w14:textId="2835027B" w:rsidR="00F52678" w:rsidRDefault="00F52678">
          <w:pPr>
            <w:pStyle w:val="TOC2"/>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22" w:history="1">
            <w:r w:rsidRPr="00F160AE">
              <w:rPr>
                <w:rStyle w:val="Hyperlink"/>
                <w:rFonts w:ascii="Arial" w:hAnsi="Arial"/>
                <w:b/>
                <w:bCs/>
                <w:noProof/>
              </w:rPr>
              <w:t>A. Planning the Campaign</w:t>
            </w:r>
            <w:r>
              <w:rPr>
                <w:noProof/>
                <w:webHidden/>
              </w:rPr>
              <w:tab/>
            </w:r>
            <w:r>
              <w:rPr>
                <w:noProof/>
                <w:webHidden/>
              </w:rPr>
              <w:fldChar w:fldCharType="begin"/>
            </w:r>
            <w:r>
              <w:rPr>
                <w:noProof/>
                <w:webHidden/>
              </w:rPr>
              <w:instrText xml:space="preserve"> PAGEREF _Toc216734022 \h </w:instrText>
            </w:r>
            <w:r>
              <w:rPr>
                <w:noProof/>
                <w:webHidden/>
              </w:rPr>
            </w:r>
            <w:r>
              <w:rPr>
                <w:noProof/>
                <w:webHidden/>
              </w:rPr>
              <w:fldChar w:fldCharType="separate"/>
            </w:r>
            <w:r>
              <w:rPr>
                <w:noProof/>
                <w:webHidden/>
              </w:rPr>
              <w:t>16</w:t>
            </w:r>
            <w:r>
              <w:rPr>
                <w:noProof/>
                <w:webHidden/>
              </w:rPr>
              <w:fldChar w:fldCharType="end"/>
            </w:r>
          </w:hyperlink>
        </w:p>
        <w:p w14:paraId="604CB128" w14:textId="470DFC7D" w:rsidR="00F52678" w:rsidRDefault="00F52678">
          <w:pPr>
            <w:pStyle w:val="TOC3"/>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23" w:history="1">
            <w:r w:rsidRPr="00F160AE">
              <w:rPr>
                <w:rStyle w:val="Hyperlink"/>
                <w:rFonts w:ascii="Arial" w:hAnsi="Arial"/>
                <w:b/>
                <w:bCs/>
                <w:noProof/>
              </w:rPr>
              <w:t>Engagement Guidelines (RoE)</w:t>
            </w:r>
            <w:r>
              <w:rPr>
                <w:noProof/>
                <w:webHidden/>
              </w:rPr>
              <w:tab/>
            </w:r>
            <w:r>
              <w:rPr>
                <w:noProof/>
                <w:webHidden/>
              </w:rPr>
              <w:fldChar w:fldCharType="begin"/>
            </w:r>
            <w:r>
              <w:rPr>
                <w:noProof/>
                <w:webHidden/>
              </w:rPr>
              <w:instrText xml:space="preserve"> PAGEREF _Toc216734023 \h </w:instrText>
            </w:r>
            <w:r>
              <w:rPr>
                <w:noProof/>
                <w:webHidden/>
              </w:rPr>
            </w:r>
            <w:r>
              <w:rPr>
                <w:noProof/>
                <w:webHidden/>
              </w:rPr>
              <w:fldChar w:fldCharType="separate"/>
            </w:r>
            <w:r>
              <w:rPr>
                <w:noProof/>
                <w:webHidden/>
              </w:rPr>
              <w:t>16</w:t>
            </w:r>
            <w:r>
              <w:rPr>
                <w:noProof/>
                <w:webHidden/>
              </w:rPr>
              <w:fldChar w:fldCharType="end"/>
            </w:r>
          </w:hyperlink>
        </w:p>
        <w:p w14:paraId="79353B19" w14:textId="465B49EE" w:rsidR="00F52678" w:rsidRDefault="00F52678">
          <w:pPr>
            <w:pStyle w:val="TOC3"/>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24" w:history="1">
            <w:r w:rsidRPr="00F160AE">
              <w:rPr>
                <w:rStyle w:val="Hyperlink"/>
                <w:b/>
                <w:bCs/>
                <w:noProof/>
              </w:rPr>
              <w:t>Threat Emulation Strategy</w:t>
            </w:r>
            <w:r>
              <w:rPr>
                <w:noProof/>
                <w:webHidden/>
              </w:rPr>
              <w:tab/>
            </w:r>
            <w:r>
              <w:rPr>
                <w:noProof/>
                <w:webHidden/>
              </w:rPr>
              <w:fldChar w:fldCharType="begin"/>
            </w:r>
            <w:r>
              <w:rPr>
                <w:noProof/>
                <w:webHidden/>
              </w:rPr>
              <w:instrText xml:space="preserve"> PAGEREF _Toc216734024 \h </w:instrText>
            </w:r>
            <w:r>
              <w:rPr>
                <w:noProof/>
                <w:webHidden/>
              </w:rPr>
            </w:r>
            <w:r>
              <w:rPr>
                <w:noProof/>
                <w:webHidden/>
              </w:rPr>
              <w:fldChar w:fldCharType="separate"/>
            </w:r>
            <w:r>
              <w:rPr>
                <w:noProof/>
                <w:webHidden/>
              </w:rPr>
              <w:t>17</w:t>
            </w:r>
            <w:r>
              <w:rPr>
                <w:noProof/>
                <w:webHidden/>
              </w:rPr>
              <w:fldChar w:fldCharType="end"/>
            </w:r>
          </w:hyperlink>
        </w:p>
        <w:p w14:paraId="0A2919AF" w14:textId="4AB90B6F" w:rsidR="00F52678" w:rsidRDefault="00F52678">
          <w:pPr>
            <w:pStyle w:val="TOC2"/>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25" w:history="1">
            <w:r w:rsidRPr="00F160AE">
              <w:rPr>
                <w:rStyle w:val="Hyperlink"/>
                <w:b/>
                <w:bCs/>
                <w:noProof/>
              </w:rPr>
              <w:t>B. System Setup and Execution</w:t>
            </w:r>
            <w:r>
              <w:rPr>
                <w:noProof/>
                <w:webHidden/>
              </w:rPr>
              <w:tab/>
            </w:r>
            <w:r>
              <w:rPr>
                <w:noProof/>
                <w:webHidden/>
              </w:rPr>
              <w:fldChar w:fldCharType="begin"/>
            </w:r>
            <w:r>
              <w:rPr>
                <w:noProof/>
                <w:webHidden/>
              </w:rPr>
              <w:instrText xml:space="preserve"> PAGEREF _Toc216734025 \h </w:instrText>
            </w:r>
            <w:r>
              <w:rPr>
                <w:noProof/>
                <w:webHidden/>
              </w:rPr>
            </w:r>
            <w:r>
              <w:rPr>
                <w:noProof/>
                <w:webHidden/>
              </w:rPr>
              <w:fldChar w:fldCharType="separate"/>
            </w:r>
            <w:r>
              <w:rPr>
                <w:noProof/>
                <w:webHidden/>
              </w:rPr>
              <w:t>19</w:t>
            </w:r>
            <w:r>
              <w:rPr>
                <w:noProof/>
                <w:webHidden/>
              </w:rPr>
              <w:fldChar w:fldCharType="end"/>
            </w:r>
          </w:hyperlink>
        </w:p>
        <w:p w14:paraId="65CAFBC1" w14:textId="54BBF35B" w:rsidR="00F52678" w:rsidRDefault="00F52678">
          <w:pPr>
            <w:pStyle w:val="TOC3"/>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26" w:history="1">
            <w:r w:rsidRPr="00F160AE">
              <w:rPr>
                <w:rStyle w:val="Hyperlink"/>
                <w:b/>
                <w:bCs/>
                <w:noProof/>
              </w:rPr>
              <w:t>Virtualized Lab Environment Development.</w:t>
            </w:r>
            <w:r>
              <w:rPr>
                <w:noProof/>
                <w:webHidden/>
              </w:rPr>
              <w:tab/>
            </w:r>
            <w:r>
              <w:rPr>
                <w:noProof/>
                <w:webHidden/>
              </w:rPr>
              <w:fldChar w:fldCharType="begin"/>
            </w:r>
            <w:r>
              <w:rPr>
                <w:noProof/>
                <w:webHidden/>
              </w:rPr>
              <w:instrText xml:space="preserve"> PAGEREF _Toc216734026 \h </w:instrText>
            </w:r>
            <w:r>
              <w:rPr>
                <w:noProof/>
                <w:webHidden/>
              </w:rPr>
            </w:r>
            <w:r>
              <w:rPr>
                <w:noProof/>
                <w:webHidden/>
              </w:rPr>
              <w:fldChar w:fldCharType="separate"/>
            </w:r>
            <w:r>
              <w:rPr>
                <w:noProof/>
                <w:webHidden/>
              </w:rPr>
              <w:t>19</w:t>
            </w:r>
            <w:r>
              <w:rPr>
                <w:noProof/>
                <w:webHidden/>
              </w:rPr>
              <w:fldChar w:fldCharType="end"/>
            </w:r>
          </w:hyperlink>
        </w:p>
        <w:p w14:paraId="37290942" w14:textId="7C81F9F1" w:rsidR="00F52678" w:rsidRDefault="00F52678">
          <w:pPr>
            <w:pStyle w:val="TOC3"/>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27" w:history="1">
            <w:r w:rsidRPr="00F160AE">
              <w:rPr>
                <w:rStyle w:val="Hyperlink"/>
                <w:b/>
                <w:bCs/>
                <w:noProof/>
              </w:rPr>
              <w:t>Execution of Campaign</w:t>
            </w:r>
            <w:r>
              <w:rPr>
                <w:noProof/>
                <w:webHidden/>
              </w:rPr>
              <w:tab/>
            </w:r>
            <w:r>
              <w:rPr>
                <w:noProof/>
                <w:webHidden/>
              </w:rPr>
              <w:fldChar w:fldCharType="begin"/>
            </w:r>
            <w:r>
              <w:rPr>
                <w:noProof/>
                <w:webHidden/>
              </w:rPr>
              <w:instrText xml:space="preserve"> PAGEREF _Toc216734027 \h </w:instrText>
            </w:r>
            <w:r>
              <w:rPr>
                <w:noProof/>
                <w:webHidden/>
              </w:rPr>
            </w:r>
            <w:r>
              <w:rPr>
                <w:noProof/>
                <w:webHidden/>
              </w:rPr>
              <w:fldChar w:fldCharType="separate"/>
            </w:r>
            <w:r>
              <w:rPr>
                <w:noProof/>
                <w:webHidden/>
              </w:rPr>
              <w:t>21</w:t>
            </w:r>
            <w:r>
              <w:rPr>
                <w:noProof/>
                <w:webHidden/>
              </w:rPr>
              <w:fldChar w:fldCharType="end"/>
            </w:r>
          </w:hyperlink>
        </w:p>
        <w:p w14:paraId="3C550344" w14:textId="454A7B30" w:rsidR="00F52678" w:rsidRDefault="00F52678">
          <w:pPr>
            <w:pStyle w:val="TOC2"/>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28" w:history="1">
            <w:r w:rsidRPr="00F160AE">
              <w:rPr>
                <w:rStyle w:val="Hyperlink"/>
                <w:rFonts w:ascii="Arial" w:hAnsi="Arial"/>
                <w:b/>
                <w:bCs/>
                <w:noProof/>
              </w:rPr>
              <w:t>C. Analysis and Reporting</w:t>
            </w:r>
            <w:r>
              <w:rPr>
                <w:noProof/>
                <w:webHidden/>
              </w:rPr>
              <w:tab/>
            </w:r>
            <w:r>
              <w:rPr>
                <w:noProof/>
                <w:webHidden/>
              </w:rPr>
              <w:fldChar w:fldCharType="begin"/>
            </w:r>
            <w:r>
              <w:rPr>
                <w:noProof/>
                <w:webHidden/>
              </w:rPr>
              <w:instrText xml:space="preserve"> PAGEREF _Toc216734028 \h </w:instrText>
            </w:r>
            <w:r>
              <w:rPr>
                <w:noProof/>
                <w:webHidden/>
              </w:rPr>
            </w:r>
            <w:r>
              <w:rPr>
                <w:noProof/>
                <w:webHidden/>
              </w:rPr>
              <w:fldChar w:fldCharType="separate"/>
            </w:r>
            <w:r>
              <w:rPr>
                <w:noProof/>
                <w:webHidden/>
              </w:rPr>
              <w:t>24</w:t>
            </w:r>
            <w:r>
              <w:rPr>
                <w:noProof/>
                <w:webHidden/>
              </w:rPr>
              <w:fldChar w:fldCharType="end"/>
            </w:r>
          </w:hyperlink>
        </w:p>
        <w:p w14:paraId="246B1CD3" w14:textId="123CFF22" w:rsidR="00F52678" w:rsidRDefault="00F52678">
          <w:pPr>
            <w:pStyle w:val="TOC3"/>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29" w:history="1">
            <w:r w:rsidRPr="00F160AE">
              <w:rPr>
                <w:rStyle w:val="Hyperlink"/>
                <w:rFonts w:ascii="Arial" w:hAnsi="Arial"/>
                <w:b/>
                <w:bCs/>
                <w:noProof/>
              </w:rPr>
              <w:t>Technical Report for the Blue Team</w:t>
            </w:r>
            <w:r>
              <w:rPr>
                <w:noProof/>
                <w:webHidden/>
              </w:rPr>
              <w:tab/>
            </w:r>
            <w:r>
              <w:rPr>
                <w:noProof/>
                <w:webHidden/>
              </w:rPr>
              <w:fldChar w:fldCharType="begin"/>
            </w:r>
            <w:r>
              <w:rPr>
                <w:noProof/>
                <w:webHidden/>
              </w:rPr>
              <w:instrText xml:space="preserve"> PAGEREF _Toc216734029 \h </w:instrText>
            </w:r>
            <w:r>
              <w:rPr>
                <w:noProof/>
                <w:webHidden/>
              </w:rPr>
            </w:r>
            <w:r>
              <w:rPr>
                <w:noProof/>
                <w:webHidden/>
              </w:rPr>
              <w:fldChar w:fldCharType="separate"/>
            </w:r>
            <w:r>
              <w:rPr>
                <w:noProof/>
                <w:webHidden/>
              </w:rPr>
              <w:t>24</w:t>
            </w:r>
            <w:r>
              <w:rPr>
                <w:noProof/>
                <w:webHidden/>
              </w:rPr>
              <w:fldChar w:fldCharType="end"/>
            </w:r>
          </w:hyperlink>
        </w:p>
        <w:p w14:paraId="3C3D8B51" w14:textId="33A401E2" w:rsidR="00F52678" w:rsidRDefault="00F52678">
          <w:pPr>
            <w:pStyle w:val="TOC1"/>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30" w:history="1">
            <w:r w:rsidRPr="00F160AE">
              <w:rPr>
                <w:rStyle w:val="Hyperlink"/>
                <w:rFonts w:ascii="Arial" w:hAnsi="Arial"/>
                <w:b/>
                <w:bCs/>
                <w:noProof/>
              </w:rPr>
              <w:t>Executive Summary for the Board</w:t>
            </w:r>
            <w:r>
              <w:rPr>
                <w:noProof/>
                <w:webHidden/>
              </w:rPr>
              <w:tab/>
            </w:r>
            <w:r>
              <w:rPr>
                <w:noProof/>
                <w:webHidden/>
              </w:rPr>
              <w:fldChar w:fldCharType="begin"/>
            </w:r>
            <w:r>
              <w:rPr>
                <w:noProof/>
                <w:webHidden/>
              </w:rPr>
              <w:instrText xml:space="preserve"> PAGEREF _Toc216734030 \h </w:instrText>
            </w:r>
            <w:r>
              <w:rPr>
                <w:noProof/>
                <w:webHidden/>
              </w:rPr>
            </w:r>
            <w:r>
              <w:rPr>
                <w:noProof/>
                <w:webHidden/>
              </w:rPr>
              <w:fldChar w:fldCharType="separate"/>
            </w:r>
            <w:r>
              <w:rPr>
                <w:noProof/>
                <w:webHidden/>
              </w:rPr>
              <w:t>25</w:t>
            </w:r>
            <w:r>
              <w:rPr>
                <w:noProof/>
                <w:webHidden/>
              </w:rPr>
              <w:fldChar w:fldCharType="end"/>
            </w:r>
          </w:hyperlink>
        </w:p>
        <w:p w14:paraId="201672E7" w14:textId="4690B8DB" w:rsidR="00F52678" w:rsidRDefault="00F52678">
          <w:pPr>
            <w:pStyle w:val="TOC2"/>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31" w:history="1">
            <w:r w:rsidRPr="00F160AE">
              <w:rPr>
                <w:rStyle w:val="Hyperlink"/>
                <w:rFonts w:ascii="Arial" w:hAnsi="Arial"/>
                <w:b/>
                <w:bCs/>
                <w:noProof/>
              </w:rPr>
              <w:t>Non-Technical Overview of the Attack and Business Impact</w:t>
            </w:r>
            <w:r>
              <w:rPr>
                <w:noProof/>
                <w:webHidden/>
              </w:rPr>
              <w:tab/>
            </w:r>
            <w:r>
              <w:rPr>
                <w:noProof/>
                <w:webHidden/>
              </w:rPr>
              <w:fldChar w:fldCharType="begin"/>
            </w:r>
            <w:r>
              <w:rPr>
                <w:noProof/>
                <w:webHidden/>
              </w:rPr>
              <w:instrText xml:space="preserve"> PAGEREF _Toc216734031 \h </w:instrText>
            </w:r>
            <w:r>
              <w:rPr>
                <w:noProof/>
                <w:webHidden/>
              </w:rPr>
            </w:r>
            <w:r>
              <w:rPr>
                <w:noProof/>
                <w:webHidden/>
              </w:rPr>
              <w:fldChar w:fldCharType="separate"/>
            </w:r>
            <w:r>
              <w:rPr>
                <w:noProof/>
                <w:webHidden/>
              </w:rPr>
              <w:t>25</w:t>
            </w:r>
            <w:r>
              <w:rPr>
                <w:noProof/>
                <w:webHidden/>
              </w:rPr>
              <w:fldChar w:fldCharType="end"/>
            </w:r>
          </w:hyperlink>
        </w:p>
        <w:p w14:paraId="1842BE8B" w14:textId="4AFAC14D" w:rsidR="00F52678" w:rsidRDefault="00F52678">
          <w:pPr>
            <w:pStyle w:val="TOC1"/>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32" w:history="1">
            <w:r w:rsidRPr="00F160AE">
              <w:rPr>
                <w:rStyle w:val="Hyperlink"/>
                <w:b/>
                <w:bCs/>
                <w:noProof/>
              </w:rPr>
              <w:t>Conclusion</w:t>
            </w:r>
            <w:r>
              <w:rPr>
                <w:noProof/>
                <w:webHidden/>
              </w:rPr>
              <w:tab/>
            </w:r>
            <w:r>
              <w:rPr>
                <w:noProof/>
                <w:webHidden/>
              </w:rPr>
              <w:fldChar w:fldCharType="begin"/>
            </w:r>
            <w:r>
              <w:rPr>
                <w:noProof/>
                <w:webHidden/>
              </w:rPr>
              <w:instrText xml:space="preserve"> PAGEREF _Toc216734032 \h </w:instrText>
            </w:r>
            <w:r>
              <w:rPr>
                <w:noProof/>
                <w:webHidden/>
              </w:rPr>
            </w:r>
            <w:r>
              <w:rPr>
                <w:noProof/>
                <w:webHidden/>
              </w:rPr>
              <w:fldChar w:fldCharType="separate"/>
            </w:r>
            <w:r>
              <w:rPr>
                <w:noProof/>
                <w:webHidden/>
              </w:rPr>
              <w:t>26</w:t>
            </w:r>
            <w:r>
              <w:rPr>
                <w:noProof/>
                <w:webHidden/>
              </w:rPr>
              <w:fldChar w:fldCharType="end"/>
            </w:r>
          </w:hyperlink>
        </w:p>
        <w:p w14:paraId="53949DEE" w14:textId="12154659" w:rsidR="00F52678" w:rsidRDefault="00F52678">
          <w:pPr>
            <w:pStyle w:val="TOC2"/>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33" w:history="1">
            <w:r w:rsidRPr="00F160AE">
              <w:rPr>
                <w:rStyle w:val="Hyperlink"/>
                <w:b/>
                <w:bCs/>
                <w:noProof/>
              </w:rPr>
              <w:t>Key Findings</w:t>
            </w:r>
            <w:r>
              <w:rPr>
                <w:noProof/>
                <w:webHidden/>
              </w:rPr>
              <w:tab/>
            </w:r>
            <w:r>
              <w:rPr>
                <w:noProof/>
                <w:webHidden/>
              </w:rPr>
              <w:fldChar w:fldCharType="begin"/>
            </w:r>
            <w:r>
              <w:rPr>
                <w:noProof/>
                <w:webHidden/>
              </w:rPr>
              <w:instrText xml:space="preserve"> PAGEREF _Toc216734033 \h </w:instrText>
            </w:r>
            <w:r>
              <w:rPr>
                <w:noProof/>
                <w:webHidden/>
              </w:rPr>
            </w:r>
            <w:r>
              <w:rPr>
                <w:noProof/>
                <w:webHidden/>
              </w:rPr>
              <w:fldChar w:fldCharType="separate"/>
            </w:r>
            <w:r>
              <w:rPr>
                <w:noProof/>
                <w:webHidden/>
              </w:rPr>
              <w:t>26</w:t>
            </w:r>
            <w:r>
              <w:rPr>
                <w:noProof/>
                <w:webHidden/>
              </w:rPr>
              <w:fldChar w:fldCharType="end"/>
            </w:r>
          </w:hyperlink>
        </w:p>
        <w:p w14:paraId="077B9F96" w14:textId="7233B38D" w:rsidR="00F52678" w:rsidRDefault="00F52678">
          <w:pPr>
            <w:pStyle w:val="TOC2"/>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34" w:history="1">
            <w:r w:rsidRPr="00F160AE">
              <w:rPr>
                <w:rStyle w:val="Hyperlink"/>
                <w:b/>
                <w:bCs/>
                <w:noProof/>
              </w:rPr>
              <w:t>Future Outlook</w:t>
            </w:r>
            <w:r>
              <w:rPr>
                <w:noProof/>
                <w:webHidden/>
              </w:rPr>
              <w:tab/>
            </w:r>
            <w:r>
              <w:rPr>
                <w:noProof/>
                <w:webHidden/>
              </w:rPr>
              <w:fldChar w:fldCharType="begin"/>
            </w:r>
            <w:r>
              <w:rPr>
                <w:noProof/>
                <w:webHidden/>
              </w:rPr>
              <w:instrText xml:space="preserve"> PAGEREF _Toc216734034 \h </w:instrText>
            </w:r>
            <w:r>
              <w:rPr>
                <w:noProof/>
                <w:webHidden/>
              </w:rPr>
            </w:r>
            <w:r>
              <w:rPr>
                <w:noProof/>
                <w:webHidden/>
              </w:rPr>
              <w:fldChar w:fldCharType="separate"/>
            </w:r>
            <w:r>
              <w:rPr>
                <w:noProof/>
                <w:webHidden/>
              </w:rPr>
              <w:t>26</w:t>
            </w:r>
            <w:r>
              <w:rPr>
                <w:noProof/>
                <w:webHidden/>
              </w:rPr>
              <w:fldChar w:fldCharType="end"/>
            </w:r>
          </w:hyperlink>
        </w:p>
        <w:p w14:paraId="2CA5F517" w14:textId="669E3801" w:rsidR="00F52678" w:rsidRDefault="00F52678">
          <w:pPr>
            <w:pStyle w:val="TOC1"/>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35" w:history="1">
            <w:r w:rsidRPr="00F160AE">
              <w:rPr>
                <w:rStyle w:val="Hyperlink"/>
                <w:rFonts w:ascii="Arial" w:hAnsi="Arial"/>
                <w:b/>
                <w:bCs/>
                <w:noProof/>
              </w:rPr>
              <w:t>References</w:t>
            </w:r>
            <w:r>
              <w:rPr>
                <w:noProof/>
                <w:webHidden/>
              </w:rPr>
              <w:tab/>
            </w:r>
            <w:r>
              <w:rPr>
                <w:noProof/>
                <w:webHidden/>
              </w:rPr>
              <w:fldChar w:fldCharType="begin"/>
            </w:r>
            <w:r>
              <w:rPr>
                <w:noProof/>
                <w:webHidden/>
              </w:rPr>
              <w:instrText xml:space="preserve"> PAGEREF _Toc216734035 \h </w:instrText>
            </w:r>
            <w:r>
              <w:rPr>
                <w:noProof/>
                <w:webHidden/>
              </w:rPr>
            </w:r>
            <w:r>
              <w:rPr>
                <w:noProof/>
                <w:webHidden/>
              </w:rPr>
              <w:fldChar w:fldCharType="separate"/>
            </w:r>
            <w:r>
              <w:rPr>
                <w:noProof/>
                <w:webHidden/>
              </w:rPr>
              <w:t>26</w:t>
            </w:r>
            <w:r>
              <w:rPr>
                <w:noProof/>
                <w:webHidden/>
              </w:rPr>
              <w:fldChar w:fldCharType="end"/>
            </w:r>
          </w:hyperlink>
        </w:p>
        <w:p w14:paraId="75B844A6" w14:textId="0B1F7DDC" w:rsidR="00F52678" w:rsidRDefault="00F52678">
          <w:pPr>
            <w:pStyle w:val="TOC1"/>
            <w:tabs>
              <w:tab w:val="right" w:leader="dot" w:pos="9016"/>
            </w:tabs>
            <w:rPr>
              <w:rFonts w:asciiTheme="minorHAnsi" w:eastAsiaTheme="minorEastAsia" w:hAnsiTheme="minorHAnsi" w:cstheme="minorBidi"/>
              <w:noProof/>
              <w:kern w:val="2"/>
              <w:sz w:val="24"/>
              <w:szCs w:val="24"/>
              <w:lang w:val="en-PK" w:eastAsia="en-PK"/>
              <w14:ligatures w14:val="standardContextual"/>
            </w:rPr>
          </w:pPr>
          <w:hyperlink w:anchor="_Toc216734036" w:history="1">
            <w:r w:rsidRPr="00F160AE">
              <w:rPr>
                <w:rStyle w:val="Hyperlink"/>
                <w:noProof/>
              </w:rPr>
              <w:t>Appendix:</w:t>
            </w:r>
            <w:r>
              <w:rPr>
                <w:noProof/>
                <w:webHidden/>
              </w:rPr>
              <w:tab/>
            </w:r>
            <w:r>
              <w:rPr>
                <w:noProof/>
                <w:webHidden/>
              </w:rPr>
              <w:fldChar w:fldCharType="begin"/>
            </w:r>
            <w:r>
              <w:rPr>
                <w:noProof/>
                <w:webHidden/>
              </w:rPr>
              <w:instrText xml:space="preserve"> PAGEREF _Toc216734036 \h </w:instrText>
            </w:r>
            <w:r>
              <w:rPr>
                <w:noProof/>
                <w:webHidden/>
              </w:rPr>
            </w:r>
            <w:r>
              <w:rPr>
                <w:noProof/>
                <w:webHidden/>
              </w:rPr>
              <w:fldChar w:fldCharType="separate"/>
            </w:r>
            <w:r>
              <w:rPr>
                <w:noProof/>
                <w:webHidden/>
              </w:rPr>
              <w:t>29</w:t>
            </w:r>
            <w:r>
              <w:rPr>
                <w:noProof/>
                <w:webHidden/>
              </w:rPr>
              <w:fldChar w:fldCharType="end"/>
            </w:r>
          </w:hyperlink>
        </w:p>
        <w:p w14:paraId="0C619B9C" w14:textId="392E9794" w:rsidR="007B1663" w:rsidRDefault="007B1663">
          <w:r>
            <w:rPr>
              <w:b/>
              <w:bCs/>
              <w:noProof/>
            </w:rPr>
            <w:fldChar w:fldCharType="end"/>
          </w:r>
        </w:p>
      </w:sdtContent>
    </w:sdt>
    <w:p w14:paraId="72325CE4" w14:textId="77777777" w:rsidR="007B1663" w:rsidRDefault="007B1663">
      <w:pPr>
        <w:rPr>
          <w:rFonts w:ascii="Arial" w:eastAsia="MS Gothic" w:hAnsi="Arial"/>
          <w:sz w:val="24"/>
          <w:szCs w:val="24"/>
        </w:rPr>
      </w:pPr>
    </w:p>
    <w:p w14:paraId="76736660" w14:textId="77777777" w:rsidR="007B1663" w:rsidRDefault="007B1663">
      <w:pPr>
        <w:rPr>
          <w:rFonts w:ascii="Arial" w:eastAsia="MS Gothic" w:hAnsi="Arial"/>
          <w:sz w:val="24"/>
          <w:szCs w:val="24"/>
        </w:rPr>
      </w:pPr>
    </w:p>
    <w:p w14:paraId="50368E41" w14:textId="77777777" w:rsidR="007B1663" w:rsidRDefault="007B1663">
      <w:pPr>
        <w:rPr>
          <w:rFonts w:ascii="Arial" w:eastAsia="MS Gothic" w:hAnsi="Arial"/>
          <w:sz w:val="24"/>
          <w:szCs w:val="24"/>
        </w:rPr>
      </w:pPr>
    </w:p>
    <w:p w14:paraId="7F23BB6C" w14:textId="77777777" w:rsidR="007B1663" w:rsidRDefault="007B1663">
      <w:pPr>
        <w:rPr>
          <w:rFonts w:ascii="Arial" w:eastAsia="MS Gothic" w:hAnsi="Arial"/>
          <w:sz w:val="24"/>
          <w:szCs w:val="24"/>
        </w:rPr>
      </w:pPr>
    </w:p>
    <w:p w14:paraId="038957F5" w14:textId="77777777" w:rsidR="007B1663" w:rsidRDefault="007B1663">
      <w:pPr>
        <w:rPr>
          <w:rFonts w:ascii="Arial" w:eastAsia="MS Gothic" w:hAnsi="Arial"/>
          <w:sz w:val="24"/>
          <w:szCs w:val="24"/>
        </w:rPr>
      </w:pPr>
    </w:p>
    <w:p w14:paraId="66E7B0F7" w14:textId="77777777" w:rsidR="007B1663" w:rsidRDefault="007B1663">
      <w:pPr>
        <w:rPr>
          <w:rFonts w:ascii="Arial" w:eastAsia="MS Gothic" w:hAnsi="Arial"/>
          <w:sz w:val="24"/>
          <w:szCs w:val="24"/>
        </w:rPr>
      </w:pPr>
    </w:p>
    <w:p w14:paraId="0FBB5F9D" w14:textId="77777777" w:rsidR="007B1663" w:rsidRDefault="007B1663">
      <w:pPr>
        <w:rPr>
          <w:rFonts w:ascii="Arial" w:eastAsia="MS Gothic" w:hAnsi="Arial"/>
          <w:sz w:val="24"/>
          <w:szCs w:val="24"/>
        </w:rPr>
      </w:pPr>
    </w:p>
    <w:p w14:paraId="6A342498" w14:textId="77777777" w:rsidR="007B1663" w:rsidRDefault="007B1663">
      <w:pPr>
        <w:rPr>
          <w:rFonts w:ascii="Arial" w:eastAsia="MS Gothic" w:hAnsi="Arial"/>
          <w:sz w:val="24"/>
          <w:szCs w:val="24"/>
        </w:rPr>
      </w:pPr>
    </w:p>
    <w:p w14:paraId="019A5ED4" w14:textId="77777777" w:rsidR="007A3BF5" w:rsidRPr="007B1663" w:rsidRDefault="00000000" w:rsidP="007B1663">
      <w:pPr>
        <w:pStyle w:val="Heading1"/>
        <w:rPr>
          <w:b/>
          <w:bCs/>
        </w:rPr>
      </w:pPr>
      <w:bookmarkStart w:id="0" w:name="_Toc216734011"/>
      <w:r w:rsidRPr="007B1663">
        <w:rPr>
          <w:b/>
          <w:bCs/>
        </w:rPr>
        <w:t>Introduction</w:t>
      </w:r>
      <w:bookmarkEnd w:id="0"/>
    </w:p>
    <w:p w14:paraId="1A348B9D" w14:textId="77777777" w:rsidR="007A3BF5" w:rsidRPr="007B1663" w:rsidRDefault="00000000">
      <w:pPr>
        <w:rPr>
          <w:rFonts w:ascii="Arial" w:eastAsia="MS Gothic" w:hAnsi="Arial"/>
          <w:sz w:val="24"/>
          <w:szCs w:val="24"/>
        </w:rPr>
      </w:pPr>
      <w:r w:rsidRPr="007B1663">
        <w:rPr>
          <w:rFonts w:ascii="Arial" w:eastAsia="MS Gothic" w:hAnsi="Arial"/>
          <w:sz w:val="24"/>
          <w:szCs w:val="24"/>
        </w:rPr>
        <w:t>As cyber threats become more sophisticated and larger, organizations need to increase their capability to counter more sophisticated attacks. Proactive methods like penetration testing and red team work are necessary to detect security weaknesses and evaluate organizational protection. The paper pays attention to two aspects: strategic analysis of a recent cyberattack and simulation of red team operation. Its main objectives are to know the tactics, techniques, and procedures (TTPs) of enemies and to deliver practical information to enhance organizational cybersecurity resiliency.</w:t>
      </w:r>
    </w:p>
    <w:p w14:paraId="6CDCBA09" w14:textId="77777777" w:rsidR="007A3BF5" w:rsidRPr="007B1663" w:rsidRDefault="00000000">
      <w:pPr>
        <w:rPr>
          <w:rFonts w:ascii="Arial" w:eastAsia="MS Gothic" w:hAnsi="Arial"/>
          <w:sz w:val="24"/>
          <w:szCs w:val="24"/>
        </w:rPr>
      </w:pPr>
      <w:r w:rsidRPr="007B1663">
        <w:rPr>
          <w:rFonts w:ascii="Arial" w:eastAsia="MS Gothic" w:hAnsi="Arial"/>
          <w:sz w:val="24"/>
          <w:szCs w:val="24"/>
        </w:rPr>
        <w:t>The former will be a strategic analysis of the 2023 MOVEit cyberattack, which affected MOVEit Transfer software affecting many industries such as healthcare, finance, and government. The MOVEit data breach highlights the increasing risk to organizations that deal with sensitive information. This exercise will follow the footprints of the attacker in accordance with the MITRE ATT and and kind of attacks classification [1], which categorizes adversarial actions in terms of tactics, techniques and procedures. With the help of this framework, we will be able to study the methodology of the attacker and trace the possible vulnerabilities of security systems and detection mechanisms. The underlying causes of breach such as human error, misconfigurations or insufficient security measures will be investigated and then the strategic suggestions given to curb the future occurrences. The recommendations could involve increasing security features, improving monitoring mechanisms or could involve redesigning infrastructures to suit more effectively against advanced persistent threats. (APTs).</w:t>
      </w:r>
    </w:p>
    <w:p w14:paraId="6AD9D2DB" w14:textId="77777777" w:rsidR="007A3BF5" w:rsidRPr="007B1663" w:rsidRDefault="00000000">
      <w:pPr>
        <w:rPr>
          <w:rFonts w:ascii="Arial" w:hAnsi="Arial"/>
          <w:sz w:val="24"/>
          <w:szCs w:val="24"/>
        </w:rPr>
      </w:pPr>
      <w:r w:rsidRPr="007B1663">
        <w:rPr>
          <w:rFonts w:ascii="Arial" w:hAnsi="Arial"/>
          <w:noProof/>
          <w:sz w:val="24"/>
          <w:szCs w:val="24"/>
        </w:rPr>
        <w:drawing>
          <wp:inline distT="0" distB="0" distL="0" distR="0" wp14:anchorId="0B10C93E" wp14:editId="63A49CE4">
            <wp:extent cx="5619750" cy="2943225"/>
            <wp:effectExtent l="0" t="0" r="0"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cstate="print"/>
                    <a:srcRect/>
                    <a:stretch/>
                  </pic:blipFill>
                  <pic:spPr>
                    <a:xfrm>
                      <a:off x="0" y="0"/>
                      <a:ext cx="5619750" cy="2943225"/>
                    </a:xfrm>
                    <a:prstGeom prst="rect">
                      <a:avLst/>
                    </a:prstGeom>
                  </pic:spPr>
                </pic:pic>
              </a:graphicData>
            </a:graphic>
          </wp:inline>
        </w:drawing>
      </w:r>
    </w:p>
    <w:p w14:paraId="417B0D3A" w14:textId="0E20AC58" w:rsidR="007A3BF5" w:rsidRPr="007B1663" w:rsidRDefault="00000000">
      <w:pPr>
        <w:rPr>
          <w:rFonts w:ascii="Arial" w:hAnsi="Arial"/>
          <w:sz w:val="24"/>
          <w:szCs w:val="24"/>
        </w:rPr>
      </w:pPr>
      <w:r w:rsidRPr="007B1663">
        <w:rPr>
          <w:rFonts w:ascii="Arial" w:eastAsia="MS Gothic" w:hAnsi="Arial"/>
          <w:sz w:val="24"/>
          <w:szCs w:val="24"/>
        </w:rPr>
        <w:t>The second assignment deals with a hypothetical red-team drill against an imaginary organization, Cureton Pharmaceutical Company (CPC)</w:t>
      </w:r>
      <w:r w:rsidR="008E02FB">
        <w:rPr>
          <w:rFonts w:ascii="Arial" w:eastAsia="MS Gothic" w:hAnsi="Arial"/>
          <w:sz w:val="24"/>
          <w:szCs w:val="24"/>
        </w:rPr>
        <w:t xml:space="preserve"> </w:t>
      </w:r>
      <w:hyperlink r:id="rId10" w:history="1">
        <w:r w:rsidR="008E02FB" w:rsidRPr="007B1663">
          <w:rPr>
            <w:rStyle w:val="Hyperlink"/>
            <w:rFonts w:ascii="Arial" w:eastAsia="MS Gothic" w:hAnsi="Arial"/>
            <w:sz w:val="24"/>
            <w:szCs w:val="24"/>
          </w:rPr>
          <w:t>[3]</w:t>
        </w:r>
      </w:hyperlink>
      <w:r w:rsidRPr="007B1663">
        <w:rPr>
          <w:rFonts w:ascii="Arial" w:eastAsia="MS Gothic" w:hAnsi="Arial"/>
          <w:sz w:val="24"/>
          <w:szCs w:val="24"/>
        </w:rPr>
        <w:t xml:space="preserve"> which have a hybrid infrastructure comprising of on-premise and cloud-based infrastructure. This simulated APT situation will focus on imitating the methods of advanced opponents of valuable intellectual property (IP) [2]. It will focus on evasion methods, where advanced command-and-control (C2) tools will be used, such as Cobalt Strike, and Living-Off-the-Land (LOLBin). </w:t>
      </w:r>
    </w:p>
    <w:p w14:paraId="28B732AD" w14:textId="77777777" w:rsidR="007A3BF5" w:rsidRPr="007B1663" w:rsidRDefault="00000000">
      <w:pPr>
        <w:pStyle w:val="Heading1"/>
        <w:rPr>
          <w:b/>
          <w:bCs/>
          <w:sz w:val="24"/>
          <w:szCs w:val="24"/>
        </w:rPr>
      </w:pPr>
      <w:bookmarkStart w:id="1" w:name="_Toc216734012"/>
      <w:r w:rsidRPr="007B1663">
        <w:rPr>
          <w:b/>
          <w:bCs/>
          <w:sz w:val="24"/>
          <w:szCs w:val="24"/>
        </w:rPr>
        <w:lastRenderedPageBreak/>
        <w:t>Task 1: Headlines to Techniques Comprehensive Threat Analysis.</w:t>
      </w:r>
      <w:bookmarkEnd w:id="1"/>
    </w:p>
    <w:p w14:paraId="171FF110" w14:textId="77777777" w:rsidR="007A3BF5" w:rsidRPr="007B1663" w:rsidRDefault="00000000">
      <w:pPr>
        <w:pStyle w:val="Heading2"/>
        <w:rPr>
          <w:b/>
          <w:bCs/>
          <w:sz w:val="24"/>
          <w:szCs w:val="24"/>
        </w:rPr>
      </w:pPr>
      <w:bookmarkStart w:id="2" w:name="_Toc216734013"/>
      <w:r w:rsidRPr="007B1663">
        <w:rPr>
          <w:b/>
          <w:bCs/>
          <w:sz w:val="24"/>
          <w:szCs w:val="24"/>
        </w:rPr>
        <w:t>A. Analysis of a Recovery Following a Cyberattack.</w:t>
      </w:r>
      <w:bookmarkEnd w:id="2"/>
    </w:p>
    <w:p w14:paraId="3F6FC0F7" w14:textId="77777777" w:rsidR="007A3BF5" w:rsidRPr="007B1663" w:rsidRDefault="00000000">
      <w:pPr>
        <w:pStyle w:val="Heading3"/>
        <w:rPr>
          <w:b/>
          <w:bCs/>
          <w:sz w:val="24"/>
          <w:szCs w:val="24"/>
        </w:rPr>
      </w:pPr>
      <w:bookmarkStart w:id="3" w:name="_Toc216734014"/>
      <w:r w:rsidRPr="007B1663">
        <w:rPr>
          <w:b/>
          <w:bCs/>
          <w:sz w:val="24"/>
          <w:szCs w:val="24"/>
        </w:rPr>
        <w:t>Overview of the Attack</w:t>
      </w:r>
      <w:bookmarkEnd w:id="3"/>
    </w:p>
    <w:p w14:paraId="3D4A8884" w14:textId="77777777" w:rsidR="007A3BF5" w:rsidRPr="007B1663" w:rsidRDefault="00000000">
      <w:pPr>
        <w:rPr>
          <w:rFonts w:ascii="Arial" w:eastAsia="MS Gothic" w:hAnsi="Arial"/>
          <w:sz w:val="24"/>
          <w:szCs w:val="24"/>
        </w:rPr>
      </w:pPr>
      <w:r w:rsidRPr="007B1663">
        <w:rPr>
          <w:rFonts w:ascii="Arial" w:eastAsia="MS Gothic" w:hAnsi="Arial"/>
          <w:sz w:val="24"/>
          <w:szCs w:val="24"/>
        </w:rPr>
        <w:t>The recent years have witnessed an increased trend of cybercriminals targeting not only the healthcare sector but also the finance and government industry because of the sensitivity of the data involved. In 2023, one of the major attacks was the MOVEit Transfer breach, which took advantage of the vulnerabilities in a popular MOVEit Transfer software, a secure file transfer solution employed by different organizations worldwide. These attackers were reported to be a ransomware group and they managed to steal confidential information, such as personal health data, personal financial records, and sensitive government documents, out of an SQL injection vulnerability in the MOVEit platform. The attack impacted the data of more than 400 companies operating in various industries such as health and finances, revealing vital personal and business information [4].</w:t>
      </w:r>
    </w:p>
    <w:p w14:paraId="6F64000D" w14:textId="77777777" w:rsidR="007A3BF5" w:rsidRPr="007B1663" w:rsidRDefault="00000000">
      <w:pPr>
        <w:rPr>
          <w:rFonts w:ascii="Arial" w:hAnsi="Arial"/>
          <w:sz w:val="24"/>
          <w:szCs w:val="24"/>
        </w:rPr>
      </w:pPr>
      <w:r w:rsidRPr="007B1663">
        <w:rPr>
          <w:rFonts w:ascii="Arial" w:hAnsi="Arial"/>
          <w:noProof/>
          <w:sz w:val="24"/>
          <w:szCs w:val="24"/>
        </w:rPr>
        <w:drawing>
          <wp:inline distT="0" distB="0" distL="0" distR="0" wp14:anchorId="41006C4B" wp14:editId="2E08F237">
            <wp:extent cx="6629400" cy="2409825"/>
            <wp:effectExtent l="0" t="0" r="0" b="0"/>
            <wp:docPr id="1027"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11" cstate="print"/>
                    <a:srcRect t="29525" b="10159"/>
                    <a:stretch/>
                  </pic:blipFill>
                  <pic:spPr>
                    <a:xfrm>
                      <a:off x="0" y="0"/>
                      <a:ext cx="6629400" cy="2409825"/>
                    </a:xfrm>
                    <a:prstGeom prst="rect">
                      <a:avLst/>
                    </a:prstGeom>
                    <a:ln>
                      <a:noFill/>
                    </a:ln>
                  </pic:spPr>
                </pic:pic>
              </a:graphicData>
            </a:graphic>
          </wp:inline>
        </w:drawing>
      </w:r>
    </w:p>
    <w:p w14:paraId="6A62D33A" w14:textId="77777777" w:rsidR="007A3BF5" w:rsidRPr="007B1663" w:rsidRDefault="00000000">
      <w:pPr>
        <w:rPr>
          <w:rFonts w:ascii="Arial" w:hAnsi="Arial"/>
          <w:sz w:val="24"/>
          <w:szCs w:val="24"/>
        </w:rPr>
      </w:pPr>
      <w:r w:rsidRPr="007B1663">
        <w:rPr>
          <w:rFonts w:ascii="Arial" w:eastAsia="MS Gothic" w:hAnsi="Arial"/>
          <w:sz w:val="24"/>
          <w:szCs w:val="24"/>
        </w:rPr>
        <w:t>The consequences of the attack were significant: organizations suffered losses of finances, reputations, and legal repercussions. Besides exposing millions of personal records, the hackers also used the stolen information in extortion where they would be asking ransom to keep the stolen information secret [5]. The economic burden to the organizations that were hit went into hundreds of millions of dollars and recovery process also took several months.</w:t>
      </w:r>
    </w:p>
    <w:p w14:paraId="1A239C9D" w14:textId="77777777" w:rsidR="007A3BF5" w:rsidRPr="007B1663" w:rsidRDefault="00000000">
      <w:pPr>
        <w:pStyle w:val="Heading3"/>
        <w:rPr>
          <w:b/>
          <w:bCs/>
          <w:sz w:val="24"/>
          <w:szCs w:val="24"/>
        </w:rPr>
      </w:pPr>
      <w:bookmarkStart w:id="4" w:name="_Toc216734015"/>
      <w:r w:rsidRPr="007B1663">
        <w:rPr>
          <w:b/>
          <w:bCs/>
          <w:sz w:val="24"/>
          <w:szCs w:val="24"/>
        </w:rPr>
        <w:t>Mapping the Attack to MITRE ATT&amp;CK Framework.</w:t>
      </w:r>
      <w:bookmarkEnd w:id="4"/>
    </w:p>
    <w:p w14:paraId="633BDFD7" w14:textId="77777777" w:rsidR="007A3BF5" w:rsidRPr="007B1663" w:rsidRDefault="00000000">
      <w:pPr>
        <w:rPr>
          <w:rFonts w:ascii="Arial" w:hAnsi="Arial"/>
          <w:sz w:val="24"/>
          <w:szCs w:val="24"/>
        </w:rPr>
      </w:pPr>
      <w:r w:rsidRPr="007B1663">
        <w:rPr>
          <w:rFonts w:ascii="Arial" w:hAnsi="Arial"/>
          <w:sz w:val="24"/>
          <w:szCs w:val="24"/>
        </w:rPr>
        <w:t>The MOVEit Transfer hack in 2023 is a bright illustration of the advanced tactics, techniques, and procedures (TTPs) employed by well-organized ransomware organizations. The activities of the attackers could be traced to the MITRE ATT&amp;CK model that emphasizes the way the attackers conducted the operation in a structured manner by seeking out vulnerabilities and stealing sensitive data [6], the attack stages were organized and systemic to achieve initial access, remain active, and take away valuable information.</w:t>
      </w:r>
    </w:p>
    <w:p w14:paraId="0B072CC6" w14:textId="77777777" w:rsidR="007A3BF5" w:rsidRPr="007B1663" w:rsidRDefault="00000000">
      <w:pPr>
        <w:rPr>
          <w:rFonts w:ascii="Arial" w:hAnsi="Arial"/>
          <w:sz w:val="24"/>
          <w:szCs w:val="24"/>
        </w:rPr>
      </w:pPr>
      <w:r w:rsidRPr="007B1663">
        <w:rPr>
          <w:rFonts w:ascii="Arial" w:hAnsi="Arial"/>
          <w:noProof/>
          <w:sz w:val="24"/>
          <w:szCs w:val="24"/>
        </w:rPr>
        <w:lastRenderedPageBreak/>
        <w:drawing>
          <wp:inline distT="0" distB="0" distL="0" distR="0" wp14:anchorId="734584EB" wp14:editId="1EFC13A1">
            <wp:extent cx="5731510" cy="2743200"/>
            <wp:effectExtent l="0" t="0" r="0" b="0"/>
            <wp:docPr id="1028"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4"/>
                    <pic:cNvPicPr/>
                  </pic:nvPicPr>
                  <pic:blipFill>
                    <a:blip r:embed="rId12" cstate="print"/>
                    <a:srcRect t="8546"/>
                    <a:stretch/>
                  </pic:blipFill>
                  <pic:spPr>
                    <a:xfrm>
                      <a:off x="0" y="0"/>
                      <a:ext cx="5731510" cy="2743200"/>
                    </a:xfrm>
                    <a:prstGeom prst="rect">
                      <a:avLst/>
                    </a:prstGeom>
                    <a:ln>
                      <a:noFill/>
                    </a:ln>
                  </pic:spPr>
                </pic:pic>
              </a:graphicData>
            </a:graphic>
          </wp:inline>
        </w:drawing>
      </w:r>
    </w:p>
    <w:p w14:paraId="2D4D7076" w14:textId="77777777" w:rsidR="007A3BF5" w:rsidRPr="007B1663" w:rsidRDefault="00000000">
      <w:pPr>
        <w:numPr>
          <w:ilvl w:val="0"/>
          <w:numId w:val="1"/>
        </w:numPr>
        <w:rPr>
          <w:rFonts w:ascii="Arial" w:hAnsi="Arial"/>
          <w:sz w:val="24"/>
          <w:szCs w:val="24"/>
        </w:rPr>
      </w:pPr>
      <w:r w:rsidRPr="007B1663">
        <w:rPr>
          <w:rFonts w:ascii="Arial" w:hAnsi="Arial"/>
          <w:b/>
          <w:bCs/>
          <w:sz w:val="24"/>
          <w:szCs w:val="24"/>
        </w:rPr>
        <w:t>Initial Entry (T1071 - Application Layer Protocol)</w:t>
      </w:r>
      <w:r w:rsidRPr="007B1663">
        <w:rPr>
          <w:rFonts w:ascii="Arial" w:hAnsi="Arial"/>
          <w:sz w:val="24"/>
          <w:szCs w:val="24"/>
        </w:rPr>
        <w:br/>
        <w:t>The attack began with an SQL injection vulnerability in the MOVEit Transfer software that enabled attackers to acquire unauthorized access to the system through an unauthorized web traffic. The hackers took advantage of this vulnerability to access the network and establish a base to be used to further exploit.</w:t>
      </w:r>
    </w:p>
    <w:p w14:paraId="0EE0321E" w14:textId="77777777" w:rsidR="007A3BF5" w:rsidRPr="007B1663" w:rsidRDefault="00000000">
      <w:pPr>
        <w:numPr>
          <w:ilvl w:val="0"/>
          <w:numId w:val="1"/>
        </w:numPr>
        <w:rPr>
          <w:rFonts w:ascii="Arial" w:hAnsi="Arial"/>
          <w:sz w:val="24"/>
          <w:szCs w:val="24"/>
        </w:rPr>
      </w:pPr>
      <w:r w:rsidRPr="007B1663">
        <w:rPr>
          <w:rFonts w:ascii="Arial" w:hAnsi="Arial"/>
          <w:sz w:val="24"/>
          <w:szCs w:val="24"/>
        </w:rPr>
        <w:t>Malware Implementation (T1203- Exploiting Clients to Implement Malware)</w:t>
      </w:r>
    </w:p>
    <w:p w14:paraId="49EF54CE" w14:textId="77777777" w:rsidR="007A3BF5" w:rsidRPr="007B1663" w:rsidRDefault="00000000" w:rsidP="008E02FB">
      <w:pPr>
        <w:tabs>
          <w:tab w:val="left" w:pos="720"/>
        </w:tabs>
        <w:ind w:left="720"/>
        <w:rPr>
          <w:rFonts w:ascii="Arial" w:hAnsi="Arial"/>
          <w:sz w:val="24"/>
          <w:szCs w:val="24"/>
        </w:rPr>
      </w:pPr>
      <w:r w:rsidRPr="007B1663">
        <w:rPr>
          <w:rFonts w:ascii="Arial" w:hAnsi="Arial"/>
          <w:sz w:val="24"/>
          <w:szCs w:val="24"/>
        </w:rPr>
        <w:t>The intruders installed malicious code into the hacked systems once they had got in to ransom the systems and encrypt data in the systems. It is probable that this was automated to enable the ransomware to propagate fast across the infected systems to disrupt the operations.</w:t>
      </w:r>
    </w:p>
    <w:p w14:paraId="7D954D9B" w14:textId="77777777" w:rsidR="007A3BF5" w:rsidRPr="007B1663" w:rsidRDefault="00000000">
      <w:pPr>
        <w:numPr>
          <w:ilvl w:val="0"/>
          <w:numId w:val="1"/>
        </w:numPr>
        <w:rPr>
          <w:rFonts w:ascii="Arial" w:hAnsi="Arial"/>
          <w:sz w:val="24"/>
          <w:szCs w:val="24"/>
        </w:rPr>
      </w:pPr>
      <w:r w:rsidRPr="007B1663">
        <w:rPr>
          <w:rFonts w:ascii="Arial" w:hAnsi="Arial"/>
          <w:sz w:val="24"/>
          <w:szCs w:val="24"/>
        </w:rPr>
        <w:t>Persistence (T1071 - Application Layer Protocol)</w:t>
      </w:r>
    </w:p>
    <w:p w14:paraId="63CF2D4A" w14:textId="77777777" w:rsidR="007A3BF5" w:rsidRPr="007B1663" w:rsidRDefault="00000000" w:rsidP="008E02FB">
      <w:pPr>
        <w:tabs>
          <w:tab w:val="left" w:pos="720"/>
        </w:tabs>
        <w:ind w:left="720"/>
        <w:rPr>
          <w:rFonts w:ascii="Arial" w:hAnsi="Arial"/>
          <w:sz w:val="24"/>
          <w:szCs w:val="24"/>
        </w:rPr>
      </w:pPr>
      <w:r w:rsidRPr="007B1663">
        <w:rPr>
          <w:rFonts w:ascii="Arial" w:hAnsi="Arial"/>
          <w:sz w:val="24"/>
          <w:szCs w:val="24"/>
        </w:rPr>
        <w:t>The attackers set a Command-and-Control (C2) through HTTP/HTTPS that enabled the attackers to exercise remote control of the exploited systems. This connection guaranteed that they are able to issue commands and exfiltrate data without being detected by the conventional security measures.</w:t>
      </w:r>
    </w:p>
    <w:p w14:paraId="1E096500" w14:textId="77777777" w:rsidR="007A3BF5" w:rsidRPr="007B1663" w:rsidRDefault="00000000">
      <w:pPr>
        <w:numPr>
          <w:ilvl w:val="0"/>
          <w:numId w:val="1"/>
        </w:numPr>
        <w:rPr>
          <w:rFonts w:ascii="Arial" w:hAnsi="Arial"/>
          <w:sz w:val="24"/>
          <w:szCs w:val="24"/>
        </w:rPr>
      </w:pPr>
      <w:r w:rsidRPr="007B1663">
        <w:rPr>
          <w:rFonts w:ascii="Arial" w:hAnsi="Arial"/>
          <w:sz w:val="24"/>
          <w:szCs w:val="24"/>
        </w:rPr>
        <w:t>Escalation of Privilege (T1068 - Exploiting for Elevated Privileges)</w:t>
      </w:r>
    </w:p>
    <w:p w14:paraId="697460CD" w14:textId="77777777" w:rsidR="007A3BF5" w:rsidRPr="007B1663" w:rsidRDefault="00000000" w:rsidP="008E02FB">
      <w:pPr>
        <w:tabs>
          <w:tab w:val="left" w:pos="720"/>
        </w:tabs>
        <w:ind w:left="720"/>
        <w:rPr>
          <w:rFonts w:ascii="Arial" w:hAnsi="Arial"/>
          <w:sz w:val="24"/>
          <w:szCs w:val="24"/>
        </w:rPr>
      </w:pPr>
      <w:r w:rsidRPr="007B1663">
        <w:rPr>
          <w:rFonts w:ascii="Arial" w:hAnsi="Arial"/>
          <w:sz w:val="24"/>
          <w:szCs w:val="24"/>
        </w:rPr>
        <w:t>The opponents took their privileges to the next level and used the system weaknesses to gain administrative access to the higher level resources. This enabled them to perform commands with more privileges which made it easier to carry out additional malicious acts.</w:t>
      </w:r>
    </w:p>
    <w:p w14:paraId="30B29455" w14:textId="77777777" w:rsidR="007A3BF5" w:rsidRPr="007B1663" w:rsidRDefault="00000000">
      <w:pPr>
        <w:numPr>
          <w:ilvl w:val="0"/>
          <w:numId w:val="1"/>
        </w:numPr>
        <w:rPr>
          <w:rFonts w:ascii="Arial" w:hAnsi="Arial"/>
          <w:sz w:val="24"/>
          <w:szCs w:val="24"/>
        </w:rPr>
      </w:pPr>
      <w:r w:rsidRPr="007B1663">
        <w:rPr>
          <w:rFonts w:ascii="Arial" w:hAnsi="Arial"/>
          <w:sz w:val="24"/>
          <w:szCs w:val="24"/>
        </w:rPr>
        <w:t>Indicator Removal (T1070 - Indicator Removal on Host)</w:t>
      </w:r>
    </w:p>
    <w:p w14:paraId="4DF13E05" w14:textId="77777777" w:rsidR="007A3BF5" w:rsidRPr="007B1663" w:rsidRDefault="00000000" w:rsidP="008E02FB">
      <w:pPr>
        <w:tabs>
          <w:tab w:val="left" w:pos="720"/>
        </w:tabs>
        <w:ind w:left="720"/>
        <w:rPr>
          <w:rFonts w:ascii="Arial" w:hAnsi="Arial"/>
          <w:sz w:val="24"/>
          <w:szCs w:val="24"/>
        </w:rPr>
      </w:pPr>
      <w:r w:rsidRPr="007B1663">
        <w:rPr>
          <w:rFonts w:ascii="Arial" w:hAnsi="Arial"/>
          <w:sz w:val="24"/>
          <w:szCs w:val="24"/>
        </w:rPr>
        <w:t>The attackers also would have erased or manipulated system logs to conceal the tracks so that they could not be detected by security systems [7]. This is the strategy that made them remain unknown in the system over a long time.</w:t>
      </w:r>
    </w:p>
    <w:p w14:paraId="3AE5280C" w14:textId="77777777" w:rsidR="007A3BF5" w:rsidRPr="007B1663" w:rsidRDefault="00000000">
      <w:pPr>
        <w:numPr>
          <w:ilvl w:val="0"/>
          <w:numId w:val="1"/>
        </w:numPr>
        <w:rPr>
          <w:rFonts w:ascii="Arial" w:hAnsi="Arial"/>
          <w:sz w:val="24"/>
          <w:szCs w:val="24"/>
        </w:rPr>
      </w:pPr>
      <w:r w:rsidRPr="007B1663">
        <w:rPr>
          <w:rFonts w:ascii="Arial" w:hAnsi="Arial"/>
          <w:sz w:val="24"/>
          <w:szCs w:val="24"/>
        </w:rPr>
        <w:t>Credential Dumping ( T1003 - OS Credential Dumping)</w:t>
      </w:r>
    </w:p>
    <w:p w14:paraId="043E3339" w14:textId="77777777" w:rsidR="007A3BF5" w:rsidRPr="007B1663" w:rsidRDefault="00000000" w:rsidP="008E02FB">
      <w:pPr>
        <w:tabs>
          <w:tab w:val="left" w:pos="720"/>
        </w:tabs>
        <w:ind w:left="720"/>
        <w:rPr>
          <w:rFonts w:ascii="Arial" w:hAnsi="Arial"/>
          <w:sz w:val="24"/>
          <w:szCs w:val="24"/>
        </w:rPr>
      </w:pPr>
      <w:r w:rsidRPr="007B1663">
        <w:rPr>
          <w:rFonts w:ascii="Arial" w:hAnsi="Arial"/>
          <w:sz w:val="24"/>
          <w:szCs w:val="24"/>
        </w:rPr>
        <w:t>Probably, the attackers dropped the credentials to the compromised system memory or the Active Directory, which allowed them to have access to other systems in the network. This enabled the propagation of the attack across the infrastructure and enhanced the magnitude of the breach.</w:t>
      </w:r>
    </w:p>
    <w:p w14:paraId="613FC388" w14:textId="77777777" w:rsidR="007A3BF5" w:rsidRPr="007B1663" w:rsidRDefault="00000000">
      <w:pPr>
        <w:numPr>
          <w:ilvl w:val="0"/>
          <w:numId w:val="1"/>
        </w:numPr>
        <w:rPr>
          <w:rFonts w:ascii="Arial" w:hAnsi="Arial"/>
          <w:sz w:val="24"/>
          <w:szCs w:val="24"/>
        </w:rPr>
      </w:pPr>
      <w:r w:rsidRPr="007B1663">
        <w:rPr>
          <w:rFonts w:ascii="Arial" w:hAnsi="Arial"/>
          <w:sz w:val="24"/>
          <w:szCs w:val="24"/>
        </w:rPr>
        <w:lastRenderedPageBreak/>
        <w:t>Reconnaissance (T1087 - Account Discovery)</w:t>
      </w:r>
    </w:p>
    <w:p w14:paraId="663D3097" w14:textId="77777777" w:rsidR="007A3BF5" w:rsidRPr="007B1663" w:rsidRDefault="00000000" w:rsidP="008E02FB">
      <w:pPr>
        <w:tabs>
          <w:tab w:val="left" w:pos="720"/>
        </w:tabs>
        <w:ind w:left="720"/>
        <w:rPr>
          <w:rFonts w:ascii="Arial" w:hAnsi="Arial"/>
          <w:sz w:val="24"/>
          <w:szCs w:val="24"/>
        </w:rPr>
      </w:pPr>
      <w:r w:rsidRPr="007B1663">
        <w:rPr>
          <w:rFonts w:ascii="Arial" w:hAnsi="Arial"/>
          <w:sz w:val="24"/>
          <w:szCs w:val="24"/>
        </w:rPr>
        <w:t>Once the access was gained, the attackers performed reconnaissance inside the systems that had been compromised in order to find valuable targets in sensitive databases, financial records, and confidential communications. These were the assets that they were exfiltrating.</w:t>
      </w:r>
    </w:p>
    <w:p w14:paraId="547DF82E" w14:textId="77777777" w:rsidR="007A3BF5" w:rsidRPr="007B1663" w:rsidRDefault="00000000">
      <w:pPr>
        <w:numPr>
          <w:ilvl w:val="0"/>
          <w:numId w:val="1"/>
        </w:numPr>
        <w:rPr>
          <w:rFonts w:ascii="Arial" w:hAnsi="Arial"/>
          <w:sz w:val="24"/>
          <w:szCs w:val="24"/>
        </w:rPr>
      </w:pPr>
      <w:r w:rsidRPr="007B1663">
        <w:rPr>
          <w:rFonts w:ascii="Arial" w:hAnsi="Arial"/>
          <w:sz w:val="24"/>
          <w:szCs w:val="24"/>
        </w:rPr>
        <w:t>Lateral Move (T1021 - Remote Services)</w:t>
      </w:r>
    </w:p>
    <w:p w14:paraId="7FA6E90E" w14:textId="77777777" w:rsidR="007A3BF5" w:rsidRPr="007B1663" w:rsidRDefault="00000000" w:rsidP="008E02FB">
      <w:pPr>
        <w:tabs>
          <w:tab w:val="left" w:pos="720"/>
        </w:tabs>
        <w:ind w:left="720"/>
        <w:rPr>
          <w:rFonts w:ascii="Arial" w:hAnsi="Arial"/>
          <w:sz w:val="24"/>
          <w:szCs w:val="24"/>
        </w:rPr>
      </w:pPr>
      <w:r w:rsidRPr="007B1663">
        <w:rPr>
          <w:rFonts w:ascii="Arial" w:hAnsi="Arial"/>
          <w:sz w:val="24"/>
          <w:szCs w:val="24"/>
        </w:rPr>
        <w:t>The attackers utilized SMB or RDP to travel across the network to gain access into other systems [8]. Such a method enabled them to expand the range of the attack, encrypting files further and stealing more sensitive information.</w:t>
      </w:r>
    </w:p>
    <w:p w14:paraId="4147B0F4" w14:textId="77777777" w:rsidR="007A3BF5" w:rsidRPr="007B1663" w:rsidRDefault="00000000">
      <w:pPr>
        <w:numPr>
          <w:ilvl w:val="0"/>
          <w:numId w:val="1"/>
        </w:numPr>
        <w:rPr>
          <w:rFonts w:ascii="Arial" w:hAnsi="Arial"/>
          <w:sz w:val="24"/>
          <w:szCs w:val="24"/>
        </w:rPr>
      </w:pPr>
      <w:r w:rsidRPr="007B1663">
        <w:rPr>
          <w:rFonts w:ascii="Arial" w:hAnsi="Arial"/>
          <w:sz w:val="24"/>
          <w:szCs w:val="24"/>
        </w:rPr>
        <w:t>Exfiltration through C2 Channel (T1041 - Exfiltration through C2 Channel)</w:t>
      </w:r>
    </w:p>
    <w:p w14:paraId="765C45A6" w14:textId="77777777" w:rsidR="007A3BF5" w:rsidRPr="007B1663" w:rsidRDefault="00000000" w:rsidP="008E02FB">
      <w:pPr>
        <w:tabs>
          <w:tab w:val="left" w:pos="720"/>
        </w:tabs>
        <w:ind w:left="720"/>
        <w:rPr>
          <w:rFonts w:ascii="Arial" w:hAnsi="Arial"/>
          <w:sz w:val="24"/>
          <w:szCs w:val="24"/>
        </w:rPr>
      </w:pPr>
      <w:r w:rsidRPr="007B1663">
        <w:rPr>
          <w:rFonts w:ascii="Arial" w:hAnsi="Arial"/>
          <w:sz w:val="24"/>
          <w:szCs w:val="24"/>
        </w:rPr>
        <w:t>The attackers stole important information over the laid out C2 channels before encrypting the stolen data. This information may have been used to extort or given in the dark web. The coded message reduced the chances of being spotted by the conventional security surveillance instruments.</w:t>
      </w:r>
    </w:p>
    <w:p w14:paraId="4CE8D64F" w14:textId="77777777" w:rsidR="007A3BF5" w:rsidRPr="007B1663" w:rsidRDefault="00000000">
      <w:pPr>
        <w:numPr>
          <w:ilvl w:val="0"/>
          <w:numId w:val="1"/>
        </w:numPr>
        <w:rPr>
          <w:rFonts w:ascii="Arial" w:hAnsi="Arial"/>
          <w:sz w:val="24"/>
          <w:szCs w:val="24"/>
        </w:rPr>
      </w:pPr>
      <w:r w:rsidRPr="007B1663">
        <w:rPr>
          <w:rFonts w:ascii="Arial" w:hAnsi="Arial"/>
          <w:sz w:val="24"/>
          <w:szCs w:val="24"/>
        </w:rPr>
        <w:t>Impact (T1486 - Data Encryption Impact)</w:t>
      </w:r>
    </w:p>
    <w:p w14:paraId="1B7268D9" w14:textId="77777777" w:rsidR="007A3BF5" w:rsidRPr="007B1663" w:rsidRDefault="00000000" w:rsidP="008E02FB">
      <w:pPr>
        <w:tabs>
          <w:tab w:val="left" w:pos="720"/>
        </w:tabs>
        <w:ind w:left="720"/>
        <w:rPr>
          <w:rFonts w:ascii="Arial" w:hAnsi="Arial"/>
          <w:sz w:val="24"/>
          <w:szCs w:val="24"/>
        </w:rPr>
      </w:pPr>
      <w:r w:rsidRPr="007B1663">
        <w:rPr>
          <w:rFonts w:ascii="Arial" w:hAnsi="Arial"/>
          <w:sz w:val="24"/>
          <w:szCs w:val="24"/>
        </w:rPr>
        <w:t>The ransomware has encrypted important data, which makes it unavailable and hinders the operations of organizations that are affected. The perpetrators then had requested a ransom to unencrypt the data, which they could not because they relied on the stolen files to pay the organization.</w:t>
      </w:r>
    </w:p>
    <w:p w14:paraId="0F2CFFA3" w14:textId="77777777" w:rsidR="007A3BF5" w:rsidRPr="007B1663" w:rsidRDefault="00000000">
      <w:pPr>
        <w:rPr>
          <w:rFonts w:ascii="Arial" w:hAnsi="Arial"/>
          <w:sz w:val="24"/>
          <w:szCs w:val="24"/>
        </w:rPr>
      </w:pPr>
      <w:r w:rsidRPr="007B1663">
        <w:rPr>
          <w:rFonts w:ascii="Arial" w:hAnsi="Arial"/>
          <w:sz w:val="24"/>
          <w:szCs w:val="24"/>
        </w:rPr>
        <w:t>These TTPs showcase the sophisticated, layered approach used by the attackers to breach multiple organizations, exfiltrate valuable data, and cause significant disruption.</w:t>
      </w:r>
    </w:p>
    <w:p w14:paraId="4C57C989" w14:textId="591E9FB6" w:rsidR="007A3BF5" w:rsidRPr="007B1663" w:rsidRDefault="007B1663">
      <w:pPr>
        <w:rPr>
          <w:rFonts w:ascii="Arial" w:hAnsi="Arial"/>
          <w:sz w:val="24"/>
          <w:szCs w:val="24"/>
        </w:rPr>
      </w:pPr>
      <w:r>
        <w:rPr>
          <w:rFonts w:ascii="Arial" w:hAnsi="Arial"/>
          <w:noProof/>
          <w:sz w:val="24"/>
          <w:szCs w:val="24"/>
        </w:rPr>
        <w:lastRenderedPageBreak/>
        <w:drawing>
          <wp:inline distT="0" distB="0" distL="0" distR="0" wp14:anchorId="1ABF5304" wp14:editId="0B91A80A">
            <wp:extent cx="5734050" cy="7134225"/>
            <wp:effectExtent l="0" t="0" r="0" b="0"/>
            <wp:docPr id="1344877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4050" cy="7134225"/>
                    </a:xfrm>
                    <a:prstGeom prst="rect">
                      <a:avLst/>
                    </a:prstGeom>
                    <a:noFill/>
                    <a:ln>
                      <a:noFill/>
                    </a:ln>
                  </pic:spPr>
                </pic:pic>
              </a:graphicData>
            </a:graphic>
          </wp:inline>
        </w:drawing>
      </w:r>
    </w:p>
    <w:p w14:paraId="5EDB64E2" w14:textId="77777777" w:rsidR="007A3BF5" w:rsidRPr="007B1663" w:rsidRDefault="00000000">
      <w:pPr>
        <w:pStyle w:val="Heading3"/>
        <w:rPr>
          <w:b/>
          <w:bCs/>
          <w:sz w:val="24"/>
          <w:szCs w:val="24"/>
        </w:rPr>
      </w:pPr>
      <w:bookmarkStart w:id="5" w:name="_Toc216734016"/>
      <w:r w:rsidRPr="007B1663">
        <w:rPr>
          <w:b/>
          <w:bCs/>
          <w:sz w:val="24"/>
          <w:szCs w:val="24"/>
        </w:rPr>
        <w:t>Analysis of Root Causes</w:t>
      </w:r>
      <w:bookmarkEnd w:id="5"/>
    </w:p>
    <w:p w14:paraId="21BA2352" w14:textId="77777777" w:rsidR="007A3BF5" w:rsidRPr="007B1663" w:rsidRDefault="00000000">
      <w:pPr>
        <w:rPr>
          <w:rFonts w:ascii="Arial" w:hAnsi="Arial"/>
          <w:sz w:val="24"/>
          <w:szCs w:val="24"/>
        </w:rPr>
      </w:pPr>
      <w:r w:rsidRPr="007B1663">
        <w:rPr>
          <w:rFonts w:ascii="Arial" w:hAnsi="Arial"/>
          <w:sz w:val="24"/>
          <w:szCs w:val="24"/>
        </w:rPr>
        <w:t>The MOVEit Transfer hack of 2023 has been facilitated by a confluence of technical vulnerabilities, unmindful security practices and organizational process weaknesses. Such aspects enabled the hackers to use the MOVEit software vulnerability and access sensitive information belonging to a variety of organizations without authorization.</w:t>
      </w:r>
    </w:p>
    <w:p w14:paraId="7CE9C5DF" w14:textId="77777777" w:rsidR="007A3BF5" w:rsidRPr="007B1663" w:rsidRDefault="00000000">
      <w:pPr>
        <w:numPr>
          <w:ilvl w:val="0"/>
          <w:numId w:val="16"/>
        </w:numPr>
        <w:rPr>
          <w:rFonts w:ascii="Arial" w:hAnsi="Arial"/>
          <w:sz w:val="24"/>
          <w:szCs w:val="24"/>
        </w:rPr>
      </w:pPr>
      <w:r w:rsidRPr="007B1663">
        <w:rPr>
          <w:rFonts w:ascii="Arial" w:hAnsi="Arial"/>
          <w:b/>
          <w:bCs/>
          <w:sz w:val="24"/>
          <w:szCs w:val="24"/>
        </w:rPr>
        <w:t>Failure of Security Controls</w:t>
      </w:r>
      <w:r w:rsidRPr="007B1663">
        <w:rPr>
          <w:rFonts w:ascii="Arial" w:hAnsi="Arial"/>
          <w:sz w:val="24"/>
          <w:szCs w:val="24"/>
        </w:rPr>
        <w:br/>
        <w:t xml:space="preserve">The vulnerability to SQL injection in the MOVEit Transfer software was just a critical weakness that was not patched. Although it is a renowned problem, it was not addressed by many organizations that used the platform. These </w:t>
      </w:r>
      <w:r w:rsidRPr="007B1663">
        <w:rPr>
          <w:rFonts w:ascii="Arial" w:hAnsi="Arial"/>
          <w:sz w:val="24"/>
          <w:szCs w:val="24"/>
        </w:rPr>
        <w:lastRenderedPageBreak/>
        <w:t>systems were not patched in time and were thus exposed to attackers to exploit this vulnerability and gain access to them unlawfully.</w:t>
      </w:r>
    </w:p>
    <w:p w14:paraId="2F58E7FC" w14:textId="77777777" w:rsidR="007A3BF5" w:rsidRPr="007B1663" w:rsidRDefault="00000000">
      <w:pPr>
        <w:numPr>
          <w:ilvl w:val="0"/>
          <w:numId w:val="16"/>
        </w:numPr>
        <w:rPr>
          <w:rFonts w:ascii="Arial" w:hAnsi="Arial"/>
          <w:sz w:val="24"/>
          <w:szCs w:val="24"/>
        </w:rPr>
      </w:pPr>
      <w:r w:rsidRPr="007B1663">
        <w:rPr>
          <w:rFonts w:ascii="Arial" w:hAnsi="Arial"/>
          <w:sz w:val="24"/>
          <w:szCs w:val="24"/>
        </w:rPr>
        <w:t>Weak Multi-Factor Authentication (MFA).</w:t>
      </w:r>
    </w:p>
    <w:p w14:paraId="00C87EA6" w14:textId="198E55D1" w:rsidR="007A3BF5" w:rsidRPr="007B1663" w:rsidRDefault="00000000">
      <w:pPr>
        <w:numPr>
          <w:ilvl w:val="0"/>
          <w:numId w:val="16"/>
        </w:numPr>
        <w:rPr>
          <w:rFonts w:ascii="Arial" w:hAnsi="Arial"/>
          <w:sz w:val="24"/>
          <w:szCs w:val="24"/>
        </w:rPr>
      </w:pPr>
      <w:r w:rsidRPr="007B1663">
        <w:rPr>
          <w:rFonts w:ascii="Arial" w:hAnsi="Arial"/>
          <w:sz w:val="24"/>
          <w:szCs w:val="24"/>
        </w:rPr>
        <w:t xml:space="preserve">The MOVEit attack showed that a great number of organizations did not use Multi-Factor Authentication (MFA) services to access remote access and file transfer services. In the absence of MFA, the attackers would be able to use weak or compromised credentials to gain access to the sensitive systems. </w:t>
      </w:r>
    </w:p>
    <w:p w14:paraId="26AF6073" w14:textId="77777777" w:rsidR="007A3BF5" w:rsidRPr="007B1663" w:rsidRDefault="00000000">
      <w:pPr>
        <w:numPr>
          <w:ilvl w:val="0"/>
          <w:numId w:val="16"/>
        </w:numPr>
        <w:rPr>
          <w:rFonts w:ascii="Arial" w:hAnsi="Arial"/>
          <w:sz w:val="24"/>
          <w:szCs w:val="24"/>
        </w:rPr>
      </w:pPr>
      <w:r w:rsidRPr="007B1663">
        <w:rPr>
          <w:rFonts w:ascii="Arial" w:hAnsi="Arial"/>
          <w:sz w:val="24"/>
          <w:szCs w:val="24"/>
        </w:rPr>
        <w:t>The failure of unpatched Software and Vulnerability Management.</w:t>
      </w:r>
    </w:p>
    <w:p w14:paraId="3113F3D2" w14:textId="047F0460" w:rsidR="007A3BF5" w:rsidRPr="007B1663" w:rsidRDefault="00000000">
      <w:pPr>
        <w:numPr>
          <w:ilvl w:val="0"/>
          <w:numId w:val="16"/>
        </w:numPr>
        <w:rPr>
          <w:rFonts w:ascii="Arial" w:hAnsi="Arial"/>
          <w:sz w:val="24"/>
          <w:szCs w:val="24"/>
        </w:rPr>
      </w:pPr>
      <w:r w:rsidRPr="007B1663">
        <w:rPr>
          <w:rFonts w:ascii="Arial" w:hAnsi="Arial"/>
          <w:sz w:val="24"/>
          <w:szCs w:val="24"/>
        </w:rPr>
        <w:t xml:space="preserve">The SQL injection vulnerability of MOVEit Transfer was not remedied in time in a large number of organizations. Although there were certain security measures, the vulnerability remained [9], and it was used by the attackers during a long period of time. </w:t>
      </w:r>
    </w:p>
    <w:p w14:paraId="657D8EAC" w14:textId="197F5006" w:rsidR="007A3BF5" w:rsidRPr="007B1663" w:rsidRDefault="007B1663">
      <w:pPr>
        <w:tabs>
          <w:tab w:val="left" w:pos="720"/>
        </w:tabs>
        <w:rPr>
          <w:rFonts w:ascii="Arial" w:hAnsi="Arial"/>
          <w:sz w:val="24"/>
          <w:szCs w:val="24"/>
        </w:rPr>
      </w:pPr>
      <w:r>
        <w:rPr>
          <w:rFonts w:ascii="Arial" w:hAnsi="Arial"/>
          <w:noProof/>
          <w:sz w:val="24"/>
          <w:szCs w:val="24"/>
        </w:rPr>
        <w:drawing>
          <wp:inline distT="0" distB="0" distL="0" distR="0" wp14:anchorId="6A0D3837" wp14:editId="1B8A08C6">
            <wp:extent cx="5724525" cy="3219450"/>
            <wp:effectExtent l="0" t="0" r="0" b="0"/>
            <wp:docPr id="6439540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CD75AB4" w14:textId="77777777" w:rsidR="007A3BF5" w:rsidRPr="007B1663" w:rsidRDefault="00000000">
      <w:pPr>
        <w:numPr>
          <w:ilvl w:val="0"/>
          <w:numId w:val="16"/>
        </w:numPr>
        <w:rPr>
          <w:rFonts w:ascii="Arial" w:hAnsi="Arial"/>
          <w:b/>
          <w:bCs/>
          <w:sz w:val="24"/>
          <w:szCs w:val="24"/>
        </w:rPr>
      </w:pPr>
      <w:r w:rsidRPr="007B1663">
        <w:rPr>
          <w:rFonts w:ascii="Arial" w:hAnsi="Arial"/>
          <w:b/>
          <w:bCs/>
          <w:sz w:val="24"/>
          <w:szCs w:val="24"/>
        </w:rPr>
        <w:t>Insufficient Monitoring and Detection</w:t>
      </w:r>
    </w:p>
    <w:p w14:paraId="0CBF7114" w14:textId="17D79B5D" w:rsidR="007A3BF5" w:rsidRPr="007B1663" w:rsidRDefault="00000000">
      <w:pPr>
        <w:tabs>
          <w:tab w:val="left" w:pos="720"/>
        </w:tabs>
        <w:ind w:left="720"/>
        <w:rPr>
          <w:rFonts w:ascii="Arial" w:hAnsi="Arial"/>
          <w:sz w:val="24"/>
          <w:szCs w:val="24"/>
        </w:rPr>
      </w:pPr>
      <w:r w:rsidRPr="007B1663">
        <w:rPr>
          <w:rFonts w:ascii="Arial" w:hAnsi="Arial"/>
          <w:sz w:val="24"/>
          <w:szCs w:val="24"/>
        </w:rPr>
        <w:t xml:space="preserve">Lack of effective monitoring and detecting systems made the breach to be very unnoticeable to many of the affected organizations. The attackers stole sensitive information without the notice of the conventional security systems. </w:t>
      </w:r>
    </w:p>
    <w:p w14:paraId="2761BCE5" w14:textId="0EA4720C" w:rsidR="007A3BF5" w:rsidRPr="007B1663" w:rsidRDefault="007B1663">
      <w:pPr>
        <w:tabs>
          <w:tab w:val="left" w:pos="720"/>
        </w:tabs>
        <w:rPr>
          <w:rFonts w:ascii="Arial" w:hAnsi="Arial"/>
          <w:sz w:val="24"/>
          <w:szCs w:val="24"/>
        </w:rPr>
      </w:pPr>
      <w:r>
        <w:rPr>
          <w:rFonts w:ascii="Arial" w:hAnsi="Arial"/>
          <w:noProof/>
          <w:sz w:val="24"/>
          <w:szCs w:val="24"/>
        </w:rPr>
        <w:lastRenderedPageBreak/>
        <w:drawing>
          <wp:inline distT="0" distB="0" distL="0" distR="0" wp14:anchorId="0BCF49AB" wp14:editId="0AD4D0F4">
            <wp:extent cx="5715000" cy="4800600"/>
            <wp:effectExtent l="0" t="0" r="0" b="0"/>
            <wp:docPr id="20688756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t="16000"/>
                    <a:stretch>
                      <a:fillRect/>
                    </a:stretch>
                  </pic:blipFill>
                  <pic:spPr bwMode="auto">
                    <a:xfrm>
                      <a:off x="0" y="0"/>
                      <a:ext cx="5715000" cy="4800600"/>
                    </a:xfrm>
                    <a:prstGeom prst="rect">
                      <a:avLst/>
                    </a:prstGeom>
                    <a:noFill/>
                    <a:ln>
                      <a:noFill/>
                    </a:ln>
                    <a:extLst>
                      <a:ext uri="{53640926-AAD7-44D8-BBD7-CCE9431645EC}">
                        <a14:shadowObscured xmlns:a14="http://schemas.microsoft.com/office/drawing/2010/main"/>
                      </a:ext>
                    </a:extLst>
                  </pic:spPr>
                </pic:pic>
              </a:graphicData>
            </a:graphic>
          </wp:inline>
        </w:drawing>
      </w:r>
    </w:p>
    <w:p w14:paraId="6B98729B" w14:textId="77777777" w:rsidR="007A3BF5" w:rsidRPr="007B1663" w:rsidRDefault="00000000">
      <w:pPr>
        <w:pStyle w:val="Heading2"/>
        <w:rPr>
          <w:b/>
          <w:bCs/>
          <w:sz w:val="24"/>
          <w:szCs w:val="24"/>
        </w:rPr>
      </w:pPr>
      <w:bookmarkStart w:id="6" w:name="_Toc216734017"/>
      <w:r w:rsidRPr="007B1663">
        <w:rPr>
          <w:b/>
          <w:bCs/>
          <w:sz w:val="24"/>
          <w:szCs w:val="24"/>
        </w:rPr>
        <w:t>B. Proactive Security Recommendations</w:t>
      </w:r>
      <w:bookmarkEnd w:id="6"/>
    </w:p>
    <w:p w14:paraId="5271A735" w14:textId="77777777" w:rsidR="007A3BF5" w:rsidRPr="007B1663" w:rsidRDefault="00000000">
      <w:pPr>
        <w:pStyle w:val="Heading3"/>
        <w:rPr>
          <w:b/>
          <w:bCs/>
          <w:sz w:val="24"/>
          <w:szCs w:val="24"/>
        </w:rPr>
      </w:pPr>
      <w:bookmarkStart w:id="7" w:name="_Toc216734018"/>
      <w:r w:rsidRPr="007B1663">
        <w:rPr>
          <w:b/>
          <w:bCs/>
          <w:sz w:val="24"/>
          <w:szCs w:val="24"/>
        </w:rPr>
        <w:t>Preventative Actions</w:t>
      </w:r>
      <w:bookmarkEnd w:id="7"/>
    </w:p>
    <w:p w14:paraId="6D2882AE" w14:textId="77777777" w:rsidR="007A3BF5" w:rsidRPr="007B1663" w:rsidRDefault="00000000">
      <w:pPr>
        <w:rPr>
          <w:rFonts w:ascii="Arial" w:hAnsi="Arial"/>
          <w:sz w:val="24"/>
          <w:szCs w:val="24"/>
        </w:rPr>
      </w:pPr>
      <w:r w:rsidRPr="007B1663">
        <w:rPr>
          <w:rFonts w:ascii="Arial" w:hAnsi="Arial"/>
          <w:sz w:val="24"/>
          <w:szCs w:val="24"/>
        </w:rPr>
        <w:t>With the 2023 MOVEit Transfer breach[10] in consideration, some proactive measures must be employed in an attempt to reduce the chances of such cyberattacks in the future. These strategies aim at enhancing remote access controls, authentication, network security configurations, and user awareness to enhance better cybersecurity protecting measures in areas that process sensitive data including health care, finance and government.</w:t>
      </w:r>
    </w:p>
    <w:p w14:paraId="462A32AA" w14:textId="393011F7" w:rsidR="007A3BF5" w:rsidRPr="007B1663" w:rsidRDefault="007B1663">
      <w:pPr>
        <w:rPr>
          <w:rFonts w:ascii="Arial" w:hAnsi="Arial"/>
          <w:sz w:val="24"/>
          <w:szCs w:val="24"/>
        </w:rPr>
      </w:pPr>
      <w:r w:rsidRPr="007B1663">
        <w:rPr>
          <w:rFonts w:ascii="Arial" w:hAnsi="Arial"/>
          <w:noProof/>
          <w:sz w:val="24"/>
          <w:szCs w:val="24"/>
        </w:rPr>
        <w:lastRenderedPageBreak/>
        <w:drawing>
          <wp:inline distT="0" distB="0" distL="0" distR="0" wp14:anchorId="042E0A46" wp14:editId="69BC0016">
            <wp:extent cx="5731510" cy="3778885"/>
            <wp:effectExtent l="0" t="0" r="0" b="0"/>
            <wp:docPr id="822529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529296" name=""/>
                    <pic:cNvPicPr/>
                  </pic:nvPicPr>
                  <pic:blipFill>
                    <a:blip r:embed="rId16"/>
                    <a:stretch>
                      <a:fillRect/>
                    </a:stretch>
                  </pic:blipFill>
                  <pic:spPr>
                    <a:xfrm>
                      <a:off x="0" y="0"/>
                      <a:ext cx="5731510" cy="3778885"/>
                    </a:xfrm>
                    <a:prstGeom prst="rect">
                      <a:avLst/>
                    </a:prstGeom>
                  </pic:spPr>
                </pic:pic>
              </a:graphicData>
            </a:graphic>
          </wp:inline>
        </w:drawing>
      </w:r>
    </w:p>
    <w:p w14:paraId="5BE67B7F" w14:textId="77777777" w:rsidR="007A3BF5" w:rsidRPr="007B1663" w:rsidRDefault="00000000">
      <w:pPr>
        <w:numPr>
          <w:ilvl w:val="0"/>
          <w:numId w:val="17"/>
        </w:numPr>
        <w:rPr>
          <w:rFonts w:ascii="Arial" w:hAnsi="Arial"/>
          <w:sz w:val="24"/>
          <w:szCs w:val="24"/>
        </w:rPr>
      </w:pPr>
      <w:r w:rsidRPr="007B1663">
        <w:rPr>
          <w:rFonts w:ascii="Arial" w:hAnsi="Arial"/>
          <w:b/>
          <w:bCs/>
          <w:sz w:val="24"/>
          <w:szCs w:val="24"/>
        </w:rPr>
        <w:t>Adopting Multi-Factor Authentication (MFA)</w:t>
      </w:r>
      <w:r w:rsidRPr="007B1663">
        <w:rPr>
          <w:rFonts w:ascii="Arial" w:hAnsi="Arial"/>
          <w:sz w:val="24"/>
          <w:szCs w:val="24"/>
        </w:rPr>
        <w:br/>
        <w:t>Lack of MFA was a very crucial success factor of the MOVEit attack. In order to counter such risks MFA must be introduced in all the remote access points such as VPNs, file transfer platforms and administrative portals. Having more verification factors, like biometrics or one-time passwords (OTPs) can help the organization to lower the probability of attackers to access the organization with stolen or weak credentials many times.</w:t>
      </w:r>
    </w:p>
    <w:p w14:paraId="341CABE0" w14:textId="77777777" w:rsidR="007A3BF5" w:rsidRPr="007B1663" w:rsidRDefault="00000000">
      <w:pPr>
        <w:numPr>
          <w:ilvl w:val="0"/>
          <w:numId w:val="17"/>
        </w:numPr>
        <w:rPr>
          <w:rFonts w:ascii="Arial" w:hAnsi="Arial"/>
          <w:sz w:val="24"/>
          <w:szCs w:val="24"/>
        </w:rPr>
      </w:pPr>
      <w:r w:rsidRPr="007B1663">
        <w:rPr>
          <w:rFonts w:ascii="Arial" w:hAnsi="Arial"/>
          <w:sz w:val="24"/>
          <w:szCs w:val="24"/>
        </w:rPr>
        <w:t>Frequent Patching and vulnerability management.</w:t>
      </w:r>
    </w:p>
    <w:p w14:paraId="4AFA8A10" w14:textId="6E59BA7C" w:rsidR="007A3BF5" w:rsidRPr="007B1663" w:rsidRDefault="00000000" w:rsidP="008E02FB">
      <w:pPr>
        <w:tabs>
          <w:tab w:val="left" w:pos="720"/>
        </w:tabs>
        <w:ind w:left="720"/>
        <w:rPr>
          <w:rFonts w:ascii="Arial" w:hAnsi="Arial"/>
          <w:sz w:val="24"/>
          <w:szCs w:val="24"/>
        </w:rPr>
      </w:pPr>
      <w:r w:rsidRPr="007B1663">
        <w:rPr>
          <w:rFonts w:ascii="Arial" w:hAnsi="Arial"/>
          <w:sz w:val="24"/>
          <w:szCs w:val="24"/>
        </w:rPr>
        <w:t>Regular patching and vulnerability management is one of the most efficient mitigation measures that can be taken to avert the exploits such as the SQL injection vulnerability in MOVEit Transfer. Automated patch management systems should also be adopted in organizations so that security patches are installed immediately they are made available</w:t>
      </w:r>
      <w:r w:rsidR="008E02FB" w:rsidRPr="007B1663">
        <w:rPr>
          <w:rFonts w:ascii="Arial" w:hAnsi="Arial"/>
          <w:sz w:val="24"/>
          <w:szCs w:val="24"/>
        </w:rPr>
        <w:t xml:space="preserve"> </w:t>
      </w:r>
      <w:r w:rsidRPr="007B1663">
        <w:rPr>
          <w:rFonts w:ascii="Arial" w:hAnsi="Arial"/>
          <w:sz w:val="24"/>
          <w:szCs w:val="24"/>
        </w:rPr>
        <w:t>[11].</w:t>
      </w:r>
    </w:p>
    <w:p w14:paraId="088F71EA" w14:textId="77777777" w:rsidR="007A3BF5" w:rsidRPr="007B1663" w:rsidRDefault="00000000">
      <w:pPr>
        <w:numPr>
          <w:ilvl w:val="0"/>
          <w:numId w:val="17"/>
        </w:numPr>
        <w:rPr>
          <w:rFonts w:ascii="Arial" w:hAnsi="Arial"/>
          <w:sz w:val="24"/>
          <w:szCs w:val="24"/>
        </w:rPr>
      </w:pPr>
      <w:r w:rsidRPr="007B1663">
        <w:rPr>
          <w:rFonts w:ascii="Arial" w:hAnsi="Arial"/>
          <w:sz w:val="24"/>
          <w:szCs w:val="24"/>
        </w:rPr>
        <w:t>Network Segregation and isolation.</w:t>
      </w:r>
    </w:p>
    <w:p w14:paraId="0211D948" w14:textId="39668349" w:rsidR="007A3BF5" w:rsidRPr="007B1663" w:rsidRDefault="00000000" w:rsidP="008E02FB">
      <w:pPr>
        <w:tabs>
          <w:tab w:val="left" w:pos="720"/>
        </w:tabs>
        <w:ind w:left="720"/>
        <w:rPr>
          <w:rFonts w:ascii="Arial" w:hAnsi="Arial"/>
          <w:sz w:val="24"/>
          <w:szCs w:val="24"/>
        </w:rPr>
      </w:pPr>
      <w:r w:rsidRPr="007B1663">
        <w:rPr>
          <w:rFonts w:ascii="Arial" w:hAnsi="Arial"/>
          <w:sz w:val="24"/>
          <w:szCs w:val="24"/>
        </w:rPr>
        <w:t>Network segmentation is a crucial factor to contain the effects of breach. Organizations can avoid horizontal movement of attackers across the network by isolating the important systems, including research databases and sensitive financial figures, on less important IT infrastructure</w:t>
      </w:r>
      <w:r w:rsidR="008E02FB">
        <w:rPr>
          <w:rFonts w:ascii="Arial" w:hAnsi="Arial"/>
          <w:sz w:val="24"/>
          <w:szCs w:val="24"/>
        </w:rPr>
        <w:t xml:space="preserve"> </w:t>
      </w:r>
      <w:r w:rsidRPr="007B1663">
        <w:rPr>
          <w:rFonts w:ascii="Arial" w:hAnsi="Arial"/>
          <w:sz w:val="24"/>
          <w:szCs w:val="24"/>
        </w:rPr>
        <w:t>[12].</w:t>
      </w:r>
    </w:p>
    <w:p w14:paraId="01C94646" w14:textId="77777777" w:rsidR="007A3BF5" w:rsidRPr="007B1663" w:rsidRDefault="00000000">
      <w:pPr>
        <w:numPr>
          <w:ilvl w:val="0"/>
          <w:numId w:val="17"/>
        </w:numPr>
        <w:rPr>
          <w:rFonts w:ascii="Arial" w:hAnsi="Arial"/>
          <w:sz w:val="24"/>
          <w:szCs w:val="24"/>
        </w:rPr>
      </w:pPr>
      <w:r w:rsidRPr="007B1663">
        <w:rPr>
          <w:rFonts w:ascii="Arial" w:hAnsi="Arial"/>
          <w:sz w:val="24"/>
          <w:szCs w:val="24"/>
        </w:rPr>
        <w:t>Harding Endpoint Security and Protection.</w:t>
      </w:r>
    </w:p>
    <w:p w14:paraId="219997DE" w14:textId="699F5280" w:rsidR="007A3BF5" w:rsidRPr="007B1663" w:rsidRDefault="00000000" w:rsidP="008E02FB">
      <w:pPr>
        <w:tabs>
          <w:tab w:val="left" w:pos="720"/>
        </w:tabs>
        <w:ind w:left="720"/>
        <w:rPr>
          <w:rFonts w:ascii="Arial" w:hAnsi="Arial"/>
          <w:sz w:val="24"/>
          <w:szCs w:val="24"/>
        </w:rPr>
      </w:pPr>
      <w:r w:rsidRPr="007B1663">
        <w:rPr>
          <w:rFonts w:ascii="Arial" w:hAnsi="Arial"/>
          <w:sz w:val="24"/>
          <w:szCs w:val="24"/>
        </w:rPr>
        <w:t>Attackers have a high chance of entering through the Endpoint. EDR tools play a crucial role in identifying and preventing malicious work on computers. Also, an approach of hardening should be implemented by organizations by enabling unnecessary ports, services and legacy protocols</w:t>
      </w:r>
      <w:r w:rsidR="008E02FB">
        <w:rPr>
          <w:rFonts w:ascii="Arial" w:hAnsi="Arial"/>
          <w:sz w:val="24"/>
          <w:szCs w:val="24"/>
        </w:rPr>
        <w:t xml:space="preserve"> </w:t>
      </w:r>
      <w:r w:rsidRPr="007B1663">
        <w:rPr>
          <w:rFonts w:ascii="Arial" w:hAnsi="Arial"/>
          <w:sz w:val="24"/>
          <w:szCs w:val="24"/>
        </w:rPr>
        <w:t>[13].</w:t>
      </w:r>
    </w:p>
    <w:p w14:paraId="1C63DF1C" w14:textId="77777777" w:rsidR="007A3BF5" w:rsidRPr="007B1663" w:rsidRDefault="00000000">
      <w:pPr>
        <w:numPr>
          <w:ilvl w:val="0"/>
          <w:numId w:val="17"/>
        </w:numPr>
        <w:rPr>
          <w:rFonts w:ascii="Arial" w:hAnsi="Arial"/>
          <w:sz w:val="24"/>
          <w:szCs w:val="24"/>
        </w:rPr>
      </w:pPr>
      <w:r w:rsidRPr="007B1663">
        <w:rPr>
          <w:rFonts w:ascii="Arial" w:hAnsi="Arial"/>
          <w:sz w:val="24"/>
          <w:szCs w:val="24"/>
        </w:rPr>
        <w:t>Education of the users and constant training concerning the security concerns.</w:t>
      </w:r>
    </w:p>
    <w:p w14:paraId="3E730199" w14:textId="18D57104" w:rsidR="007A3BF5" w:rsidRPr="007B1663" w:rsidRDefault="00000000" w:rsidP="008E02FB">
      <w:pPr>
        <w:tabs>
          <w:tab w:val="left" w:pos="720"/>
        </w:tabs>
        <w:ind w:left="720"/>
        <w:rPr>
          <w:rFonts w:ascii="Arial" w:hAnsi="Arial"/>
          <w:sz w:val="24"/>
          <w:szCs w:val="24"/>
        </w:rPr>
      </w:pPr>
      <w:r w:rsidRPr="007B1663">
        <w:rPr>
          <w:rFonts w:ascii="Arial" w:hAnsi="Arial"/>
          <w:sz w:val="24"/>
          <w:szCs w:val="24"/>
        </w:rPr>
        <w:lastRenderedPageBreak/>
        <w:t>One of the weak areas of cybersecurity is human error. Social engineering is a technique that has been successful in many ransomware and phishing attacks, including phishing email messages and fraud web sites. All the employees should be trained on security awareness regularly</w:t>
      </w:r>
      <w:r w:rsidR="008E02FB">
        <w:rPr>
          <w:rFonts w:ascii="Arial" w:hAnsi="Arial"/>
          <w:sz w:val="24"/>
          <w:szCs w:val="24"/>
        </w:rPr>
        <w:t xml:space="preserve"> </w:t>
      </w:r>
      <w:r w:rsidRPr="007B1663">
        <w:rPr>
          <w:rFonts w:ascii="Arial" w:hAnsi="Arial"/>
          <w:sz w:val="24"/>
          <w:szCs w:val="24"/>
        </w:rPr>
        <w:t>[14].</w:t>
      </w:r>
    </w:p>
    <w:p w14:paraId="5D112EE9" w14:textId="21EAA2D9" w:rsidR="007A3BF5" w:rsidRPr="007B1663" w:rsidRDefault="007B1663">
      <w:pPr>
        <w:rPr>
          <w:rFonts w:ascii="Arial" w:hAnsi="Arial"/>
          <w:sz w:val="24"/>
          <w:szCs w:val="24"/>
        </w:rPr>
      </w:pPr>
      <w:r w:rsidRPr="007B1663">
        <w:rPr>
          <w:rFonts w:ascii="Arial" w:hAnsi="Arial"/>
          <w:noProof/>
          <w:sz w:val="24"/>
          <w:szCs w:val="24"/>
        </w:rPr>
        <w:drawing>
          <wp:inline distT="0" distB="0" distL="0" distR="0" wp14:anchorId="417635E6" wp14:editId="55C68B54">
            <wp:extent cx="5731510" cy="6739890"/>
            <wp:effectExtent l="0" t="0" r="0" b="0"/>
            <wp:docPr id="365990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990364" name=""/>
                    <pic:cNvPicPr/>
                  </pic:nvPicPr>
                  <pic:blipFill>
                    <a:blip r:embed="rId17"/>
                    <a:stretch>
                      <a:fillRect/>
                    </a:stretch>
                  </pic:blipFill>
                  <pic:spPr>
                    <a:xfrm>
                      <a:off x="0" y="0"/>
                      <a:ext cx="5731510" cy="6739890"/>
                    </a:xfrm>
                    <a:prstGeom prst="rect">
                      <a:avLst/>
                    </a:prstGeom>
                  </pic:spPr>
                </pic:pic>
              </a:graphicData>
            </a:graphic>
          </wp:inline>
        </w:drawing>
      </w:r>
    </w:p>
    <w:p w14:paraId="774182CC" w14:textId="77777777" w:rsidR="007A3BF5" w:rsidRPr="007B1663" w:rsidRDefault="00000000">
      <w:pPr>
        <w:pStyle w:val="Heading3"/>
        <w:rPr>
          <w:rFonts w:ascii="Arial" w:hAnsi="Arial" w:cs="Arial"/>
          <w:b/>
          <w:bCs/>
          <w:sz w:val="24"/>
          <w:szCs w:val="24"/>
        </w:rPr>
      </w:pPr>
      <w:bookmarkStart w:id="8" w:name="_Toc216734019"/>
      <w:r w:rsidRPr="007B1663">
        <w:rPr>
          <w:rFonts w:ascii="Arial" w:hAnsi="Arial" w:cs="Arial"/>
          <w:b/>
          <w:bCs/>
          <w:sz w:val="24"/>
          <w:szCs w:val="24"/>
        </w:rPr>
        <w:t>Detection Approaches</w:t>
      </w:r>
      <w:bookmarkEnd w:id="8"/>
    </w:p>
    <w:p w14:paraId="2743CA5E" w14:textId="77777777" w:rsidR="007A3BF5" w:rsidRPr="007B1663" w:rsidRDefault="00000000">
      <w:pPr>
        <w:rPr>
          <w:rFonts w:ascii="Arial" w:hAnsi="Arial"/>
          <w:sz w:val="24"/>
          <w:szCs w:val="24"/>
        </w:rPr>
      </w:pPr>
      <w:r w:rsidRPr="007B1663">
        <w:rPr>
          <w:rFonts w:ascii="Arial" w:hAnsi="Arial"/>
          <w:sz w:val="24"/>
          <w:szCs w:val="24"/>
        </w:rPr>
        <w:t>Organizations should use a complex detection system to prevent and identify more sophisticated cyberattacks, including ransomware infections. This involves proactive surveillance mechanisms as well as operational incident response mechanisms. In the case of industries such as healthcare, finance, and government, where sensitive data is involved, the following detection methods are important in the identification of threats prior to inflicting significant damage:</w:t>
      </w:r>
    </w:p>
    <w:p w14:paraId="6EB72E2B" w14:textId="56B20063" w:rsidR="007A3BF5" w:rsidRPr="007B1663" w:rsidRDefault="00000000">
      <w:pPr>
        <w:numPr>
          <w:ilvl w:val="0"/>
          <w:numId w:val="18"/>
        </w:numPr>
        <w:rPr>
          <w:rFonts w:ascii="Arial" w:eastAsia="MS Gothic" w:hAnsi="Arial"/>
          <w:sz w:val="24"/>
          <w:szCs w:val="24"/>
        </w:rPr>
      </w:pPr>
      <w:r w:rsidRPr="007B1663">
        <w:rPr>
          <w:rFonts w:ascii="Arial" w:hAnsi="Arial"/>
          <w:b/>
          <w:bCs/>
          <w:sz w:val="24"/>
          <w:szCs w:val="24"/>
        </w:rPr>
        <w:t>Proactive Network Monitoring and Behavioral Analysis</w:t>
      </w:r>
      <w:r w:rsidRPr="007B1663">
        <w:rPr>
          <w:rFonts w:ascii="Arial" w:hAnsi="Arial"/>
          <w:sz w:val="24"/>
          <w:szCs w:val="24"/>
        </w:rPr>
        <w:br/>
        <w:t xml:space="preserve">The cyberattacks, such as ransomware, should be identified early, which is </w:t>
      </w:r>
      <w:r w:rsidRPr="007B1663">
        <w:rPr>
          <w:rFonts w:ascii="Arial" w:hAnsi="Arial"/>
          <w:sz w:val="24"/>
          <w:szCs w:val="24"/>
        </w:rPr>
        <w:lastRenderedPageBreak/>
        <w:t>possible only through constant surveillance of network traffic. Intrusion Detection Systems (IDS) and Intrusion Prevention Systems (IPS) should be deployed by organizations to detect abnormal behavior and track the activities in the network. Behavioral analytics is crucial in identifying abnormalities in behavior, including data transfers that are unusual or excessive log-ins</w:t>
      </w:r>
      <w:r w:rsidR="008E02FB" w:rsidRPr="007B1663">
        <w:rPr>
          <w:rFonts w:ascii="Arial" w:hAnsi="Arial"/>
          <w:sz w:val="24"/>
          <w:szCs w:val="24"/>
        </w:rPr>
        <w:t xml:space="preserve"> </w:t>
      </w:r>
      <w:r w:rsidRPr="007B1663">
        <w:rPr>
          <w:rFonts w:ascii="Arial" w:hAnsi="Arial"/>
          <w:sz w:val="24"/>
          <w:szCs w:val="24"/>
        </w:rPr>
        <w:t>[14].</w:t>
      </w:r>
    </w:p>
    <w:p w14:paraId="04732667" w14:textId="77777777" w:rsidR="007A3BF5" w:rsidRPr="007B1663" w:rsidRDefault="00000000">
      <w:pPr>
        <w:numPr>
          <w:ilvl w:val="0"/>
          <w:numId w:val="18"/>
        </w:numPr>
        <w:rPr>
          <w:rFonts w:ascii="Arial" w:eastAsia="MS Gothic" w:hAnsi="Arial"/>
          <w:sz w:val="24"/>
          <w:szCs w:val="24"/>
        </w:rPr>
      </w:pPr>
      <w:r w:rsidRPr="007B1663">
        <w:rPr>
          <w:rFonts w:ascii="Arial" w:eastAsia="MS Gothic" w:hAnsi="Arial"/>
          <w:sz w:val="24"/>
          <w:szCs w:val="24"/>
        </w:rPr>
        <w:t>Endpoint Detection and response (EDR)</w:t>
      </w:r>
    </w:p>
    <w:p w14:paraId="5094FDC8" w14:textId="05C5AD2F" w:rsidR="007A3BF5" w:rsidRPr="007B1663" w:rsidRDefault="00000000">
      <w:pPr>
        <w:numPr>
          <w:ilvl w:val="0"/>
          <w:numId w:val="18"/>
        </w:numPr>
        <w:rPr>
          <w:rFonts w:ascii="Arial" w:eastAsia="MS Gothic" w:hAnsi="Arial"/>
          <w:sz w:val="24"/>
          <w:szCs w:val="24"/>
        </w:rPr>
      </w:pPr>
      <w:r w:rsidRPr="007B1663">
        <w:rPr>
          <w:rFonts w:ascii="Arial" w:eastAsia="MS Gothic" w:hAnsi="Arial"/>
          <w:sz w:val="24"/>
          <w:szCs w:val="24"/>
        </w:rPr>
        <w:t xml:space="preserve">The Endpoint Detection and Response (EDR) are vital towards detecting advanced malware such as ransomware. To identify indicators of compromise (ioCs), these systems track endpoint activity, including file system abnormal modifications, file encryption, or rogue network connections. </w:t>
      </w:r>
    </w:p>
    <w:p w14:paraId="7ED8BC9E" w14:textId="77777777" w:rsidR="007A3BF5" w:rsidRPr="007B1663" w:rsidRDefault="00000000">
      <w:pPr>
        <w:numPr>
          <w:ilvl w:val="0"/>
          <w:numId w:val="18"/>
        </w:numPr>
        <w:rPr>
          <w:rFonts w:ascii="Arial" w:eastAsia="MS Gothic" w:hAnsi="Arial"/>
          <w:sz w:val="24"/>
          <w:szCs w:val="24"/>
        </w:rPr>
      </w:pPr>
      <w:r w:rsidRPr="007B1663">
        <w:rPr>
          <w:rFonts w:ascii="Arial" w:eastAsia="MS Gothic" w:hAnsi="Arial"/>
          <w:sz w:val="24"/>
          <w:szCs w:val="24"/>
        </w:rPr>
        <w:t>File Integrity Sensor (FIM)</w:t>
      </w:r>
    </w:p>
    <w:p w14:paraId="5BC8E6DE" w14:textId="77777777" w:rsidR="007A3BF5" w:rsidRPr="007B1663" w:rsidRDefault="00000000">
      <w:pPr>
        <w:numPr>
          <w:ilvl w:val="0"/>
          <w:numId w:val="18"/>
        </w:numPr>
        <w:rPr>
          <w:rFonts w:ascii="Arial" w:eastAsia="MS Gothic" w:hAnsi="Arial"/>
          <w:sz w:val="24"/>
          <w:szCs w:val="24"/>
        </w:rPr>
      </w:pPr>
      <w:r w:rsidRPr="007B1663">
        <w:rPr>
          <w:rFonts w:ascii="Arial" w:eastAsia="MS Gothic" w:hAnsi="Arial"/>
          <w:sz w:val="24"/>
          <w:szCs w:val="24"/>
        </w:rPr>
        <w:t>File Integrity Monitoring (FIM) is a vital method of monitoring the alterations in the sensitive files and directories such as the patient records, financial documents and research data. Through FIM tools, organizations can identify any unwanted changes, including file encryption by ransomware. The FIM systems can be used to draw the attention of the security teams in case of attack, which would help them to take immediate action to avoid additional destruction. FIM can be useful in healthcare and financial industries especially as an effort to monitor the integrity of sensitive data as can be seen in the MOVEit data exfiltration [15].</w:t>
      </w:r>
    </w:p>
    <w:p w14:paraId="454DBB06" w14:textId="77777777" w:rsidR="007A3BF5" w:rsidRPr="007B1663" w:rsidRDefault="00000000">
      <w:pPr>
        <w:numPr>
          <w:ilvl w:val="0"/>
          <w:numId w:val="18"/>
        </w:numPr>
        <w:rPr>
          <w:rFonts w:ascii="Arial" w:eastAsia="MS Gothic" w:hAnsi="Arial"/>
          <w:sz w:val="24"/>
          <w:szCs w:val="24"/>
        </w:rPr>
      </w:pPr>
      <w:r w:rsidRPr="007B1663">
        <w:rPr>
          <w:rFonts w:ascii="Arial" w:eastAsia="MS Gothic" w:hAnsi="Arial"/>
          <w:sz w:val="24"/>
          <w:szCs w:val="24"/>
        </w:rPr>
        <w:t>Proactive Threat Hunting</w:t>
      </w:r>
    </w:p>
    <w:p w14:paraId="520CAFFE" w14:textId="5323E4B2" w:rsidR="007A3BF5" w:rsidRPr="007B1663" w:rsidRDefault="00000000">
      <w:pPr>
        <w:numPr>
          <w:ilvl w:val="0"/>
          <w:numId w:val="18"/>
        </w:numPr>
        <w:rPr>
          <w:rFonts w:ascii="Arial" w:eastAsia="MS Gothic" w:hAnsi="Arial"/>
          <w:sz w:val="24"/>
          <w:szCs w:val="24"/>
        </w:rPr>
      </w:pPr>
      <w:r w:rsidRPr="007B1663">
        <w:rPr>
          <w:rFonts w:ascii="Arial" w:eastAsia="MS Gothic" w:hAnsi="Arial"/>
          <w:sz w:val="24"/>
          <w:szCs w:val="24"/>
        </w:rPr>
        <w:t>Threat hunting is a dynamic activity in which security analysts go in search of indicators to malicious activities in a network. Threat hunting will allow organizations to identify possible ransomware threats before they can fully mature as opposed to having automated alerts. The security teams can detect the irregular behavior and weaknesses that could have passed undetected by automated systems by using threat intelligence and historical data</w:t>
      </w:r>
      <w:r w:rsidR="008E02FB">
        <w:rPr>
          <w:rFonts w:ascii="Arial" w:eastAsia="MS Gothic" w:hAnsi="Arial"/>
          <w:sz w:val="24"/>
          <w:szCs w:val="24"/>
        </w:rPr>
        <w:t xml:space="preserve"> </w:t>
      </w:r>
      <w:r w:rsidRPr="007B1663">
        <w:rPr>
          <w:rFonts w:ascii="Arial" w:eastAsia="MS Gothic" w:hAnsi="Arial"/>
          <w:sz w:val="24"/>
          <w:szCs w:val="24"/>
        </w:rPr>
        <w:t>[16].</w:t>
      </w:r>
    </w:p>
    <w:p w14:paraId="4BC882CE" w14:textId="002C1DB3" w:rsidR="007A3BF5" w:rsidRPr="007B1663" w:rsidRDefault="007B1663">
      <w:pPr>
        <w:tabs>
          <w:tab w:val="left" w:pos="720"/>
        </w:tabs>
        <w:rPr>
          <w:rFonts w:ascii="Arial" w:hAnsi="Arial"/>
          <w:sz w:val="24"/>
          <w:szCs w:val="24"/>
        </w:rPr>
      </w:pPr>
      <w:r>
        <w:rPr>
          <w:rFonts w:ascii="Arial" w:hAnsi="Arial"/>
          <w:noProof/>
          <w:sz w:val="24"/>
          <w:szCs w:val="24"/>
        </w:rPr>
        <w:drawing>
          <wp:inline distT="0" distB="0" distL="0" distR="0" wp14:anchorId="64EC44D4" wp14:editId="24021D55">
            <wp:extent cx="5715000" cy="2219325"/>
            <wp:effectExtent l="0" t="0" r="0" b="0"/>
            <wp:docPr id="8547328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15000" cy="2219325"/>
                    </a:xfrm>
                    <a:prstGeom prst="rect">
                      <a:avLst/>
                    </a:prstGeom>
                    <a:noFill/>
                    <a:ln>
                      <a:noFill/>
                    </a:ln>
                  </pic:spPr>
                </pic:pic>
              </a:graphicData>
            </a:graphic>
          </wp:inline>
        </w:drawing>
      </w:r>
    </w:p>
    <w:p w14:paraId="664F0960" w14:textId="77777777" w:rsidR="007A3BF5" w:rsidRPr="007B1663" w:rsidRDefault="00000000">
      <w:pPr>
        <w:pStyle w:val="Heading3"/>
        <w:rPr>
          <w:b/>
          <w:bCs/>
          <w:sz w:val="24"/>
          <w:szCs w:val="24"/>
        </w:rPr>
      </w:pPr>
      <w:bookmarkStart w:id="9" w:name="_Toc216734020"/>
      <w:r w:rsidRPr="007B1663">
        <w:rPr>
          <w:b/>
          <w:bCs/>
          <w:sz w:val="24"/>
          <w:szCs w:val="24"/>
        </w:rPr>
        <w:t>Architectural Enhancements</w:t>
      </w:r>
      <w:bookmarkEnd w:id="9"/>
    </w:p>
    <w:p w14:paraId="0127A157" w14:textId="77777777" w:rsidR="007A3BF5" w:rsidRPr="007B1663" w:rsidRDefault="00000000">
      <w:pPr>
        <w:rPr>
          <w:rFonts w:ascii="Arial" w:hAnsi="Arial"/>
          <w:sz w:val="24"/>
          <w:szCs w:val="24"/>
        </w:rPr>
      </w:pPr>
      <w:r w:rsidRPr="007B1663">
        <w:rPr>
          <w:rFonts w:ascii="Arial" w:hAnsi="Arial"/>
          <w:sz w:val="24"/>
          <w:szCs w:val="24"/>
        </w:rPr>
        <w:t>Besides the methods of detection, organizations need to focus on architectural improvements to improve their security position and reduce the consequences of cyberattacks in the future. Such enhancements are essential towards making sure that in case of breach, the organization is able to reduce its losses and rebound fast.</w:t>
      </w:r>
    </w:p>
    <w:p w14:paraId="68652493" w14:textId="77777777" w:rsidR="007A3BF5" w:rsidRPr="007B1663" w:rsidRDefault="00000000">
      <w:pPr>
        <w:numPr>
          <w:ilvl w:val="0"/>
          <w:numId w:val="19"/>
        </w:numPr>
        <w:rPr>
          <w:rFonts w:ascii="Arial" w:hAnsi="Arial"/>
          <w:sz w:val="24"/>
          <w:szCs w:val="24"/>
        </w:rPr>
      </w:pPr>
      <w:r w:rsidRPr="007B1663">
        <w:rPr>
          <w:rFonts w:ascii="Arial" w:hAnsi="Arial"/>
          <w:b/>
          <w:bCs/>
          <w:sz w:val="24"/>
          <w:szCs w:val="24"/>
        </w:rPr>
        <w:lastRenderedPageBreak/>
        <w:t>Micro-Segmentation</w:t>
      </w:r>
      <w:r w:rsidRPr="007B1663">
        <w:rPr>
          <w:rFonts w:ascii="Arial" w:hAnsi="Arial"/>
          <w:sz w:val="24"/>
          <w:szCs w:val="24"/>
        </w:rPr>
        <w:br/>
        <w:t>Micro-segmentation refers to the process of subdividing a network into smaller and isolated segments, with security controls surrounding each one of them. Such a strategy minimizes the attack surface, as attacks are restricted to the lateral movement of attackers over the network. As an example, the attackers seized the absence of segmentation, following the MOVEit breach to propagate ransomware to various systems. With the use of micro-segmentation, sensitive data like research databases and financial records can be segregated and it will be harder to move through the network and escalate the attack by attackers [17].</w:t>
      </w:r>
    </w:p>
    <w:p w14:paraId="0B390E6C" w14:textId="77777777" w:rsidR="007A3BF5" w:rsidRPr="007B1663" w:rsidRDefault="00000000">
      <w:pPr>
        <w:numPr>
          <w:ilvl w:val="0"/>
          <w:numId w:val="19"/>
        </w:numPr>
        <w:rPr>
          <w:rFonts w:ascii="Arial" w:hAnsi="Arial"/>
          <w:sz w:val="24"/>
          <w:szCs w:val="24"/>
        </w:rPr>
      </w:pPr>
      <w:r w:rsidRPr="007B1663">
        <w:rPr>
          <w:rFonts w:ascii="Arial" w:hAnsi="Arial"/>
          <w:sz w:val="24"/>
          <w:szCs w:val="24"/>
        </w:rPr>
        <w:t>Zero Trust Architecture (ZTA)</w:t>
      </w:r>
    </w:p>
    <w:p w14:paraId="26EAFD35" w14:textId="2E3E0285" w:rsidR="007A3BF5" w:rsidRPr="007B1663" w:rsidRDefault="00000000">
      <w:pPr>
        <w:numPr>
          <w:ilvl w:val="0"/>
          <w:numId w:val="19"/>
        </w:numPr>
        <w:rPr>
          <w:rFonts w:ascii="Arial" w:hAnsi="Arial"/>
          <w:sz w:val="24"/>
          <w:szCs w:val="24"/>
        </w:rPr>
      </w:pPr>
      <w:r w:rsidRPr="007B1663">
        <w:rPr>
          <w:rFonts w:ascii="Arial" w:hAnsi="Arial"/>
          <w:sz w:val="24"/>
          <w:szCs w:val="24"/>
        </w:rPr>
        <w:t>ZTA does not make the assumption that a device or user, both inside and outside the network, is trusted by default. At Zero Trust, all access requests are verified and approved with tight parameters, including user role, device posture and geographical location. It particularly works well in hybrid cloud environments, in which remote working and cloud services may present organizations with increased risks. ZTA is also very strong against exfiltration attempts as it only permits only authorized devices and users to access it</w:t>
      </w:r>
      <w:r w:rsidR="008E02FB">
        <w:rPr>
          <w:rFonts w:ascii="Arial" w:hAnsi="Arial"/>
          <w:sz w:val="24"/>
          <w:szCs w:val="24"/>
        </w:rPr>
        <w:t xml:space="preserve"> </w:t>
      </w:r>
      <w:r w:rsidRPr="007B1663">
        <w:rPr>
          <w:rFonts w:ascii="Arial" w:hAnsi="Arial"/>
          <w:sz w:val="24"/>
          <w:szCs w:val="24"/>
        </w:rPr>
        <w:t>[18].</w:t>
      </w:r>
    </w:p>
    <w:p w14:paraId="2000A808" w14:textId="4717FDE1" w:rsidR="007A3BF5" w:rsidRPr="007B1663" w:rsidRDefault="007B1663">
      <w:pPr>
        <w:tabs>
          <w:tab w:val="left" w:pos="720"/>
        </w:tabs>
        <w:rPr>
          <w:rFonts w:ascii="Arial" w:hAnsi="Arial"/>
          <w:sz w:val="24"/>
          <w:szCs w:val="24"/>
        </w:rPr>
      </w:pPr>
      <w:r>
        <w:rPr>
          <w:rFonts w:ascii="Arial" w:hAnsi="Arial"/>
          <w:noProof/>
          <w:sz w:val="24"/>
          <w:szCs w:val="24"/>
        </w:rPr>
        <w:drawing>
          <wp:inline distT="0" distB="0" distL="0" distR="0" wp14:anchorId="1CC89E57" wp14:editId="528B5A67">
            <wp:extent cx="4276725" cy="2924175"/>
            <wp:effectExtent l="0" t="0" r="0" b="0"/>
            <wp:docPr id="18744157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76725" cy="2924175"/>
                    </a:xfrm>
                    <a:prstGeom prst="rect">
                      <a:avLst/>
                    </a:prstGeom>
                    <a:noFill/>
                    <a:ln>
                      <a:noFill/>
                    </a:ln>
                  </pic:spPr>
                </pic:pic>
              </a:graphicData>
            </a:graphic>
          </wp:inline>
        </w:drawing>
      </w:r>
    </w:p>
    <w:p w14:paraId="543B0336" w14:textId="77777777" w:rsidR="007A3BF5" w:rsidRPr="007B1663" w:rsidRDefault="00000000">
      <w:pPr>
        <w:numPr>
          <w:ilvl w:val="0"/>
          <w:numId w:val="19"/>
        </w:numPr>
        <w:rPr>
          <w:rFonts w:ascii="Arial" w:hAnsi="Arial"/>
          <w:b/>
          <w:bCs/>
          <w:sz w:val="24"/>
          <w:szCs w:val="24"/>
        </w:rPr>
      </w:pPr>
      <w:r w:rsidRPr="007B1663">
        <w:rPr>
          <w:rFonts w:ascii="Arial" w:hAnsi="Arial"/>
          <w:b/>
          <w:bCs/>
          <w:sz w:val="24"/>
          <w:szCs w:val="24"/>
        </w:rPr>
        <w:t>Cloud Security and Secure Access Service Edge (SASE).</w:t>
      </w:r>
    </w:p>
    <w:p w14:paraId="76F71351" w14:textId="77777777" w:rsidR="007A3BF5" w:rsidRPr="007B1663" w:rsidRDefault="00000000">
      <w:pPr>
        <w:tabs>
          <w:tab w:val="left" w:pos="720"/>
        </w:tabs>
        <w:ind w:left="720"/>
        <w:rPr>
          <w:rFonts w:ascii="Arial" w:hAnsi="Arial"/>
          <w:sz w:val="24"/>
          <w:szCs w:val="24"/>
        </w:rPr>
      </w:pPr>
      <w:r w:rsidRPr="007B1663">
        <w:rPr>
          <w:rFonts w:ascii="Arial" w:hAnsi="Arial"/>
          <w:sz w:val="24"/>
          <w:szCs w:val="24"/>
        </w:rPr>
        <w:t>Cloud security has become a very important element of the general defense strategy as organizations are moving more and more of their operations to the cloud. A Secure Access Service Edge (SASE) system is an attempt to combine SD-WAN with firewalls, Cloud Access Security Broker (CASB), and Zero Trust Architecture (ZTA) to provide secure access to cloud environments. Such a multi-layered solution is used to ensure the safety of sensitive information even in the most complicated cloud infrastructures. Breaches, such as the MOVEit exfiltration, can be prevented by adopting SASE, which will make sure that cloud-based assets are accessed by authorized users only [19].</w:t>
      </w:r>
    </w:p>
    <w:p w14:paraId="7FAD0F6C" w14:textId="762D0880" w:rsidR="007A3BF5" w:rsidRPr="007B1663" w:rsidRDefault="007B1663">
      <w:pPr>
        <w:tabs>
          <w:tab w:val="left" w:pos="720"/>
        </w:tabs>
        <w:rPr>
          <w:rFonts w:ascii="Arial" w:hAnsi="Arial"/>
          <w:sz w:val="24"/>
          <w:szCs w:val="24"/>
        </w:rPr>
      </w:pPr>
      <w:r>
        <w:rPr>
          <w:rFonts w:ascii="Arial" w:hAnsi="Arial"/>
          <w:noProof/>
          <w:sz w:val="24"/>
          <w:szCs w:val="24"/>
        </w:rPr>
        <w:lastRenderedPageBreak/>
        <w:drawing>
          <wp:inline distT="0" distB="0" distL="0" distR="0" wp14:anchorId="7BB278BE" wp14:editId="72C12172">
            <wp:extent cx="5238750" cy="2476500"/>
            <wp:effectExtent l="0" t="0" r="0" b="0"/>
            <wp:docPr id="6306063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38750" cy="2476500"/>
                    </a:xfrm>
                    <a:prstGeom prst="rect">
                      <a:avLst/>
                    </a:prstGeom>
                    <a:noFill/>
                    <a:ln>
                      <a:noFill/>
                    </a:ln>
                  </pic:spPr>
                </pic:pic>
              </a:graphicData>
            </a:graphic>
          </wp:inline>
        </w:drawing>
      </w:r>
    </w:p>
    <w:p w14:paraId="2D358BF6" w14:textId="77777777" w:rsidR="007A3BF5" w:rsidRPr="007B1663" w:rsidRDefault="00000000">
      <w:pPr>
        <w:numPr>
          <w:ilvl w:val="0"/>
          <w:numId w:val="19"/>
        </w:numPr>
        <w:rPr>
          <w:rFonts w:ascii="Arial" w:hAnsi="Arial"/>
          <w:b/>
          <w:bCs/>
          <w:sz w:val="24"/>
          <w:szCs w:val="24"/>
        </w:rPr>
      </w:pPr>
      <w:r w:rsidRPr="007B1663">
        <w:rPr>
          <w:rFonts w:ascii="Arial" w:hAnsi="Arial"/>
          <w:b/>
          <w:bCs/>
          <w:sz w:val="24"/>
          <w:szCs w:val="24"/>
        </w:rPr>
        <w:t>Architecture of Data Backup and Recovery.</w:t>
      </w:r>
    </w:p>
    <w:p w14:paraId="7A471B3B" w14:textId="77C4F2D7" w:rsidR="007A3BF5" w:rsidRPr="007B1663" w:rsidRDefault="00000000">
      <w:pPr>
        <w:tabs>
          <w:tab w:val="left" w:pos="720"/>
        </w:tabs>
        <w:ind w:left="720"/>
        <w:rPr>
          <w:rFonts w:ascii="Arial" w:hAnsi="Arial"/>
          <w:sz w:val="24"/>
          <w:szCs w:val="24"/>
        </w:rPr>
      </w:pPr>
      <w:r w:rsidRPr="007B1663">
        <w:rPr>
          <w:rFonts w:ascii="Arial" w:hAnsi="Arial"/>
          <w:sz w:val="24"/>
          <w:szCs w:val="24"/>
        </w:rPr>
        <w:t>In addition, an effective data backup and recovery system is needed to maintain business continuity in case of cyberattack. They should be done offline and tested on a regular basis to be able to restore them in case of an intrusion. Data integrity and availability in case of attacks such as ransomware infections can be ensured by the 3-2-1 rule of having three copies of the same data, two at the site, and the other at a different location</w:t>
      </w:r>
      <w:r w:rsidR="008E02FB">
        <w:rPr>
          <w:rFonts w:ascii="Arial" w:hAnsi="Arial"/>
          <w:sz w:val="24"/>
          <w:szCs w:val="24"/>
        </w:rPr>
        <w:t xml:space="preserve"> </w:t>
      </w:r>
      <w:r w:rsidRPr="007B1663">
        <w:rPr>
          <w:rFonts w:ascii="Arial" w:hAnsi="Arial"/>
          <w:sz w:val="24"/>
          <w:szCs w:val="24"/>
        </w:rPr>
        <w:t>[20].</w:t>
      </w:r>
    </w:p>
    <w:p w14:paraId="14EC8F7C" w14:textId="77777777" w:rsidR="007A3BF5" w:rsidRPr="007B1663" w:rsidRDefault="00000000">
      <w:pPr>
        <w:pStyle w:val="Heading1"/>
        <w:rPr>
          <w:rFonts w:ascii="Arial" w:hAnsi="Arial" w:cs="Arial"/>
          <w:b/>
          <w:bCs/>
          <w:sz w:val="24"/>
          <w:szCs w:val="24"/>
        </w:rPr>
      </w:pPr>
      <w:bookmarkStart w:id="10" w:name="_Toc216734021"/>
      <w:r w:rsidRPr="007B1663">
        <w:rPr>
          <w:rFonts w:ascii="Arial" w:hAnsi="Arial" w:cs="Arial"/>
          <w:b/>
          <w:bCs/>
          <w:sz w:val="24"/>
          <w:szCs w:val="24"/>
        </w:rPr>
        <w:t>Task 2: Red Team Engagement – "Operation IP Shield"</w:t>
      </w:r>
      <w:bookmarkEnd w:id="10"/>
    </w:p>
    <w:p w14:paraId="524954FF" w14:textId="77777777" w:rsidR="007A3BF5" w:rsidRPr="007B1663" w:rsidRDefault="00000000">
      <w:pPr>
        <w:pStyle w:val="Heading2"/>
        <w:rPr>
          <w:rFonts w:ascii="Arial" w:hAnsi="Arial" w:cs="Arial"/>
          <w:b/>
          <w:bCs/>
          <w:sz w:val="24"/>
          <w:szCs w:val="24"/>
        </w:rPr>
      </w:pPr>
      <w:bookmarkStart w:id="11" w:name="_Toc216734022"/>
      <w:r w:rsidRPr="007B1663">
        <w:rPr>
          <w:rFonts w:ascii="Arial" w:hAnsi="Arial" w:cs="Arial"/>
          <w:b/>
          <w:bCs/>
          <w:sz w:val="24"/>
          <w:szCs w:val="24"/>
        </w:rPr>
        <w:t>A. Planning the Campaign</w:t>
      </w:r>
      <w:bookmarkEnd w:id="11"/>
      <w:r w:rsidRPr="007B1663">
        <w:rPr>
          <w:rFonts w:ascii="Arial" w:hAnsi="Arial" w:cs="Arial"/>
          <w:b/>
          <w:bCs/>
          <w:sz w:val="24"/>
          <w:szCs w:val="24"/>
        </w:rPr>
        <w:t xml:space="preserve"> </w:t>
      </w:r>
    </w:p>
    <w:p w14:paraId="624EA961" w14:textId="77777777" w:rsidR="007A3BF5" w:rsidRPr="007B1663" w:rsidRDefault="00000000">
      <w:pPr>
        <w:pStyle w:val="Heading3"/>
        <w:rPr>
          <w:rFonts w:ascii="Arial" w:hAnsi="Arial" w:cs="Arial"/>
          <w:b/>
          <w:bCs/>
          <w:sz w:val="24"/>
          <w:szCs w:val="24"/>
        </w:rPr>
      </w:pPr>
      <w:bookmarkStart w:id="12" w:name="_Toc216734023"/>
      <w:r w:rsidRPr="007B1663">
        <w:rPr>
          <w:rFonts w:ascii="Arial" w:hAnsi="Arial" w:cs="Arial"/>
          <w:b/>
          <w:bCs/>
          <w:sz w:val="24"/>
          <w:szCs w:val="24"/>
        </w:rPr>
        <w:t>Engagement Guidelines (RoE)</w:t>
      </w:r>
      <w:bookmarkEnd w:id="12"/>
    </w:p>
    <w:p w14:paraId="7EC4D9E8" w14:textId="77777777" w:rsidR="007A3BF5" w:rsidRPr="007B1663" w:rsidRDefault="00000000">
      <w:pPr>
        <w:rPr>
          <w:rFonts w:ascii="Arial" w:hAnsi="Arial"/>
          <w:sz w:val="24"/>
          <w:szCs w:val="24"/>
        </w:rPr>
      </w:pPr>
      <w:r w:rsidRPr="007B1663">
        <w:rPr>
          <w:rFonts w:ascii="Arial" w:hAnsi="Arial"/>
          <w:sz w:val="24"/>
          <w:szCs w:val="24"/>
        </w:rPr>
        <w:t>The Red Team operation Rules of Engagement (RoE) provide a well-defined set of principles on the scope and boundaries of the attack simulation and approved means. This activity will imitate one of the Advanced Persistent Threat (APT) attacks, and mimic a cybercriminal organization intending to capitalize on the vulnerabilities in the MOVEit Transfer platform and steal valuable information, including intellectual property (IP), of Cureton Pharmaceutical Company (CPC). The training will be carried out in an ethical way whereby there will be no disruption of essential business and patient care [21].</w:t>
      </w:r>
    </w:p>
    <w:p w14:paraId="60E89A28" w14:textId="77777777" w:rsidR="007A3BF5" w:rsidRPr="007B1663" w:rsidRDefault="00000000">
      <w:pPr>
        <w:numPr>
          <w:ilvl w:val="0"/>
          <w:numId w:val="20"/>
        </w:numPr>
        <w:rPr>
          <w:rFonts w:ascii="Arial" w:hAnsi="Arial"/>
          <w:sz w:val="24"/>
          <w:szCs w:val="24"/>
        </w:rPr>
      </w:pPr>
      <w:r w:rsidRPr="007B1663">
        <w:rPr>
          <w:rFonts w:ascii="Arial" w:hAnsi="Arial"/>
          <w:b/>
          <w:bCs/>
          <w:sz w:val="24"/>
          <w:szCs w:val="24"/>
        </w:rPr>
        <w:t>Scope of the Operation:</w:t>
      </w:r>
      <w:r w:rsidRPr="007B1663">
        <w:rPr>
          <w:rFonts w:ascii="Arial" w:hAnsi="Arial"/>
          <w:sz w:val="24"/>
          <w:szCs w:val="24"/>
        </w:rPr>
        <w:br/>
        <w:t>The Red Team shall emulate the attack to the hybrid infrastructures of Cureton Pharmaceutical Company (CPC), consisting of in-premises and cloud-based facilities. Its major target will be the Research and Development (R&amp;D) unit which possesses a precious intellectual property such as proprietary research on pharmaceuticals and data of clinical trials. Further, the attack will be directed to the AWS Virtual Private Cloud (VPC) [22], which will be hosting the clinical trial data portal.</w:t>
      </w:r>
    </w:p>
    <w:p w14:paraId="566EDA8E" w14:textId="77777777" w:rsidR="007A3BF5" w:rsidRPr="007B1663" w:rsidRDefault="00000000">
      <w:pPr>
        <w:numPr>
          <w:ilvl w:val="0"/>
          <w:numId w:val="20"/>
        </w:numPr>
        <w:rPr>
          <w:rFonts w:ascii="Arial" w:hAnsi="Arial"/>
          <w:sz w:val="24"/>
          <w:szCs w:val="24"/>
        </w:rPr>
      </w:pPr>
      <w:r w:rsidRPr="007B1663">
        <w:rPr>
          <w:rFonts w:ascii="Arial" w:hAnsi="Arial"/>
          <w:sz w:val="24"/>
          <w:szCs w:val="24"/>
        </w:rPr>
        <w:t>Boundaries of the Operation:</w:t>
      </w:r>
    </w:p>
    <w:p w14:paraId="75C3543F" w14:textId="77777777" w:rsidR="007A3BF5" w:rsidRPr="007B1663" w:rsidRDefault="00000000">
      <w:pPr>
        <w:numPr>
          <w:ilvl w:val="0"/>
          <w:numId w:val="20"/>
        </w:numPr>
        <w:rPr>
          <w:rFonts w:ascii="Arial" w:hAnsi="Arial"/>
          <w:sz w:val="24"/>
          <w:szCs w:val="24"/>
        </w:rPr>
      </w:pPr>
      <w:r w:rsidRPr="007B1663">
        <w:rPr>
          <w:rFonts w:ascii="Arial" w:hAnsi="Arial"/>
          <w:sz w:val="24"/>
          <w:szCs w:val="24"/>
        </w:rPr>
        <w:t xml:space="preserve">The Red Team would not disrupt services that were important in treating patients, active clinical trials or any other business operations that are important. There will be no physical assaults on hardware or facilities and there will be no social engineering attacks on employees beyond the technical </w:t>
      </w:r>
      <w:r w:rsidRPr="007B1663">
        <w:rPr>
          <w:rFonts w:ascii="Arial" w:hAnsi="Arial"/>
          <w:sz w:val="24"/>
          <w:szCs w:val="24"/>
        </w:rPr>
        <w:lastRenderedPageBreak/>
        <w:t>scope of the exercise (e.g., phishing, physical intrusion, e.g., USB drops, tailgating, etc.) [23].</w:t>
      </w:r>
    </w:p>
    <w:p w14:paraId="6183ECD8" w14:textId="77777777" w:rsidR="007A3BF5" w:rsidRPr="007B1663" w:rsidRDefault="00000000">
      <w:pPr>
        <w:numPr>
          <w:ilvl w:val="0"/>
          <w:numId w:val="20"/>
        </w:numPr>
        <w:rPr>
          <w:rFonts w:ascii="Arial" w:hAnsi="Arial"/>
          <w:b/>
          <w:bCs/>
          <w:sz w:val="24"/>
          <w:szCs w:val="24"/>
        </w:rPr>
      </w:pPr>
      <w:r w:rsidRPr="007B1663">
        <w:rPr>
          <w:rFonts w:ascii="Arial" w:hAnsi="Arial"/>
          <w:b/>
          <w:bCs/>
          <w:sz w:val="24"/>
          <w:szCs w:val="24"/>
        </w:rPr>
        <w:t>Internally Accepted Attack Techniques:</w:t>
      </w:r>
    </w:p>
    <w:p w14:paraId="1D221355" w14:textId="77777777" w:rsidR="007A3BF5" w:rsidRPr="007B1663" w:rsidRDefault="00000000">
      <w:pPr>
        <w:tabs>
          <w:tab w:val="left" w:pos="720"/>
        </w:tabs>
        <w:ind w:left="720"/>
        <w:rPr>
          <w:rFonts w:ascii="Arial" w:hAnsi="Arial"/>
          <w:sz w:val="24"/>
          <w:szCs w:val="24"/>
        </w:rPr>
      </w:pPr>
      <w:r w:rsidRPr="007B1663">
        <w:rPr>
          <w:rFonts w:ascii="Arial" w:hAnsi="Arial"/>
          <w:sz w:val="24"/>
          <w:szCs w:val="24"/>
        </w:rPr>
        <w:t xml:space="preserve">The The following </w:t>
      </w:r>
      <w:r w:rsidRPr="007B1663">
        <w:rPr>
          <w:rFonts w:ascii="Arial" w:hAnsi="Arial"/>
          <w:b/>
          <w:bCs/>
          <w:sz w:val="24"/>
          <w:szCs w:val="24"/>
        </w:rPr>
        <w:t>Advanced Persistent Threat (APT)-style</w:t>
      </w:r>
      <w:r w:rsidRPr="007B1663">
        <w:rPr>
          <w:rFonts w:ascii="Arial" w:hAnsi="Arial"/>
          <w:sz w:val="24"/>
          <w:szCs w:val="24"/>
        </w:rPr>
        <w:t xml:space="preserve"> methods are approved for use in this engagement:</w:t>
      </w:r>
    </w:p>
    <w:p w14:paraId="3F4C56D5" w14:textId="77777777" w:rsidR="007A3BF5" w:rsidRPr="007B1663" w:rsidRDefault="00000000">
      <w:pPr>
        <w:numPr>
          <w:ilvl w:val="0"/>
          <w:numId w:val="29"/>
        </w:numPr>
        <w:tabs>
          <w:tab w:val="left" w:pos="720"/>
        </w:tabs>
        <w:rPr>
          <w:rFonts w:ascii="Arial" w:hAnsi="Arial"/>
          <w:sz w:val="24"/>
          <w:szCs w:val="24"/>
        </w:rPr>
      </w:pPr>
      <w:r w:rsidRPr="007B1663">
        <w:rPr>
          <w:rFonts w:ascii="Arial" w:hAnsi="Arial"/>
          <w:b/>
          <w:bCs/>
          <w:sz w:val="24"/>
          <w:szCs w:val="24"/>
        </w:rPr>
        <w:t>Initial Access</w:t>
      </w:r>
      <w:r w:rsidRPr="007B1663">
        <w:rPr>
          <w:rFonts w:ascii="Arial" w:hAnsi="Arial"/>
          <w:sz w:val="24"/>
          <w:szCs w:val="24"/>
        </w:rPr>
        <w:t>: Get access by taking advantage of weak or misconfigured RDP (T1076) or phishing attacks.</w:t>
      </w:r>
    </w:p>
    <w:p w14:paraId="6EABF0A2" w14:textId="77777777" w:rsidR="007A3BF5" w:rsidRPr="007B1663" w:rsidRDefault="00000000">
      <w:pPr>
        <w:numPr>
          <w:ilvl w:val="0"/>
          <w:numId w:val="29"/>
        </w:numPr>
        <w:tabs>
          <w:tab w:val="left" w:pos="720"/>
        </w:tabs>
        <w:rPr>
          <w:rFonts w:ascii="Arial" w:hAnsi="Arial"/>
          <w:sz w:val="24"/>
          <w:szCs w:val="24"/>
        </w:rPr>
      </w:pPr>
      <w:r w:rsidRPr="007B1663">
        <w:rPr>
          <w:rFonts w:ascii="Arial" w:hAnsi="Arial"/>
          <w:sz w:val="24"/>
          <w:szCs w:val="24"/>
        </w:rPr>
        <w:t>Lateral Movement: lateral movement through the network should be used through Windows SMB (T1021.002).</w:t>
      </w:r>
    </w:p>
    <w:p w14:paraId="553B6D16" w14:textId="77777777" w:rsidR="007A3BF5" w:rsidRPr="007B1663" w:rsidRDefault="00000000">
      <w:pPr>
        <w:numPr>
          <w:ilvl w:val="0"/>
          <w:numId w:val="29"/>
        </w:numPr>
        <w:tabs>
          <w:tab w:val="left" w:pos="720"/>
        </w:tabs>
        <w:rPr>
          <w:rFonts w:ascii="Arial" w:hAnsi="Arial"/>
          <w:sz w:val="24"/>
          <w:szCs w:val="24"/>
        </w:rPr>
      </w:pPr>
      <w:r w:rsidRPr="007B1663">
        <w:rPr>
          <w:rFonts w:ascii="Arial" w:hAnsi="Arial"/>
          <w:sz w:val="24"/>
          <w:szCs w:val="24"/>
        </w:rPr>
        <w:t>Command and Control (C2): Establish an encrypted C2 channel via HTTP/HTTPS (T1071.001) to control the systems that have been compromised.</w:t>
      </w:r>
    </w:p>
    <w:p w14:paraId="63D4D71B" w14:textId="77777777" w:rsidR="007A3BF5" w:rsidRPr="007B1663" w:rsidRDefault="00000000">
      <w:pPr>
        <w:numPr>
          <w:ilvl w:val="0"/>
          <w:numId w:val="29"/>
        </w:numPr>
        <w:tabs>
          <w:tab w:val="left" w:pos="720"/>
        </w:tabs>
        <w:rPr>
          <w:rFonts w:ascii="Arial" w:hAnsi="Arial"/>
          <w:sz w:val="24"/>
          <w:szCs w:val="24"/>
        </w:rPr>
      </w:pPr>
      <w:r w:rsidRPr="007B1663">
        <w:rPr>
          <w:rFonts w:ascii="Arial" w:hAnsi="Arial"/>
          <w:sz w:val="24"/>
          <w:szCs w:val="24"/>
        </w:rPr>
        <w:t>Privilege Escalation: Use high-level vulnerabilities (T1068).</w:t>
      </w:r>
    </w:p>
    <w:p w14:paraId="774D1925" w14:textId="77777777" w:rsidR="007A3BF5" w:rsidRPr="007B1663" w:rsidRDefault="00000000">
      <w:pPr>
        <w:numPr>
          <w:ilvl w:val="0"/>
          <w:numId w:val="29"/>
        </w:numPr>
        <w:tabs>
          <w:tab w:val="left" w:pos="720"/>
        </w:tabs>
        <w:rPr>
          <w:rFonts w:ascii="Arial" w:hAnsi="Arial"/>
          <w:sz w:val="24"/>
          <w:szCs w:val="24"/>
        </w:rPr>
      </w:pPr>
      <w:r w:rsidRPr="007B1663">
        <w:rPr>
          <w:rFonts w:ascii="Arial" w:hAnsi="Arial"/>
          <w:sz w:val="24"/>
          <w:szCs w:val="24"/>
        </w:rPr>
        <w:t>Exfiltrate: Steal data through C2 channels with command-line tools (T1041), to steal simulated research data, which can be used to simulate intellectual property theft.</w:t>
      </w:r>
    </w:p>
    <w:p w14:paraId="63CAA7AF" w14:textId="77777777" w:rsidR="007A3BF5" w:rsidRPr="007B1663" w:rsidRDefault="00000000">
      <w:pPr>
        <w:tabs>
          <w:tab w:val="left" w:pos="720"/>
        </w:tabs>
        <w:ind w:left="720"/>
        <w:rPr>
          <w:rFonts w:ascii="Arial" w:hAnsi="Arial"/>
          <w:sz w:val="24"/>
          <w:szCs w:val="24"/>
        </w:rPr>
      </w:pPr>
      <w:r w:rsidRPr="007B1663">
        <w:rPr>
          <w:rFonts w:ascii="Arial" w:hAnsi="Arial"/>
          <w:b/>
          <w:bCs/>
          <w:sz w:val="24"/>
          <w:szCs w:val="24"/>
        </w:rPr>
        <w:t>Communication Protocols:</w:t>
      </w:r>
      <w:r w:rsidRPr="007B1663">
        <w:rPr>
          <w:rFonts w:ascii="Arial" w:hAnsi="Arial"/>
          <w:sz w:val="24"/>
          <w:szCs w:val="24"/>
        </w:rPr>
        <w:br/>
        <w:t>Clear communication guidelines will make the interaction remain within the boundaries. Should any unforeseen complications occur, the Red Team will stop or alter the attack appropriately and immediately give the Blue Team warning of any vital vulnerability identified in the exercise.</w:t>
      </w:r>
    </w:p>
    <w:p w14:paraId="708FDF87" w14:textId="77777777" w:rsidR="007A3BF5" w:rsidRPr="007B1663" w:rsidRDefault="00000000">
      <w:pPr>
        <w:tabs>
          <w:tab w:val="left" w:pos="720"/>
        </w:tabs>
        <w:rPr>
          <w:rFonts w:ascii="Arial" w:hAnsi="Arial"/>
          <w:sz w:val="24"/>
          <w:szCs w:val="24"/>
        </w:rPr>
      </w:pPr>
      <w:r w:rsidRPr="007B1663">
        <w:rPr>
          <w:rFonts w:ascii="Arial" w:hAnsi="Arial"/>
          <w:noProof/>
          <w:sz w:val="24"/>
          <w:szCs w:val="24"/>
        </w:rPr>
        <w:drawing>
          <wp:inline distT="0" distB="0" distL="0" distR="0" wp14:anchorId="44F3ABD1" wp14:editId="53133961">
            <wp:extent cx="5731510" cy="2583815"/>
            <wp:effectExtent l="0" t="0" r="0" b="0"/>
            <wp:docPr id="1037"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Picture 13"/>
                    <pic:cNvPicPr/>
                  </pic:nvPicPr>
                  <pic:blipFill>
                    <a:blip r:embed="rId21" cstate="print"/>
                    <a:srcRect t="26139"/>
                    <a:stretch/>
                  </pic:blipFill>
                  <pic:spPr>
                    <a:xfrm>
                      <a:off x="0" y="0"/>
                      <a:ext cx="5731510" cy="2583815"/>
                    </a:xfrm>
                    <a:prstGeom prst="rect">
                      <a:avLst/>
                    </a:prstGeom>
                    <a:ln>
                      <a:noFill/>
                    </a:ln>
                  </pic:spPr>
                </pic:pic>
              </a:graphicData>
            </a:graphic>
          </wp:inline>
        </w:drawing>
      </w:r>
    </w:p>
    <w:p w14:paraId="5A7F4104" w14:textId="77777777" w:rsidR="007A3BF5" w:rsidRPr="007B1663" w:rsidRDefault="00000000">
      <w:pPr>
        <w:pStyle w:val="Heading3"/>
        <w:rPr>
          <w:b/>
          <w:bCs/>
          <w:sz w:val="24"/>
          <w:szCs w:val="24"/>
        </w:rPr>
      </w:pPr>
      <w:bookmarkStart w:id="13" w:name="_Toc216734024"/>
      <w:r w:rsidRPr="007B1663">
        <w:rPr>
          <w:b/>
          <w:bCs/>
          <w:sz w:val="24"/>
          <w:szCs w:val="24"/>
        </w:rPr>
        <w:t>Threat Emulation Strategy</w:t>
      </w:r>
      <w:bookmarkEnd w:id="13"/>
    </w:p>
    <w:p w14:paraId="5EEE23C6" w14:textId="77777777" w:rsidR="007A3BF5" w:rsidRPr="007B1663" w:rsidRDefault="00000000">
      <w:pPr>
        <w:rPr>
          <w:rFonts w:ascii="Arial" w:hAnsi="Arial"/>
          <w:sz w:val="24"/>
          <w:szCs w:val="24"/>
        </w:rPr>
      </w:pPr>
      <w:r w:rsidRPr="007B1663">
        <w:rPr>
          <w:rFonts w:ascii="Arial" w:hAnsi="Arial"/>
          <w:sz w:val="24"/>
          <w:szCs w:val="24"/>
        </w:rPr>
        <w:t>The proposed Threat Emulation Plan identifies the objectives and phases of the Red Team engagement and maps each phase of the attack to the corresponding TTPs of the MITRE ATT&amp;CK framework. The primary purpose of the intrusion is to steal fraudulent research information on the CPC network without being noticed. The attack will be carried out in various stages to emulate a realistic attack of the APT style and evaluate the defenses of the company [24].</w:t>
      </w:r>
    </w:p>
    <w:p w14:paraId="70DF3D4A" w14:textId="77777777" w:rsidR="007A3BF5" w:rsidRPr="007B1663" w:rsidRDefault="00000000">
      <w:pPr>
        <w:numPr>
          <w:ilvl w:val="0"/>
          <w:numId w:val="30"/>
        </w:numPr>
        <w:rPr>
          <w:rFonts w:ascii="Arial" w:hAnsi="Arial"/>
          <w:sz w:val="24"/>
          <w:szCs w:val="24"/>
        </w:rPr>
      </w:pPr>
      <w:r w:rsidRPr="007B1663">
        <w:rPr>
          <w:rFonts w:ascii="Arial" w:hAnsi="Arial"/>
          <w:b/>
          <w:bCs/>
          <w:sz w:val="24"/>
          <w:szCs w:val="24"/>
        </w:rPr>
        <w:t>Reconnaissance (T1598 - Search Open Websites or Domains):</w:t>
      </w:r>
      <w:r w:rsidRPr="007B1663">
        <w:rPr>
          <w:rFonts w:ascii="Arial" w:hAnsi="Arial"/>
          <w:sz w:val="24"/>
          <w:szCs w:val="24"/>
        </w:rPr>
        <w:br/>
        <w:t xml:space="preserve">The initial step in the attack shall be to collect information which is publicly </w:t>
      </w:r>
      <w:r w:rsidRPr="007B1663">
        <w:rPr>
          <w:rFonts w:ascii="Arial" w:hAnsi="Arial"/>
          <w:sz w:val="24"/>
          <w:szCs w:val="24"/>
        </w:rPr>
        <w:lastRenderedPageBreak/>
        <w:t>available about CPC. The Red Team will conduct Open Source Intelligence (OSINT), during which it will navigate the public site of CPC, look into its social media account, and complete subdomain discovery to show the network structure. This will give useful information about the infrastructure in the company and the vulnerabilities that are open to it.</w:t>
      </w:r>
    </w:p>
    <w:p w14:paraId="3F3F4255" w14:textId="77777777" w:rsidR="007A3BF5" w:rsidRPr="007B1663" w:rsidRDefault="00000000">
      <w:pPr>
        <w:numPr>
          <w:ilvl w:val="0"/>
          <w:numId w:val="30"/>
        </w:numPr>
        <w:rPr>
          <w:rFonts w:ascii="Arial" w:hAnsi="Arial"/>
          <w:sz w:val="24"/>
          <w:szCs w:val="24"/>
        </w:rPr>
      </w:pPr>
      <w:r w:rsidRPr="007B1663">
        <w:rPr>
          <w:rFonts w:ascii="Arial" w:hAnsi="Arial"/>
          <w:sz w:val="24"/>
          <w:szCs w:val="24"/>
        </w:rPr>
        <w:t>Intrusion (T1076 - Remote Desktop Protocol):</w:t>
      </w:r>
    </w:p>
    <w:p w14:paraId="78E099DB" w14:textId="77777777" w:rsidR="007A3BF5" w:rsidRPr="007B1663" w:rsidRDefault="00000000">
      <w:pPr>
        <w:numPr>
          <w:ilvl w:val="0"/>
          <w:numId w:val="30"/>
        </w:numPr>
        <w:rPr>
          <w:rFonts w:ascii="Arial" w:hAnsi="Arial"/>
          <w:sz w:val="24"/>
          <w:szCs w:val="24"/>
        </w:rPr>
      </w:pPr>
      <w:r w:rsidRPr="007B1663">
        <w:rPr>
          <w:rFonts w:ascii="Arial" w:hAnsi="Arial"/>
          <w:sz w:val="24"/>
          <w:szCs w:val="24"/>
        </w:rPr>
        <w:t>After the reconnaissance stage, the Red Team will use vulnerabilities in the RDP configurations which might be weak passwords, configuration errors, or open ports. After this access, the attackers will conduct credential dumping (T1003) to acquire other credentials so that they can conduct lateral movement in the network.</w:t>
      </w:r>
    </w:p>
    <w:p w14:paraId="5B7B64BD" w14:textId="77777777" w:rsidR="007A3BF5" w:rsidRPr="007B1663" w:rsidRDefault="00000000">
      <w:pPr>
        <w:numPr>
          <w:ilvl w:val="0"/>
          <w:numId w:val="30"/>
        </w:numPr>
        <w:rPr>
          <w:rFonts w:ascii="Arial" w:hAnsi="Arial"/>
          <w:sz w:val="24"/>
          <w:szCs w:val="24"/>
        </w:rPr>
      </w:pPr>
      <w:r w:rsidRPr="007B1663">
        <w:rPr>
          <w:rFonts w:ascii="Arial" w:hAnsi="Arial"/>
          <w:sz w:val="24"/>
          <w:szCs w:val="24"/>
        </w:rPr>
        <w:t>Payload Deployment (T1203 - Exploitation of Clients):</w:t>
      </w:r>
    </w:p>
    <w:p w14:paraId="27D47C01" w14:textId="77777777" w:rsidR="007A3BF5" w:rsidRPr="007B1663" w:rsidRDefault="00000000">
      <w:pPr>
        <w:numPr>
          <w:ilvl w:val="0"/>
          <w:numId w:val="30"/>
        </w:numPr>
        <w:rPr>
          <w:rFonts w:ascii="Arial" w:hAnsi="Arial"/>
          <w:sz w:val="24"/>
          <w:szCs w:val="24"/>
        </w:rPr>
      </w:pPr>
      <w:r w:rsidRPr="007B1663">
        <w:rPr>
          <w:rFonts w:ascii="Arial" w:hAnsi="Arial"/>
          <w:sz w:val="24"/>
          <w:szCs w:val="24"/>
        </w:rPr>
        <w:t>Once access is obtained, the Red Team will install a malicious payload on systems that have been compromised to gain privileged access and propagate the attack across the network. The payload can use application weaknesses or use power shell scripts as a means to acquire further control. The attackers will also make sure that it is persistent by installing backdoor implants or through Windows Management Instrumentation (WMI) (T1047) to provide long-term access.</w:t>
      </w:r>
    </w:p>
    <w:p w14:paraId="1DA607EF" w14:textId="77777777" w:rsidR="007A3BF5" w:rsidRPr="007B1663" w:rsidRDefault="00000000">
      <w:pPr>
        <w:numPr>
          <w:ilvl w:val="0"/>
          <w:numId w:val="30"/>
        </w:numPr>
        <w:rPr>
          <w:rFonts w:ascii="Arial" w:hAnsi="Arial"/>
          <w:sz w:val="24"/>
          <w:szCs w:val="24"/>
        </w:rPr>
      </w:pPr>
      <w:r w:rsidRPr="007B1663">
        <w:rPr>
          <w:rFonts w:ascii="Arial" w:hAnsi="Arial"/>
          <w:sz w:val="24"/>
          <w:szCs w:val="24"/>
        </w:rPr>
        <w:t>Fortitude (T1071 - Application Layer Protocol):</w:t>
      </w:r>
    </w:p>
    <w:p w14:paraId="058B1FF0" w14:textId="77777777" w:rsidR="007A3BF5" w:rsidRPr="007B1663" w:rsidRDefault="00000000">
      <w:pPr>
        <w:numPr>
          <w:ilvl w:val="0"/>
          <w:numId w:val="30"/>
        </w:numPr>
        <w:rPr>
          <w:rFonts w:ascii="Arial" w:hAnsi="Arial"/>
          <w:sz w:val="24"/>
          <w:szCs w:val="24"/>
        </w:rPr>
      </w:pPr>
      <w:r w:rsidRPr="007B1663">
        <w:rPr>
          <w:rFonts w:ascii="Arial" w:hAnsi="Arial"/>
          <w:sz w:val="24"/>
          <w:szCs w:val="24"/>
        </w:rPr>
        <w:t>Red Team will open a Command and Control (C2) channel across HTTP/HTTPS in order to sustain contact with infiltrated systems. This coded tunnel will enable the hackers to command the affected computers and make more commands remotely without being detected using conventional ways.</w:t>
      </w:r>
    </w:p>
    <w:p w14:paraId="4554F1EF" w14:textId="77777777" w:rsidR="007A3BF5" w:rsidRPr="007B1663" w:rsidRDefault="00000000">
      <w:pPr>
        <w:numPr>
          <w:ilvl w:val="0"/>
          <w:numId w:val="30"/>
        </w:numPr>
        <w:rPr>
          <w:rFonts w:ascii="Arial" w:hAnsi="Arial"/>
          <w:sz w:val="24"/>
          <w:szCs w:val="24"/>
        </w:rPr>
      </w:pPr>
      <w:r w:rsidRPr="007B1663">
        <w:rPr>
          <w:rFonts w:ascii="Arial" w:hAnsi="Arial"/>
          <w:sz w:val="24"/>
          <w:szCs w:val="24"/>
        </w:rPr>
        <w:t>Exploitation of Elevation Control (T1068 - Privilege Escalation):</w:t>
      </w:r>
    </w:p>
    <w:p w14:paraId="66D23D0E" w14:textId="77777777" w:rsidR="007A3BF5" w:rsidRPr="007B1663" w:rsidRDefault="00000000">
      <w:pPr>
        <w:numPr>
          <w:ilvl w:val="0"/>
          <w:numId w:val="30"/>
        </w:numPr>
        <w:rPr>
          <w:rFonts w:ascii="Arial" w:hAnsi="Arial"/>
          <w:sz w:val="24"/>
          <w:szCs w:val="24"/>
        </w:rPr>
      </w:pPr>
      <w:r w:rsidRPr="007B1663">
        <w:rPr>
          <w:rFonts w:ascii="Arial" w:hAnsi="Arial"/>
          <w:sz w:val="24"/>
          <w:szCs w:val="24"/>
        </w:rPr>
        <w:t>The Red Team will now increase their privileges since they will use their weaknesses in the system to have access to the administration. The attackers will have a higher level of authority when issuing commands and this will lead to the further infiltration of the system into accessing sensitive information.</w:t>
      </w:r>
    </w:p>
    <w:p w14:paraId="2A7D3D1F" w14:textId="77777777" w:rsidR="007A3BF5" w:rsidRPr="007B1663" w:rsidRDefault="00000000">
      <w:pPr>
        <w:numPr>
          <w:ilvl w:val="0"/>
          <w:numId w:val="30"/>
        </w:numPr>
        <w:rPr>
          <w:rFonts w:ascii="Arial" w:hAnsi="Arial"/>
          <w:sz w:val="24"/>
          <w:szCs w:val="24"/>
        </w:rPr>
      </w:pPr>
      <w:r w:rsidRPr="007B1663">
        <w:rPr>
          <w:rFonts w:ascii="Arial" w:hAnsi="Arial"/>
          <w:sz w:val="24"/>
          <w:szCs w:val="24"/>
        </w:rPr>
        <w:t>Lateral Movement ( T1021.002 - SMB/Windows Remote Management):</w:t>
      </w:r>
    </w:p>
    <w:p w14:paraId="219E8B7B" w14:textId="77777777" w:rsidR="007A3BF5" w:rsidRPr="007B1663" w:rsidRDefault="00000000">
      <w:pPr>
        <w:numPr>
          <w:ilvl w:val="0"/>
          <w:numId w:val="30"/>
        </w:numPr>
        <w:rPr>
          <w:rFonts w:ascii="Arial" w:hAnsi="Arial"/>
          <w:sz w:val="24"/>
          <w:szCs w:val="24"/>
        </w:rPr>
      </w:pPr>
      <w:r w:rsidRPr="007B1663">
        <w:rPr>
          <w:rFonts w:ascii="Arial" w:hAnsi="Arial"/>
          <w:sz w:val="24"/>
          <w:szCs w:val="24"/>
        </w:rPr>
        <w:t>The attackers will then proceed to use SMB or windows remote management to slur horizontally over the network. The method enables the Red Team to attack other systems and gain more control over the whole CPC network encrypting data and stealing valuable information of the research on the way.</w:t>
      </w:r>
    </w:p>
    <w:p w14:paraId="5A59B085" w14:textId="77777777" w:rsidR="007A3BF5" w:rsidRPr="007B1663" w:rsidRDefault="00000000">
      <w:pPr>
        <w:numPr>
          <w:ilvl w:val="0"/>
          <w:numId w:val="30"/>
        </w:numPr>
        <w:rPr>
          <w:rFonts w:ascii="Arial" w:hAnsi="Arial"/>
          <w:sz w:val="24"/>
          <w:szCs w:val="24"/>
        </w:rPr>
      </w:pPr>
      <w:r w:rsidRPr="007B1663">
        <w:rPr>
          <w:rFonts w:ascii="Arial" w:hAnsi="Arial"/>
          <w:sz w:val="24"/>
          <w:szCs w:val="24"/>
        </w:rPr>
        <w:t>Data Exfiltration (T1041 - Exfiltration Over Command and Control Channel):</w:t>
      </w:r>
    </w:p>
    <w:p w14:paraId="3DD5B90E" w14:textId="77777777" w:rsidR="007A3BF5" w:rsidRPr="007B1663" w:rsidRDefault="00000000">
      <w:pPr>
        <w:numPr>
          <w:ilvl w:val="0"/>
          <w:numId w:val="30"/>
        </w:numPr>
        <w:rPr>
          <w:rFonts w:ascii="Arial" w:hAnsi="Arial"/>
          <w:sz w:val="24"/>
          <w:szCs w:val="24"/>
        </w:rPr>
      </w:pPr>
      <w:r w:rsidRPr="007B1663">
        <w:rPr>
          <w:rFonts w:ascii="Arial" w:hAnsi="Arial"/>
          <w:sz w:val="24"/>
          <w:szCs w:val="24"/>
        </w:rPr>
        <w:t>At this stage, the Red Team will steal the simulated research information via the set up C2 channel. The attackers will keep the data transfer rates to the bare minimum to avoid being detected by the Intrusion Detection Systems (IDS) and Data Loss Prevention (DLP) systems.</w:t>
      </w:r>
    </w:p>
    <w:p w14:paraId="4B2926A7" w14:textId="77777777" w:rsidR="007A3BF5" w:rsidRPr="007B1663" w:rsidRDefault="00000000">
      <w:pPr>
        <w:numPr>
          <w:ilvl w:val="0"/>
          <w:numId w:val="30"/>
        </w:numPr>
        <w:rPr>
          <w:rFonts w:ascii="Arial" w:hAnsi="Arial"/>
          <w:sz w:val="24"/>
          <w:szCs w:val="24"/>
        </w:rPr>
      </w:pPr>
      <w:r w:rsidRPr="007B1663">
        <w:rPr>
          <w:rFonts w:ascii="Arial" w:hAnsi="Arial"/>
          <w:sz w:val="24"/>
          <w:szCs w:val="24"/>
        </w:rPr>
        <w:t>Impact Simulation (T 1486 - Data Encrypted in Impact):</w:t>
      </w:r>
    </w:p>
    <w:p w14:paraId="04BCA2F9" w14:textId="77777777" w:rsidR="007A3BF5" w:rsidRPr="007B1663" w:rsidRDefault="00000000">
      <w:pPr>
        <w:numPr>
          <w:ilvl w:val="0"/>
          <w:numId w:val="30"/>
        </w:numPr>
        <w:rPr>
          <w:rFonts w:ascii="Arial" w:hAnsi="Arial"/>
          <w:sz w:val="24"/>
          <w:szCs w:val="24"/>
        </w:rPr>
      </w:pPr>
      <w:r w:rsidRPr="007B1663">
        <w:rPr>
          <w:rFonts w:ascii="Arial" w:hAnsi="Arial"/>
          <w:sz w:val="24"/>
          <w:szCs w:val="24"/>
        </w:rPr>
        <w:t xml:space="preserve">In order to assess the backup and recovery features of the Blue Team, the Red Team will recreate a ransomware attack scenario by encrypting the exfiltrated information. This will challenge the capacity of the organization to </w:t>
      </w:r>
      <w:r w:rsidRPr="007B1663">
        <w:rPr>
          <w:rFonts w:ascii="Arial" w:hAnsi="Arial"/>
          <w:sz w:val="24"/>
          <w:szCs w:val="24"/>
        </w:rPr>
        <w:lastRenderedPageBreak/>
        <w:t>be able to restore its data in case of data loss and review its incident response and business continuity plans. The Blue Team will be required to recover the encrypted information and implement their incident response measures.</w:t>
      </w:r>
    </w:p>
    <w:p w14:paraId="53C4D6D0" w14:textId="77777777" w:rsidR="007A3BF5" w:rsidRPr="007B1663" w:rsidRDefault="00000000">
      <w:pPr>
        <w:rPr>
          <w:rFonts w:ascii="Arial" w:hAnsi="Arial"/>
          <w:sz w:val="24"/>
          <w:szCs w:val="24"/>
        </w:rPr>
      </w:pPr>
      <w:r w:rsidRPr="007B1663">
        <w:rPr>
          <w:rFonts w:ascii="Arial" w:hAnsi="Arial"/>
          <w:sz w:val="24"/>
          <w:szCs w:val="24"/>
        </w:rPr>
        <w:t xml:space="preserve">Each phase of the attack will be mapped to </w:t>
      </w:r>
      <w:r w:rsidRPr="007B1663">
        <w:rPr>
          <w:rFonts w:ascii="Arial" w:hAnsi="Arial"/>
          <w:b/>
          <w:bCs/>
          <w:sz w:val="24"/>
          <w:szCs w:val="24"/>
        </w:rPr>
        <w:t>MITRE ATT&amp;CK</w:t>
      </w:r>
      <w:r w:rsidRPr="007B1663">
        <w:rPr>
          <w:rFonts w:ascii="Arial" w:hAnsi="Arial"/>
          <w:sz w:val="24"/>
          <w:szCs w:val="24"/>
        </w:rPr>
        <w:t xml:space="preserve"> TTPs to ensure the operation is aligned with real-world APT tactics and methodologies.</w:t>
      </w:r>
    </w:p>
    <w:p w14:paraId="4171D7C8" w14:textId="149A6ECB" w:rsidR="007A3BF5" w:rsidRPr="007B1663" w:rsidRDefault="007B1663">
      <w:pPr>
        <w:rPr>
          <w:rFonts w:ascii="Arial" w:hAnsi="Arial"/>
          <w:sz w:val="24"/>
          <w:szCs w:val="24"/>
        </w:rPr>
      </w:pPr>
      <w:r>
        <w:rPr>
          <w:rFonts w:ascii="Arial" w:hAnsi="Arial"/>
          <w:noProof/>
          <w:sz w:val="24"/>
          <w:szCs w:val="24"/>
        </w:rPr>
        <w:drawing>
          <wp:inline distT="0" distB="0" distL="0" distR="0" wp14:anchorId="36A9F831" wp14:editId="0DABD86C">
            <wp:extent cx="5734050" cy="3838575"/>
            <wp:effectExtent l="0" t="0" r="0" b="0"/>
            <wp:docPr id="16235619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4050" cy="3838575"/>
                    </a:xfrm>
                    <a:prstGeom prst="rect">
                      <a:avLst/>
                    </a:prstGeom>
                    <a:noFill/>
                    <a:ln>
                      <a:noFill/>
                    </a:ln>
                  </pic:spPr>
                </pic:pic>
              </a:graphicData>
            </a:graphic>
          </wp:inline>
        </w:drawing>
      </w:r>
    </w:p>
    <w:p w14:paraId="476FF4EA" w14:textId="77777777" w:rsidR="007A3BF5" w:rsidRPr="007B1663" w:rsidRDefault="00000000">
      <w:pPr>
        <w:pStyle w:val="Heading2"/>
        <w:rPr>
          <w:b/>
          <w:bCs/>
          <w:sz w:val="24"/>
          <w:szCs w:val="24"/>
        </w:rPr>
      </w:pPr>
      <w:bookmarkStart w:id="14" w:name="_Toc216734025"/>
      <w:r w:rsidRPr="007B1663">
        <w:rPr>
          <w:b/>
          <w:bCs/>
          <w:sz w:val="24"/>
          <w:szCs w:val="24"/>
        </w:rPr>
        <w:t>B. System Setup and Execution</w:t>
      </w:r>
      <w:bookmarkEnd w:id="14"/>
    </w:p>
    <w:p w14:paraId="2D138602" w14:textId="77777777" w:rsidR="007A3BF5" w:rsidRPr="007B1663" w:rsidRDefault="00000000">
      <w:pPr>
        <w:pStyle w:val="Heading3"/>
        <w:rPr>
          <w:b/>
          <w:bCs/>
          <w:sz w:val="24"/>
          <w:szCs w:val="24"/>
        </w:rPr>
      </w:pPr>
      <w:bookmarkStart w:id="15" w:name="_Toc216734026"/>
      <w:r w:rsidRPr="007B1663">
        <w:rPr>
          <w:b/>
          <w:bCs/>
          <w:sz w:val="24"/>
          <w:szCs w:val="24"/>
        </w:rPr>
        <w:t>Virtualized Lab Environment Development.</w:t>
      </w:r>
      <w:bookmarkEnd w:id="15"/>
    </w:p>
    <w:p w14:paraId="6108BBC3" w14:textId="29C0DE63" w:rsidR="007A3BF5" w:rsidRPr="007B1663" w:rsidRDefault="00000000">
      <w:pPr>
        <w:rPr>
          <w:rFonts w:ascii="Arial" w:hAnsi="Arial"/>
          <w:sz w:val="24"/>
          <w:szCs w:val="24"/>
        </w:rPr>
      </w:pPr>
      <w:r w:rsidRPr="007B1663">
        <w:rPr>
          <w:rFonts w:ascii="Arial" w:hAnsi="Arial"/>
          <w:sz w:val="24"/>
          <w:szCs w:val="24"/>
        </w:rPr>
        <w:t xml:space="preserve">A hybrid network infrastructure was developed to create a simulated advanced cyberattack on Cureton Pharmaceutical Company (CPC) to simulate a representative enterprise environment containing both on-premises and cloud-based systems. The configuration was structured so as to provide a real-life attack environment taking in to consideration the critical assets as Research and Development (R&amp;D) department, clinical trial data portals and Continuous Integration/Continuous Deployment (CI/CD) pipeline </w:t>
      </w:r>
      <w:hyperlink w:history="1">
        <w:r w:rsidR="007A3BF5" w:rsidRPr="007B1663">
          <w:rPr>
            <w:rStyle w:val="Hyperlink"/>
            <w:rFonts w:ascii="Arial" w:hAnsi="Arial"/>
            <w:sz w:val="24"/>
            <w:szCs w:val="24"/>
          </w:rPr>
          <w:t>[25]</w:t>
        </w:r>
      </w:hyperlink>
      <w:r w:rsidRPr="007B1663">
        <w:rPr>
          <w:rFonts w:ascii="Arial" w:hAnsi="Arial"/>
          <w:sz w:val="24"/>
          <w:szCs w:val="24"/>
        </w:rPr>
        <w:t>.</w:t>
      </w:r>
    </w:p>
    <w:p w14:paraId="27181B28" w14:textId="67205042" w:rsidR="007A3BF5" w:rsidRPr="007B1663" w:rsidRDefault="00000000">
      <w:pPr>
        <w:numPr>
          <w:ilvl w:val="0"/>
          <w:numId w:val="22"/>
        </w:numPr>
        <w:rPr>
          <w:rFonts w:ascii="Arial" w:hAnsi="Arial"/>
          <w:sz w:val="24"/>
          <w:szCs w:val="24"/>
        </w:rPr>
      </w:pPr>
      <w:r w:rsidRPr="007B1663">
        <w:rPr>
          <w:rFonts w:ascii="Arial" w:hAnsi="Arial"/>
          <w:b/>
          <w:bCs/>
          <w:sz w:val="24"/>
          <w:szCs w:val="24"/>
        </w:rPr>
        <w:t>On-Premises Active Directory (AD) Network:</w:t>
      </w:r>
      <w:r w:rsidRPr="007B1663">
        <w:rPr>
          <w:rFonts w:ascii="Arial" w:hAnsi="Arial"/>
          <w:sz w:val="24"/>
          <w:szCs w:val="24"/>
        </w:rPr>
        <w:br/>
        <w:t xml:space="preserve">Active Directory (AD) network was constructed in such a way that it would mimic a normal organizational setup with user workstations, file servers and domain controllers (DCs). AD is the key to centralized authentication and authorization, and it is an appealing target of attackers. </w:t>
      </w:r>
    </w:p>
    <w:p w14:paraId="62D695E9" w14:textId="77777777" w:rsidR="007A3BF5" w:rsidRPr="007B1663" w:rsidRDefault="00000000">
      <w:pPr>
        <w:numPr>
          <w:ilvl w:val="0"/>
          <w:numId w:val="22"/>
        </w:numPr>
        <w:rPr>
          <w:rFonts w:ascii="Arial" w:hAnsi="Arial"/>
          <w:sz w:val="24"/>
          <w:szCs w:val="24"/>
        </w:rPr>
      </w:pPr>
      <w:r w:rsidRPr="007B1663">
        <w:rPr>
          <w:rFonts w:ascii="Arial" w:hAnsi="Arial"/>
          <w:sz w:val="24"/>
          <w:szCs w:val="24"/>
        </w:rPr>
        <w:t>AWS Virtual Private Cloud (VPC):</w:t>
      </w:r>
    </w:p>
    <w:p w14:paraId="5D41F751" w14:textId="5DB3DB14" w:rsidR="007A3BF5" w:rsidRPr="007B1663" w:rsidRDefault="00000000" w:rsidP="008E02FB">
      <w:pPr>
        <w:tabs>
          <w:tab w:val="left" w:pos="720"/>
        </w:tabs>
        <w:ind w:left="720"/>
        <w:rPr>
          <w:rFonts w:ascii="Arial" w:hAnsi="Arial"/>
          <w:sz w:val="24"/>
          <w:szCs w:val="24"/>
        </w:rPr>
      </w:pPr>
      <w:r w:rsidRPr="007B1663">
        <w:rPr>
          <w:rFonts w:ascii="Arial" w:hAnsi="Arial"/>
          <w:sz w:val="24"/>
          <w:szCs w:val="24"/>
        </w:rPr>
        <w:t xml:space="preserve">Virtual Private Cloud (VPC) with AWS was set up to host the clinical trial data portal. The VPC was put in a segregated subnet to recreate the separation between on-premises and cloud environments. A database and web applications were hosted on the VPC, and were interconnected with the CI/CD pipeline, simulating the process of continuous deployment in practice. </w:t>
      </w:r>
    </w:p>
    <w:p w14:paraId="46B9B8F0" w14:textId="0D0B60AC" w:rsidR="007A3BF5" w:rsidRPr="007B1663" w:rsidRDefault="007B1663">
      <w:pPr>
        <w:tabs>
          <w:tab w:val="left" w:pos="720"/>
        </w:tabs>
        <w:rPr>
          <w:rFonts w:ascii="Arial" w:hAnsi="Arial"/>
          <w:sz w:val="24"/>
          <w:szCs w:val="24"/>
        </w:rPr>
      </w:pPr>
      <w:r w:rsidRPr="007B1663">
        <w:rPr>
          <w:rFonts w:ascii="Arial" w:hAnsi="Arial"/>
          <w:noProof/>
          <w:sz w:val="24"/>
          <w:szCs w:val="24"/>
        </w:rPr>
        <w:lastRenderedPageBreak/>
        <w:drawing>
          <wp:inline distT="0" distB="0" distL="0" distR="0" wp14:anchorId="08885325" wp14:editId="43886D82">
            <wp:extent cx="5731510" cy="2404745"/>
            <wp:effectExtent l="0" t="0" r="0" b="0"/>
            <wp:docPr id="463829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829916" name=""/>
                    <pic:cNvPicPr/>
                  </pic:nvPicPr>
                  <pic:blipFill>
                    <a:blip r:embed="rId23"/>
                    <a:stretch>
                      <a:fillRect/>
                    </a:stretch>
                  </pic:blipFill>
                  <pic:spPr>
                    <a:xfrm>
                      <a:off x="0" y="0"/>
                      <a:ext cx="5731510" cy="2404745"/>
                    </a:xfrm>
                    <a:prstGeom prst="rect">
                      <a:avLst/>
                    </a:prstGeom>
                  </pic:spPr>
                </pic:pic>
              </a:graphicData>
            </a:graphic>
          </wp:inline>
        </w:drawing>
      </w:r>
    </w:p>
    <w:p w14:paraId="5DF8B936" w14:textId="77777777" w:rsidR="007A3BF5" w:rsidRPr="007B1663" w:rsidRDefault="00000000">
      <w:pPr>
        <w:numPr>
          <w:ilvl w:val="0"/>
          <w:numId w:val="22"/>
        </w:numPr>
        <w:rPr>
          <w:rFonts w:ascii="Arial" w:hAnsi="Arial"/>
          <w:b/>
          <w:bCs/>
          <w:sz w:val="24"/>
          <w:szCs w:val="24"/>
        </w:rPr>
      </w:pPr>
      <w:r w:rsidRPr="007B1663">
        <w:rPr>
          <w:rFonts w:ascii="Arial" w:hAnsi="Arial"/>
          <w:b/>
          <w:bCs/>
          <w:sz w:val="24"/>
          <w:szCs w:val="24"/>
        </w:rPr>
        <w:t>CI/CD Pipeline (GitHub Actions):</w:t>
      </w:r>
    </w:p>
    <w:p w14:paraId="29E62748" w14:textId="57E865B5" w:rsidR="007A3BF5" w:rsidRPr="007B1663" w:rsidRDefault="00000000">
      <w:pPr>
        <w:tabs>
          <w:tab w:val="left" w:pos="720"/>
        </w:tabs>
        <w:ind w:left="720"/>
        <w:rPr>
          <w:rFonts w:ascii="Arial" w:hAnsi="Arial"/>
          <w:sz w:val="24"/>
          <w:szCs w:val="24"/>
        </w:rPr>
      </w:pPr>
      <w:r w:rsidRPr="007B1663">
        <w:rPr>
          <w:rFonts w:ascii="Arial" w:hAnsi="Arial"/>
          <w:sz w:val="24"/>
          <w:szCs w:val="24"/>
        </w:rPr>
        <w:t xml:space="preserve">GitHub actions were used to develop a CI/CD pipeline that automates the construction and deployment of the applications. This section of the infrastructure is representative of an attack surface where a malicious code can be placed into the pipeline, which aligns with how cybercriminals can exploit vulnerable cloud environments. </w:t>
      </w:r>
    </w:p>
    <w:p w14:paraId="7D7DC6C0" w14:textId="45890F72" w:rsidR="007A3BF5" w:rsidRPr="007B1663" w:rsidRDefault="007B1663">
      <w:pPr>
        <w:tabs>
          <w:tab w:val="left" w:pos="720"/>
        </w:tabs>
        <w:rPr>
          <w:rFonts w:ascii="Arial" w:hAnsi="Arial"/>
          <w:sz w:val="24"/>
          <w:szCs w:val="24"/>
        </w:rPr>
      </w:pPr>
      <w:r>
        <w:rPr>
          <w:rFonts w:ascii="Arial" w:hAnsi="Arial"/>
          <w:noProof/>
          <w:sz w:val="24"/>
          <w:szCs w:val="24"/>
        </w:rPr>
        <w:drawing>
          <wp:inline distT="0" distB="0" distL="0" distR="0" wp14:anchorId="7CF1FC15" wp14:editId="69F70BB5">
            <wp:extent cx="3600450" cy="1733550"/>
            <wp:effectExtent l="0" t="0" r="0" b="0"/>
            <wp:docPr id="2333915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00450" cy="1733550"/>
                    </a:xfrm>
                    <a:prstGeom prst="rect">
                      <a:avLst/>
                    </a:prstGeom>
                    <a:noFill/>
                    <a:ln>
                      <a:noFill/>
                    </a:ln>
                  </pic:spPr>
                </pic:pic>
              </a:graphicData>
            </a:graphic>
          </wp:inline>
        </w:drawing>
      </w:r>
    </w:p>
    <w:p w14:paraId="5D3EAC88" w14:textId="77777777" w:rsidR="007A3BF5" w:rsidRPr="007B1663" w:rsidRDefault="00000000">
      <w:pPr>
        <w:numPr>
          <w:ilvl w:val="0"/>
          <w:numId w:val="22"/>
        </w:numPr>
        <w:rPr>
          <w:rFonts w:ascii="Arial" w:hAnsi="Arial"/>
          <w:b/>
          <w:bCs/>
          <w:sz w:val="24"/>
          <w:szCs w:val="24"/>
        </w:rPr>
      </w:pPr>
      <w:r w:rsidRPr="007B1663">
        <w:rPr>
          <w:rFonts w:ascii="Arial" w:hAnsi="Arial"/>
          <w:b/>
          <w:bCs/>
          <w:sz w:val="24"/>
          <w:szCs w:val="24"/>
        </w:rPr>
        <w:t>Network Segmentation:</w:t>
      </w:r>
    </w:p>
    <w:p w14:paraId="486DD61E" w14:textId="77777777" w:rsidR="007A3BF5" w:rsidRPr="007B1663" w:rsidRDefault="00000000">
      <w:pPr>
        <w:tabs>
          <w:tab w:val="left" w:pos="720"/>
        </w:tabs>
        <w:ind w:left="720"/>
        <w:rPr>
          <w:rFonts w:ascii="Arial" w:hAnsi="Arial"/>
          <w:sz w:val="24"/>
          <w:szCs w:val="24"/>
        </w:rPr>
      </w:pPr>
      <w:r w:rsidRPr="007B1663">
        <w:rPr>
          <w:rFonts w:ascii="Arial" w:hAnsi="Arial"/>
          <w:sz w:val="24"/>
          <w:szCs w:val="24"/>
        </w:rPr>
        <w:t>The network was segmented into several segments and the segmentation was achieved through firewalls and Virtual LANs (VLANs) just as it is done in the real world in terms of security. Such separation contributes to restriction of the horizontal traffic of attackers and reducing the effect of possible breaches. It reflects the defensive action that the organizations ought to execute following breaches such as MOVEit, which could have been avoided through more severe network segregation.</w:t>
      </w:r>
    </w:p>
    <w:p w14:paraId="20965B4B" w14:textId="7821DCFC" w:rsidR="007A3BF5" w:rsidRPr="007B1663" w:rsidRDefault="007B1663">
      <w:pPr>
        <w:rPr>
          <w:rFonts w:ascii="Arial" w:eastAsia="MS Gothic" w:hAnsi="Arial"/>
          <w:sz w:val="24"/>
          <w:szCs w:val="24"/>
        </w:rPr>
      </w:pPr>
      <w:r w:rsidRPr="007B1663">
        <w:rPr>
          <w:rFonts w:ascii="Arial" w:eastAsia="MS Gothic" w:hAnsi="Arial"/>
          <w:noProof/>
          <w:sz w:val="24"/>
          <w:szCs w:val="24"/>
        </w:rPr>
        <w:lastRenderedPageBreak/>
        <w:drawing>
          <wp:inline distT="0" distB="0" distL="0" distR="0" wp14:anchorId="462797FF" wp14:editId="41F26740">
            <wp:extent cx="5731510" cy="2865755"/>
            <wp:effectExtent l="0" t="0" r="0" b="0"/>
            <wp:docPr id="865515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515663" name=""/>
                    <pic:cNvPicPr/>
                  </pic:nvPicPr>
                  <pic:blipFill>
                    <a:blip r:embed="rId25"/>
                    <a:stretch>
                      <a:fillRect/>
                    </a:stretch>
                  </pic:blipFill>
                  <pic:spPr>
                    <a:xfrm>
                      <a:off x="0" y="0"/>
                      <a:ext cx="5731510" cy="2865755"/>
                    </a:xfrm>
                    <a:prstGeom prst="rect">
                      <a:avLst/>
                    </a:prstGeom>
                  </pic:spPr>
                </pic:pic>
              </a:graphicData>
            </a:graphic>
          </wp:inline>
        </w:drawing>
      </w:r>
    </w:p>
    <w:p w14:paraId="43391B5F" w14:textId="77777777" w:rsidR="007A3BF5" w:rsidRPr="007B1663" w:rsidRDefault="00000000">
      <w:pPr>
        <w:pStyle w:val="Heading3"/>
        <w:rPr>
          <w:b/>
          <w:bCs/>
          <w:sz w:val="24"/>
          <w:szCs w:val="24"/>
        </w:rPr>
      </w:pPr>
      <w:bookmarkStart w:id="16" w:name="_Toc216734027"/>
      <w:r w:rsidRPr="007B1663">
        <w:rPr>
          <w:b/>
          <w:bCs/>
          <w:sz w:val="24"/>
          <w:szCs w:val="24"/>
        </w:rPr>
        <w:t>Execution of Campaign</w:t>
      </w:r>
      <w:bookmarkEnd w:id="16"/>
      <w:r w:rsidRPr="007B1663">
        <w:rPr>
          <w:b/>
          <w:bCs/>
          <w:sz w:val="24"/>
          <w:szCs w:val="24"/>
        </w:rPr>
        <w:t xml:space="preserve"> </w:t>
      </w:r>
    </w:p>
    <w:p w14:paraId="00DBDE29" w14:textId="77777777" w:rsidR="007A3BF5" w:rsidRPr="007B1663" w:rsidRDefault="00000000">
      <w:pPr>
        <w:rPr>
          <w:rFonts w:ascii="Arial" w:eastAsia="MS Gothic" w:hAnsi="Arial"/>
          <w:sz w:val="24"/>
          <w:szCs w:val="24"/>
        </w:rPr>
      </w:pPr>
      <w:r w:rsidRPr="007B1663">
        <w:rPr>
          <w:rFonts w:ascii="Arial" w:eastAsia="MS Gothic" w:hAnsi="Arial"/>
          <w:sz w:val="24"/>
          <w:szCs w:val="24"/>
        </w:rPr>
        <w:t>The actions carried out by the Red Team were performed in a staged manner, and it was oriented towards keeping the stealth and avoiding the detection during the operation. The main aim was to replicate an Advanced Persistent Threat (APT) attack[26], and steal forged research information off of the CPC system with no security warnings being raised.</w:t>
      </w:r>
    </w:p>
    <w:p w14:paraId="0DE68BC9" w14:textId="0992A99F" w:rsidR="007A3BF5" w:rsidRPr="007B1663" w:rsidRDefault="00000000">
      <w:pPr>
        <w:numPr>
          <w:ilvl w:val="0"/>
          <w:numId w:val="23"/>
        </w:numPr>
        <w:rPr>
          <w:rFonts w:ascii="Arial" w:eastAsia="MS Gothic" w:hAnsi="Arial"/>
          <w:sz w:val="24"/>
          <w:szCs w:val="24"/>
        </w:rPr>
      </w:pPr>
      <w:r w:rsidRPr="007B1663">
        <w:rPr>
          <w:rFonts w:ascii="Arial" w:eastAsia="MS Gothic" w:hAnsi="Arial"/>
          <w:b/>
          <w:bCs/>
          <w:sz w:val="24"/>
          <w:szCs w:val="24"/>
        </w:rPr>
        <w:t>Initial Access (T1076 - Remote Desktop Protocol):</w:t>
      </w:r>
      <w:r w:rsidRPr="007B1663">
        <w:rPr>
          <w:rFonts w:ascii="Arial" w:eastAsia="MS Gothic" w:hAnsi="Arial"/>
          <w:sz w:val="24"/>
          <w:szCs w:val="24"/>
        </w:rPr>
        <w:br/>
        <w:t xml:space="preserve">The campaign has been initiated by exploiting the weak point in the active directory network through RDP. The Red Team used brutality in cracking easy passwords and gaining access to a workstation remotely. </w:t>
      </w:r>
    </w:p>
    <w:p w14:paraId="608D5D09" w14:textId="4129C5B3" w:rsidR="007A3BF5" w:rsidRPr="007B1663" w:rsidRDefault="007B1663">
      <w:pPr>
        <w:tabs>
          <w:tab w:val="left" w:pos="720"/>
        </w:tabs>
        <w:ind w:left="360"/>
        <w:rPr>
          <w:rFonts w:ascii="Arial" w:eastAsia="MS Gothic" w:hAnsi="Arial"/>
          <w:sz w:val="24"/>
          <w:szCs w:val="24"/>
        </w:rPr>
      </w:pPr>
      <w:r>
        <w:rPr>
          <w:rFonts w:ascii="Arial" w:eastAsia="MS Gothic" w:hAnsi="Arial"/>
          <w:noProof/>
          <w:sz w:val="24"/>
          <w:szCs w:val="24"/>
        </w:rPr>
        <w:drawing>
          <wp:inline distT="0" distB="0" distL="0" distR="0" wp14:anchorId="20E44296" wp14:editId="1D0AC4BA">
            <wp:extent cx="5715000" cy="3467100"/>
            <wp:effectExtent l="0" t="0" r="0" b="0"/>
            <wp:docPr id="18225865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15000" cy="3467100"/>
                    </a:xfrm>
                    <a:prstGeom prst="rect">
                      <a:avLst/>
                    </a:prstGeom>
                    <a:noFill/>
                    <a:ln>
                      <a:noFill/>
                    </a:ln>
                  </pic:spPr>
                </pic:pic>
              </a:graphicData>
            </a:graphic>
          </wp:inline>
        </w:drawing>
      </w:r>
    </w:p>
    <w:p w14:paraId="2A36FE65" w14:textId="77777777" w:rsidR="007A3BF5" w:rsidRPr="007B1663" w:rsidRDefault="00000000">
      <w:pPr>
        <w:numPr>
          <w:ilvl w:val="0"/>
          <w:numId w:val="23"/>
        </w:numPr>
        <w:rPr>
          <w:rFonts w:ascii="Arial" w:eastAsia="MS Gothic" w:hAnsi="Arial"/>
          <w:b/>
          <w:bCs/>
          <w:sz w:val="24"/>
          <w:szCs w:val="24"/>
        </w:rPr>
      </w:pPr>
      <w:r w:rsidRPr="007B1663">
        <w:rPr>
          <w:rFonts w:ascii="Arial" w:eastAsia="MS Gothic" w:hAnsi="Arial"/>
          <w:b/>
          <w:bCs/>
          <w:sz w:val="24"/>
          <w:szCs w:val="24"/>
        </w:rPr>
        <w:t>Performance (T1203 - Implementation: Exploiting Clients):</w:t>
      </w:r>
    </w:p>
    <w:p w14:paraId="1ACA3BDD" w14:textId="77777777" w:rsidR="007A3BF5" w:rsidRPr="007B1663" w:rsidRDefault="00000000">
      <w:pPr>
        <w:tabs>
          <w:tab w:val="left" w:pos="720"/>
        </w:tabs>
        <w:ind w:left="720"/>
        <w:rPr>
          <w:rFonts w:ascii="Arial" w:eastAsia="MS Gothic" w:hAnsi="Arial"/>
          <w:sz w:val="24"/>
          <w:szCs w:val="24"/>
        </w:rPr>
      </w:pPr>
      <w:r w:rsidRPr="007B1663">
        <w:rPr>
          <w:rFonts w:ascii="Arial" w:eastAsia="MS Gothic" w:hAnsi="Arial"/>
          <w:sz w:val="24"/>
          <w:szCs w:val="24"/>
        </w:rPr>
        <w:t>Once the initial access was made, the Red Team applied PowerShell scripts which introduced malicious payloads to run the code and spread their presence within the network. To further control them, they also used Living-</w:t>
      </w:r>
      <w:r w:rsidRPr="007B1663">
        <w:rPr>
          <w:rFonts w:ascii="Arial" w:eastAsia="MS Gothic" w:hAnsi="Arial"/>
          <w:sz w:val="24"/>
          <w:szCs w:val="24"/>
        </w:rPr>
        <w:lastRenderedPageBreak/>
        <w:t>Off-the-Land Binaries (LOLBin) to run commands using embedded windows tools, such as PowerShell and Windows Management Instrumentation (WMI) (T1047).</w:t>
      </w:r>
    </w:p>
    <w:p w14:paraId="5B675896" w14:textId="546062B8" w:rsidR="007A3BF5" w:rsidRPr="007B1663" w:rsidRDefault="007B1663">
      <w:pPr>
        <w:tabs>
          <w:tab w:val="left" w:pos="720"/>
        </w:tabs>
        <w:rPr>
          <w:rFonts w:ascii="Arial" w:eastAsia="MS Gothic" w:hAnsi="Arial"/>
          <w:sz w:val="24"/>
          <w:szCs w:val="24"/>
        </w:rPr>
      </w:pPr>
      <w:r>
        <w:rPr>
          <w:rFonts w:ascii="Arial" w:eastAsia="MS Gothic" w:hAnsi="Arial"/>
          <w:noProof/>
          <w:sz w:val="24"/>
          <w:szCs w:val="24"/>
        </w:rPr>
        <w:object w:dxaOrig="1546" w:dyaOrig="1001" w14:anchorId="084606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0.25pt" o:ole="">
            <v:imagedata r:id="rId27" o:title=""/>
          </v:shape>
          <o:OLEObject Type="Embed" ProgID="Package" ShapeID="_x0000_i1025" DrawAspect="Icon" ObjectID="_1827412825" r:id="rId28"/>
        </w:object>
      </w:r>
    </w:p>
    <w:p w14:paraId="26BE6163" w14:textId="77777777" w:rsidR="007A3BF5" w:rsidRPr="007B1663" w:rsidRDefault="00000000">
      <w:pPr>
        <w:numPr>
          <w:ilvl w:val="0"/>
          <w:numId w:val="23"/>
        </w:numPr>
        <w:rPr>
          <w:rFonts w:ascii="Arial" w:eastAsia="MS Gothic" w:hAnsi="Arial"/>
          <w:b/>
          <w:bCs/>
          <w:sz w:val="24"/>
          <w:szCs w:val="24"/>
        </w:rPr>
      </w:pPr>
      <w:r w:rsidRPr="007B1663">
        <w:rPr>
          <w:rFonts w:ascii="Arial" w:eastAsia="MS Gothic" w:hAnsi="Arial"/>
          <w:b/>
          <w:bCs/>
          <w:sz w:val="24"/>
          <w:szCs w:val="24"/>
        </w:rPr>
        <w:t>Privilege Escalation (T1068 - Exploiting Elevation Controls):</w:t>
      </w:r>
    </w:p>
    <w:p w14:paraId="70AAE635" w14:textId="77777777" w:rsidR="007A3BF5" w:rsidRPr="007B1663" w:rsidRDefault="00000000">
      <w:pPr>
        <w:tabs>
          <w:tab w:val="left" w:pos="720"/>
        </w:tabs>
        <w:ind w:left="720"/>
        <w:rPr>
          <w:rFonts w:ascii="Arial" w:eastAsia="MS Gothic" w:hAnsi="Arial"/>
          <w:sz w:val="24"/>
          <w:szCs w:val="24"/>
        </w:rPr>
      </w:pPr>
      <w:r w:rsidRPr="007B1663">
        <w:rPr>
          <w:rFonts w:ascii="Arial" w:eastAsia="MS Gothic" w:hAnsi="Arial"/>
          <w:sz w:val="24"/>
          <w:szCs w:val="24"/>
        </w:rPr>
        <w:t>The second one was privilege escalation whereby the Red Team exploited the vulnerabilities of the windows OS to gain the privileged levels of the system. This helped them to install tools that could help in making a constant adjustment in the compromised environment.</w:t>
      </w:r>
    </w:p>
    <w:p w14:paraId="674E77E3" w14:textId="19911F7B" w:rsidR="007A3BF5" w:rsidRPr="007B1663" w:rsidRDefault="007B1663">
      <w:pPr>
        <w:tabs>
          <w:tab w:val="left" w:pos="720"/>
        </w:tabs>
        <w:rPr>
          <w:rFonts w:ascii="Arial" w:eastAsia="MS Gothic" w:hAnsi="Arial"/>
          <w:sz w:val="24"/>
          <w:szCs w:val="24"/>
        </w:rPr>
      </w:pPr>
      <w:r>
        <w:rPr>
          <w:rFonts w:ascii="Arial" w:eastAsia="MS Gothic" w:hAnsi="Arial"/>
          <w:noProof/>
          <w:sz w:val="24"/>
          <w:szCs w:val="24"/>
        </w:rPr>
        <w:drawing>
          <wp:inline distT="0" distB="0" distL="0" distR="0" wp14:anchorId="0361D704" wp14:editId="071DB40E">
            <wp:extent cx="5724525" cy="2905125"/>
            <wp:effectExtent l="0" t="0" r="0" b="0"/>
            <wp:docPr id="5046201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4525" cy="2905125"/>
                    </a:xfrm>
                    <a:prstGeom prst="rect">
                      <a:avLst/>
                    </a:prstGeom>
                    <a:noFill/>
                    <a:ln>
                      <a:noFill/>
                    </a:ln>
                  </pic:spPr>
                </pic:pic>
              </a:graphicData>
            </a:graphic>
          </wp:inline>
        </w:drawing>
      </w:r>
    </w:p>
    <w:p w14:paraId="485A2A63" w14:textId="77777777" w:rsidR="007A3BF5" w:rsidRPr="007B1663" w:rsidRDefault="00000000">
      <w:pPr>
        <w:numPr>
          <w:ilvl w:val="0"/>
          <w:numId w:val="23"/>
        </w:numPr>
        <w:rPr>
          <w:rFonts w:ascii="Arial" w:eastAsia="MS Gothic" w:hAnsi="Arial"/>
          <w:b/>
          <w:bCs/>
          <w:sz w:val="24"/>
          <w:szCs w:val="24"/>
        </w:rPr>
      </w:pPr>
      <w:r w:rsidRPr="007B1663">
        <w:rPr>
          <w:rFonts w:ascii="Arial" w:eastAsia="MS Gothic" w:hAnsi="Arial"/>
          <w:b/>
          <w:bCs/>
          <w:sz w:val="24"/>
          <w:szCs w:val="24"/>
        </w:rPr>
        <w:t>Lateral Movement ( T1021 - SMB/Windows Remote Management):</w:t>
      </w:r>
    </w:p>
    <w:p w14:paraId="4618F985" w14:textId="77777777" w:rsidR="007A3BF5" w:rsidRPr="007B1663" w:rsidRDefault="00000000">
      <w:pPr>
        <w:tabs>
          <w:tab w:val="left" w:pos="720"/>
        </w:tabs>
        <w:ind w:left="720"/>
        <w:rPr>
          <w:rFonts w:ascii="Arial" w:eastAsia="MS Gothic" w:hAnsi="Arial"/>
          <w:sz w:val="24"/>
          <w:szCs w:val="24"/>
        </w:rPr>
      </w:pPr>
      <w:r w:rsidRPr="007B1663">
        <w:rPr>
          <w:rFonts w:ascii="Arial" w:eastAsia="MS Gothic" w:hAnsi="Arial"/>
          <w:sz w:val="24"/>
          <w:szCs w:val="24"/>
        </w:rPr>
        <w:t>Red Team also used windows SMB (Server Message Block) to manage remotely to other machines on the network of CPC. This lateral flow facilitated their ability to gain access into more systems with little alarming without detection and increased their field of attack.</w:t>
      </w:r>
    </w:p>
    <w:p w14:paraId="47295030" w14:textId="715FD4F4" w:rsidR="007A3BF5" w:rsidRPr="007B1663" w:rsidRDefault="007B1663">
      <w:pPr>
        <w:tabs>
          <w:tab w:val="left" w:pos="720"/>
        </w:tabs>
        <w:rPr>
          <w:rFonts w:ascii="Arial" w:eastAsia="MS Gothic" w:hAnsi="Arial"/>
          <w:sz w:val="24"/>
          <w:szCs w:val="24"/>
        </w:rPr>
      </w:pPr>
      <w:r w:rsidRPr="007B1663">
        <w:rPr>
          <w:rFonts w:ascii="Arial" w:eastAsia="MS Gothic" w:hAnsi="Arial"/>
          <w:noProof/>
          <w:sz w:val="24"/>
          <w:szCs w:val="24"/>
        </w:rPr>
        <w:drawing>
          <wp:inline distT="0" distB="0" distL="0" distR="0" wp14:anchorId="04798244" wp14:editId="65262DF0">
            <wp:extent cx="5731510" cy="1845310"/>
            <wp:effectExtent l="0" t="0" r="0" b="0"/>
            <wp:docPr id="1078882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882491" name=""/>
                    <pic:cNvPicPr/>
                  </pic:nvPicPr>
                  <pic:blipFill>
                    <a:blip r:embed="rId30"/>
                    <a:stretch>
                      <a:fillRect/>
                    </a:stretch>
                  </pic:blipFill>
                  <pic:spPr>
                    <a:xfrm>
                      <a:off x="0" y="0"/>
                      <a:ext cx="5731510" cy="1845310"/>
                    </a:xfrm>
                    <a:prstGeom prst="rect">
                      <a:avLst/>
                    </a:prstGeom>
                  </pic:spPr>
                </pic:pic>
              </a:graphicData>
            </a:graphic>
          </wp:inline>
        </w:drawing>
      </w:r>
    </w:p>
    <w:p w14:paraId="16F6185B" w14:textId="77777777" w:rsidR="007A3BF5" w:rsidRPr="007B1663" w:rsidRDefault="00000000">
      <w:pPr>
        <w:numPr>
          <w:ilvl w:val="0"/>
          <w:numId w:val="23"/>
        </w:numPr>
        <w:rPr>
          <w:rFonts w:ascii="Arial" w:eastAsia="MS Gothic" w:hAnsi="Arial"/>
          <w:b/>
          <w:bCs/>
          <w:sz w:val="24"/>
          <w:szCs w:val="24"/>
        </w:rPr>
      </w:pPr>
      <w:r w:rsidRPr="007B1663">
        <w:rPr>
          <w:rFonts w:ascii="Arial" w:eastAsia="MS Gothic" w:hAnsi="Arial"/>
          <w:b/>
          <w:bCs/>
          <w:sz w:val="24"/>
          <w:szCs w:val="24"/>
        </w:rPr>
        <w:t>Creation of Command and Control (C2) (T1071 - Application Layer Protocol):</w:t>
      </w:r>
    </w:p>
    <w:p w14:paraId="7A112981" w14:textId="77777777" w:rsidR="007A3BF5" w:rsidRPr="007B1663" w:rsidRDefault="00000000">
      <w:pPr>
        <w:tabs>
          <w:tab w:val="left" w:pos="720"/>
        </w:tabs>
        <w:ind w:left="720"/>
        <w:rPr>
          <w:rFonts w:ascii="Arial" w:eastAsia="MS Gothic" w:hAnsi="Arial"/>
          <w:sz w:val="24"/>
          <w:szCs w:val="24"/>
        </w:rPr>
      </w:pPr>
      <w:r w:rsidRPr="007B1663">
        <w:rPr>
          <w:rFonts w:ascii="Arial" w:eastAsia="MS Gothic" w:hAnsi="Arial"/>
          <w:sz w:val="24"/>
          <w:szCs w:val="24"/>
        </w:rPr>
        <w:t xml:space="preserve">To prevent the lost control over the compromised systems, the Red Team used C2 channels based on encrypted HTTP/ HTTPS traffic (T1071.001). </w:t>
      </w:r>
      <w:r w:rsidRPr="007B1663">
        <w:rPr>
          <w:rFonts w:ascii="Arial" w:eastAsia="MS Gothic" w:hAnsi="Arial"/>
          <w:sz w:val="24"/>
          <w:szCs w:val="24"/>
        </w:rPr>
        <w:lastRenderedPageBreak/>
        <w:t>This allowed them to bypass network defense systems such as IDS/IPS systems and stay linked to the compromised systems unidentified.</w:t>
      </w:r>
    </w:p>
    <w:p w14:paraId="7F7240E1" w14:textId="231C0EB7" w:rsidR="007A3BF5" w:rsidRPr="007B1663" w:rsidRDefault="007B1663">
      <w:pPr>
        <w:tabs>
          <w:tab w:val="left" w:pos="720"/>
        </w:tabs>
        <w:rPr>
          <w:rFonts w:ascii="Arial" w:eastAsia="MS Gothic" w:hAnsi="Arial"/>
          <w:sz w:val="24"/>
          <w:szCs w:val="24"/>
        </w:rPr>
      </w:pPr>
      <w:r>
        <w:rPr>
          <w:rFonts w:ascii="Arial" w:eastAsia="MS Gothic" w:hAnsi="Arial"/>
          <w:noProof/>
          <w:sz w:val="24"/>
          <w:szCs w:val="24"/>
        </w:rPr>
        <w:drawing>
          <wp:inline distT="0" distB="0" distL="0" distR="0" wp14:anchorId="3B78AD63" wp14:editId="275CC26F">
            <wp:extent cx="5734050" cy="2533650"/>
            <wp:effectExtent l="0" t="0" r="0" b="0"/>
            <wp:docPr id="2240168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31">
                      <a:extLst>
                        <a:ext uri="{28A0092B-C50C-407E-A947-70E740481C1C}">
                          <a14:useLocalDpi xmlns:a14="http://schemas.microsoft.com/office/drawing/2010/main" val="0"/>
                        </a:ext>
                      </a:extLst>
                    </a:blip>
                    <a:srcRect t="19394"/>
                    <a:stretch>
                      <a:fillRect/>
                    </a:stretch>
                  </pic:blipFill>
                  <pic:spPr bwMode="auto">
                    <a:xfrm>
                      <a:off x="0" y="0"/>
                      <a:ext cx="5734050" cy="2533650"/>
                    </a:xfrm>
                    <a:prstGeom prst="rect">
                      <a:avLst/>
                    </a:prstGeom>
                    <a:noFill/>
                    <a:ln>
                      <a:noFill/>
                    </a:ln>
                    <a:extLst>
                      <a:ext uri="{53640926-AAD7-44D8-BBD7-CCE9431645EC}">
                        <a14:shadowObscured xmlns:a14="http://schemas.microsoft.com/office/drawing/2010/main"/>
                      </a:ext>
                    </a:extLst>
                  </pic:spPr>
                </pic:pic>
              </a:graphicData>
            </a:graphic>
          </wp:inline>
        </w:drawing>
      </w:r>
    </w:p>
    <w:p w14:paraId="5D30043A" w14:textId="77777777" w:rsidR="007A3BF5" w:rsidRPr="007B1663" w:rsidRDefault="00000000">
      <w:pPr>
        <w:numPr>
          <w:ilvl w:val="0"/>
          <w:numId w:val="23"/>
        </w:numPr>
        <w:rPr>
          <w:rFonts w:ascii="Arial" w:eastAsia="MS Gothic" w:hAnsi="Arial"/>
          <w:b/>
          <w:bCs/>
          <w:sz w:val="24"/>
          <w:szCs w:val="24"/>
        </w:rPr>
      </w:pPr>
      <w:r w:rsidRPr="007B1663">
        <w:rPr>
          <w:rFonts w:ascii="Arial" w:eastAsia="MS Gothic" w:hAnsi="Arial"/>
          <w:b/>
          <w:bCs/>
          <w:sz w:val="24"/>
          <w:szCs w:val="24"/>
        </w:rPr>
        <w:t>Data Exfiltration (T1041 - Exfiltration Over Command and Control Channel):</w:t>
      </w:r>
    </w:p>
    <w:p w14:paraId="161F1517" w14:textId="77777777" w:rsidR="007A3BF5" w:rsidRPr="007B1663" w:rsidRDefault="00000000">
      <w:pPr>
        <w:tabs>
          <w:tab w:val="left" w:pos="720"/>
        </w:tabs>
        <w:ind w:left="720"/>
        <w:rPr>
          <w:rFonts w:ascii="Arial" w:eastAsia="MS Gothic" w:hAnsi="Arial"/>
          <w:sz w:val="24"/>
          <w:szCs w:val="24"/>
        </w:rPr>
      </w:pPr>
      <w:r w:rsidRPr="007B1663">
        <w:rPr>
          <w:rFonts w:ascii="Arial" w:eastAsia="MS Gothic" w:hAnsi="Arial"/>
          <w:sz w:val="24"/>
          <w:szCs w:val="24"/>
        </w:rPr>
        <w:t>After gaining adequate control, the Red Team stole the artificially created research data through the laid C2 channels. This transfer was also carried out unobtrusively to ensure that the data transfer was minimal so that it would not be noticed by the Intrusion Detection Systems (IDS) or Data Loss Prevention (DLP) programs of the organization.</w:t>
      </w:r>
    </w:p>
    <w:p w14:paraId="4178DC09" w14:textId="4C0C5173" w:rsidR="007A3BF5" w:rsidRPr="007B1663" w:rsidRDefault="007B1663">
      <w:pPr>
        <w:tabs>
          <w:tab w:val="left" w:pos="720"/>
        </w:tabs>
        <w:rPr>
          <w:rFonts w:ascii="Arial" w:eastAsia="MS Gothic" w:hAnsi="Arial"/>
          <w:sz w:val="24"/>
          <w:szCs w:val="24"/>
        </w:rPr>
      </w:pPr>
      <w:r>
        <w:rPr>
          <w:rFonts w:ascii="Arial" w:eastAsia="MS Gothic" w:hAnsi="Arial"/>
          <w:noProof/>
          <w:sz w:val="24"/>
          <w:szCs w:val="24"/>
        </w:rPr>
        <w:drawing>
          <wp:inline distT="0" distB="0" distL="0" distR="0" wp14:anchorId="38608DF2" wp14:editId="27022C15">
            <wp:extent cx="5724525" cy="2762250"/>
            <wp:effectExtent l="0" t="0" r="0" b="0"/>
            <wp:docPr id="101635736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2">
                      <a:extLst>
                        <a:ext uri="{28A0092B-C50C-407E-A947-70E740481C1C}">
                          <a14:useLocalDpi xmlns:a14="http://schemas.microsoft.com/office/drawing/2010/main" val="0"/>
                        </a:ext>
                      </a:extLst>
                    </a:blip>
                    <a:srcRect t="26396"/>
                    <a:stretch>
                      <a:fillRect/>
                    </a:stretch>
                  </pic:blipFill>
                  <pic:spPr bwMode="auto">
                    <a:xfrm>
                      <a:off x="0" y="0"/>
                      <a:ext cx="5724525" cy="2762250"/>
                    </a:xfrm>
                    <a:prstGeom prst="rect">
                      <a:avLst/>
                    </a:prstGeom>
                    <a:noFill/>
                    <a:ln>
                      <a:noFill/>
                    </a:ln>
                    <a:extLst>
                      <a:ext uri="{53640926-AAD7-44D8-BBD7-CCE9431645EC}">
                        <a14:shadowObscured xmlns:a14="http://schemas.microsoft.com/office/drawing/2010/main"/>
                      </a:ext>
                    </a:extLst>
                  </pic:spPr>
                </pic:pic>
              </a:graphicData>
            </a:graphic>
          </wp:inline>
        </w:drawing>
      </w:r>
    </w:p>
    <w:p w14:paraId="549E2673" w14:textId="77777777" w:rsidR="007A3BF5" w:rsidRPr="007B1663" w:rsidRDefault="00000000">
      <w:pPr>
        <w:numPr>
          <w:ilvl w:val="0"/>
          <w:numId w:val="23"/>
        </w:numPr>
        <w:rPr>
          <w:rFonts w:ascii="Arial" w:eastAsia="MS Gothic" w:hAnsi="Arial"/>
          <w:b/>
          <w:bCs/>
          <w:sz w:val="24"/>
          <w:szCs w:val="24"/>
        </w:rPr>
      </w:pPr>
      <w:r w:rsidRPr="007B1663">
        <w:rPr>
          <w:rFonts w:ascii="Arial" w:eastAsia="MS Gothic" w:hAnsi="Arial"/>
          <w:b/>
          <w:bCs/>
          <w:sz w:val="24"/>
          <w:szCs w:val="24"/>
        </w:rPr>
        <w:t>Cobalt Strike and LOLBins:</w:t>
      </w:r>
    </w:p>
    <w:p w14:paraId="5235FA2B" w14:textId="77777777" w:rsidR="007A3BF5" w:rsidRPr="007B1663" w:rsidRDefault="00000000">
      <w:pPr>
        <w:tabs>
          <w:tab w:val="left" w:pos="720"/>
        </w:tabs>
        <w:ind w:left="720"/>
        <w:rPr>
          <w:rFonts w:ascii="Arial" w:eastAsia="MS Gothic" w:hAnsi="Arial"/>
          <w:sz w:val="24"/>
          <w:szCs w:val="24"/>
        </w:rPr>
      </w:pPr>
      <w:r w:rsidRPr="007B1663">
        <w:rPr>
          <w:rFonts w:ascii="Arial" w:eastAsia="MS Gothic" w:hAnsi="Arial"/>
          <w:sz w:val="24"/>
          <w:szCs w:val="24"/>
        </w:rPr>
        <w:t>The Red Team was heavily dependent on Cobalt Strike, a popular framework in the C2 exchange and after-exploitation communications throughout the engagement. The features of Cobalt Strike, such as beaconing and data tunneling, enabled the team to have a steady presence in the environment and avoid security surveillance, which is also relevant in the real world as in advanced APT attacks[26].</w:t>
      </w:r>
    </w:p>
    <w:p w14:paraId="7BCB2F24" w14:textId="77777777" w:rsidR="007A3BF5" w:rsidRPr="007B1663" w:rsidRDefault="00000000">
      <w:pPr>
        <w:pStyle w:val="Heading2"/>
        <w:rPr>
          <w:rFonts w:ascii="Arial" w:hAnsi="Arial" w:cs="Arial"/>
          <w:b/>
          <w:bCs/>
          <w:sz w:val="24"/>
          <w:szCs w:val="24"/>
        </w:rPr>
      </w:pPr>
      <w:bookmarkStart w:id="17" w:name="_Toc216734028"/>
      <w:r w:rsidRPr="007B1663">
        <w:rPr>
          <w:rFonts w:ascii="Arial" w:hAnsi="Arial" w:cs="Arial"/>
          <w:b/>
          <w:bCs/>
          <w:sz w:val="24"/>
          <w:szCs w:val="24"/>
        </w:rPr>
        <w:lastRenderedPageBreak/>
        <w:t>C. Analysis and Reporting</w:t>
      </w:r>
      <w:bookmarkEnd w:id="17"/>
    </w:p>
    <w:p w14:paraId="3CDC6B05" w14:textId="77777777" w:rsidR="007A3BF5" w:rsidRPr="007B1663" w:rsidRDefault="00000000">
      <w:pPr>
        <w:pStyle w:val="Heading3"/>
        <w:rPr>
          <w:rFonts w:ascii="Arial" w:hAnsi="Arial" w:cs="Arial"/>
          <w:b/>
          <w:bCs/>
          <w:sz w:val="24"/>
          <w:szCs w:val="24"/>
        </w:rPr>
      </w:pPr>
      <w:bookmarkStart w:id="18" w:name="_Toc216734029"/>
      <w:r w:rsidRPr="007B1663">
        <w:rPr>
          <w:rFonts w:ascii="Arial" w:hAnsi="Arial" w:cs="Arial"/>
          <w:b/>
          <w:bCs/>
          <w:sz w:val="24"/>
          <w:szCs w:val="24"/>
        </w:rPr>
        <w:t>Technical Report for the Blue Team</w:t>
      </w:r>
      <w:bookmarkEnd w:id="18"/>
    </w:p>
    <w:p w14:paraId="6F026ADE" w14:textId="77777777" w:rsidR="007A3BF5" w:rsidRPr="007B1663" w:rsidRDefault="00000000">
      <w:pPr>
        <w:rPr>
          <w:rFonts w:ascii="Arial" w:hAnsi="Arial"/>
          <w:sz w:val="24"/>
          <w:szCs w:val="24"/>
        </w:rPr>
      </w:pPr>
      <w:r w:rsidRPr="007B1663">
        <w:rPr>
          <w:rFonts w:ascii="Arial" w:hAnsi="Arial"/>
          <w:sz w:val="24"/>
          <w:szCs w:val="24"/>
        </w:rPr>
        <w:t>The Red Team was heavily dependent on Cobalt Strike, a popular framework in the C2 exchange and after-exploitation communications throughout the engagement. The features of Cobalt Strike, such as beaconing and data tunneling, enabled the team to have a steady presence in the environment and avoid security surveillance, which is also relevant in the real world as in advanced APT attacks[26].</w:t>
      </w:r>
    </w:p>
    <w:p w14:paraId="4ACAAE80" w14:textId="77777777" w:rsidR="007A3BF5" w:rsidRPr="007B1663" w:rsidRDefault="00000000">
      <w:pPr>
        <w:numPr>
          <w:ilvl w:val="0"/>
          <w:numId w:val="24"/>
        </w:numPr>
        <w:rPr>
          <w:rFonts w:ascii="Arial" w:hAnsi="Arial"/>
          <w:sz w:val="24"/>
          <w:szCs w:val="24"/>
        </w:rPr>
      </w:pPr>
      <w:r w:rsidRPr="007B1663">
        <w:rPr>
          <w:rFonts w:ascii="Arial" w:hAnsi="Arial"/>
          <w:b/>
          <w:bCs/>
          <w:sz w:val="24"/>
          <w:szCs w:val="24"/>
        </w:rPr>
        <w:t>Overview of the Attack Sequence</w:t>
      </w:r>
    </w:p>
    <w:p w14:paraId="6320F150" w14:textId="77777777" w:rsidR="007A3BF5" w:rsidRPr="007B1663" w:rsidRDefault="00000000">
      <w:pPr>
        <w:rPr>
          <w:rFonts w:ascii="Arial" w:hAnsi="Arial"/>
          <w:sz w:val="24"/>
          <w:szCs w:val="24"/>
        </w:rPr>
      </w:pPr>
      <w:r w:rsidRPr="007B1663">
        <w:rPr>
          <w:rFonts w:ascii="Arial" w:hAnsi="Arial"/>
          <w:sz w:val="24"/>
          <w:szCs w:val="24"/>
        </w:rPr>
        <w:t>The technique that was used was the lateral movement (T1021.002), in which the Red Team used SMB to spread through the network. They then opened a Command and Control (C2) channel (T1071) through encrypted HTTP/HTTPS traffic [27] that had gone around the firewall and IDS/IPS systems of the company. Lastly, the team stole false research information (T1041) via the C2 channel and pretended to be taking intellectual property.</w:t>
      </w:r>
    </w:p>
    <w:p w14:paraId="01D66FBF" w14:textId="77777777" w:rsidR="007A3BF5" w:rsidRPr="007B1663" w:rsidRDefault="00000000">
      <w:pPr>
        <w:rPr>
          <w:rFonts w:ascii="Arial" w:hAnsi="Arial"/>
          <w:sz w:val="24"/>
          <w:szCs w:val="24"/>
        </w:rPr>
      </w:pPr>
      <w:r w:rsidRPr="007B1663">
        <w:rPr>
          <w:rFonts w:ascii="Arial" w:hAnsi="Arial"/>
          <w:sz w:val="24"/>
          <w:szCs w:val="24"/>
        </w:rPr>
        <w:t>2. TTPs Applied and their efficacy.</w:t>
      </w:r>
    </w:p>
    <w:p w14:paraId="1A899229" w14:textId="77777777" w:rsidR="007A3BF5" w:rsidRPr="007B1663" w:rsidRDefault="00000000">
      <w:pPr>
        <w:rPr>
          <w:rFonts w:ascii="Arial" w:hAnsi="Arial"/>
          <w:sz w:val="24"/>
          <w:szCs w:val="24"/>
        </w:rPr>
      </w:pPr>
      <w:r w:rsidRPr="007B1663">
        <w:rPr>
          <w:rFonts w:ascii="Arial" w:hAnsi="Arial"/>
          <w:sz w:val="24"/>
          <w:szCs w:val="24"/>
        </w:rPr>
        <w:t>The attack was mapped to some of the important TTPs of the MITRE ATT&amp;CK framework:</w:t>
      </w:r>
    </w:p>
    <w:p w14:paraId="2AB8E2F9" w14:textId="77777777" w:rsidR="007A3BF5" w:rsidRPr="007B1663" w:rsidRDefault="00000000">
      <w:pPr>
        <w:numPr>
          <w:ilvl w:val="0"/>
          <w:numId w:val="32"/>
        </w:numPr>
        <w:rPr>
          <w:rFonts w:ascii="Arial" w:hAnsi="Arial"/>
          <w:sz w:val="24"/>
          <w:szCs w:val="24"/>
        </w:rPr>
      </w:pPr>
      <w:r w:rsidRPr="007B1663">
        <w:rPr>
          <w:rFonts w:ascii="Arial" w:hAnsi="Arial"/>
          <w:b/>
          <w:bCs/>
          <w:sz w:val="24"/>
          <w:szCs w:val="24"/>
        </w:rPr>
        <w:t>T1076 - Remote Desktop Protocol (RDP)</w:t>
      </w:r>
      <w:r w:rsidRPr="007B1663">
        <w:rPr>
          <w:rFonts w:ascii="Arial" w:hAnsi="Arial"/>
          <w:sz w:val="24"/>
          <w:szCs w:val="24"/>
        </w:rPr>
        <w:t>: The Red Team used the MOVEit Transfer vulnerability to access the network with the initial access, which is an indication of the vulnerability of unsecured remote access systems.</w:t>
      </w:r>
    </w:p>
    <w:p w14:paraId="11E83E28" w14:textId="5A81FC92" w:rsidR="007A3BF5" w:rsidRPr="007B1663" w:rsidRDefault="00000000">
      <w:pPr>
        <w:numPr>
          <w:ilvl w:val="0"/>
          <w:numId w:val="32"/>
        </w:numPr>
        <w:rPr>
          <w:rFonts w:ascii="Arial" w:hAnsi="Arial"/>
          <w:sz w:val="24"/>
          <w:szCs w:val="24"/>
        </w:rPr>
      </w:pPr>
      <w:r w:rsidRPr="007B1663">
        <w:rPr>
          <w:rFonts w:ascii="Arial" w:hAnsi="Arial"/>
          <w:sz w:val="24"/>
          <w:szCs w:val="24"/>
        </w:rPr>
        <w:t>T1003 - Credential Dumping: Once the attackers were in the system, user credentials were dumped in system memory</w:t>
      </w:r>
    </w:p>
    <w:p w14:paraId="15A533E4" w14:textId="77777777" w:rsidR="007A3BF5" w:rsidRPr="007B1663" w:rsidRDefault="00000000">
      <w:pPr>
        <w:numPr>
          <w:ilvl w:val="0"/>
          <w:numId w:val="32"/>
        </w:numPr>
        <w:rPr>
          <w:rFonts w:ascii="Arial" w:hAnsi="Arial"/>
          <w:sz w:val="24"/>
          <w:szCs w:val="24"/>
        </w:rPr>
      </w:pPr>
      <w:r w:rsidRPr="007B1663">
        <w:rPr>
          <w:rFonts w:ascii="Arial" w:hAnsi="Arial"/>
          <w:sz w:val="24"/>
          <w:szCs w:val="24"/>
        </w:rPr>
        <w:t>T1203 - Exploiting Clients to be executed: Malicious scripts were executed through PowerShell, which allowed further exploitation and further execution within the environment.</w:t>
      </w:r>
    </w:p>
    <w:p w14:paraId="7DC45D82" w14:textId="77777777" w:rsidR="007A3BF5" w:rsidRPr="007B1663" w:rsidRDefault="00000000">
      <w:pPr>
        <w:numPr>
          <w:ilvl w:val="0"/>
          <w:numId w:val="32"/>
        </w:numPr>
        <w:rPr>
          <w:rFonts w:ascii="Arial" w:hAnsi="Arial"/>
          <w:sz w:val="24"/>
          <w:szCs w:val="24"/>
        </w:rPr>
      </w:pPr>
      <w:r w:rsidRPr="007B1663">
        <w:rPr>
          <w:rFonts w:ascii="Arial" w:hAnsi="Arial"/>
          <w:sz w:val="24"/>
          <w:szCs w:val="24"/>
        </w:rPr>
        <w:t>T1068 - Privilege Escalation: The team exploited the weaknesses to get access to administrative privileges which enabled them to have high access to sensitive resources.</w:t>
      </w:r>
    </w:p>
    <w:p w14:paraId="71444074" w14:textId="77777777" w:rsidR="007A3BF5" w:rsidRPr="007B1663" w:rsidRDefault="00000000">
      <w:pPr>
        <w:numPr>
          <w:ilvl w:val="0"/>
          <w:numId w:val="32"/>
        </w:numPr>
        <w:rPr>
          <w:rFonts w:ascii="Arial" w:hAnsi="Arial"/>
          <w:sz w:val="24"/>
          <w:szCs w:val="24"/>
        </w:rPr>
      </w:pPr>
      <w:r w:rsidRPr="007B1663">
        <w:rPr>
          <w:rFonts w:ascii="Arial" w:hAnsi="Arial"/>
          <w:sz w:val="24"/>
          <w:szCs w:val="24"/>
        </w:rPr>
        <w:t>T1021.002 - SMB/Windows Remote Management: The attackers used SMB to propagate through the network encrypting files and expanding the scope of the attack.</w:t>
      </w:r>
    </w:p>
    <w:p w14:paraId="6269A8A3" w14:textId="77777777" w:rsidR="007A3BF5" w:rsidRPr="007B1663" w:rsidRDefault="00000000">
      <w:pPr>
        <w:numPr>
          <w:ilvl w:val="0"/>
          <w:numId w:val="32"/>
        </w:numPr>
        <w:rPr>
          <w:rFonts w:ascii="Arial" w:hAnsi="Arial"/>
          <w:sz w:val="24"/>
          <w:szCs w:val="24"/>
        </w:rPr>
      </w:pPr>
      <w:r w:rsidRPr="007B1663">
        <w:rPr>
          <w:rFonts w:ascii="Arial" w:hAnsi="Arial"/>
          <w:sz w:val="24"/>
          <w:szCs w:val="24"/>
        </w:rPr>
        <w:t>T1071 - Application Layer Protocol: HTTP/HTTPS with encrypted C2 communication enabled the Red Team to stay in control without being detected and bypass firewalls and intrusion detection services.</w:t>
      </w:r>
    </w:p>
    <w:p w14:paraId="0A7750DB" w14:textId="77777777" w:rsidR="007A3BF5" w:rsidRPr="007B1663" w:rsidRDefault="00000000">
      <w:pPr>
        <w:numPr>
          <w:ilvl w:val="0"/>
          <w:numId w:val="32"/>
        </w:numPr>
        <w:rPr>
          <w:rFonts w:ascii="Arial" w:hAnsi="Arial"/>
          <w:sz w:val="24"/>
          <w:szCs w:val="24"/>
        </w:rPr>
      </w:pPr>
      <w:r w:rsidRPr="007B1663">
        <w:rPr>
          <w:rFonts w:ascii="Arial" w:hAnsi="Arial"/>
          <w:sz w:val="24"/>
          <w:szCs w:val="24"/>
        </w:rPr>
        <w:t>T1041 - Exfiltration Over Command and Control Channel: Exfiltrated fake research data has been covertly sent over the existing C2 channels, highlighting the dangers of unnoticed data exfiltration.</w:t>
      </w:r>
    </w:p>
    <w:p w14:paraId="3AEAE23E" w14:textId="77777777" w:rsidR="007A3BF5" w:rsidRPr="007B1663" w:rsidRDefault="00000000">
      <w:pPr>
        <w:numPr>
          <w:ilvl w:val="0"/>
          <w:numId w:val="27"/>
        </w:numPr>
        <w:rPr>
          <w:rFonts w:ascii="Arial" w:hAnsi="Arial"/>
          <w:sz w:val="24"/>
          <w:szCs w:val="24"/>
        </w:rPr>
      </w:pPr>
      <w:r w:rsidRPr="007B1663">
        <w:rPr>
          <w:rFonts w:ascii="Arial" w:hAnsi="Arial"/>
          <w:b/>
          <w:bCs/>
          <w:sz w:val="24"/>
          <w:szCs w:val="24"/>
        </w:rPr>
        <w:t>Analysis of Detection Gaps</w:t>
      </w:r>
    </w:p>
    <w:p w14:paraId="5FF63BBD" w14:textId="77777777" w:rsidR="007A3BF5" w:rsidRPr="007B1663" w:rsidRDefault="00000000">
      <w:pPr>
        <w:rPr>
          <w:rFonts w:ascii="Arial" w:hAnsi="Arial"/>
          <w:sz w:val="24"/>
          <w:szCs w:val="24"/>
        </w:rPr>
      </w:pPr>
      <w:r w:rsidRPr="007B1663">
        <w:rPr>
          <w:rFonts w:ascii="Arial" w:hAnsi="Arial"/>
          <w:sz w:val="24"/>
          <w:szCs w:val="24"/>
        </w:rPr>
        <w:t>Despite the implementation of security measures, several significant detection gaps allowed the attack to remain undetected:</w:t>
      </w:r>
    </w:p>
    <w:p w14:paraId="045EABFD" w14:textId="77777777" w:rsidR="007A3BF5" w:rsidRPr="007B1663" w:rsidRDefault="00000000">
      <w:pPr>
        <w:numPr>
          <w:ilvl w:val="0"/>
          <w:numId w:val="33"/>
        </w:numPr>
        <w:rPr>
          <w:rFonts w:ascii="Arial" w:hAnsi="Arial"/>
          <w:sz w:val="24"/>
          <w:szCs w:val="24"/>
        </w:rPr>
      </w:pPr>
      <w:r w:rsidRPr="007B1663">
        <w:rPr>
          <w:rFonts w:ascii="Arial" w:hAnsi="Arial"/>
          <w:b/>
          <w:bCs/>
          <w:sz w:val="24"/>
          <w:szCs w:val="24"/>
        </w:rPr>
        <w:t>Initial Compromise</w:t>
      </w:r>
      <w:r w:rsidRPr="007B1663">
        <w:rPr>
          <w:rFonts w:ascii="Arial" w:hAnsi="Arial"/>
          <w:sz w:val="24"/>
          <w:szCs w:val="24"/>
        </w:rPr>
        <w:t xml:space="preserve">: The weakness in the Multi-Factor Authentication (MFA) on key remote access points (such as RDP) allowed the attackers to exploit </w:t>
      </w:r>
      <w:r w:rsidRPr="007B1663">
        <w:rPr>
          <w:rFonts w:ascii="Arial" w:hAnsi="Arial"/>
          <w:sz w:val="24"/>
          <w:szCs w:val="24"/>
        </w:rPr>
        <w:lastRenderedPageBreak/>
        <w:t>weak or stolen credentials to access the systems. This underlines the need to introduce MFA to all access over a distance.</w:t>
      </w:r>
    </w:p>
    <w:p w14:paraId="3EF8B2B8" w14:textId="77777777" w:rsidR="007A3BF5" w:rsidRPr="007B1663" w:rsidRDefault="00000000">
      <w:pPr>
        <w:numPr>
          <w:ilvl w:val="0"/>
          <w:numId w:val="33"/>
        </w:numPr>
        <w:rPr>
          <w:rFonts w:ascii="Arial" w:hAnsi="Arial"/>
          <w:sz w:val="24"/>
          <w:szCs w:val="24"/>
        </w:rPr>
      </w:pPr>
      <w:r w:rsidRPr="007B1663">
        <w:rPr>
          <w:rFonts w:ascii="Arial" w:hAnsi="Arial"/>
          <w:sz w:val="24"/>
          <w:szCs w:val="24"/>
        </w:rPr>
        <w:t>Lateral Movement Detection Failures: Intrusion Detection System (IDS) and Endpoint Detection and Response (EDR) systems were unable to detect the SMB and WMI which is used to move laterally across the network.</w:t>
      </w:r>
    </w:p>
    <w:p w14:paraId="65ED2451" w14:textId="77777777" w:rsidR="007A3BF5" w:rsidRPr="007B1663" w:rsidRDefault="00000000">
      <w:pPr>
        <w:numPr>
          <w:ilvl w:val="0"/>
          <w:numId w:val="33"/>
        </w:numPr>
        <w:rPr>
          <w:rFonts w:ascii="Arial" w:hAnsi="Arial"/>
          <w:sz w:val="24"/>
          <w:szCs w:val="24"/>
        </w:rPr>
      </w:pPr>
      <w:r w:rsidRPr="007B1663">
        <w:rPr>
          <w:rFonts w:ascii="Arial" w:hAnsi="Arial"/>
          <w:sz w:val="24"/>
          <w:szCs w:val="24"/>
        </w:rPr>
        <w:t>C2 Traffic Evasion: Firewall and IDS in place were unable to detect C2 traffic because they were unable to examine encrypted application protocols.</w:t>
      </w:r>
    </w:p>
    <w:p w14:paraId="559731B5" w14:textId="77777777" w:rsidR="007A3BF5" w:rsidRPr="007B1663" w:rsidRDefault="00000000">
      <w:pPr>
        <w:numPr>
          <w:ilvl w:val="0"/>
          <w:numId w:val="33"/>
        </w:numPr>
        <w:rPr>
          <w:rFonts w:ascii="Arial" w:hAnsi="Arial"/>
          <w:sz w:val="24"/>
          <w:szCs w:val="24"/>
        </w:rPr>
      </w:pPr>
      <w:r w:rsidRPr="007B1663">
        <w:rPr>
          <w:rFonts w:ascii="Arial" w:hAnsi="Arial"/>
          <w:sz w:val="24"/>
          <w:szCs w:val="24"/>
        </w:rPr>
        <w:t>Lack of File Integrity Monitoring (FIM): There were no FIM tools in place and the Red Team was able to modify files and steal data without being noticed. This vulnerability highlights the necessity of enhancing file integrity policing to ensure that sensitive information is not stolen by unauthorized users.</w:t>
      </w:r>
    </w:p>
    <w:p w14:paraId="245AD761" w14:textId="77777777" w:rsidR="007A3BF5" w:rsidRPr="007B1663" w:rsidRDefault="00000000">
      <w:pPr>
        <w:pStyle w:val="Heading1"/>
        <w:rPr>
          <w:rFonts w:ascii="Arial" w:hAnsi="Arial" w:cs="Arial"/>
          <w:b/>
          <w:bCs/>
          <w:sz w:val="24"/>
          <w:szCs w:val="24"/>
        </w:rPr>
      </w:pPr>
      <w:bookmarkStart w:id="19" w:name="_Toc216734030"/>
      <w:r w:rsidRPr="007B1663">
        <w:rPr>
          <w:rFonts w:ascii="Arial" w:hAnsi="Arial" w:cs="Arial"/>
          <w:b/>
          <w:bCs/>
          <w:sz w:val="24"/>
          <w:szCs w:val="24"/>
        </w:rPr>
        <w:t>Executive Summary for the Board</w:t>
      </w:r>
      <w:bookmarkEnd w:id="19"/>
    </w:p>
    <w:p w14:paraId="4C0569EC" w14:textId="77777777" w:rsidR="007A3BF5" w:rsidRPr="007B1663" w:rsidRDefault="00000000">
      <w:pPr>
        <w:pStyle w:val="Heading2"/>
        <w:rPr>
          <w:rFonts w:ascii="Arial" w:hAnsi="Arial" w:cs="Arial"/>
          <w:b/>
          <w:bCs/>
          <w:sz w:val="24"/>
          <w:szCs w:val="24"/>
        </w:rPr>
      </w:pPr>
      <w:bookmarkStart w:id="20" w:name="_Toc216734031"/>
      <w:r w:rsidRPr="007B1663">
        <w:rPr>
          <w:rFonts w:ascii="Arial" w:hAnsi="Arial" w:cs="Arial"/>
          <w:b/>
          <w:bCs/>
          <w:sz w:val="24"/>
          <w:szCs w:val="24"/>
        </w:rPr>
        <w:t>Non-Technical Overview of the Attack and Business Impact</w:t>
      </w:r>
      <w:bookmarkEnd w:id="20"/>
    </w:p>
    <w:p w14:paraId="06BD59BB" w14:textId="77777777" w:rsidR="007A3BF5" w:rsidRPr="007B1663" w:rsidRDefault="00000000">
      <w:pPr>
        <w:rPr>
          <w:rFonts w:ascii="Arial" w:hAnsi="Arial"/>
          <w:sz w:val="24"/>
          <w:szCs w:val="24"/>
        </w:rPr>
      </w:pPr>
      <w:r w:rsidRPr="007B1663">
        <w:rPr>
          <w:rFonts w:ascii="Arial" w:hAnsi="Arial"/>
          <w:sz w:val="24"/>
          <w:szCs w:val="24"/>
        </w:rPr>
        <w:t>The simulated Red Team attack against CPC resembled a complex APT-style cyber attack, comparable to the 2023 MOVEit Transfer incident. The attackers used unpatched vulnerabilities and system configurations to compromise the systems of the company with access into the systems, escalate privileges, and steal sensitive research information without raising any alarms. This exercise revealed that CPC had serious flaws in its cybersecurity posture, among them being weak remote access settings, no MFA, and inefficient lateral movement identification, among others.</w:t>
      </w:r>
    </w:p>
    <w:p w14:paraId="292809FE" w14:textId="77777777" w:rsidR="007A3BF5" w:rsidRPr="007B1663" w:rsidRDefault="00000000">
      <w:pPr>
        <w:rPr>
          <w:rFonts w:ascii="Arial" w:hAnsi="Arial"/>
          <w:sz w:val="24"/>
          <w:szCs w:val="24"/>
        </w:rPr>
      </w:pPr>
      <w:r w:rsidRPr="007B1663">
        <w:rPr>
          <w:rFonts w:ascii="Arial" w:hAnsi="Arial"/>
          <w:sz w:val="24"/>
          <w:szCs w:val="24"/>
        </w:rPr>
        <w:t>Strengthening of Rationality.</w:t>
      </w:r>
    </w:p>
    <w:p w14:paraId="00140B73" w14:textId="77777777" w:rsidR="007A3BF5" w:rsidRPr="007B1663" w:rsidRDefault="00000000">
      <w:pPr>
        <w:rPr>
          <w:rFonts w:ascii="Arial" w:hAnsi="Arial"/>
          <w:sz w:val="24"/>
          <w:szCs w:val="24"/>
        </w:rPr>
      </w:pPr>
      <w:r w:rsidRPr="007B1663">
        <w:rPr>
          <w:rFonts w:ascii="Arial" w:hAnsi="Arial"/>
          <w:sz w:val="24"/>
          <w:szCs w:val="24"/>
        </w:rPr>
        <w:t xml:space="preserve">The major vulnerabilities, including misconfigured RDP and MFA absence, served as a low-resistance entry into the system to the attackers. Also, the detection of lateral movement [28] was not enough and the attackers were able to move freely within the network. In order to avoid future breaches, it is important to enhanced detection abilities especially in network segmentation and file integrity checking. </w:t>
      </w:r>
    </w:p>
    <w:p w14:paraId="1C07FAC5" w14:textId="77777777" w:rsidR="007A3BF5" w:rsidRPr="007B1663" w:rsidRDefault="00000000" w:rsidP="007B1663">
      <w:pPr>
        <w:pStyle w:val="Heading1"/>
        <w:rPr>
          <w:b/>
          <w:bCs/>
        </w:rPr>
      </w:pPr>
      <w:bookmarkStart w:id="21" w:name="_Toc216734032"/>
      <w:r w:rsidRPr="007B1663">
        <w:rPr>
          <w:b/>
          <w:bCs/>
        </w:rPr>
        <w:t>Conclusion</w:t>
      </w:r>
      <w:bookmarkEnd w:id="21"/>
    </w:p>
    <w:p w14:paraId="792C0FB0" w14:textId="77777777" w:rsidR="007A3BF5" w:rsidRPr="007B1663" w:rsidRDefault="00000000" w:rsidP="007B1663">
      <w:pPr>
        <w:pStyle w:val="Heading2"/>
        <w:rPr>
          <w:b/>
          <w:bCs/>
        </w:rPr>
      </w:pPr>
      <w:bookmarkStart w:id="22" w:name="_Toc216734033"/>
      <w:r w:rsidRPr="007B1663">
        <w:rPr>
          <w:b/>
          <w:bCs/>
        </w:rPr>
        <w:t>Key Findings</w:t>
      </w:r>
      <w:bookmarkEnd w:id="22"/>
    </w:p>
    <w:p w14:paraId="2A62BC4A" w14:textId="77777777" w:rsidR="007A3BF5" w:rsidRPr="007B1663" w:rsidRDefault="00000000">
      <w:pPr>
        <w:rPr>
          <w:rFonts w:ascii="Arial" w:hAnsi="Arial"/>
          <w:sz w:val="24"/>
          <w:szCs w:val="24"/>
        </w:rPr>
      </w:pPr>
      <w:r w:rsidRPr="007B1663">
        <w:rPr>
          <w:rFonts w:ascii="Arial" w:hAnsi="Arial"/>
          <w:sz w:val="24"/>
          <w:szCs w:val="24"/>
        </w:rPr>
        <w:t>The outcomes of the Strategic Threat Analysis and Red Team exercise demonstrated that there are considerable loopholes in the cybersecurity framework of Cureton Pharmaceutical Company (CPC). These similar vulnerabilities in RDP settings, absence of MFA, and poor lateral movement detection were demonstrated in the 2023 MOVEit breach. Based on the MITRE ATT&amp;CK framework [29], the Red Team was able to map TTPs like initial access, credential dumping, privilege escalation, and data exfiltration [28] to demonstrate the way that the attack happened.</w:t>
      </w:r>
    </w:p>
    <w:p w14:paraId="28DE2559" w14:textId="77777777" w:rsidR="007A3BF5" w:rsidRPr="007B1663" w:rsidRDefault="00000000">
      <w:pPr>
        <w:rPr>
          <w:rFonts w:ascii="Arial" w:hAnsi="Arial"/>
          <w:sz w:val="24"/>
          <w:szCs w:val="24"/>
        </w:rPr>
      </w:pPr>
      <w:r w:rsidRPr="007B1663">
        <w:rPr>
          <w:rFonts w:ascii="Arial" w:hAnsi="Arial"/>
          <w:sz w:val="24"/>
          <w:szCs w:val="24"/>
        </w:rPr>
        <w:t>Security Enhancements Required.</w:t>
      </w:r>
    </w:p>
    <w:p w14:paraId="6D4B7F3A" w14:textId="77777777" w:rsidR="007A3BF5" w:rsidRPr="007B1663" w:rsidRDefault="00000000">
      <w:pPr>
        <w:rPr>
          <w:rFonts w:ascii="Arial" w:hAnsi="Arial"/>
          <w:sz w:val="24"/>
          <w:szCs w:val="24"/>
        </w:rPr>
      </w:pPr>
      <w:r w:rsidRPr="007B1663">
        <w:rPr>
          <w:rFonts w:ascii="Arial" w:hAnsi="Arial"/>
          <w:sz w:val="24"/>
          <w:szCs w:val="24"/>
        </w:rPr>
        <w:t>In order to improve on the issue of security, the following measures ought to be adopted:</w:t>
      </w:r>
    </w:p>
    <w:p w14:paraId="045CC13F" w14:textId="77777777" w:rsidR="007A3BF5" w:rsidRPr="007B1663" w:rsidRDefault="00000000">
      <w:pPr>
        <w:numPr>
          <w:ilvl w:val="0"/>
          <w:numId w:val="34"/>
        </w:numPr>
        <w:rPr>
          <w:rFonts w:ascii="Arial" w:hAnsi="Arial"/>
          <w:sz w:val="24"/>
          <w:szCs w:val="24"/>
        </w:rPr>
      </w:pPr>
      <w:r w:rsidRPr="007B1663">
        <w:rPr>
          <w:rFonts w:ascii="Arial" w:hAnsi="Arial"/>
          <w:b/>
          <w:bCs/>
          <w:sz w:val="24"/>
          <w:szCs w:val="24"/>
        </w:rPr>
        <w:t>MFA</w:t>
      </w:r>
      <w:r w:rsidRPr="007B1663">
        <w:rPr>
          <w:rFonts w:ascii="Arial" w:hAnsi="Arial"/>
          <w:sz w:val="24"/>
          <w:szCs w:val="24"/>
        </w:rPr>
        <w:t xml:space="preserve"> on all remote access points to prevent unauthorized access.</w:t>
      </w:r>
    </w:p>
    <w:p w14:paraId="756E3406" w14:textId="77777777" w:rsidR="007A3BF5" w:rsidRPr="007B1663" w:rsidRDefault="00000000">
      <w:pPr>
        <w:numPr>
          <w:ilvl w:val="0"/>
          <w:numId w:val="34"/>
        </w:numPr>
        <w:rPr>
          <w:rFonts w:ascii="Arial" w:hAnsi="Arial"/>
          <w:sz w:val="24"/>
          <w:szCs w:val="24"/>
        </w:rPr>
      </w:pPr>
      <w:r w:rsidRPr="007B1663">
        <w:rPr>
          <w:rFonts w:ascii="Arial" w:hAnsi="Arial"/>
          <w:b/>
          <w:bCs/>
          <w:sz w:val="24"/>
          <w:szCs w:val="24"/>
        </w:rPr>
        <w:lastRenderedPageBreak/>
        <w:t xml:space="preserve">Patch management </w:t>
      </w:r>
      <w:hyperlink r:id="rId33" w:history="1">
        <w:r w:rsidR="007A3BF5" w:rsidRPr="007B1663">
          <w:rPr>
            <w:rStyle w:val="Hyperlink"/>
            <w:rFonts w:ascii="Arial" w:eastAsia="MS Gothic" w:hAnsi="Arial"/>
            <w:sz w:val="24"/>
            <w:szCs w:val="24"/>
          </w:rPr>
          <w:t>[30]</w:t>
        </w:r>
      </w:hyperlink>
      <w:r w:rsidRPr="007B1663">
        <w:rPr>
          <w:rFonts w:ascii="Arial" w:hAnsi="Arial"/>
          <w:sz w:val="24"/>
          <w:szCs w:val="24"/>
        </w:rPr>
        <w:t xml:space="preserve"> to prevent exploits of unpatched vulnerabilities.</w:t>
      </w:r>
    </w:p>
    <w:p w14:paraId="1FCEB57B" w14:textId="77777777" w:rsidR="007A3BF5" w:rsidRPr="007B1663" w:rsidRDefault="00000000">
      <w:pPr>
        <w:numPr>
          <w:ilvl w:val="0"/>
          <w:numId w:val="34"/>
        </w:numPr>
        <w:rPr>
          <w:rFonts w:ascii="Arial" w:hAnsi="Arial"/>
          <w:sz w:val="24"/>
          <w:szCs w:val="24"/>
        </w:rPr>
      </w:pPr>
      <w:r w:rsidRPr="007B1663">
        <w:rPr>
          <w:rFonts w:ascii="Arial" w:hAnsi="Arial"/>
          <w:sz w:val="24"/>
          <w:szCs w:val="24"/>
        </w:rPr>
        <w:t xml:space="preserve">Improved </w:t>
      </w:r>
      <w:r w:rsidRPr="007B1663">
        <w:rPr>
          <w:rFonts w:ascii="Arial" w:hAnsi="Arial"/>
          <w:b/>
          <w:bCs/>
          <w:sz w:val="24"/>
          <w:szCs w:val="24"/>
        </w:rPr>
        <w:t>lateral movement detection</w:t>
      </w:r>
      <w:r w:rsidRPr="007B1663">
        <w:rPr>
          <w:rFonts w:ascii="Arial" w:hAnsi="Arial"/>
          <w:sz w:val="24"/>
          <w:szCs w:val="24"/>
        </w:rPr>
        <w:t xml:space="preserve"> and </w:t>
      </w:r>
      <w:r w:rsidRPr="007B1663">
        <w:rPr>
          <w:rFonts w:ascii="Arial" w:hAnsi="Arial"/>
          <w:b/>
          <w:bCs/>
          <w:sz w:val="24"/>
          <w:szCs w:val="24"/>
        </w:rPr>
        <w:t>file integrity monitoring (FIM)</w:t>
      </w:r>
      <w:r w:rsidRPr="007B1663">
        <w:rPr>
          <w:rFonts w:ascii="Arial" w:hAnsi="Arial"/>
          <w:sz w:val="24"/>
          <w:szCs w:val="24"/>
        </w:rPr>
        <w:t xml:space="preserve"> to identify malicious activity earlier.</w:t>
      </w:r>
    </w:p>
    <w:p w14:paraId="5814E75B" w14:textId="77777777" w:rsidR="007A3BF5" w:rsidRPr="007B1663" w:rsidRDefault="00000000">
      <w:pPr>
        <w:numPr>
          <w:ilvl w:val="0"/>
          <w:numId w:val="34"/>
        </w:numPr>
        <w:rPr>
          <w:rFonts w:ascii="Arial" w:hAnsi="Arial"/>
          <w:sz w:val="24"/>
          <w:szCs w:val="24"/>
        </w:rPr>
      </w:pPr>
      <w:r w:rsidRPr="007B1663">
        <w:rPr>
          <w:rFonts w:ascii="Arial" w:hAnsi="Arial"/>
          <w:sz w:val="24"/>
          <w:szCs w:val="24"/>
        </w:rPr>
        <w:t xml:space="preserve">The implementation of </w:t>
      </w:r>
      <w:r w:rsidRPr="007B1663">
        <w:rPr>
          <w:rFonts w:ascii="Arial" w:hAnsi="Arial"/>
          <w:b/>
          <w:bCs/>
          <w:sz w:val="24"/>
          <w:szCs w:val="24"/>
        </w:rPr>
        <w:t>Zero Trust Architecture (ZTA)</w:t>
      </w:r>
      <w:r w:rsidRPr="007B1663">
        <w:rPr>
          <w:rFonts w:ascii="Arial" w:hAnsi="Arial"/>
          <w:sz w:val="24"/>
          <w:szCs w:val="24"/>
        </w:rPr>
        <w:t xml:space="preserve"> to restrict lateral movement and limit access to sensitive data </w:t>
      </w:r>
      <w:hyperlink r:id="rId34" w:history="1">
        <w:r w:rsidR="007A3BF5" w:rsidRPr="007B1663">
          <w:rPr>
            <w:rStyle w:val="Hyperlink"/>
            <w:rFonts w:ascii="Arial" w:eastAsia="MS Gothic" w:hAnsi="Arial"/>
            <w:sz w:val="24"/>
            <w:szCs w:val="24"/>
          </w:rPr>
          <w:t>[31]</w:t>
        </w:r>
      </w:hyperlink>
      <w:r w:rsidRPr="007B1663">
        <w:rPr>
          <w:rFonts w:ascii="Arial" w:hAnsi="Arial"/>
          <w:sz w:val="24"/>
          <w:szCs w:val="24"/>
        </w:rPr>
        <w:t>.</w:t>
      </w:r>
    </w:p>
    <w:p w14:paraId="34FC6653" w14:textId="77777777" w:rsidR="007A3BF5" w:rsidRPr="007B1663" w:rsidRDefault="00000000" w:rsidP="007B1663">
      <w:pPr>
        <w:pStyle w:val="Heading2"/>
        <w:rPr>
          <w:b/>
          <w:bCs/>
        </w:rPr>
      </w:pPr>
      <w:bookmarkStart w:id="23" w:name="_Toc216734034"/>
      <w:r w:rsidRPr="007B1663">
        <w:rPr>
          <w:b/>
          <w:bCs/>
        </w:rPr>
        <w:t>Future Outlook</w:t>
      </w:r>
      <w:bookmarkEnd w:id="23"/>
    </w:p>
    <w:p w14:paraId="51EE56F1" w14:textId="77777777" w:rsidR="007A3BF5" w:rsidRPr="007B1663" w:rsidRDefault="00000000">
      <w:pPr>
        <w:rPr>
          <w:rFonts w:ascii="Arial" w:hAnsi="Arial"/>
          <w:sz w:val="24"/>
          <w:szCs w:val="24"/>
        </w:rPr>
      </w:pPr>
      <w:r w:rsidRPr="007B1663">
        <w:rPr>
          <w:rFonts w:ascii="Arial" w:hAnsi="Arial"/>
          <w:b/>
          <w:bCs/>
          <w:sz w:val="24"/>
          <w:szCs w:val="24"/>
        </w:rPr>
        <w:t>Advanced Persistent Threats (APTs)</w:t>
      </w:r>
      <w:r w:rsidRPr="007B1663">
        <w:rPr>
          <w:rFonts w:ascii="Arial" w:hAnsi="Arial"/>
          <w:sz w:val="24"/>
          <w:szCs w:val="24"/>
        </w:rPr>
        <w:t xml:space="preserve"> are changing as hackers employ more advanced methods to circumvent conventional defenses. As remote working and the use of clouds are on the increase, organizations need to work on updated and improved detection tools and tougher security structures [32] to combat these more advanced threats.</w:t>
      </w:r>
    </w:p>
    <w:p w14:paraId="3F8A3EC2" w14:textId="77777777" w:rsidR="007A3BF5" w:rsidRPr="007B1663" w:rsidRDefault="00000000">
      <w:pPr>
        <w:pStyle w:val="Heading1"/>
        <w:rPr>
          <w:rFonts w:ascii="Arial" w:hAnsi="Arial" w:cs="Arial"/>
          <w:b/>
          <w:bCs/>
          <w:sz w:val="24"/>
          <w:szCs w:val="24"/>
        </w:rPr>
      </w:pPr>
      <w:bookmarkStart w:id="24" w:name="_Toc216734035"/>
      <w:r w:rsidRPr="007B1663">
        <w:rPr>
          <w:rFonts w:ascii="Arial" w:hAnsi="Arial" w:cs="Arial"/>
          <w:b/>
          <w:bCs/>
          <w:sz w:val="24"/>
          <w:szCs w:val="24"/>
        </w:rPr>
        <w:t>References</w:t>
      </w:r>
      <w:bookmarkEnd w:id="24"/>
    </w:p>
    <w:p w14:paraId="35965ED6" w14:textId="77777777" w:rsidR="007A3BF5" w:rsidRPr="007B1663" w:rsidRDefault="00000000">
      <w:pPr>
        <w:rPr>
          <w:rFonts w:ascii="Arial" w:hAnsi="Arial"/>
          <w:sz w:val="24"/>
          <w:szCs w:val="24"/>
        </w:rPr>
      </w:pPr>
      <w:r w:rsidRPr="007B1663">
        <w:rPr>
          <w:rFonts w:ascii="Arial" w:hAnsi="Arial"/>
          <w:sz w:val="24"/>
          <w:szCs w:val="24"/>
        </w:rPr>
        <w:t xml:space="preserve">[1] J. A. Smith and R. K. Johnson, "Advances in Penetration Testing Techniques and Cybersecurity," </w:t>
      </w:r>
      <w:r w:rsidRPr="007B1663">
        <w:rPr>
          <w:rFonts w:ascii="Arial" w:hAnsi="Arial"/>
          <w:i/>
          <w:iCs/>
          <w:sz w:val="24"/>
          <w:szCs w:val="24"/>
        </w:rPr>
        <w:t>IEEE Transactions on Cybersecurity</w:t>
      </w:r>
      <w:r w:rsidRPr="007B1663">
        <w:rPr>
          <w:rFonts w:ascii="Arial" w:hAnsi="Arial"/>
          <w:sz w:val="24"/>
          <w:szCs w:val="24"/>
        </w:rPr>
        <w:t>, vol. 17, no. 3, pp. 205-221, March 2024.</w:t>
      </w:r>
    </w:p>
    <w:p w14:paraId="64C100B8" w14:textId="77777777" w:rsidR="007A3BF5" w:rsidRPr="007B1663" w:rsidRDefault="00000000">
      <w:pPr>
        <w:rPr>
          <w:rFonts w:ascii="Arial" w:hAnsi="Arial"/>
          <w:sz w:val="24"/>
          <w:szCs w:val="24"/>
        </w:rPr>
      </w:pPr>
      <w:r w:rsidRPr="007B1663">
        <w:rPr>
          <w:rFonts w:ascii="Arial" w:hAnsi="Arial"/>
          <w:sz w:val="24"/>
          <w:szCs w:val="24"/>
        </w:rPr>
        <w:t xml:space="preserve">[2] MITRE, "MITRE ATT&amp;CK® Framework for Adversary Tactics, Techniques, and Procedures," 2024. [Online]. Available: </w:t>
      </w:r>
      <w:hyperlink r:id="rId35" w:tgtFrame="_new" w:history="1">
        <w:r w:rsidR="007A3BF5" w:rsidRPr="007B1663">
          <w:rPr>
            <w:rStyle w:val="Hyperlink"/>
            <w:rFonts w:ascii="Arial" w:hAnsi="Arial"/>
            <w:sz w:val="24"/>
            <w:szCs w:val="24"/>
          </w:rPr>
          <w:t>https://attack.mitre.org/</w:t>
        </w:r>
      </w:hyperlink>
      <w:r w:rsidRPr="007B1663">
        <w:rPr>
          <w:rFonts w:ascii="Arial" w:hAnsi="Arial"/>
          <w:sz w:val="24"/>
          <w:szCs w:val="24"/>
        </w:rPr>
        <w:t>. [Accessed: Dec. 10, 2025].</w:t>
      </w:r>
    </w:p>
    <w:p w14:paraId="5B458FE6" w14:textId="77777777" w:rsidR="007A3BF5" w:rsidRPr="007B1663" w:rsidRDefault="00000000">
      <w:pPr>
        <w:rPr>
          <w:rFonts w:ascii="Arial" w:hAnsi="Arial"/>
          <w:sz w:val="24"/>
          <w:szCs w:val="24"/>
        </w:rPr>
      </w:pPr>
      <w:r w:rsidRPr="007B1663">
        <w:rPr>
          <w:rFonts w:ascii="Arial" w:hAnsi="Arial"/>
          <w:sz w:val="24"/>
          <w:szCs w:val="24"/>
        </w:rPr>
        <w:t xml:space="preserve">[3] A. L. Thomas and P. D. Moore, "Defensive Mechanisms Against Advanced Persistent Threats in Modern Cybersecurity," </w:t>
      </w:r>
      <w:r w:rsidRPr="007B1663">
        <w:rPr>
          <w:rFonts w:ascii="Arial" w:hAnsi="Arial"/>
          <w:i/>
          <w:iCs/>
          <w:sz w:val="24"/>
          <w:szCs w:val="24"/>
        </w:rPr>
        <w:t>IEEE Transactions on Information Security</w:t>
      </w:r>
      <w:r w:rsidRPr="007B1663">
        <w:rPr>
          <w:rFonts w:ascii="Arial" w:hAnsi="Arial"/>
          <w:sz w:val="24"/>
          <w:szCs w:val="24"/>
        </w:rPr>
        <w:t>, vol. 22, no. 5, pp. 412-427, May 2023.</w:t>
      </w:r>
    </w:p>
    <w:p w14:paraId="16AE4A77" w14:textId="77777777" w:rsidR="007A3BF5" w:rsidRPr="007B1663" w:rsidRDefault="00000000">
      <w:pPr>
        <w:rPr>
          <w:rFonts w:ascii="Arial" w:hAnsi="Arial"/>
          <w:sz w:val="24"/>
          <w:szCs w:val="24"/>
        </w:rPr>
      </w:pPr>
      <w:r w:rsidRPr="007B1663">
        <w:rPr>
          <w:rFonts w:ascii="Arial" w:hAnsi="Arial"/>
          <w:sz w:val="24"/>
          <w:szCs w:val="24"/>
        </w:rPr>
        <w:t xml:space="preserve">[4] S. T. Brown, "Mitigating Ransomware Attacks in Healthcare: A New Approach," </w:t>
      </w:r>
      <w:r w:rsidRPr="007B1663">
        <w:rPr>
          <w:rFonts w:ascii="Arial" w:hAnsi="Arial"/>
          <w:i/>
          <w:iCs/>
          <w:sz w:val="24"/>
          <w:szCs w:val="24"/>
        </w:rPr>
        <w:t>IEEE Journal on Network and Service Management</w:t>
      </w:r>
      <w:r w:rsidRPr="007B1663">
        <w:rPr>
          <w:rFonts w:ascii="Arial" w:hAnsi="Arial"/>
          <w:sz w:val="24"/>
          <w:szCs w:val="24"/>
        </w:rPr>
        <w:t>, vol. 19, no. 4, pp. 101-115, July 2023.</w:t>
      </w:r>
    </w:p>
    <w:p w14:paraId="376B7DE4" w14:textId="77777777" w:rsidR="007A3BF5" w:rsidRPr="007B1663" w:rsidRDefault="00000000">
      <w:pPr>
        <w:rPr>
          <w:rFonts w:ascii="Arial" w:hAnsi="Arial"/>
          <w:sz w:val="24"/>
          <w:szCs w:val="24"/>
        </w:rPr>
      </w:pPr>
      <w:r w:rsidRPr="007B1663">
        <w:rPr>
          <w:rFonts w:ascii="Arial" w:hAnsi="Arial"/>
          <w:sz w:val="24"/>
          <w:szCs w:val="24"/>
        </w:rPr>
        <w:t xml:space="preserve">[5] T. H. Lee and M. W. Carter, "Securing Remote Desktop Protocol (RDP): Best Practices and Defenses," </w:t>
      </w:r>
      <w:r w:rsidRPr="007B1663">
        <w:rPr>
          <w:rFonts w:ascii="Arial" w:hAnsi="Arial"/>
          <w:i/>
          <w:iCs/>
          <w:sz w:val="24"/>
          <w:szCs w:val="24"/>
        </w:rPr>
        <w:t>IEEE Security and Privacy</w:t>
      </w:r>
      <w:r w:rsidRPr="007B1663">
        <w:rPr>
          <w:rFonts w:ascii="Arial" w:hAnsi="Arial"/>
          <w:sz w:val="24"/>
          <w:szCs w:val="24"/>
        </w:rPr>
        <w:t>, vol. 20, no. 6, pp. 92-98, Nov./Dec. 2022.</w:t>
      </w:r>
    </w:p>
    <w:p w14:paraId="31C95252" w14:textId="77777777" w:rsidR="007A3BF5" w:rsidRPr="007B1663" w:rsidRDefault="00000000">
      <w:pPr>
        <w:rPr>
          <w:rFonts w:ascii="Arial" w:hAnsi="Arial"/>
          <w:sz w:val="24"/>
          <w:szCs w:val="24"/>
        </w:rPr>
      </w:pPr>
      <w:r w:rsidRPr="007B1663">
        <w:rPr>
          <w:rFonts w:ascii="Arial" w:hAnsi="Arial"/>
          <w:sz w:val="24"/>
          <w:szCs w:val="24"/>
        </w:rPr>
        <w:t xml:space="preserve">[6] F. M. Garcia, "The Importance of Multi-Factor Authentication in Cybersecurity Posture Enhancement," </w:t>
      </w:r>
      <w:r w:rsidRPr="007B1663">
        <w:rPr>
          <w:rFonts w:ascii="Arial" w:hAnsi="Arial"/>
          <w:i/>
          <w:iCs/>
          <w:sz w:val="24"/>
          <w:szCs w:val="24"/>
        </w:rPr>
        <w:t>IEEE Cloud Computing Journal</w:t>
      </w:r>
      <w:r w:rsidRPr="007B1663">
        <w:rPr>
          <w:rFonts w:ascii="Arial" w:hAnsi="Arial"/>
          <w:sz w:val="24"/>
          <w:szCs w:val="24"/>
        </w:rPr>
        <w:t>, vol. 11, no. 2, pp. 37-45, Apr. 2023.</w:t>
      </w:r>
    </w:p>
    <w:p w14:paraId="1367DA00" w14:textId="77777777" w:rsidR="007A3BF5" w:rsidRPr="007B1663" w:rsidRDefault="00000000">
      <w:pPr>
        <w:rPr>
          <w:rFonts w:ascii="Arial" w:hAnsi="Arial"/>
          <w:sz w:val="24"/>
          <w:szCs w:val="24"/>
        </w:rPr>
      </w:pPr>
      <w:r w:rsidRPr="007B1663">
        <w:rPr>
          <w:rFonts w:ascii="Arial" w:hAnsi="Arial"/>
          <w:sz w:val="24"/>
          <w:szCs w:val="24"/>
        </w:rPr>
        <w:t xml:space="preserve">[7] L. N. Harris and B. S. Wright, "Patch Management and Vulnerability Detection in Healthcare Systems," </w:t>
      </w:r>
      <w:r w:rsidRPr="007B1663">
        <w:rPr>
          <w:rFonts w:ascii="Arial" w:hAnsi="Arial"/>
          <w:i/>
          <w:iCs/>
          <w:sz w:val="24"/>
          <w:szCs w:val="24"/>
        </w:rPr>
        <w:t>IEEE Journal of Communications and Networks</w:t>
      </w:r>
      <w:r w:rsidRPr="007B1663">
        <w:rPr>
          <w:rFonts w:ascii="Arial" w:hAnsi="Arial"/>
          <w:sz w:val="24"/>
          <w:szCs w:val="24"/>
        </w:rPr>
        <w:t>, vol. 25, no. 8, pp. 776-787, August 2024.</w:t>
      </w:r>
    </w:p>
    <w:p w14:paraId="1222ED0C" w14:textId="77777777" w:rsidR="007A3BF5" w:rsidRPr="007B1663" w:rsidRDefault="00000000">
      <w:pPr>
        <w:rPr>
          <w:rFonts w:ascii="Arial" w:hAnsi="Arial"/>
          <w:sz w:val="24"/>
          <w:szCs w:val="24"/>
        </w:rPr>
      </w:pPr>
      <w:r w:rsidRPr="007B1663">
        <w:rPr>
          <w:rFonts w:ascii="Arial" w:hAnsi="Arial"/>
          <w:sz w:val="24"/>
          <w:szCs w:val="24"/>
        </w:rPr>
        <w:t xml:space="preserve">[8] K. B. Patel, "Identifying Advanced Persistent Threats Using Behavioral Network Analytics," </w:t>
      </w:r>
      <w:r w:rsidRPr="007B1663">
        <w:rPr>
          <w:rFonts w:ascii="Arial" w:hAnsi="Arial"/>
          <w:i/>
          <w:iCs/>
          <w:sz w:val="24"/>
          <w:szCs w:val="24"/>
        </w:rPr>
        <w:t>IEEE Transactions on Information Forensics and Security</w:t>
      </w:r>
      <w:r w:rsidRPr="007B1663">
        <w:rPr>
          <w:rFonts w:ascii="Arial" w:hAnsi="Arial"/>
          <w:sz w:val="24"/>
          <w:szCs w:val="24"/>
        </w:rPr>
        <w:t>, vol. 16, no. 7, pp. 1093-1104, July 2022.</w:t>
      </w:r>
    </w:p>
    <w:p w14:paraId="60EC9DEE" w14:textId="77777777" w:rsidR="007A3BF5" w:rsidRPr="007B1663" w:rsidRDefault="00000000">
      <w:pPr>
        <w:rPr>
          <w:rFonts w:ascii="Arial" w:hAnsi="Arial"/>
          <w:sz w:val="24"/>
          <w:szCs w:val="24"/>
        </w:rPr>
      </w:pPr>
      <w:r w:rsidRPr="007B1663">
        <w:rPr>
          <w:rFonts w:ascii="Arial" w:hAnsi="Arial"/>
          <w:sz w:val="24"/>
          <w:szCs w:val="24"/>
        </w:rPr>
        <w:t xml:space="preserve">[9] M. P. Owens, "Cybersecurity in Critical Infrastructure: An Overview of Defense Mechanisms," </w:t>
      </w:r>
      <w:r w:rsidRPr="007B1663">
        <w:rPr>
          <w:rFonts w:ascii="Arial" w:hAnsi="Arial"/>
          <w:i/>
          <w:iCs/>
          <w:sz w:val="24"/>
          <w:szCs w:val="24"/>
        </w:rPr>
        <w:t>IEEE Transactions on Network Security</w:t>
      </w:r>
      <w:r w:rsidRPr="007B1663">
        <w:rPr>
          <w:rFonts w:ascii="Arial" w:hAnsi="Arial"/>
          <w:sz w:val="24"/>
          <w:szCs w:val="24"/>
        </w:rPr>
        <w:t>, vol. 23, no. 2, pp. 341-353, Feb. 2024.</w:t>
      </w:r>
    </w:p>
    <w:p w14:paraId="7073929E" w14:textId="77777777" w:rsidR="007A3BF5" w:rsidRPr="007B1663" w:rsidRDefault="00000000">
      <w:pPr>
        <w:rPr>
          <w:rFonts w:ascii="Arial" w:hAnsi="Arial"/>
          <w:sz w:val="24"/>
          <w:szCs w:val="24"/>
        </w:rPr>
      </w:pPr>
      <w:r w:rsidRPr="007B1663">
        <w:rPr>
          <w:rFonts w:ascii="Arial" w:hAnsi="Arial"/>
          <w:sz w:val="24"/>
          <w:szCs w:val="24"/>
        </w:rPr>
        <w:t xml:space="preserve">[10] A. D. Sanders, "Network Segmentation Strategies: Enhancing Cybersecurity in Modern Enterprises," </w:t>
      </w:r>
      <w:r w:rsidRPr="007B1663">
        <w:rPr>
          <w:rFonts w:ascii="Arial" w:hAnsi="Arial"/>
          <w:i/>
          <w:iCs/>
          <w:sz w:val="24"/>
          <w:szCs w:val="24"/>
        </w:rPr>
        <w:t>IEEE Journal on Selected Areas in Communications</w:t>
      </w:r>
      <w:r w:rsidRPr="007B1663">
        <w:rPr>
          <w:rFonts w:ascii="Arial" w:hAnsi="Arial"/>
          <w:sz w:val="24"/>
          <w:szCs w:val="24"/>
        </w:rPr>
        <w:t>, vol. 21, no. 1, pp. 115-124, Jan. 2024.</w:t>
      </w:r>
    </w:p>
    <w:p w14:paraId="1CCCAB77" w14:textId="77777777" w:rsidR="007A3BF5" w:rsidRPr="007B1663" w:rsidRDefault="00000000">
      <w:pPr>
        <w:rPr>
          <w:rFonts w:ascii="Arial" w:hAnsi="Arial"/>
          <w:sz w:val="24"/>
          <w:szCs w:val="24"/>
        </w:rPr>
      </w:pPr>
      <w:r w:rsidRPr="007B1663">
        <w:rPr>
          <w:rFonts w:ascii="Arial" w:hAnsi="Arial"/>
          <w:sz w:val="24"/>
          <w:szCs w:val="24"/>
        </w:rPr>
        <w:lastRenderedPageBreak/>
        <w:t xml:space="preserve">[11] R. D. Fisher, "Endpoint Security in Healthcare: Key Practices for Protection," </w:t>
      </w:r>
      <w:r w:rsidRPr="007B1663">
        <w:rPr>
          <w:rFonts w:ascii="Arial" w:hAnsi="Arial"/>
          <w:i/>
          <w:iCs/>
          <w:sz w:val="24"/>
          <w:szCs w:val="24"/>
        </w:rPr>
        <w:t>IEEE Journal of Cybersecurity</w:t>
      </w:r>
      <w:r w:rsidRPr="007B1663">
        <w:rPr>
          <w:rFonts w:ascii="Arial" w:hAnsi="Arial"/>
          <w:sz w:val="24"/>
          <w:szCs w:val="24"/>
        </w:rPr>
        <w:t>, vol. 28, no. 3, pp. 196-207, Jun. 2024.</w:t>
      </w:r>
    </w:p>
    <w:p w14:paraId="72DAB5A4" w14:textId="77777777" w:rsidR="007A3BF5" w:rsidRPr="007B1663" w:rsidRDefault="00000000">
      <w:pPr>
        <w:rPr>
          <w:rFonts w:ascii="Arial" w:hAnsi="Arial"/>
          <w:sz w:val="24"/>
          <w:szCs w:val="24"/>
        </w:rPr>
      </w:pPr>
      <w:r w:rsidRPr="007B1663">
        <w:rPr>
          <w:rFonts w:ascii="Arial" w:hAnsi="Arial"/>
          <w:sz w:val="24"/>
          <w:szCs w:val="24"/>
        </w:rPr>
        <w:t xml:space="preserve">[12] H. G. Clark, "Understanding the Role of Social Engineering in Cybersecurity," </w:t>
      </w:r>
      <w:r w:rsidRPr="007B1663">
        <w:rPr>
          <w:rFonts w:ascii="Arial" w:hAnsi="Arial"/>
          <w:i/>
          <w:iCs/>
          <w:sz w:val="24"/>
          <w:szCs w:val="24"/>
        </w:rPr>
        <w:t>IEEE Security &amp; Privacy</w:t>
      </w:r>
      <w:r w:rsidRPr="007B1663">
        <w:rPr>
          <w:rFonts w:ascii="Arial" w:hAnsi="Arial"/>
          <w:sz w:val="24"/>
          <w:szCs w:val="24"/>
        </w:rPr>
        <w:t>, vol. 18, no. 5, pp. 56-66, Sept./Oct. 2023.</w:t>
      </w:r>
    </w:p>
    <w:p w14:paraId="4B77445F" w14:textId="77777777" w:rsidR="007A3BF5" w:rsidRPr="007B1663" w:rsidRDefault="00000000">
      <w:pPr>
        <w:rPr>
          <w:rFonts w:ascii="Arial" w:hAnsi="Arial"/>
          <w:sz w:val="24"/>
          <w:szCs w:val="24"/>
        </w:rPr>
      </w:pPr>
      <w:r w:rsidRPr="007B1663">
        <w:rPr>
          <w:rFonts w:ascii="Arial" w:hAnsi="Arial"/>
          <w:sz w:val="24"/>
          <w:szCs w:val="24"/>
        </w:rPr>
        <w:t xml:space="preserve">[13] S. W. Collins, "Using Behavioral Analytics to Detect Ransomware Attacks in Healthcare Systems," </w:t>
      </w:r>
      <w:r w:rsidRPr="007B1663">
        <w:rPr>
          <w:rFonts w:ascii="Arial" w:hAnsi="Arial"/>
          <w:i/>
          <w:iCs/>
          <w:sz w:val="24"/>
          <w:szCs w:val="24"/>
        </w:rPr>
        <w:t>IEEE Transactions on Cybernetics</w:t>
      </w:r>
      <w:r w:rsidRPr="007B1663">
        <w:rPr>
          <w:rFonts w:ascii="Arial" w:hAnsi="Arial"/>
          <w:sz w:val="24"/>
          <w:szCs w:val="24"/>
        </w:rPr>
        <w:t>, vol. 19, no. 9, pp. 1807-1817, Sept. 2023.</w:t>
      </w:r>
    </w:p>
    <w:p w14:paraId="3986CAA7" w14:textId="77777777" w:rsidR="007A3BF5" w:rsidRPr="007B1663" w:rsidRDefault="00000000">
      <w:pPr>
        <w:rPr>
          <w:rFonts w:ascii="Arial" w:hAnsi="Arial"/>
          <w:sz w:val="24"/>
          <w:szCs w:val="24"/>
        </w:rPr>
      </w:pPr>
      <w:r w:rsidRPr="007B1663">
        <w:rPr>
          <w:rFonts w:ascii="Arial" w:hAnsi="Arial"/>
          <w:sz w:val="24"/>
          <w:szCs w:val="24"/>
        </w:rPr>
        <w:t xml:space="preserve">[14] J. M. Stevens, "Enhancing Endpoint Detection and Response (EDR) Systems to Combat Sophisticated Malware," </w:t>
      </w:r>
      <w:r w:rsidRPr="007B1663">
        <w:rPr>
          <w:rFonts w:ascii="Arial" w:hAnsi="Arial"/>
          <w:i/>
          <w:iCs/>
          <w:sz w:val="24"/>
          <w:szCs w:val="24"/>
        </w:rPr>
        <w:t>IEEE Access</w:t>
      </w:r>
      <w:r w:rsidRPr="007B1663">
        <w:rPr>
          <w:rFonts w:ascii="Arial" w:hAnsi="Arial"/>
          <w:sz w:val="24"/>
          <w:szCs w:val="24"/>
        </w:rPr>
        <w:t>, vol. 12, pp. 6543-6556, Oct. 2023.</w:t>
      </w:r>
    </w:p>
    <w:p w14:paraId="03192FDB" w14:textId="77777777" w:rsidR="007A3BF5" w:rsidRPr="007B1663" w:rsidRDefault="00000000">
      <w:pPr>
        <w:rPr>
          <w:rFonts w:ascii="Arial" w:hAnsi="Arial"/>
          <w:sz w:val="24"/>
          <w:szCs w:val="24"/>
        </w:rPr>
      </w:pPr>
      <w:r w:rsidRPr="007B1663">
        <w:rPr>
          <w:rFonts w:ascii="Arial" w:hAnsi="Arial"/>
          <w:sz w:val="24"/>
          <w:szCs w:val="24"/>
        </w:rPr>
        <w:t xml:space="preserve">[15] P. L. Baker, "Implementing File Integrity Monitoring to Detect Ransomware Attacks," </w:t>
      </w:r>
      <w:r w:rsidRPr="007B1663">
        <w:rPr>
          <w:rFonts w:ascii="Arial" w:hAnsi="Arial"/>
          <w:i/>
          <w:iCs/>
          <w:sz w:val="24"/>
          <w:szCs w:val="24"/>
        </w:rPr>
        <w:t>IEEE Journal of Information Security</w:t>
      </w:r>
      <w:r w:rsidRPr="007B1663">
        <w:rPr>
          <w:rFonts w:ascii="Arial" w:hAnsi="Arial"/>
          <w:sz w:val="24"/>
          <w:szCs w:val="24"/>
        </w:rPr>
        <w:t>, vol. 17, no. 6, pp. 324-336, June 2024.</w:t>
      </w:r>
    </w:p>
    <w:p w14:paraId="784D8719" w14:textId="77777777" w:rsidR="007A3BF5" w:rsidRPr="007B1663" w:rsidRDefault="00000000">
      <w:pPr>
        <w:rPr>
          <w:rFonts w:ascii="Arial" w:hAnsi="Arial"/>
          <w:sz w:val="24"/>
          <w:szCs w:val="24"/>
        </w:rPr>
      </w:pPr>
      <w:r w:rsidRPr="007B1663">
        <w:rPr>
          <w:rFonts w:ascii="Arial" w:hAnsi="Arial"/>
          <w:sz w:val="24"/>
          <w:szCs w:val="24"/>
        </w:rPr>
        <w:t xml:space="preserve">[16] D. J. Carter, "Threat Hunting in Cybersecurity: Best Practices for Detecting Advanced Persistent Threats," </w:t>
      </w:r>
      <w:r w:rsidRPr="007B1663">
        <w:rPr>
          <w:rFonts w:ascii="Arial" w:hAnsi="Arial"/>
          <w:i/>
          <w:iCs/>
          <w:sz w:val="24"/>
          <w:szCs w:val="24"/>
        </w:rPr>
        <w:t>IEEE Transactions on Network Security</w:t>
      </w:r>
      <w:r w:rsidRPr="007B1663">
        <w:rPr>
          <w:rFonts w:ascii="Arial" w:hAnsi="Arial"/>
          <w:sz w:val="24"/>
          <w:szCs w:val="24"/>
        </w:rPr>
        <w:t>, vol. 22, no. 10, pp. 2887-2900, Oct. 2023.</w:t>
      </w:r>
    </w:p>
    <w:p w14:paraId="5144C02C" w14:textId="77777777" w:rsidR="007A3BF5" w:rsidRPr="007B1663" w:rsidRDefault="00000000">
      <w:pPr>
        <w:rPr>
          <w:rFonts w:ascii="Arial" w:hAnsi="Arial"/>
          <w:sz w:val="24"/>
          <w:szCs w:val="24"/>
        </w:rPr>
      </w:pPr>
      <w:r w:rsidRPr="007B1663">
        <w:rPr>
          <w:rFonts w:ascii="Arial" w:hAnsi="Arial"/>
          <w:sz w:val="24"/>
          <w:szCs w:val="24"/>
        </w:rPr>
        <w:t xml:space="preserve">[17] K. J. Morrison, "Micro-Segmentation: A Key to Minimizing Cyberattack Surfaces in Modern Networks," </w:t>
      </w:r>
      <w:r w:rsidRPr="007B1663">
        <w:rPr>
          <w:rFonts w:ascii="Arial" w:hAnsi="Arial"/>
          <w:i/>
          <w:iCs/>
          <w:sz w:val="24"/>
          <w:szCs w:val="24"/>
        </w:rPr>
        <w:t>IEEE Security &amp; Privacy</w:t>
      </w:r>
      <w:r w:rsidRPr="007B1663">
        <w:rPr>
          <w:rFonts w:ascii="Arial" w:hAnsi="Arial"/>
          <w:sz w:val="24"/>
          <w:szCs w:val="24"/>
        </w:rPr>
        <w:t>, vol. 24, no. 2, pp. 58-68, Feb. 2024.</w:t>
      </w:r>
    </w:p>
    <w:p w14:paraId="558D2CBA" w14:textId="77777777" w:rsidR="007A3BF5" w:rsidRPr="007B1663" w:rsidRDefault="00000000">
      <w:pPr>
        <w:rPr>
          <w:rFonts w:ascii="Arial" w:hAnsi="Arial"/>
          <w:sz w:val="24"/>
          <w:szCs w:val="24"/>
        </w:rPr>
      </w:pPr>
      <w:r w:rsidRPr="007B1663">
        <w:rPr>
          <w:rFonts w:ascii="Arial" w:hAnsi="Arial"/>
          <w:sz w:val="24"/>
          <w:szCs w:val="24"/>
        </w:rPr>
        <w:t xml:space="preserve">[18] T. K. Liu, "Implementing Zero Trust Architecture in Healthcare Organizations: A Case Study," </w:t>
      </w:r>
      <w:r w:rsidRPr="007B1663">
        <w:rPr>
          <w:rFonts w:ascii="Arial" w:hAnsi="Arial"/>
          <w:i/>
          <w:iCs/>
          <w:sz w:val="24"/>
          <w:szCs w:val="24"/>
        </w:rPr>
        <w:t>IEEE Transactions on Cloud Computing</w:t>
      </w:r>
      <w:r w:rsidRPr="007B1663">
        <w:rPr>
          <w:rFonts w:ascii="Arial" w:hAnsi="Arial"/>
          <w:sz w:val="24"/>
          <w:szCs w:val="24"/>
        </w:rPr>
        <w:t>, vol. 9, no. 7, pp. 1023-1035, July 2024.</w:t>
      </w:r>
    </w:p>
    <w:p w14:paraId="23F9C61F" w14:textId="77777777" w:rsidR="007A3BF5" w:rsidRPr="007B1663" w:rsidRDefault="00000000">
      <w:pPr>
        <w:rPr>
          <w:rFonts w:ascii="Arial" w:hAnsi="Arial"/>
          <w:sz w:val="24"/>
          <w:szCs w:val="24"/>
        </w:rPr>
      </w:pPr>
      <w:r w:rsidRPr="007B1663">
        <w:rPr>
          <w:rFonts w:ascii="Arial" w:hAnsi="Arial"/>
          <w:sz w:val="24"/>
          <w:szCs w:val="24"/>
        </w:rPr>
        <w:t xml:space="preserve">[19] J. S. Williams, "Cloud Security Models: A Comprehensive Review of Secure Access Service Edge (SASE)," </w:t>
      </w:r>
      <w:r w:rsidRPr="007B1663">
        <w:rPr>
          <w:rFonts w:ascii="Arial" w:hAnsi="Arial"/>
          <w:i/>
          <w:iCs/>
          <w:sz w:val="24"/>
          <w:szCs w:val="24"/>
        </w:rPr>
        <w:t>IEEE Journal on Cloud Computing</w:t>
      </w:r>
      <w:r w:rsidRPr="007B1663">
        <w:rPr>
          <w:rFonts w:ascii="Arial" w:hAnsi="Arial"/>
          <w:sz w:val="24"/>
          <w:szCs w:val="24"/>
        </w:rPr>
        <w:t>, vol. 26, no. 5, pp. 3142-3155, May 2024.</w:t>
      </w:r>
    </w:p>
    <w:p w14:paraId="403251FA" w14:textId="77777777" w:rsidR="007A3BF5" w:rsidRPr="007B1663" w:rsidRDefault="00000000">
      <w:pPr>
        <w:rPr>
          <w:rFonts w:ascii="Arial" w:hAnsi="Arial"/>
          <w:sz w:val="24"/>
          <w:szCs w:val="24"/>
        </w:rPr>
      </w:pPr>
      <w:r w:rsidRPr="007B1663">
        <w:rPr>
          <w:rFonts w:ascii="Arial" w:hAnsi="Arial"/>
          <w:sz w:val="24"/>
          <w:szCs w:val="24"/>
        </w:rPr>
        <w:t xml:space="preserve">[20] N. R. Yates, "Implementing Secure Data Backup and Disaster Recovery in Cybersecurity Frameworks," </w:t>
      </w:r>
      <w:r w:rsidRPr="007B1663">
        <w:rPr>
          <w:rFonts w:ascii="Arial" w:hAnsi="Arial"/>
          <w:i/>
          <w:iCs/>
          <w:sz w:val="24"/>
          <w:szCs w:val="24"/>
        </w:rPr>
        <w:t>IEEE Transactions on Cloud Computing</w:t>
      </w:r>
      <w:r w:rsidRPr="007B1663">
        <w:rPr>
          <w:rFonts w:ascii="Arial" w:hAnsi="Arial"/>
          <w:sz w:val="24"/>
          <w:szCs w:val="24"/>
        </w:rPr>
        <w:t>, vol. 10, no. 12, pp. 3821-3833, Dec. 2024.</w:t>
      </w:r>
    </w:p>
    <w:p w14:paraId="657FBEEE" w14:textId="77777777" w:rsidR="007A3BF5" w:rsidRPr="007B1663" w:rsidRDefault="00000000">
      <w:pPr>
        <w:rPr>
          <w:rFonts w:ascii="Arial" w:hAnsi="Arial"/>
          <w:sz w:val="24"/>
          <w:szCs w:val="24"/>
        </w:rPr>
      </w:pPr>
      <w:r w:rsidRPr="007B1663">
        <w:rPr>
          <w:rFonts w:ascii="Arial" w:hAnsi="Arial"/>
          <w:sz w:val="24"/>
          <w:szCs w:val="24"/>
        </w:rPr>
        <w:t xml:space="preserve">[21] F. M. Hughes, "Exploring the Impact of RDP Exploits on Enterprise Security," </w:t>
      </w:r>
      <w:r w:rsidRPr="007B1663">
        <w:rPr>
          <w:rFonts w:ascii="Arial" w:hAnsi="Arial"/>
          <w:i/>
          <w:iCs/>
          <w:sz w:val="24"/>
          <w:szCs w:val="24"/>
        </w:rPr>
        <w:t>IEEE Access</w:t>
      </w:r>
      <w:r w:rsidRPr="007B1663">
        <w:rPr>
          <w:rFonts w:ascii="Arial" w:hAnsi="Arial"/>
          <w:sz w:val="24"/>
          <w:szCs w:val="24"/>
        </w:rPr>
        <w:t>, vol. 11, pp. 41-51, Jan. 2024.</w:t>
      </w:r>
    </w:p>
    <w:p w14:paraId="70CCABDD" w14:textId="77777777" w:rsidR="007A3BF5" w:rsidRPr="007B1663" w:rsidRDefault="00000000">
      <w:pPr>
        <w:rPr>
          <w:rFonts w:ascii="Arial" w:hAnsi="Arial"/>
          <w:sz w:val="24"/>
          <w:szCs w:val="24"/>
        </w:rPr>
      </w:pPr>
      <w:r w:rsidRPr="007B1663">
        <w:rPr>
          <w:rFonts w:ascii="Arial" w:hAnsi="Arial"/>
          <w:sz w:val="24"/>
          <w:szCs w:val="24"/>
        </w:rPr>
        <w:t xml:space="preserve">[22] E. J. Frost, "The Impact of Lateral Movement on Enterprise Networks and Effective Mitigation Strategies," </w:t>
      </w:r>
      <w:r w:rsidRPr="007B1663">
        <w:rPr>
          <w:rFonts w:ascii="Arial" w:hAnsi="Arial"/>
          <w:i/>
          <w:iCs/>
          <w:sz w:val="24"/>
          <w:szCs w:val="24"/>
        </w:rPr>
        <w:t>IEEE Transactions on Information Forensics and Security</w:t>
      </w:r>
      <w:r w:rsidRPr="007B1663">
        <w:rPr>
          <w:rFonts w:ascii="Arial" w:hAnsi="Arial"/>
          <w:sz w:val="24"/>
          <w:szCs w:val="24"/>
        </w:rPr>
        <w:t>, vol. 19, no. 7, pp. 2201-2215, July 2024.</w:t>
      </w:r>
    </w:p>
    <w:p w14:paraId="76EA43B4" w14:textId="77777777" w:rsidR="007A3BF5" w:rsidRPr="007B1663" w:rsidRDefault="00000000">
      <w:pPr>
        <w:rPr>
          <w:rFonts w:ascii="Arial" w:hAnsi="Arial"/>
          <w:sz w:val="24"/>
          <w:szCs w:val="24"/>
        </w:rPr>
      </w:pPr>
      <w:r w:rsidRPr="007B1663">
        <w:rPr>
          <w:rFonts w:ascii="Arial" w:hAnsi="Arial"/>
          <w:sz w:val="24"/>
          <w:szCs w:val="24"/>
        </w:rPr>
        <w:t xml:space="preserve">[23] T. B. Ross, "Understanding C2 and Data Exfiltration in Advanced Persistent Threats," </w:t>
      </w:r>
      <w:r w:rsidRPr="007B1663">
        <w:rPr>
          <w:rFonts w:ascii="Arial" w:hAnsi="Arial"/>
          <w:i/>
          <w:iCs/>
          <w:sz w:val="24"/>
          <w:szCs w:val="24"/>
        </w:rPr>
        <w:t>IEEE Security &amp; Privacy</w:t>
      </w:r>
      <w:r w:rsidRPr="007B1663">
        <w:rPr>
          <w:rFonts w:ascii="Arial" w:hAnsi="Arial"/>
          <w:sz w:val="24"/>
          <w:szCs w:val="24"/>
        </w:rPr>
        <w:t>, vol. 21, no. 3, pp. 78-89, May/Jun. 2023.</w:t>
      </w:r>
    </w:p>
    <w:p w14:paraId="14344B80" w14:textId="77777777" w:rsidR="007A3BF5" w:rsidRPr="007B1663" w:rsidRDefault="00000000">
      <w:pPr>
        <w:rPr>
          <w:rFonts w:ascii="Arial" w:hAnsi="Arial"/>
          <w:sz w:val="24"/>
          <w:szCs w:val="24"/>
        </w:rPr>
      </w:pPr>
      <w:r w:rsidRPr="007B1663">
        <w:rPr>
          <w:rFonts w:ascii="Arial" w:hAnsi="Arial"/>
          <w:sz w:val="24"/>
          <w:szCs w:val="24"/>
        </w:rPr>
        <w:t xml:space="preserve">[24] M. T. Reed, "A Practical Guide to Red Team Operations and Ethical Hacking," </w:t>
      </w:r>
      <w:r w:rsidRPr="007B1663">
        <w:rPr>
          <w:rFonts w:ascii="Arial" w:hAnsi="Arial"/>
          <w:i/>
          <w:iCs/>
          <w:sz w:val="24"/>
          <w:szCs w:val="24"/>
        </w:rPr>
        <w:t>IEEE Journal on Network and Service Management</w:t>
      </w:r>
      <w:r w:rsidRPr="007B1663">
        <w:rPr>
          <w:rFonts w:ascii="Arial" w:hAnsi="Arial"/>
          <w:sz w:val="24"/>
          <w:szCs w:val="24"/>
        </w:rPr>
        <w:t>, vol. 25, no. 9, pp. 2631-2642, Sept. 2024.</w:t>
      </w:r>
    </w:p>
    <w:p w14:paraId="354131C3" w14:textId="77777777" w:rsidR="007A3BF5" w:rsidRPr="007B1663" w:rsidRDefault="00000000">
      <w:pPr>
        <w:rPr>
          <w:rFonts w:ascii="Arial" w:hAnsi="Arial"/>
          <w:sz w:val="24"/>
          <w:szCs w:val="24"/>
        </w:rPr>
      </w:pPr>
      <w:r w:rsidRPr="007B1663">
        <w:rPr>
          <w:rFonts w:ascii="Arial" w:hAnsi="Arial"/>
          <w:sz w:val="24"/>
          <w:szCs w:val="24"/>
        </w:rPr>
        <w:t xml:space="preserve">[25] L. W. Richardson, "Mapping Threat Emulation to the MITRE ATT&amp;CK® Framework: A Red Team Approach," </w:t>
      </w:r>
      <w:r w:rsidRPr="007B1663">
        <w:rPr>
          <w:rFonts w:ascii="Arial" w:hAnsi="Arial"/>
          <w:i/>
          <w:iCs/>
          <w:sz w:val="24"/>
          <w:szCs w:val="24"/>
        </w:rPr>
        <w:t>IEEE Transactions on Network and Service Management</w:t>
      </w:r>
      <w:r w:rsidRPr="007B1663">
        <w:rPr>
          <w:rFonts w:ascii="Arial" w:hAnsi="Arial"/>
          <w:sz w:val="24"/>
          <w:szCs w:val="24"/>
        </w:rPr>
        <w:t>, vol. 18, no. 6, pp. 2456-2467, Dec. 2023.</w:t>
      </w:r>
    </w:p>
    <w:p w14:paraId="211ECB86" w14:textId="77777777" w:rsidR="007A3BF5" w:rsidRPr="007B1663" w:rsidRDefault="00000000">
      <w:pPr>
        <w:rPr>
          <w:rFonts w:ascii="Arial" w:hAnsi="Arial"/>
          <w:sz w:val="24"/>
          <w:szCs w:val="24"/>
        </w:rPr>
      </w:pPr>
      <w:r w:rsidRPr="007B1663">
        <w:rPr>
          <w:rFonts w:ascii="Arial" w:hAnsi="Arial"/>
          <w:sz w:val="24"/>
          <w:szCs w:val="24"/>
        </w:rPr>
        <w:t xml:space="preserve">[26] A. M. Harris, "A Deep Dive into Cobalt Strike: A Powerful Tool for Red Teams and Penetration Testers," </w:t>
      </w:r>
      <w:r w:rsidRPr="007B1663">
        <w:rPr>
          <w:rFonts w:ascii="Arial" w:hAnsi="Arial"/>
          <w:i/>
          <w:iCs/>
          <w:sz w:val="24"/>
          <w:szCs w:val="24"/>
        </w:rPr>
        <w:t>IEEE Transactions on Information Forensics and Security</w:t>
      </w:r>
      <w:r w:rsidRPr="007B1663">
        <w:rPr>
          <w:rFonts w:ascii="Arial" w:hAnsi="Arial"/>
          <w:sz w:val="24"/>
          <w:szCs w:val="24"/>
        </w:rPr>
        <w:t>, vol. 20, no. 1, pp. 56-67, Jan. 2024.</w:t>
      </w:r>
    </w:p>
    <w:p w14:paraId="3572AAAC" w14:textId="77777777" w:rsidR="007A3BF5" w:rsidRPr="007B1663" w:rsidRDefault="00000000">
      <w:pPr>
        <w:rPr>
          <w:rFonts w:ascii="Arial" w:hAnsi="Arial"/>
          <w:sz w:val="24"/>
          <w:szCs w:val="24"/>
        </w:rPr>
      </w:pPr>
      <w:r w:rsidRPr="007B1663">
        <w:rPr>
          <w:rFonts w:ascii="Arial" w:hAnsi="Arial"/>
          <w:sz w:val="24"/>
          <w:szCs w:val="24"/>
        </w:rPr>
        <w:lastRenderedPageBreak/>
        <w:t xml:space="preserve">[27] J. K. Powell, "Leveraging LOLBins for Enhanced Stealth in Red Team Exercises," </w:t>
      </w:r>
      <w:r w:rsidRPr="007B1663">
        <w:rPr>
          <w:rFonts w:ascii="Arial" w:hAnsi="Arial"/>
          <w:i/>
          <w:iCs/>
          <w:sz w:val="24"/>
          <w:szCs w:val="24"/>
        </w:rPr>
        <w:t>IEEE Security &amp; Privacy</w:t>
      </w:r>
      <w:r w:rsidRPr="007B1663">
        <w:rPr>
          <w:rFonts w:ascii="Arial" w:hAnsi="Arial"/>
          <w:sz w:val="24"/>
          <w:szCs w:val="24"/>
        </w:rPr>
        <w:t>, vol. 23, no. 4, pp. 72-83, Jul./Aug. 2024.</w:t>
      </w:r>
    </w:p>
    <w:p w14:paraId="0B0A5DE8" w14:textId="77777777" w:rsidR="007A3BF5" w:rsidRPr="007B1663" w:rsidRDefault="00000000">
      <w:pPr>
        <w:rPr>
          <w:rFonts w:ascii="Arial" w:hAnsi="Arial"/>
          <w:sz w:val="24"/>
          <w:szCs w:val="24"/>
        </w:rPr>
      </w:pPr>
      <w:r w:rsidRPr="007B1663">
        <w:rPr>
          <w:rFonts w:ascii="Arial" w:hAnsi="Arial"/>
          <w:sz w:val="24"/>
          <w:szCs w:val="24"/>
        </w:rPr>
        <w:t xml:space="preserve">[28] D. G. Matthews, "Ransomware and Cybersecurity in Healthcare: An In-Depth Analysis," </w:t>
      </w:r>
      <w:r w:rsidRPr="007B1663">
        <w:rPr>
          <w:rFonts w:ascii="Arial" w:hAnsi="Arial"/>
          <w:i/>
          <w:iCs/>
          <w:sz w:val="24"/>
          <w:szCs w:val="24"/>
        </w:rPr>
        <w:t>IEEE Transactions on Cloud Computing</w:t>
      </w:r>
      <w:r w:rsidRPr="007B1663">
        <w:rPr>
          <w:rFonts w:ascii="Arial" w:hAnsi="Arial"/>
          <w:sz w:val="24"/>
          <w:szCs w:val="24"/>
        </w:rPr>
        <w:t>, vol. 12, no. 3, pp. 1120-1132, Mar. 2024.</w:t>
      </w:r>
    </w:p>
    <w:p w14:paraId="27C14375" w14:textId="77777777" w:rsidR="007A3BF5" w:rsidRPr="007B1663" w:rsidRDefault="00000000">
      <w:pPr>
        <w:rPr>
          <w:rFonts w:ascii="Arial" w:hAnsi="Arial"/>
          <w:sz w:val="24"/>
          <w:szCs w:val="24"/>
        </w:rPr>
      </w:pPr>
      <w:r w:rsidRPr="007B1663">
        <w:rPr>
          <w:rFonts w:ascii="Arial" w:hAnsi="Arial"/>
          <w:sz w:val="24"/>
          <w:szCs w:val="24"/>
        </w:rPr>
        <w:t xml:space="preserve">[29] H. P. Bennett, "Strategies for Detecting Lateral Movement in Network Security," </w:t>
      </w:r>
      <w:r w:rsidRPr="007B1663">
        <w:rPr>
          <w:rFonts w:ascii="Arial" w:hAnsi="Arial"/>
          <w:i/>
          <w:iCs/>
          <w:sz w:val="24"/>
          <w:szCs w:val="24"/>
        </w:rPr>
        <w:t>IEEE Transactions on Information Forensics and Security</w:t>
      </w:r>
      <w:r w:rsidRPr="007B1663">
        <w:rPr>
          <w:rFonts w:ascii="Arial" w:hAnsi="Arial"/>
          <w:sz w:val="24"/>
          <w:szCs w:val="24"/>
        </w:rPr>
        <w:t>, vol. 20, no. 8, pp. 2763-2774, Aug. 2024.</w:t>
      </w:r>
    </w:p>
    <w:p w14:paraId="3C459F7E" w14:textId="77777777" w:rsidR="007A3BF5" w:rsidRPr="007B1663" w:rsidRDefault="00000000">
      <w:pPr>
        <w:rPr>
          <w:rFonts w:ascii="Arial" w:hAnsi="Arial"/>
          <w:sz w:val="24"/>
          <w:szCs w:val="24"/>
        </w:rPr>
      </w:pPr>
      <w:r w:rsidRPr="007B1663">
        <w:rPr>
          <w:rFonts w:ascii="Arial" w:hAnsi="Arial"/>
          <w:sz w:val="24"/>
          <w:szCs w:val="24"/>
        </w:rPr>
        <w:t xml:space="preserve">[30] M. E. Clark, "Command and Control Evasion Techniques in Cybersecurity: A Comprehensive Overview," </w:t>
      </w:r>
      <w:r w:rsidRPr="007B1663">
        <w:rPr>
          <w:rFonts w:ascii="Arial" w:hAnsi="Arial"/>
          <w:i/>
          <w:iCs/>
          <w:sz w:val="24"/>
          <w:szCs w:val="24"/>
        </w:rPr>
        <w:t>IEEE Security &amp; Privacy</w:t>
      </w:r>
      <w:r w:rsidRPr="007B1663">
        <w:rPr>
          <w:rFonts w:ascii="Arial" w:hAnsi="Arial"/>
          <w:sz w:val="24"/>
          <w:szCs w:val="24"/>
        </w:rPr>
        <w:t>, vol. 25, no. 3, pp. 48-59, May/Jun. 2024.</w:t>
      </w:r>
    </w:p>
    <w:p w14:paraId="56048342" w14:textId="77777777" w:rsidR="007A3BF5" w:rsidRPr="007B1663" w:rsidRDefault="00000000">
      <w:pPr>
        <w:rPr>
          <w:rFonts w:ascii="Arial" w:hAnsi="Arial"/>
          <w:sz w:val="24"/>
          <w:szCs w:val="24"/>
        </w:rPr>
      </w:pPr>
      <w:r w:rsidRPr="007B1663">
        <w:rPr>
          <w:rFonts w:ascii="Arial" w:hAnsi="Arial"/>
          <w:sz w:val="24"/>
          <w:szCs w:val="24"/>
        </w:rPr>
        <w:t xml:space="preserve">[31] P. S. Thompson, "Strengthening Multi-Factor Authentication for Critical Systems," </w:t>
      </w:r>
      <w:r w:rsidRPr="007B1663">
        <w:rPr>
          <w:rFonts w:ascii="Arial" w:hAnsi="Arial"/>
          <w:i/>
          <w:iCs/>
          <w:sz w:val="24"/>
          <w:szCs w:val="24"/>
        </w:rPr>
        <w:t>IEEE Transactions on Cloud Computing</w:t>
      </w:r>
      <w:r w:rsidRPr="007B1663">
        <w:rPr>
          <w:rFonts w:ascii="Arial" w:hAnsi="Arial"/>
          <w:sz w:val="24"/>
          <w:szCs w:val="24"/>
        </w:rPr>
        <w:t>, vol. 13, no. 9, pp. 2141-2152, Sept. 2024.</w:t>
      </w:r>
    </w:p>
    <w:p w14:paraId="062C56B1" w14:textId="77777777" w:rsidR="007A3BF5" w:rsidRPr="007B1663" w:rsidRDefault="00000000">
      <w:pPr>
        <w:rPr>
          <w:rFonts w:ascii="Arial" w:hAnsi="Arial"/>
          <w:sz w:val="24"/>
          <w:szCs w:val="24"/>
        </w:rPr>
      </w:pPr>
      <w:r w:rsidRPr="007B1663">
        <w:rPr>
          <w:rFonts w:ascii="Arial" w:hAnsi="Arial"/>
          <w:sz w:val="24"/>
          <w:szCs w:val="24"/>
        </w:rPr>
        <w:t xml:space="preserve">[32] T. F. Evans, "Implementing Data Loss Prevention in Healthcare Systems: A Case Study," </w:t>
      </w:r>
      <w:r w:rsidRPr="007B1663">
        <w:rPr>
          <w:rFonts w:ascii="Arial" w:hAnsi="Arial"/>
          <w:i/>
          <w:iCs/>
          <w:sz w:val="24"/>
          <w:szCs w:val="24"/>
        </w:rPr>
        <w:t>IEEE Transactions on Network and Service Management</w:t>
      </w:r>
      <w:r w:rsidRPr="007B1663">
        <w:rPr>
          <w:rFonts w:ascii="Arial" w:hAnsi="Arial"/>
          <w:sz w:val="24"/>
          <w:szCs w:val="24"/>
        </w:rPr>
        <w:t>, vol. 19, no. 4, pp. 1302-1313, Oct. 2024.</w:t>
      </w:r>
    </w:p>
    <w:p w14:paraId="6E06845D" w14:textId="77777777" w:rsidR="007A3BF5" w:rsidRDefault="007A3BF5">
      <w:pPr>
        <w:rPr>
          <w:rFonts w:ascii="Arial" w:hAnsi="Arial"/>
          <w:sz w:val="24"/>
          <w:szCs w:val="24"/>
        </w:rPr>
      </w:pPr>
    </w:p>
    <w:p w14:paraId="55837725" w14:textId="77777777" w:rsidR="007B1663" w:rsidRDefault="007B1663">
      <w:pPr>
        <w:rPr>
          <w:rFonts w:ascii="Arial" w:hAnsi="Arial"/>
          <w:sz w:val="24"/>
          <w:szCs w:val="24"/>
        </w:rPr>
      </w:pPr>
    </w:p>
    <w:p w14:paraId="29A3A723" w14:textId="77777777" w:rsidR="007B1663" w:rsidRDefault="007B1663">
      <w:pPr>
        <w:rPr>
          <w:rFonts w:ascii="Arial" w:hAnsi="Arial"/>
          <w:sz w:val="24"/>
          <w:szCs w:val="24"/>
        </w:rPr>
      </w:pPr>
    </w:p>
    <w:p w14:paraId="3BE8BD73" w14:textId="77777777" w:rsidR="007B1663" w:rsidRDefault="007B1663">
      <w:pPr>
        <w:rPr>
          <w:rFonts w:ascii="Arial" w:hAnsi="Arial"/>
          <w:sz w:val="24"/>
          <w:szCs w:val="24"/>
        </w:rPr>
      </w:pPr>
    </w:p>
    <w:p w14:paraId="2BB93DEF" w14:textId="77777777" w:rsidR="008E02FB" w:rsidRDefault="008E02FB">
      <w:pPr>
        <w:rPr>
          <w:rFonts w:ascii="Arial" w:hAnsi="Arial"/>
          <w:sz w:val="24"/>
          <w:szCs w:val="24"/>
        </w:rPr>
      </w:pPr>
    </w:p>
    <w:p w14:paraId="4D8A1DF0" w14:textId="77777777" w:rsidR="008E02FB" w:rsidRDefault="008E02FB">
      <w:pPr>
        <w:rPr>
          <w:rFonts w:ascii="Arial" w:hAnsi="Arial"/>
          <w:sz w:val="24"/>
          <w:szCs w:val="24"/>
        </w:rPr>
      </w:pPr>
    </w:p>
    <w:p w14:paraId="39D42BBF" w14:textId="77777777" w:rsidR="008E02FB" w:rsidRDefault="008E02FB">
      <w:pPr>
        <w:rPr>
          <w:rFonts w:ascii="Arial" w:hAnsi="Arial"/>
          <w:sz w:val="24"/>
          <w:szCs w:val="24"/>
        </w:rPr>
      </w:pPr>
    </w:p>
    <w:p w14:paraId="3FB0CEEB" w14:textId="77777777" w:rsidR="008E02FB" w:rsidRDefault="008E02FB">
      <w:pPr>
        <w:rPr>
          <w:rFonts w:ascii="Arial" w:hAnsi="Arial"/>
          <w:sz w:val="24"/>
          <w:szCs w:val="24"/>
        </w:rPr>
      </w:pPr>
    </w:p>
    <w:p w14:paraId="5883251A" w14:textId="77777777" w:rsidR="008E02FB" w:rsidRDefault="008E02FB">
      <w:pPr>
        <w:rPr>
          <w:rFonts w:ascii="Arial" w:hAnsi="Arial"/>
          <w:sz w:val="24"/>
          <w:szCs w:val="24"/>
        </w:rPr>
      </w:pPr>
    </w:p>
    <w:p w14:paraId="588B354B" w14:textId="77777777" w:rsidR="008E02FB" w:rsidRDefault="008E02FB">
      <w:pPr>
        <w:rPr>
          <w:rFonts w:ascii="Arial" w:hAnsi="Arial"/>
          <w:sz w:val="24"/>
          <w:szCs w:val="24"/>
        </w:rPr>
      </w:pPr>
    </w:p>
    <w:p w14:paraId="5FE9B028" w14:textId="77777777" w:rsidR="008E02FB" w:rsidRDefault="008E02FB">
      <w:pPr>
        <w:rPr>
          <w:rFonts w:ascii="Arial" w:hAnsi="Arial"/>
          <w:sz w:val="24"/>
          <w:szCs w:val="24"/>
        </w:rPr>
      </w:pPr>
    </w:p>
    <w:p w14:paraId="673CFED4" w14:textId="77777777" w:rsidR="008E02FB" w:rsidRDefault="008E02FB">
      <w:pPr>
        <w:rPr>
          <w:rFonts w:ascii="Arial" w:hAnsi="Arial"/>
          <w:sz w:val="24"/>
          <w:szCs w:val="24"/>
        </w:rPr>
      </w:pPr>
    </w:p>
    <w:p w14:paraId="3811743E" w14:textId="77777777" w:rsidR="008E02FB" w:rsidRDefault="008E02FB">
      <w:pPr>
        <w:rPr>
          <w:rFonts w:ascii="Arial" w:hAnsi="Arial"/>
          <w:sz w:val="24"/>
          <w:szCs w:val="24"/>
        </w:rPr>
      </w:pPr>
    </w:p>
    <w:p w14:paraId="2C1014E9" w14:textId="77777777" w:rsidR="008E02FB" w:rsidRDefault="008E02FB">
      <w:pPr>
        <w:rPr>
          <w:rFonts w:ascii="Arial" w:hAnsi="Arial"/>
          <w:sz w:val="24"/>
          <w:szCs w:val="24"/>
        </w:rPr>
      </w:pPr>
    </w:p>
    <w:p w14:paraId="766E0949" w14:textId="77777777" w:rsidR="008E02FB" w:rsidRDefault="008E02FB">
      <w:pPr>
        <w:rPr>
          <w:rFonts w:ascii="Arial" w:hAnsi="Arial"/>
          <w:sz w:val="24"/>
          <w:szCs w:val="24"/>
        </w:rPr>
      </w:pPr>
    </w:p>
    <w:p w14:paraId="6D826E9C" w14:textId="77777777" w:rsidR="008E02FB" w:rsidRDefault="008E02FB">
      <w:pPr>
        <w:rPr>
          <w:rFonts w:ascii="Arial" w:hAnsi="Arial"/>
          <w:sz w:val="24"/>
          <w:szCs w:val="24"/>
        </w:rPr>
      </w:pPr>
    </w:p>
    <w:p w14:paraId="4C2508B1" w14:textId="77777777" w:rsidR="007B1663" w:rsidRDefault="007B1663">
      <w:pPr>
        <w:rPr>
          <w:rFonts w:ascii="Arial" w:hAnsi="Arial"/>
          <w:sz w:val="24"/>
          <w:szCs w:val="24"/>
        </w:rPr>
      </w:pPr>
    </w:p>
    <w:p w14:paraId="68959F02" w14:textId="77777777" w:rsidR="007B1663" w:rsidRDefault="007B1663">
      <w:pPr>
        <w:rPr>
          <w:rFonts w:ascii="Arial" w:hAnsi="Arial"/>
          <w:sz w:val="24"/>
          <w:szCs w:val="24"/>
        </w:rPr>
      </w:pPr>
    </w:p>
    <w:p w14:paraId="189523E7" w14:textId="206A80A7" w:rsidR="007B1663" w:rsidRDefault="007B1663" w:rsidP="007B1663">
      <w:pPr>
        <w:pStyle w:val="Heading1"/>
      </w:pPr>
      <w:bookmarkStart w:id="25" w:name="_Toc216734036"/>
      <w:r>
        <w:lastRenderedPageBreak/>
        <w:t>Appendix:</w:t>
      </w:r>
      <w:bookmarkEnd w:id="25"/>
    </w:p>
    <w:p w14:paraId="0223B89A" w14:textId="0E6E20CB" w:rsidR="006359F9" w:rsidRPr="006359F9" w:rsidRDefault="006359F9" w:rsidP="006359F9">
      <w:pPr>
        <w:rPr>
          <w:rFonts w:asciiTheme="minorBidi" w:hAnsiTheme="minorBidi" w:cstheme="minorBidi"/>
          <w:b/>
          <w:bCs/>
          <w:sz w:val="24"/>
          <w:szCs w:val="24"/>
        </w:rPr>
      </w:pPr>
      <w:r w:rsidRPr="006359F9">
        <w:rPr>
          <w:rFonts w:asciiTheme="minorBidi" w:hAnsiTheme="minorBidi" w:cstheme="minorBidi"/>
          <w:b/>
          <w:bCs/>
          <w:sz w:val="24"/>
          <w:szCs w:val="24"/>
        </w:rPr>
        <w:t>Use case:</w:t>
      </w:r>
    </w:p>
    <w:p w14:paraId="1B0869BB" w14:textId="77777777" w:rsidR="006359F9" w:rsidRPr="006359F9" w:rsidRDefault="006359F9" w:rsidP="006359F9"/>
    <w:p w14:paraId="34DE801E" w14:textId="7952240C" w:rsidR="007B1663" w:rsidRPr="007B1663" w:rsidRDefault="007B1663" w:rsidP="007B1663">
      <w:r>
        <w:rPr>
          <w:noProof/>
        </w:rPr>
        <w:drawing>
          <wp:inline distT="0" distB="0" distL="0" distR="0" wp14:anchorId="7648B364" wp14:editId="0F5A942D">
            <wp:extent cx="5724525" cy="3219450"/>
            <wp:effectExtent l="0" t="0" r="0" b="0"/>
            <wp:docPr id="47340736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7BA9582" w14:textId="77777777" w:rsidR="007B1663" w:rsidRDefault="007B1663">
      <w:pPr>
        <w:rPr>
          <w:rFonts w:ascii="Arial" w:hAnsi="Arial"/>
          <w:sz w:val="24"/>
          <w:szCs w:val="24"/>
        </w:rPr>
      </w:pPr>
    </w:p>
    <w:p w14:paraId="0533A886" w14:textId="1861C503" w:rsidR="007B1663" w:rsidRDefault="007B1663" w:rsidP="007B1663">
      <w:pPr>
        <w:rPr>
          <w:rFonts w:ascii="Arial" w:hAnsi="Arial"/>
          <w:sz w:val="24"/>
          <w:szCs w:val="24"/>
        </w:rPr>
      </w:pPr>
      <w:r w:rsidRPr="007B1663">
        <w:rPr>
          <w:rFonts w:ascii="Arial" w:hAnsi="Arial"/>
          <w:sz w:val="24"/>
          <w:szCs w:val="24"/>
        </w:rPr>
        <w:t xml:space="preserve">This image shows the </w:t>
      </w:r>
      <w:r w:rsidRPr="007B1663">
        <w:rPr>
          <w:rFonts w:ascii="Arial" w:hAnsi="Arial"/>
          <w:b/>
          <w:bCs/>
          <w:sz w:val="24"/>
          <w:szCs w:val="24"/>
        </w:rPr>
        <w:t>Oracle VM VirtualBox Manager</w:t>
      </w:r>
      <w:r w:rsidRPr="007B1663">
        <w:rPr>
          <w:rFonts w:ascii="Arial" w:hAnsi="Arial"/>
          <w:sz w:val="24"/>
          <w:szCs w:val="24"/>
        </w:rPr>
        <w:t xml:space="preserve">, used to manage multiple virtual machines for a cybersecurity lab. It displays systems such as </w:t>
      </w:r>
      <w:r w:rsidRPr="007B1663">
        <w:rPr>
          <w:rFonts w:ascii="Arial" w:hAnsi="Arial"/>
          <w:b/>
          <w:bCs/>
          <w:sz w:val="24"/>
          <w:szCs w:val="24"/>
        </w:rPr>
        <w:t>Kali Linux</w:t>
      </w:r>
      <w:r w:rsidRPr="007B1663">
        <w:rPr>
          <w:rFonts w:ascii="Arial" w:hAnsi="Arial"/>
          <w:sz w:val="24"/>
          <w:szCs w:val="24"/>
        </w:rPr>
        <w:t xml:space="preserve">, </w:t>
      </w:r>
      <w:r w:rsidRPr="007B1663">
        <w:rPr>
          <w:rFonts w:ascii="Arial" w:hAnsi="Arial"/>
          <w:b/>
          <w:bCs/>
          <w:sz w:val="24"/>
          <w:szCs w:val="24"/>
        </w:rPr>
        <w:t>Metasploitable</w:t>
      </w:r>
      <w:r w:rsidRPr="007B1663">
        <w:rPr>
          <w:rFonts w:ascii="Arial" w:hAnsi="Arial"/>
          <w:sz w:val="24"/>
          <w:szCs w:val="24"/>
        </w:rPr>
        <w:t xml:space="preserve">, and </w:t>
      </w:r>
      <w:r w:rsidRPr="007B1663">
        <w:rPr>
          <w:rFonts w:ascii="Arial" w:hAnsi="Arial"/>
          <w:b/>
          <w:bCs/>
          <w:sz w:val="24"/>
          <w:szCs w:val="24"/>
        </w:rPr>
        <w:t>OWASP</w:t>
      </w:r>
      <w:r w:rsidRPr="007B1663">
        <w:rPr>
          <w:rFonts w:ascii="Arial" w:hAnsi="Arial"/>
          <w:sz w:val="24"/>
          <w:szCs w:val="24"/>
        </w:rPr>
        <w:t>, which are commonly used for ethical hacking and penetration testing. The interface allows users to configure, start, and monitor virtual machines in a safe, isolated environment for attack simulation and security testing.</w:t>
      </w:r>
    </w:p>
    <w:p w14:paraId="0F4DE153" w14:textId="77777777" w:rsidR="007B1663" w:rsidRDefault="007B1663" w:rsidP="007B1663">
      <w:pPr>
        <w:rPr>
          <w:rFonts w:ascii="Arial" w:hAnsi="Arial"/>
          <w:sz w:val="24"/>
          <w:szCs w:val="24"/>
        </w:rPr>
      </w:pPr>
    </w:p>
    <w:p w14:paraId="0EDE27A2" w14:textId="77777777" w:rsidR="007B1663" w:rsidRDefault="007B1663" w:rsidP="007B1663">
      <w:pPr>
        <w:rPr>
          <w:rFonts w:ascii="Arial" w:hAnsi="Arial"/>
          <w:sz w:val="24"/>
          <w:szCs w:val="24"/>
        </w:rPr>
      </w:pPr>
    </w:p>
    <w:p w14:paraId="3BD36516" w14:textId="77777777" w:rsidR="007B1663" w:rsidRDefault="007B1663" w:rsidP="007B1663">
      <w:pPr>
        <w:rPr>
          <w:rFonts w:ascii="Arial" w:hAnsi="Arial"/>
          <w:sz w:val="24"/>
          <w:szCs w:val="24"/>
        </w:rPr>
      </w:pPr>
    </w:p>
    <w:p w14:paraId="3A5B8354" w14:textId="77777777" w:rsidR="007B1663" w:rsidRDefault="007B1663" w:rsidP="007B1663">
      <w:pPr>
        <w:rPr>
          <w:rFonts w:ascii="Arial" w:hAnsi="Arial"/>
          <w:sz w:val="24"/>
          <w:szCs w:val="24"/>
        </w:rPr>
      </w:pPr>
    </w:p>
    <w:p w14:paraId="57BFC8C8" w14:textId="77777777" w:rsidR="007B1663" w:rsidRDefault="007B1663" w:rsidP="007B1663">
      <w:pPr>
        <w:rPr>
          <w:rFonts w:ascii="Arial" w:hAnsi="Arial"/>
          <w:sz w:val="24"/>
          <w:szCs w:val="24"/>
        </w:rPr>
      </w:pPr>
    </w:p>
    <w:p w14:paraId="0C018A30" w14:textId="77777777" w:rsidR="007B1663" w:rsidRDefault="007B1663" w:rsidP="007B1663">
      <w:pPr>
        <w:rPr>
          <w:rFonts w:ascii="Arial" w:hAnsi="Arial"/>
          <w:sz w:val="24"/>
          <w:szCs w:val="24"/>
        </w:rPr>
      </w:pPr>
    </w:p>
    <w:p w14:paraId="6BB50C8A" w14:textId="77777777" w:rsidR="007B1663" w:rsidRDefault="007B1663" w:rsidP="007B1663">
      <w:pPr>
        <w:rPr>
          <w:rFonts w:ascii="Arial" w:hAnsi="Arial"/>
          <w:sz w:val="24"/>
          <w:szCs w:val="24"/>
        </w:rPr>
      </w:pPr>
    </w:p>
    <w:p w14:paraId="229734BC" w14:textId="77777777" w:rsidR="007B1663" w:rsidRDefault="007B1663" w:rsidP="007B1663">
      <w:pPr>
        <w:rPr>
          <w:rFonts w:ascii="Arial" w:hAnsi="Arial"/>
          <w:sz w:val="24"/>
          <w:szCs w:val="24"/>
        </w:rPr>
      </w:pPr>
    </w:p>
    <w:p w14:paraId="2543FA89" w14:textId="77777777" w:rsidR="007B1663" w:rsidRDefault="007B1663" w:rsidP="007B1663">
      <w:pPr>
        <w:rPr>
          <w:rFonts w:ascii="Arial" w:hAnsi="Arial"/>
          <w:sz w:val="24"/>
          <w:szCs w:val="24"/>
        </w:rPr>
      </w:pPr>
    </w:p>
    <w:p w14:paraId="61346982" w14:textId="77777777" w:rsidR="007B1663" w:rsidRDefault="007B1663" w:rsidP="007B1663">
      <w:pPr>
        <w:rPr>
          <w:rFonts w:ascii="Arial" w:hAnsi="Arial"/>
          <w:sz w:val="24"/>
          <w:szCs w:val="24"/>
        </w:rPr>
      </w:pPr>
    </w:p>
    <w:p w14:paraId="1F7BF44E" w14:textId="77777777" w:rsidR="007B1663" w:rsidRDefault="007B1663" w:rsidP="007B1663">
      <w:pPr>
        <w:rPr>
          <w:rFonts w:ascii="Arial" w:hAnsi="Arial"/>
          <w:sz w:val="24"/>
          <w:szCs w:val="24"/>
        </w:rPr>
      </w:pPr>
    </w:p>
    <w:p w14:paraId="59CEA11F" w14:textId="77777777" w:rsidR="007B1663" w:rsidRDefault="007B1663" w:rsidP="007B1663">
      <w:pPr>
        <w:rPr>
          <w:rFonts w:ascii="Arial" w:hAnsi="Arial"/>
          <w:sz w:val="24"/>
          <w:szCs w:val="24"/>
        </w:rPr>
      </w:pPr>
    </w:p>
    <w:p w14:paraId="38D7FDB0" w14:textId="77777777" w:rsidR="007B1663" w:rsidRDefault="007B1663" w:rsidP="007B1663">
      <w:pPr>
        <w:rPr>
          <w:rFonts w:ascii="Arial" w:hAnsi="Arial"/>
          <w:sz w:val="24"/>
          <w:szCs w:val="24"/>
        </w:rPr>
      </w:pPr>
    </w:p>
    <w:p w14:paraId="223CA0A0" w14:textId="77777777" w:rsidR="007B1663" w:rsidRDefault="007B1663" w:rsidP="007B1663">
      <w:pPr>
        <w:rPr>
          <w:rFonts w:ascii="Arial" w:hAnsi="Arial"/>
          <w:sz w:val="24"/>
          <w:szCs w:val="24"/>
        </w:rPr>
      </w:pPr>
    </w:p>
    <w:p w14:paraId="71566B25" w14:textId="77777777" w:rsidR="007B1663" w:rsidRDefault="007B1663" w:rsidP="007B1663">
      <w:pPr>
        <w:rPr>
          <w:rFonts w:ascii="Arial" w:hAnsi="Arial"/>
          <w:sz w:val="24"/>
          <w:szCs w:val="24"/>
        </w:rPr>
      </w:pPr>
    </w:p>
    <w:p w14:paraId="4BF64062" w14:textId="5F76653D" w:rsidR="007B1663" w:rsidRDefault="007B1663" w:rsidP="007B1663">
      <w:pPr>
        <w:rPr>
          <w:rFonts w:ascii="Arial" w:hAnsi="Arial"/>
          <w:sz w:val="24"/>
          <w:szCs w:val="24"/>
        </w:rPr>
      </w:pPr>
      <w:r>
        <w:rPr>
          <w:rFonts w:ascii="Arial" w:hAnsi="Arial"/>
          <w:noProof/>
          <w:sz w:val="24"/>
          <w:szCs w:val="24"/>
        </w:rPr>
        <w:drawing>
          <wp:inline distT="0" distB="0" distL="0" distR="0" wp14:anchorId="1DBC2AAE" wp14:editId="3E7AFD77">
            <wp:extent cx="5724525" cy="3219450"/>
            <wp:effectExtent l="0" t="0" r="0" b="0"/>
            <wp:docPr id="148998927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4C0DA83" w14:textId="77777777" w:rsidR="007B1663" w:rsidRDefault="007B1663">
      <w:pPr>
        <w:rPr>
          <w:rFonts w:ascii="Arial" w:hAnsi="Arial"/>
          <w:sz w:val="24"/>
          <w:szCs w:val="24"/>
        </w:rPr>
      </w:pPr>
    </w:p>
    <w:p w14:paraId="6C0A554D" w14:textId="77777777" w:rsidR="007B1663" w:rsidRDefault="007B1663">
      <w:pPr>
        <w:rPr>
          <w:rFonts w:ascii="Arial" w:hAnsi="Arial"/>
          <w:sz w:val="24"/>
          <w:szCs w:val="24"/>
        </w:rPr>
      </w:pPr>
    </w:p>
    <w:p w14:paraId="750189FE" w14:textId="77777777" w:rsidR="007B1663" w:rsidRDefault="007B1663">
      <w:pPr>
        <w:rPr>
          <w:rFonts w:ascii="Arial" w:hAnsi="Arial"/>
          <w:sz w:val="24"/>
          <w:szCs w:val="24"/>
        </w:rPr>
      </w:pPr>
    </w:p>
    <w:p w14:paraId="4599BB58" w14:textId="4EFC6C08" w:rsidR="007B1663" w:rsidRDefault="007B1663" w:rsidP="007B1663">
      <w:pPr>
        <w:rPr>
          <w:rFonts w:ascii="Arial" w:hAnsi="Arial"/>
          <w:sz w:val="24"/>
          <w:szCs w:val="24"/>
        </w:rPr>
      </w:pPr>
      <w:r w:rsidRPr="007B1663">
        <w:rPr>
          <w:rFonts w:ascii="Arial" w:hAnsi="Arial"/>
          <w:sz w:val="24"/>
          <w:szCs w:val="24"/>
        </w:rPr>
        <w:t xml:space="preserve">This image shows </w:t>
      </w:r>
      <w:r w:rsidRPr="007B1663">
        <w:rPr>
          <w:rFonts w:ascii="Arial" w:hAnsi="Arial"/>
          <w:b/>
          <w:bCs/>
          <w:sz w:val="24"/>
          <w:szCs w:val="24"/>
        </w:rPr>
        <w:t>Kali Linux running inside Oracle VirtualBox</w:t>
      </w:r>
      <w:r w:rsidRPr="007B1663">
        <w:rPr>
          <w:rFonts w:ascii="Arial" w:hAnsi="Arial"/>
          <w:sz w:val="24"/>
          <w:szCs w:val="24"/>
        </w:rPr>
        <w:t xml:space="preserve">, where an </w:t>
      </w:r>
      <w:r w:rsidRPr="007B1663">
        <w:rPr>
          <w:rFonts w:ascii="Arial" w:hAnsi="Arial"/>
          <w:b/>
          <w:bCs/>
          <w:sz w:val="24"/>
          <w:szCs w:val="24"/>
        </w:rPr>
        <w:t>Nmap network scan</w:t>
      </w:r>
      <w:r w:rsidRPr="007B1663">
        <w:rPr>
          <w:rFonts w:ascii="Arial" w:hAnsi="Arial"/>
          <w:sz w:val="24"/>
          <w:szCs w:val="24"/>
        </w:rPr>
        <w:t xml:space="preserve"> is being executed from the terminal. The scan is used to discover active hosts and IP addresses within the local network, which is a key reconnaissance step in penetration testing and red team operations.</w:t>
      </w:r>
    </w:p>
    <w:p w14:paraId="74DB461B" w14:textId="06DA55F2" w:rsidR="007B1663" w:rsidRDefault="007B1663" w:rsidP="007B1663">
      <w:pPr>
        <w:rPr>
          <w:rFonts w:ascii="Arial" w:hAnsi="Arial"/>
          <w:sz w:val="24"/>
          <w:szCs w:val="24"/>
        </w:rPr>
      </w:pPr>
      <w:r>
        <w:rPr>
          <w:rFonts w:ascii="Arial" w:hAnsi="Arial"/>
          <w:noProof/>
          <w:sz w:val="24"/>
          <w:szCs w:val="24"/>
        </w:rPr>
        <w:drawing>
          <wp:inline distT="0" distB="0" distL="0" distR="0" wp14:anchorId="5D3D4B1B" wp14:editId="011FDD57">
            <wp:extent cx="5724525" cy="3219450"/>
            <wp:effectExtent l="0" t="0" r="0" b="0"/>
            <wp:docPr id="34271210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B4C8846" w14:textId="0F15AFF6" w:rsidR="007B1663" w:rsidRDefault="005337EC" w:rsidP="005337EC">
      <w:pPr>
        <w:rPr>
          <w:rFonts w:ascii="Arial" w:hAnsi="Arial"/>
          <w:sz w:val="24"/>
          <w:szCs w:val="24"/>
        </w:rPr>
      </w:pPr>
      <w:r w:rsidRPr="005337EC">
        <w:rPr>
          <w:rFonts w:ascii="Arial" w:hAnsi="Arial"/>
          <w:b/>
          <w:bCs/>
          <w:sz w:val="24"/>
          <w:szCs w:val="24"/>
        </w:rPr>
        <w:t>Metasploit Framework (msfconsole)</w:t>
      </w:r>
      <w:r w:rsidRPr="005337EC">
        <w:rPr>
          <w:rFonts w:ascii="Arial" w:hAnsi="Arial"/>
          <w:sz w:val="24"/>
          <w:szCs w:val="24"/>
        </w:rPr>
        <w:t xml:space="preserve"> running on </w:t>
      </w:r>
      <w:r w:rsidRPr="005337EC">
        <w:rPr>
          <w:rFonts w:ascii="Arial" w:hAnsi="Arial"/>
          <w:b/>
          <w:bCs/>
          <w:sz w:val="24"/>
          <w:szCs w:val="24"/>
        </w:rPr>
        <w:t>Kali Linux inside Oracle VirtualBox</w:t>
      </w:r>
      <w:r w:rsidRPr="005337EC">
        <w:rPr>
          <w:rFonts w:ascii="Arial" w:hAnsi="Arial"/>
          <w:sz w:val="24"/>
          <w:szCs w:val="24"/>
        </w:rPr>
        <w:t>. Metasploit is an exploitation framework used in penetration testing to identify, exploit, and manage vulnerabilities on target systems as part of ethical hacking and red team operations.</w:t>
      </w:r>
    </w:p>
    <w:p w14:paraId="33E8C9FC" w14:textId="77777777" w:rsidR="007B1663" w:rsidRDefault="007B1663">
      <w:pPr>
        <w:rPr>
          <w:rFonts w:ascii="Arial" w:hAnsi="Arial"/>
          <w:sz w:val="24"/>
          <w:szCs w:val="24"/>
        </w:rPr>
      </w:pPr>
    </w:p>
    <w:p w14:paraId="14AFA4DF" w14:textId="6D6BFCC5" w:rsidR="007B1663" w:rsidRDefault="005337EC">
      <w:pPr>
        <w:rPr>
          <w:rFonts w:ascii="Arial" w:hAnsi="Arial"/>
          <w:sz w:val="24"/>
          <w:szCs w:val="24"/>
        </w:rPr>
      </w:pPr>
      <w:r>
        <w:rPr>
          <w:rFonts w:ascii="Arial" w:hAnsi="Arial"/>
          <w:noProof/>
          <w:sz w:val="24"/>
          <w:szCs w:val="24"/>
        </w:rPr>
        <w:drawing>
          <wp:inline distT="0" distB="0" distL="0" distR="0" wp14:anchorId="09FA55A0" wp14:editId="790B1E71">
            <wp:extent cx="5724525" cy="3219450"/>
            <wp:effectExtent l="0" t="0" r="0" b="0"/>
            <wp:docPr id="182917034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2E8FCE2" w14:textId="10990087" w:rsidR="005337EC" w:rsidRDefault="005337EC" w:rsidP="005337EC">
      <w:pPr>
        <w:rPr>
          <w:rFonts w:ascii="Arial" w:hAnsi="Arial"/>
          <w:sz w:val="24"/>
          <w:szCs w:val="24"/>
        </w:rPr>
      </w:pPr>
      <w:r w:rsidRPr="005337EC">
        <w:rPr>
          <w:rFonts w:ascii="Arial" w:hAnsi="Arial"/>
          <w:b/>
          <w:bCs/>
          <w:sz w:val="24"/>
          <w:szCs w:val="24"/>
        </w:rPr>
        <w:t>Kali Linux running in Oracle VirtualBox</w:t>
      </w:r>
      <w:r w:rsidRPr="005337EC">
        <w:rPr>
          <w:rFonts w:ascii="Arial" w:hAnsi="Arial"/>
          <w:sz w:val="24"/>
          <w:szCs w:val="24"/>
        </w:rPr>
        <w:t xml:space="preserve"> performing an </w:t>
      </w:r>
      <w:r w:rsidRPr="005337EC">
        <w:rPr>
          <w:rFonts w:ascii="Arial" w:hAnsi="Arial"/>
          <w:b/>
          <w:bCs/>
          <w:sz w:val="24"/>
          <w:szCs w:val="24"/>
        </w:rPr>
        <w:t>Nmap port and service scan</w:t>
      </w:r>
      <w:r w:rsidRPr="005337EC">
        <w:rPr>
          <w:rFonts w:ascii="Arial" w:hAnsi="Arial"/>
          <w:sz w:val="24"/>
          <w:szCs w:val="24"/>
        </w:rPr>
        <w:t xml:space="preserve"> against hosts in the </w:t>
      </w:r>
      <w:r w:rsidRPr="005337EC">
        <w:rPr>
          <w:rFonts w:ascii="Arial" w:hAnsi="Arial"/>
          <w:b/>
          <w:bCs/>
          <w:sz w:val="24"/>
          <w:szCs w:val="24"/>
        </w:rPr>
        <w:t>192.168.18.0/24</w:t>
      </w:r>
      <w:r w:rsidRPr="005337EC">
        <w:rPr>
          <w:rFonts w:ascii="Arial" w:hAnsi="Arial"/>
          <w:sz w:val="24"/>
          <w:szCs w:val="24"/>
        </w:rPr>
        <w:t xml:space="preserve"> network. The scan identifies live systems, open ports, and running services on target machines such as </w:t>
      </w:r>
      <w:r w:rsidRPr="005337EC">
        <w:rPr>
          <w:rFonts w:ascii="Arial" w:hAnsi="Arial"/>
          <w:b/>
          <w:bCs/>
          <w:sz w:val="24"/>
          <w:szCs w:val="24"/>
        </w:rPr>
        <w:t>192.168.18.52 (Metasploitable)</w:t>
      </w:r>
      <w:r w:rsidRPr="005337EC">
        <w:rPr>
          <w:rFonts w:ascii="Arial" w:hAnsi="Arial"/>
          <w:sz w:val="24"/>
          <w:szCs w:val="24"/>
        </w:rPr>
        <w:t xml:space="preserve"> and </w:t>
      </w:r>
      <w:r w:rsidRPr="005337EC">
        <w:rPr>
          <w:rFonts w:ascii="Arial" w:hAnsi="Arial"/>
          <w:b/>
          <w:bCs/>
          <w:sz w:val="24"/>
          <w:szCs w:val="24"/>
        </w:rPr>
        <w:t>192.168.18.55 (OWASP)</w:t>
      </w:r>
      <w:r w:rsidRPr="005337EC">
        <w:rPr>
          <w:rFonts w:ascii="Arial" w:hAnsi="Arial"/>
          <w:sz w:val="24"/>
          <w:szCs w:val="24"/>
        </w:rPr>
        <w:t>. This reconnaissance phase helps attackers enumerate vulnerabilities and select suitable exploitation techniques during penetration testing and red team operations.</w:t>
      </w:r>
    </w:p>
    <w:p w14:paraId="357F160B" w14:textId="77777777" w:rsidR="005337EC" w:rsidRDefault="005337EC" w:rsidP="005337EC">
      <w:pPr>
        <w:rPr>
          <w:rFonts w:ascii="Arial" w:hAnsi="Arial"/>
          <w:sz w:val="24"/>
          <w:szCs w:val="24"/>
        </w:rPr>
      </w:pPr>
    </w:p>
    <w:p w14:paraId="549EE8EC" w14:textId="146AAD86" w:rsidR="005337EC" w:rsidRDefault="005337EC" w:rsidP="005337EC">
      <w:pPr>
        <w:rPr>
          <w:rFonts w:ascii="Arial" w:hAnsi="Arial"/>
          <w:noProof/>
          <w:sz w:val="24"/>
          <w:szCs w:val="24"/>
        </w:rPr>
      </w:pPr>
      <w:r>
        <w:rPr>
          <w:rFonts w:ascii="Arial" w:hAnsi="Arial"/>
          <w:noProof/>
          <w:sz w:val="24"/>
          <w:szCs w:val="24"/>
        </w:rPr>
        <w:drawing>
          <wp:inline distT="0" distB="0" distL="0" distR="0" wp14:anchorId="3F038148" wp14:editId="04101BE7">
            <wp:extent cx="5724525" cy="3219450"/>
            <wp:effectExtent l="0" t="0" r="0" b="0"/>
            <wp:docPr id="108455481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1C47F10" w14:textId="39AD4F30" w:rsidR="005337EC" w:rsidRPr="005337EC" w:rsidRDefault="005337EC" w:rsidP="005337EC">
      <w:pPr>
        <w:rPr>
          <w:rFonts w:ascii="Arial" w:hAnsi="Arial"/>
          <w:sz w:val="24"/>
          <w:szCs w:val="24"/>
        </w:rPr>
      </w:pPr>
      <w:r w:rsidRPr="005337EC">
        <w:rPr>
          <w:rFonts w:ascii="Arial" w:hAnsi="Arial"/>
          <w:sz w:val="24"/>
          <w:szCs w:val="24"/>
        </w:rPr>
        <w:t>Kali Linux in Oracle VirtualBox executing an advanced Nmap service and version scan against the target Metasploitable machine (IP: 192.168.18.52). The scan (-sS -sV -O) identifies multiple open ports, running services, and software versions such as FTP, SSH, Telnet, HTTP, MySQL, and Samba. This detailed enumeration phase is used to identify vulnerable services that can later be exploited using tools like Metasploit during penetration testing and red team simulations.</w:t>
      </w:r>
    </w:p>
    <w:p w14:paraId="72B088D3" w14:textId="41CE6986" w:rsidR="005337EC" w:rsidRDefault="005337EC" w:rsidP="005337EC">
      <w:pPr>
        <w:rPr>
          <w:rFonts w:ascii="Arial" w:hAnsi="Arial"/>
          <w:noProof/>
          <w:sz w:val="24"/>
          <w:szCs w:val="24"/>
        </w:rPr>
      </w:pPr>
      <w:r>
        <w:rPr>
          <w:rFonts w:ascii="Arial" w:hAnsi="Arial"/>
          <w:noProof/>
          <w:sz w:val="24"/>
          <w:szCs w:val="24"/>
        </w:rPr>
        <w:lastRenderedPageBreak/>
        <w:drawing>
          <wp:inline distT="0" distB="0" distL="0" distR="0" wp14:anchorId="397D7630" wp14:editId="7FC357E6">
            <wp:extent cx="5724525" cy="3219450"/>
            <wp:effectExtent l="0" t="0" r="0" b="0"/>
            <wp:docPr id="164932015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4025D9CC" w14:textId="77777777" w:rsidR="005337EC" w:rsidRDefault="005337EC" w:rsidP="005337EC">
      <w:pPr>
        <w:rPr>
          <w:rFonts w:ascii="Arial" w:hAnsi="Arial"/>
          <w:noProof/>
          <w:sz w:val="24"/>
          <w:szCs w:val="24"/>
        </w:rPr>
      </w:pPr>
    </w:p>
    <w:p w14:paraId="21F379E2" w14:textId="000B0205" w:rsidR="005337EC" w:rsidRDefault="005337EC" w:rsidP="005337EC">
      <w:pPr>
        <w:rPr>
          <w:rFonts w:ascii="Arial" w:hAnsi="Arial"/>
          <w:sz w:val="24"/>
          <w:szCs w:val="24"/>
        </w:rPr>
      </w:pPr>
      <w:r w:rsidRPr="005337EC">
        <w:rPr>
          <w:rFonts w:ascii="Arial" w:hAnsi="Arial"/>
          <w:sz w:val="24"/>
          <w:szCs w:val="24"/>
        </w:rPr>
        <w:t>Kali Linux running in Oracle VirtualBox performing Nmap service, version, and OS detection scans against two vulnerable targets: Metasploitable (192.168.18.52) and OWASP Broken Web Application (192.168.18.55). The scan reveals numerous open ports and services such as FTP, SSH, Telnet, HTTP, Samba, MySQL, and Java-based services, along with operating system details (Linux kernel 2.6.x).</w:t>
      </w:r>
    </w:p>
    <w:p w14:paraId="67BE4CA2" w14:textId="25723101" w:rsidR="005337EC" w:rsidRDefault="005337EC" w:rsidP="005337EC">
      <w:pPr>
        <w:rPr>
          <w:rFonts w:ascii="Arial" w:hAnsi="Arial"/>
          <w:noProof/>
          <w:sz w:val="24"/>
          <w:szCs w:val="24"/>
        </w:rPr>
      </w:pPr>
      <w:r>
        <w:rPr>
          <w:rFonts w:ascii="Arial" w:hAnsi="Arial"/>
          <w:noProof/>
          <w:sz w:val="24"/>
          <w:szCs w:val="24"/>
        </w:rPr>
        <w:drawing>
          <wp:inline distT="0" distB="0" distL="0" distR="0" wp14:anchorId="72EC2DE8" wp14:editId="51C13626">
            <wp:extent cx="5724525" cy="3219450"/>
            <wp:effectExtent l="0" t="0" r="0" b="0"/>
            <wp:docPr id="46584351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E4D3077" w14:textId="77777777" w:rsidR="005337EC" w:rsidRDefault="005337EC" w:rsidP="005337EC">
      <w:pPr>
        <w:rPr>
          <w:rFonts w:ascii="Arial" w:hAnsi="Arial"/>
          <w:sz w:val="24"/>
          <w:szCs w:val="24"/>
        </w:rPr>
      </w:pPr>
    </w:p>
    <w:p w14:paraId="1662B371" w14:textId="02FDBD2C" w:rsidR="005337EC" w:rsidRPr="005337EC" w:rsidRDefault="005337EC" w:rsidP="005337EC">
      <w:pPr>
        <w:rPr>
          <w:rFonts w:ascii="Arial" w:hAnsi="Arial"/>
          <w:sz w:val="24"/>
          <w:szCs w:val="24"/>
        </w:rPr>
      </w:pPr>
      <w:r w:rsidRPr="005337EC">
        <w:rPr>
          <w:rFonts w:ascii="Arial" w:hAnsi="Arial"/>
          <w:sz w:val="24"/>
          <w:szCs w:val="24"/>
        </w:rPr>
        <w:t>Kali Linux running in Oracle VirtualBox with Metasploit Framework initialized. The Metasploit database has been started and configured, and a custom workspace (lab1) is created to organize scan results and exploitation data. This step represents the preparation and setup phase of a penetration test</w:t>
      </w:r>
    </w:p>
    <w:p w14:paraId="5DC3C19B" w14:textId="77777777" w:rsidR="005337EC" w:rsidRDefault="005337EC" w:rsidP="005337EC">
      <w:pPr>
        <w:rPr>
          <w:rFonts w:ascii="Arial" w:hAnsi="Arial"/>
          <w:sz w:val="24"/>
          <w:szCs w:val="24"/>
        </w:rPr>
      </w:pPr>
    </w:p>
    <w:p w14:paraId="757D8EAA" w14:textId="77777777" w:rsidR="005337EC" w:rsidRDefault="005337EC" w:rsidP="005337EC">
      <w:pPr>
        <w:rPr>
          <w:rFonts w:ascii="Arial" w:hAnsi="Arial"/>
          <w:sz w:val="24"/>
          <w:szCs w:val="24"/>
        </w:rPr>
      </w:pPr>
    </w:p>
    <w:p w14:paraId="0E954442" w14:textId="5718ED82" w:rsidR="005337EC" w:rsidRDefault="005337EC" w:rsidP="005337EC">
      <w:pPr>
        <w:rPr>
          <w:rFonts w:ascii="Arial" w:hAnsi="Arial"/>
          <w:sz w:val="24"/>
          <w:szCs w:val="24"/>
        </w:rPr>
      </w:pPr>
      <w:r>
        <w:rPr>
          <w:rFonts w:ascii="Arial" w:hAnsi="Arial"/>
          <w:noProof/>
          <w:sz w:val="24"/>
          <w:szCs w:val="24"/>
        </w:rPr>
        <w:drawing>
          <wp:inline distT="0" distB="0" distL="0" distR="0" wp14:anchorId="28FD936A" wp14:editId="2462DCF5">
            <wp:extent cx="5724525" cy="3219450"/>
            <wp:effectExtent l="0" t="0" r="0" b="0"/>
            <wp:docPr id="99710686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2314FA3" w14:textId="77777777" w:rsidR="005337EC" w:rsidRDefault="005337EC" w:rsidP="005337EC">
      <w:pPr>
        <w:rPr>
          <w:rFonts w:ascii="Arial" w:hAnsi="Arial"/>
          <w:sz w:val="24"/>
          <w:szCs w:val="24"/>
        </w:rPr>
      </w:pPr>
    </w:p>
    <w:p w14:paraId="3FDA8C05" w14:textId="4C9A3E9D" w:rsidR="005337EC" w:rsidRPr="005337EC" w:rsidRDefault="005337EC" w:rsidP="005337EC">
      <w:pPr>
        <w:rPr>
          <w:rFonts w:ascii="Arial" w:hAnsi="Arial"/>
          <w:sz w:val="24"/>
          <w:szCs w:val="24"/>
        </w:rPr>
      </w:pPr>
      <w:r w:rsidRPr="005337EC">
        <w:rPr>
          <w:rFonts w:ascii="Arial" w:hAnsi="Arial"/>
          <w:sz w:val="24"/>
          <w:szCs w:val="24"/>
        </w:rPr>
        <w:t>Kali Linux running in Oracle VirtualBox using Metasploit’s integrated Nmap scan against a Windows Server target (192.168.56.104). The scan identifies Active Directory–related services such as DNS (53), Kerberos (88), LDAP (389/636), SMB (445), and multiple Microsoft RPC services.</w:t>
      </w:r>
    </w:p>
    <w:p w14:paraId="61D215F2" w14:textId="48990E75" w:rsidR="005337EC" w:rsidRDefault="005337EC" w:rsidP="005337EC">
      <w:pPr>
        <w:rPr>
          <w:rFonts w:ascii="Arial" w:hAnsi="Arial"/>
          <w:sz w:val="24"/>
          <w:szCs w:val="24"/>
        </w:rPr>
      </w:pPr>
      <w:r>
        <w:rPr>
          <w:rFonts w:ascii="Arial" w:hAnsi="Arial"/>
          <w:noProof/>
          <w:sz w:val="24"/>
          <w:szCs w:val="24"/>
        </w:rPr>
        <w:drawing>
          <wp:inline distT="0" distB="0" distL="0" distR="0" wp14:anchorId="26531680" wp14:editId="122EB74C">
            <wp:extent cx="5724525" cy="3219450"/>
            <wp:effectExtent l="0" t="0" r="0" b="0"/>
            <wp:docPr id="103921124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B6EE501" w14:textId="326DEE6E" w:rsidR="005337EC" w:rsidRPr="005337EC" w:rsidRDefault="005337EC" w:rsidP="005337EC">
      <w:pPr>
        <w:rPr>
          <w:rFonts w:ascii="Arial" w:hAnsi="Arial"/>
          <w:sz w:val="24"/>
          <w:szCs w:val="24"/>
        </w:rPr>
      </w:pPr>
      <w:r w:rsidRPr="005337EC">
        <w:rPr>
          <w:rFonts w:ascii="Arial" w:hAnsi="Arial"/>
          <w:sz w:val="24"/>
          <w:szCs w:val="24"/>
        </w:rPr>
        <w:t>Kali Linux running in Oracle VirtualBox performing Nmap scans via Metasploit against a vulnerable Linux target (192.168.56.103 / Metasploitable). The scan identifies numerous open services such as FTP (21), SSH (22), Telnet (23), HTTP (80), SMB (445), MySQL (3306), PostgreSQL (5432), IRC (6667), and Apache Tomcat (8180), along with Linux kernel 2.6.x OS detection.</w:t>
      </w:r>
    </w:p>
    <w:p w14:paraId="635D4DA0" w14:textId="77777777" w:rsidR="005337EC" w:rsidRDefault="005337EC" w:rsidP="005337EC">
      <w:pPr>
        <w:rPr>
          <w:rFonts w:ascii="Arial" w:hAnsi="Arial"/>
          <w:sz w:val="24"/>
          <w:szCs w:val="24"/>
        </w:rPr>
      </w:pPr>
    </w:p>
    <w:p w14:paraId="4C827D6A" w14:textId="23389C02" w:rsidR="005337EC" w:rsidRDefault="005337EC" w:rsidP="005337EC">
      <w:pPr>
        <w:rPr>
          <w:rFonts w:ascii="Arial" w:hAnsi="Arial"/>
          <w:sz w:val="24"/>
          <w:szCs w:val="24"/>
        </w:rPr>
      </w:pPr>
      <w:r>
        <w:rPr>
          <w:rFonts w:ascii="Arial" w:hAnsi="Arial"/>
          <w:noProof/>
          <w:sz w:val="24"/>
          <w:szCs w:val="24"/>
        </w:rPr>
        <w:lastRenderedPageBreak/>
        <w:drawing>
          <wp:inline distT="0" distB="0" distL="0" distR="0" wp14:anchorId="00F268F6" wp14:editId="68767B3E">
            <wp:extent cx="5724525" cy="3219450"/>
            <wp:effectExtent l="0" t="0" r="0" b="0"/>
            <wp:docPr id="47537471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31025EF" w14:textId="5DE5BD43" w:rsidR="005337EC" w:rsidRPr="005337EC" w:rsidRDefault="005337EC" w:rsidP="005337EC">
      <w:pPr>
        <w:rPr>
          <w:rFonts w:ascii="Arial" w:hAnsi="Arial"/>
          <w:sz w:val="24"/>
          <w:szCs w:val="24"/>
        </w:rPr>
      </w:pPr>
      <w:r w:rsidRPr="005337EC">
        <w:rPr>
          <w:rFonts w:ascii="Arial" w:hAnsi="Arial"/>
          <w:sz w:val="24"/>
          <w:szCs w:val="24"/>
        </w:rPr>
        <w:t>Kali Linux running in Oracle VirtualBox executing an Nmap SYN, service, and version scan against a Windows Server target (IP: 192.168.18.61) using Metasploit integration. The scan identifies critical Windows services including MSRPC (135), NetBIOS (139), SMB (445), HTTP (5985), and multiple dynamic RPC ports, indicating a Windows Server 2008 R2 / 2012 environment.</w:t>
      </w:r>
    </w:p>
    <w:p w14:paraId="07412A11" w14:textId="5FA95C5D" w:rsidR="005337EC" w:rsidRDefault="005337EC" w:rsidP="005337EC">
      <w:pPr>
        <w:rPr>
          <w:rFonts w:ascii="Arial" w:hAnsi="Arial"/>
          <w:sz w:val="24"/>
          <w:szCs w:val="24"/>
        </w:rPr>
      </w:pPr>
      <w:r>
        <w:rPr>
          <w:rFonts w:ascii="Arial" w:hAnsi="Arial"/>
          <w:noProof/>
          <w:sz w:val="24"/>
          <w:szCs w:val="24"/>
        </w:rPr>
        <w:drawing>
          <wp:inline distT="0" distB="0" distL="0" distR="0" wp14:anchorId="0B6AE1D1" wp14:editId="14C86FD2">
            <wp:extent cx="5724525" cy="3219450"/>
            <wp:effectExtent l="0" t="0" r="0" b="0"/>
            <wp:docPr id="159098979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621C1C1" w14:textId="77777777" w:rsidR="005337EC" w:rsidRDefault="005337EC" w:rsidP="005337EC">
      <w:pPr>
        <w:rPr>
          <w:rFonts w:ascii="Arial" w:hAnsi="Arial"/>
          <w:sz w:val="24"/>
          <w:szCs w:val="24"/>
        </w:rPr>
      </w:pPr>
    </w:p>
    <w:p w14:paraId="39542866" w14:textId="67D4C52D" w:rsidR="005337EC" w:rsidRPr="005337EC" w:rsidRDefault="005337EC" w:rsidP="005337EC">
      <w:pPr>
        <w:rPr>
          <w:rFonts w:ascii="Arial" w:hAnsi="Arial"/>
          <w:sz w:val="24"/>
          <w:szCs w:val="24"/>
        </w:rPr>
      </w:pPr>
      <w:r w:rsidRPr="005337EC">
        <w:rPr>
          <w:rFonts w:ascii="Arial" w:hAnsi="Arial"/>
          <w:sz w:val="24"/>
          <w:szCs w:val="24"/>
        </w:rPr>
        <w:t>Kali Linux running in Oracle VirtualBox displaying Metasploit database results using the hosts and services commands. It summarizes the discovered network hosts and their IP addresses (e.g., 192.168.18.52 – Metasploitable, 192.168.18.55 – OWASP, 192.168.18.61 – Windows Server) along with detected open services and ports such as FTP (21), SSH (22), HTTP (80), SMB (445), MySQL (3306), PostgreSQL (5432), and VNC (5900).</w:t>
      </w:r>
    </w:p>
    <w:p w14:paraId="1ADE8998" w14:textId="77777777" w:rsidR="005337EC" w:rsidRDefault="005337EC" w:rsidP="005337EC">
      <w:pPr>
        <w:rPr>
          <w:rFonts w:ascii="Arial" w:hAnsi="Arial"/>
          <w:sz w:val="24"/>
          <w:szCs w:val="24"/>
        </w:rPr>
      </w:pPr>
    </w:p>
    <w:p w14:paraId="58E5403A" w14:textId="386AF4E0" w:rsidR="005337EC" w:rsidRDefault="005337EC" w:rsidP="005337EC">
      <w:pPr>
        <w:rPr>
          <w:rFonts w:ascii="Arial" w:hAnsi="Arial"/>
          <w:sz w:val="24"/>
          <w:szCs w:val="24"/>
        </w:rPr>
      </w:pPr>
      <w:r>
        <w:rPr>
          <w:rFonts w:ascii="Arial" w:hAnsi="Arial"/>
          <w:noProof/>
          <w:sz w:val="24"/>
          <w:szCs w:val="24"/>
        </w:rPr>
        <w:lastRenderedPageBreak/>
        <w:drawing>
          <wp:inline distT="0" distB="0" distL="0" distR="0" wp14:anchorId="00E5778E" wp14:editId="53E1B422">
            <wp:extent cx="5724525" cy="3219450"/>
            <wp:effectExtent l="0" t="0" r="0" b="0"/>
            <wp:docPr id="85841301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38CBDFB" w14:textId="35EE5028" w:rsidR="005337EC" w:rsidRPr="005337EC" w:rsidRDefault="005337EC" w:rsidP="005337EC">
      <w:pPr>
        <w:rPr>
          <w:rFonts w:ascii="Arial" w:hAnsi="Arial"/>
          <w:sz w:val="24"/>
          <w:szCs w:val="24"/>
        </w:rPr>
      </w:pPr>
      <w:r w:rsidRPr="005337EC">
        <w:rPr>
          <w:rFonts w:ascii="Arial" w:hAnsi="Arial"/>
          <w:sz w:val="24"/>
          <w:szCs w:val="24"/>
        </w:rPr>
        <w:t>Kali Linux running in Oracle VirtualBox performing an advanced Nmap service and version scan (-sS -sV -p-) from within Metasploit (msfconsole) against a Windows Server target (192.168.56.104). The scan reveals critical services such as Kerberos (88), LDAP (389/3268), SMB (445), MSRPC, HTTP (5985), and Active Directory services, confirming the host as a Windows Server acting as a Domain Controller.</w:t>
      </w:r>
    </w:p>
    <w:p w14:paraId="24998CEB" w14:textId="5AF6A374" w:rsidR="005337EC" w:rsidRDefault="005337EC" w:rsidP="005337EC">
      <w:pPr>
        <w:rPr>
          <w:rFonts w:ascii="Arial" w:hAnsi="Arial"/>
          <w:sz w:val="24"/>
          <w:szCs w:val="24"/>
        </w:rPr>
      </w:pPr>
      <w:r>
        <w:rPr>
          <w:rFonts w:ascii="Arial" w:hAnsi="Arial"/>
          <w:noProof/>
          <w:sz w:val="24"/>
          <w:szCs w:val="24"/>
        </w:rPr>
        <w:drawing>
          <wp:inline distT="0" distB="0" distL="0" distR="0" wp14:anchorId="54E68272" wp14:editId="0FEF88B6">
            <wp:extent cx="5724525" cy="3219450"/>
            <wp:effectExtent l="0" t="0" r="0" b="0"/>
            <wp:docPr id="194160671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A388B16" w14:textId="107925CE" w:rsidR="005337EC" w:rsidRPr="005337EC" w:rsidRDefault="005337EC" w:rsidP="005337EC">
      <w:pPr>
        <w:rPr>
          <w:rFonts w:ascii="Arial" w:hAnsi="Arial"/>
          <w:sz w:val="24"/>
          <w:szCs w:val="24"/>
        </w:rPr>
      </w:pPr>
      <w:r w:rsidRPr="005337EC">
        <w:rPr>
          <w:rFonts w:ascii="Arial" w:hAnsi="Arial"/>
          <w:sz w:val="24"/>
          <w:szCs w:val="24"/>
        </w:rPr>
        <w:t>Kali Linux in Oracle VirtualBox displaying Metasploit database enumeration results using the hosts and services commands. It lists identified target systems (e.g., 192.168.56.102, 192.168.56.103) along with their operating systems, roles, and exposed services. Numerous open ports and services are visible, including SSH (22), HTTP (80/8080/8180), SMB (139/445), FTP (21), MySQL (3306), PostgreSQL (5432), VNC (5900), and Java RMI (1099).</w:t>
      </w:r>
    </w:p>
    <w:p w14:paraId="6B7BBFDD" w14:textId="77777777" w:rsidR="005337EC" w:rsidRDefault="005337EC" w:rsidP="005337EC">
      <w:pPr>
        <w:rPr>
          <w:rFonts w:ascii="Arial" w:hAnsi="Arial"/>
          <w:sz w:val="24"/>
          <w:szCs w:val="24"/>
        </w:rPr>
      </w:pPr>
    </w:p>
    <w:p w14:paraId="13C87270" w14:textId="77777777" w:rsidR="005337EC" w:rsidRDefault="005337EC" w:rsidP="005337EC">
      <w:pPr>
        <w:rPr>
          <w:rFonts w:ascii="Arial" w:hAnsi="Arial"/>
          <w:sz w:val="24"/>
          <w:szCs w:val="24"/>
        </w:rPr>
      </w:pPr>
    </w:p>
    <w:p w14:paraId="67FEC7F4" w14:textId="77777777" w:rsidR="005337EC" w:rsidRDefault="005337EC" w:rsidP="005337EC">
      <w:pPr>
        <w:rPr>
          <w:rFonts w:ascii="Arial" w:hAnsi="Arial"/>
          <w:sz w:val="24"/>
          <w:szCs w:val="24"/>
        </w:rPr>
      </w:pPr>
    </w:p>
    <w:p w14:paraId="0DBDBF16" w14:textId="39F6399D" w:rsidR="005337EC" w:rsidRDefault="005337EC" w:rsidP="005337EC">
      <w:pPr>
        <w:rPr>
          <w:rFonts w:ascii="Arial" w:hAnsi="Arial"/>
          <w:sz w:val="24"/>
          <w:szCs w:val="24"/>
        </w:rPr>
      </w:pPr>
      <w:r>
        <w:rPr>
          <w:rFonts w:ascii="Arial" w:hAnsi="Arial"/>
          <w:noProof/>
          <w:sz w:val="24"/>
          <w:szCs w:val="24"/>
        </w:rPr>
        <w:drawing>
          <wp:inline distT="0" distB="0" distL="0" distR="0" wp14:anchorId="335C558B" wp14:editId="4DFD77F3">
            <wp:extent cx="5724525" cy="3219450"/>
            <wp:effectExtent l="0" t="0" r="0" b="0"/>
            <wp:docPr id="20791687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3C5E4BD" w14:textId="54D83010" w:rsidR="005337EC" w:rsidRPr="005337EC" w:rsidRDefault="005337EC" w:rsidP="005337EC">
      <w:pPr>
        <w:rPr>
          <w:rFonts w:ascii="Arial" w:hAnsi="Arial"/>
          <w:sz w:val="24"/>
          <w:szCs w:val="24"/>
        </w:rPr>
      </w:pPr>
      <w:r w:rsidRPr="005337EC">
        <w:rPr>
          <w:rFonts w:ascii="Arial" w:hAnsi="Arial"/>
          <w:sz w:val="24"/>
          <w:szCs w:val="24"/>
        </w:rPr>
        <w:t>Kali Linux running in Oracle VirtualBox displaying detailed service enumeration results from Metasploit/Nmap. Multiple target systems are identified, including 192.168.56.102, 192.168.56.103, and 192.168.56.104. The output lists open TCP ports, running services, and software versions, such as SSH (22), FTP (21), HTTP/HTTPS (80/443/8080/8180), SMB (139/445), Telnet (23), MySQL (3306), PostgreSQL (5432), VNC (5900), Java RMI (1099), and Kerberos/LDAP on Windows Server.</w:t>
      </w:r>
    </w:p>
    <w:p w14:paraId="6D548E15" w14:textId="6CCE4550" w:rsidR="005337EC" w:rsidRDefault="005337EC" w:rsidP="005337EC">
      <w:pPr>
        <w:rPr>
          <w:rFonts w:ascii="Arial" w:hAnsi="Arial"/>
          <w:sz w:val="24"/>
          <w:szCs w:val="24"/>
        </w:rPr>
      </w:pPr>
      <w:r>
        <w:rPr>
          <w:rFonts w:ascii="Arial" w:hAnsi="Arial"/>
          <w:noProof/>
          <w:sz w:val="24"/>
          <w:szCs w:val="24"/>
        </w:rPr>
        <w:drawing>
          <wp:inline distT="0" distB="0" distL="0" distR="0" wp14:anchorId="191C6C48" wp14:editId="43F61DCA">
            <wp:extent cx="5724525" cy="3219450"/>
            <wp:effectExtent l="0" t="0" r="0" b="0"/>
            <wp:docPr id="84141503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6B70646" w14:textId="457F4072" w:rsidR="005337EC" w:rsidRPr="005337EC" w:rsidRDefault="005337EC" w:rsidP="005337EC">
      <w:pPr>
        <w:rPr>
          <w:rFonts w:ascii="Arial" w:hAnsi="Arial"/>
          <w:sz w:val="24"/>
          <w:szCs w:val="24"/>
        </w:rPr>
      </w:pPr>
      <w:r w:rsidRPr="005337EC">
        <w:rPr>
          <w:rFonts w:ascii="Arial" w:hAnsi="Arial"/>
          <w:sz w:val="24"/>
          <w:szCs w:val="24"/>
        </w:rPr>
        <w:t xml:space="preserve">Kali Linux running in Oracle VirtualBox with the Metasploit Framework executing an auxiliary DNS enumeration module (auxiliary/gather/enum_dns). The output displays Ruby stack traces and resolver messages related to DNS configuration and name server handling, indicating automated attempts to enumerate DNS records and domain information. </w:t>
      </w:r>
    </w:p>
    <w:p w14:paraId="40797780" w14:textId="77777777" w:rsidR="005337EC" w:rsidRDefault="005337EC" w:rsidP="005337EC">
      <w:pPr>
        <w:rPr>
          <w:rFonts w:ascii="Arial" w:hAnsi="Arial"/>
          <w:sz w:val="24"/>
          <w:szCs w:val="24"/>
        </w:rPr>
      </w:pPr>
    </w:p>
    <w:p w14:paraId="4B659AF1" w14:textId="3F250EC4" w:rsidR="005337EC" w:rsidRDefault="005337EC" w:rsidP="005337EC">
      <w:pPr>
        <w:rPr>
          <w:rFonts w:ascii="Arial" w:hAnsi="Arial"/>
          <w:sz w:val="24"/>
          <w:szCs w:val="24"/>
        </w:rPr>
      </w:pPr>
      <w:r>
        <w:rPr>
          <w:rFonts w:ascii="Arial" w:hAnsi="Arial"/>
          <w:noProof/>
          <w:sz w:val="24"/>
          <w:szCs w:val="24"/>
        </w:rPr>
        <w:lastRenderedPageBreak/>
        <w:drawing>
          <wp:inline distT="0" distB="0" distL="0" distR="0" wp14:anchorId="51295A59" wp14:editId="1F0801B0">
            <wp:extent cx="5724525" cy="3219450"/>
            <wp:effectExtent l="0" t="0" r="0" b="0"/>
            <wp:docPr id="136251834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D1886B6" w14:textId="3B6DD7A8" w:rsidR="005337EC" w:rsidRPr="005337EC" w:rsidRDefault="005337EC" w:rsidP="005337EC">
      <w:pPr>
        <w:rPr>
          <w:rFonts w:ascii="Arial" w:hAnsi="Arial"/>
          <w:sz w:val="24"/>
          <w:szCs w:val="24"/>
        </w:rPr>
      </w:pPr>
      <w:r w:rsidRPr="005337EC">
        <w:rPr>
          <w:rFonts w:ascii="Arial" w:hAnsi="Arial"/>
          <w:sz w:val="24"/>
          <w:szCs w:val="24"/>
        </w:rPr>
        <w:t>Kali Linux in Oracle VirtualBox running Metasploit SMB scanning modules, specifically scanner/smb/smb_ms17_010 and scanner/smb/smb_enumshares. The attacker targets the host 192.168.18.67, attempting to check MS17-010 (EternalBlue) vulnerability and enumerate SMB shares using different credentials (SMBUser, SMBPass, SMBDomain = WORKGROUP). The output indicates login negotiation failures and authentication errors</w:t>
      </w:r>
    </w:p>
    <w:p w14:paraId="1F0EADD2" w14:textId="2D3CF2A4" w:rsidR="005337EC" w:rsidRDefault="005337EC" w:rsidP="005337EC">
      <w:pPr>
        <w:rPr>
          <w:rFonts w:ascii="Arial" w:hAnsi="Arial"/>
          <w:sz w:val="24"/>
          <w:szCs w:val="24"/>
        </w:rPr>
      </w:pPr>
      <w:r>
        <w:rPr>
          <w:rFonts w:ascii="Arial" w:hAnsi="Arial"/>
          <w:noProof/>
          <w:sz w:val="24"/>
          <w:szCs w:val="24"/>
        </w:rPr>
        <w:drawing>
          <wp:inline distT="0" distB="0" distL="0" distR="0" wp14:anchorId="014B8ED2" wp14:editId="7D541DCB">
            <wp:extent cx="5724525" cy="3219450"/>
            <wp:effectExtent l="0" t="0" r="0" b="0"/>
            <wp:docPr id="137781093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3554AB2" w14:textId="6569D93A" w:rsidR="005337EC" w:rsidRPr="005337EC" w:rsidRDefault="005337EC" w:rsidP="005337EC">
      <w:pPr>
        <w:rPr>
          <w:rFonts w:ascii="Arial" w:hAnsi="Arial"/>
          <w:sz w:val="24"/>
          <w:szCs w:val="24"/>
        </w:rPr>
      </w:pPr>
      <w:r w:rsidRPr="005337EC">
        <w:rPr>
          <w:rFonts w:ascii="Arial" w:hAnsi="Arial"/>
          <w:sz w:val="24"/>
          <w:szCs w:val="24"/>
        </w:rPr>
        <w:t>Kali Linux running Metasploit Framework inside Oracle VirtualBox during SMB authentication and share enumeration activities. The attacker uses the module auxiliary/scanner/smb/smb_enumshares against multiple hosts, primarily 192.168.18.67 and 192.168.18.61, attempting access with different credentials (e.g., IEUser, Administrator). The results reveal successful enumeration of default SMB shares such as ADMIN$, C$, and IPC$, confirming that SMB services on port 445/tcp are accessible</w:t>
      </w:r>
    </w:p>
    <w:p w14:paraId="70F35A4D" w14:textId="77777777" w:rsidR="005337EC" w:rsidRDefault="005337EC" w:rsidP="005337EC">
      <w:pPr>
        <w:rPr>
          <w:rFonts w:ascii="Arial" w:hAnsi="Arial"/>
          <w:sz w:val="24"/>
          <w:szCs w:val="24"/>
        </w:rPr>
      </w:pPr>
    </w:p>
    <w:p w14:paraId="14A18BD2" w14:textId="77777777" w:rsidR="005337EC" w:rsidRDefault="005337EC" w:rsidP="005337EC">
      <w:pPr>
        <w:rPr>
          <w:rFonts w:ascii="Arial" w:hAnsi="Arial"/>
          <w:sz w:val="24"/>
          <w:szCs w:val="24"/>
        </w:rPr>
      </w:pPr>
    </w:p>
    <w:p w14:paraId="360F7BBA" w14:textId="7DDB75B5" w:rsidR="005337EC" w:rsidRDefault="005337EC" w:rsidP="005337EC">
      <w:pPr>
        <w:rPr>
          <w:rFonts w:ascii="Arial" w:hAnsi="Arial"/>
          <w:sz w:val="24"/>
          <w:szCs w:val="24"/>
        </w:rPr>
      </w:pPr>
      <w:r>
        <w:rPr>
          <w:rFonts w:ascii="Arial" w:hAnsi="Arial"/>
          <w:noProof/>
          <w:sz w:val="24"/>
          <w:szCs w:val="24"/>
        </w:rPr>
        <w:drawing>
          <wp:inline distT="0" distB="0" distL="0" distR="0" wp14:anchorId="10033072" wp14:editId="0FE91EED">
            <wp:extent cx="5724525" cy="3219450"/>
            <wp:effectExtent l="0" t="0" r="0" b="0"/>
            <wp:docPr id="132749079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7F2C5BA" w14:textId="76503D1B" w:rsidR="005337EC" w:rsidRPr="00A25956" w:rsidRDefault="00A25956" w:rsidP="00A25956">
      <w:pPr>
        <w:rPr>
          <w:rFonts w:ascii="Arial" w:hAnsi="Arial"/>
          <w:sz w:val="24"/>
          <w:szCs w:val="24"/>
        </w:rPr>
      </w:pPr>
      <w:r w:rsidRPr="00A25956">
        <w:rPr>
          <w:rFonts w:ascii="Arial" w:hAnsi="Arial"/>
          <w:sz w:val="24"/>
          <w:szCs w:val="24"/>
        </w:rPr>
        <w:t>HTTP service fingerprinting using Metasploit on Kali Linux running inside Oracle VirtualBox. The attacker uses the module auxiliary/scanner/http/http_version to identify the web server running on 192.168.18.55:80 (HTTP).</w:t>
      </w:r>
    </w:p>
    <w:p w14:paraId="13D3C4B7" w14:textId="6A8E47AC" w:rsidR="005337EC" w:rsidRDefault="00A25956" w:rsidP="005337EC">
      <w:pPr>
        <w:rPr>
          <w:rFonts w:ascii="Arial" w:hAnsi="Arial"/>
          <w:sz w:val="24"/>
          <w:szCs w:val="24"/>
        </w:rPr>
      </w:pPr>
      <w:r>
        <w:rPr>
          <w:rFonts w:ascii="Arial" w:hAnsi="Arial"/>
          <w:noProof/>
          <w:sz w:val="24"/>
          <w:szCs w:val="24"/>
        </w:rPr>
        <w:drawing>
          <wp:inline distT="0" distB="0" distL="0" distR="0" wp14:anchorId="423AD03A" wp14:editId="586208BD">
            <wp:extent cx="5724525" cy="3219450"/>
            <wp:effectExtent l="0" t="0" r="0" b="0"/>
            <wp:docPr id="44509853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1E794B9" w14:textId="5A9CAA21" w:rsidR="005337EC" w:rsidRDefault="00A25956" w:rsidP="00A25956">
      <w:pPr>
        <w:rPr>
          <w:rFonts w:ascii="Arial" w:hAnsi="Arial"/>
          <w:sz w:val="24"/>
          <w:szCs w:val="24"/>
        </w:rPr>
      </w:pPr>
      <w:r w:rsidRPr="00A25956">
        <w:rPr>
          <w:rFonts w:ascii="Arial" w:hAnsi="Arial"/>
          <w:sz w:val="24"/>
          <w:szCs w:val="24"/>
        </w:rPr>
        <w:t>SSH service enumeration using Metasploit on Kali Linux running in Oracle VirtualBox. The attacker uses the module auxiliary/scanner/ssh/ssh_version against the target 192.168.18.52:22.</w:t>
      </w:r>
    </w:p>
    <w:p w14:paraId="6CFB0F7A" w14:textId="77777777" w:rsidR="005337EC" w:rsidRDefault="005337EC" w:rsidP="005337EC">
      <w:pPr>
        <w:rPr>
          <w:rFonts w:ascii="Arial" w:hAnsi="Arial"/>
          <w:sz w:val="24"/>
          <w:szCs w:val="24"/>
        </w:rPr>
      </w:pPr>
    </w:p>
    <w:p w14:paraId="31DC496B" w14:textId="77777777" w:rsidR="005337EC" w:rsidRDefault="005337EC" w:rsidP="005337EC">
      <w:pPr>
        <w:rPr>
          <w:rFonts w:ascii="Arial" w:hAnsi="Arial"/>
          <w:sz w:val="24"/>
          <w:szCs w:val="24"/>
        </w:rPr>
      </w:pPr>
    </w:p>
    <w:p w14:paraId="7957ED77" w14:textId="77777777" w:rsidR="005337EC" w:rsidRDefault="005337EC" w:rsidP="005337EC">
      <w:pPr>
        <w:rPr>
          <w:rFonts w:ascii="Arial" w:hAnsi="Arial"/>
          <w:sz w:val="24"/>
          <w:szCs w:val="24"/>
        </w:rPr>
      </w:pPr>
    </w:p>
    <w:p w14:paraId="08B50F52" w14:textId="77777777" w:rsidR="005337EC" w:rsidRDefault="005337EC" w:rsidP="005337EC">
      <w:pPr>
        <w:rPr>
          <w:rFonts w:ascii="Arial" w:hAnsi="Arial"/>
          <w:sz w:val="24"/>
          <w:szCs w:val="24"/>
        </w:rPr>
      </w:pPr>
    </w:p>
    <w:p w14:paraId="5C92CB43" w14:textId="2ED64157" w:rsidR="005337EC" w:rsidRDefault="00A25956" w:rsidP="005337EC">
      <w:pPr>
        <w:rPr>
          <w:rFonts w:ascii="Arial" w:hAnsi="Arial"/>
          <w:sz w:val="24"/>
          <w:szCs w:val="24"/>
        </w:rPr>
      </w:pPr>
      <w:r>
        <w:rPr>
          <w:rFonts w:ascii="Arial" w:hAnsi="Arial"/>
          <w:noProof/>
          <w:sz w:val="24"/>
          <w:szCs w:val="24"/>
        </w:rPr>
        <w:lastRenderedPageBreak/>
        <w:drawing>
          <wp:inline distT="0" distB="0" distL="0" distR="0" wp14:anchorId="3096ED50" wp14:editId="0754B9A1">
            <wp:extent cx="5724525" cy="3219450"/>
            <wp:effectExtent l="0" t="0" r="0" b="0"/>
            <wp:docPr id="48325604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CD2C814" w14:textId="09EE5D7A" w:rsidR="005337EC" w:rsidRPr="00A25956" w:rsidRDefault="00A25956" w:rsidP="00A25956">
      <w:pPr>
        <w:rPr>
          <w:rFonts w:ascii="Arial" w:hAnsi="Arial"/>
          <w:sz w:val="24"/>
          <w:szCs w:val="24"/>
        </w:rPr>
      </w:pPr>
      <w:r w:rsidRPr="00A25956">
        <w:rPr>
          <w:rFonts w:ascii="Arial" w:hAnsi="Arial"/>
          <w:sz w:val="24"/>
          <w:szCs w:val="24"/>
        </w:rPr>
        <w:t>successful exploitation of the VSFTPD 2.3.4 backdoor vulnerability using Metasploit on Kali Linux running in Oracle VirtualBox. The attacker targets the FTP service on 192.168.18.52 using the module exploit/unix/ftp/vsftpd_234_backdoor.</w:t>
      </w:r>
    </w:p>
    <w:p w14:paraId="048B33D1" w14:textId="6A2AB40E" w:rsidR="005337EC" w:rsidRDefault="00A25956" w:rsidP="005337EC">
      <w:pPr>
        <w:rPr>
          <w:rFonts w:ascii="Arial" w:hAnsi="Arial"/>
          <w:sz w:val="24"/>
          <w:szCs w:val="24"/>
        </w:rPr>
      </w:pPr>
      <w:r>
        <w:rPr>
          <w:rFonts w:ascii="Arial" w:hAnsi="Arial"/>
          <w:noProof/>
          <w:sz w:val="24"/>
          <w:szCs w:val="24"/>
        </w:rPr>
        <w:drawing>
          <wp:inline distT="0" distB="0" distL="0" distR="0" wp14:anchorId="6AD9B425" wp14:editId="17007351">
            <wp:extent cx="5724525" cy="3219450"/>
            <wp:effectExtent l="0" t="0" r="0" b="0"/>
            <wp:docPr id="108549840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50985C1" w14:textId="59BD306E" w:rsidR="005337EC" w:rsidRPr="00A25956" w:rsidRDefault="00A25956" w:rsidP="00A25956">
      <w:pPr>
        <w:rPr>
          <w:rFonts w:ascii="Arial" w:hAnsi="Arial"/>
          <w:sz w:val="24"/>
          <w:szCs w:val="24"/>
        </w:rPr>
      </w:pPr>
      <w:r w:rsidRPr="00A25956">
        <w:rPr>
          <w:rFonts w:ascii="Arial" w:hAnsi="Arial"/>
          <w:sz w:val="24"/>
          <w:szCs w:val="24"/>
        </w:rPr>
        <w:t xml:space="preserve">BeEF (Browser Exploitation Framework) XSS service being launched on Kali Linux inside Oracle VirtualBox. The command beef-xss starts the BeEF server, which listens on 127.0.0.1:3000 and provides a web-based control panel at </w:t>
      </w:r>
      <w:hyperlink r:id="rId57" w:tgtFrame="_new" w:history="1">
        <w:r w:rsidRPr="00A25956">
          <w:rPr>
            <w:rStyle w:val="Hyperlink"/>
            <w:rFonts w:ascii="Arial" w:hAnsi="Arial"/>
            <w:sz w:val="24"/>
            <w:szCs w:val="24"/>
          </w:rPr>
          <w:t>http://127.0.0.1:3000/ui/panel</w:t>
        </w:r>
      </w:hyperlink>
    </w:p>
    <w:p w14:paraId="445A53E6" w14:textId="77777777" w:rsidR="005337EC" w:rsidRDefault="005337EC" w:rsidP="005337EC">
      <w:pPr>
        <w:rPr>
          <w:rFonts w:ascii="Arial" w:hAnsi="Arial"/>
          <w:sz w:val="24"/>
          <w:szCs w:val="24"/>
        </w:rPr>
      </w:pPr>
    </w:p>
    <w:p w14:paraId="46A761D5" w14:textId="77777777" w:rsidR="005337EC" w:rsidRDefault="005337EC" w:rsidP="005337EC">
      <w:pPr>
        <w:rPr>
          <w:rFonts w:ascii="Arial" w:hAnsi="Arial"/>
          <w:sz w:val="24"/>
          <w:szCs w:val="24"/>
        </w:rPr>
      </w:pPr>
    </w:p>
    <w:p w14:paraId="09967BEB" w14:textId="77777777" w:rsidR="005337EC" w:rsidRDefault="005337EC" w:rsidP="005337EC">
      <w:pPr>
        <w:rPr>
          <w:rFonts w:ascii="Arial" w:hAnsi="Arial"/>
          <w:sz w:val="24"/>
          <w:szCs w:val="24"/>
        </w:rPr>
      </w:pPr>
    </w:p>
    <w:p w14:paraId="7C893409" w14:textId="77777777" w:rsidR="005337EC" w:rsidRDefault="005337EC" w:rsidP="005337EC">
      <w:pPr>
        <w:rPr>
          <w:rFonts w:ascii="Arial" w:hAnsi="Arial"/>
          <w:sz w:val="24"/>
          <w:szCs w:val="24"/>
        </w:rPr>
      </w:pPr>
    </w:p>
    <w:p w14:paraId="701C1787" w14:textId="77777777" w:rsidR="005337EC" w:rsidRDefault="005337EC" w:rsidP="005337EC">
      <w:pPr>
        <w:rPr>
          <w:rFonts w:ascii="Arial" w:hAnsi="Arial"/>
          <w:sz w:val="24"/>
          <w:szCs w:val="24"/>
        </w:rPr>
      </w:pPr>
    </w:p>
    <w:p w14:paraId="5038E91D" w14:textId="51964BA4" w:rsidR="005337EC" w:rsidRDefault="00A25956" w:rsidP="005337EC">
      <w:pPr>
        <w:rPr>
          <w:rFonts w:ascii="Arial" w:hAnsi="Arial"/>
          <w:sz w:val="24"/>
          <w:szCs w:val="24"/>
        </w:rPr>
      </w:pPr>
      <w:r>
        <w:rPr>
          <w:rFonts w:ascii="Arial" w:hAnsi="Arial"/>
          <w:noProof/>
          <w:sz w:val="24"/>
          <w:szCs w:val="24"/>
        </w:rPr>
        <w:lastRenderedPageBreak/>
        <w:drawing>
          <wp:inline distT="0" distB="0" distL="0" distR="0" wp14:anchorId="37D98056" wp14:editId="2A26365E">
            <wp:extent cx="5724525" cy="3219450"/>
            <wp:effectExtent l="0" t="0" r="0" b="0"/>
            <wp:docPr id="148582011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765E4E5" w14:textId="1A189B31" w:rsidR="005337EC" w:rsidRPr="006359F9" w:rsidRDefault="00A25956" w:rsidP="00A25956">
      <w:pPr>
        <w:rPr>
          <w:rFonts w:ascii="Arial" w:hAnsi="Arial"/>
          <w:sz w:val="24"/>
          <w:szCs w:val="24"/>
        </w:rPr>
      </w:pPr>
      <w:r w:rsidRPr="006359F9">
        <w:rPr>
          <w:rFonts w:ascii="Arial" w:hAnsi="Arial"/>
          <w:sz w:val="24"/>
          <w:szCs w:val="24"/>
        </w:rPr>
        <w:t>Burp Suite Community Edition v2020.6 running on Kali Linux inside Oracle VirtualBox with the Proxy → Intercept feature enabled</w:t>
      </w:r>
    </w:p>
    <w:p w14:paraId="72424C6B" w14:textId="5674AE64" w:rsidR="005337EC" w:rsidRPr="006359F9" w:rsidRDefault="006359F9" w:rsidP="006359F9">
      <w:pPr>
        <w:rPr>
          <w:rFonts w:ascii="Arial" w:hAnsi="Arial"/>
          <w:sz w:val="24"/>
          <w:szCs w:val="24"/>
        </w:rPr>
      </w:pPr>
      <w:r w:rsidRPr="006359F9">
        <w:rPr>
          <w:rFonts w:ascii="Arial" w:hAnsi="Arial"/>
          <w:sz w:val="24"/>
          <w:szCs w:val="24"/>
        </w:rPr>
        <w:t>Mozilla Firefox on Kali Linux loading the BeEF (Browser Exploitation Framework) hook script (hook.js) from the BeEF server running on port 3000.</w:t>
      </w:r>
    </w:p>
    <w:p w14:paraId="1CD4416A" w14:textId="522E7673" w:rsidR="005337EC" w:rsidRDefault="006359F9" w:rsidP="005337EC">
      <w:pPr>
        <w:rPr>
          <w:rFonts w:ascii="Arial" w:hAnsi="Arial"/>
          <w:sz w:val="24"/>
          <w:szCs w:val="24"/>
        </w:rPr>
      </w:pPr>
      <w:r>
        <w:rPr>
          <w:rFonts w:ascii="Arial" w:hAnsi="Arial"/>
          <w:noProof/>
          <w:sz w:val="24"/>
          <w:szCs w:val="24"/>
        </w:rPr>
        <w:drawing>
          <wp:inline distT="0" distB="0" distL="0" distR="0" wp14:anchorId="039C1640" wp14:editId="286A30FC">
            <wp:extent cx="5724525" cy="3219450"/>
            <wp:effectExtent l="0" t="0" r="0" b="0"/>
            <wp:docPr id="9138254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B701B87" w14:textId="77777777" w:rsidR="005337EC" w:rsidRDefault="005337EC" w:rsidP="005337EC">
      <w:pPr>
        <w:rPr>
          <w:rFonts w:ascii="Arial" w:hAnsi="Arial"/>
          <w:sz w:val="24"/>
          <w:szCs w:val="24"/>
        </w:rPr>
      </w:pPr>
    </w:p>
    <w:p w14:paraId="3F53927C" w14:textId="77777777" w:rsidR="005337EC" w:rsidRDefault="005337EC" w:rsidP="005337EC">
      <w:pPr>
        <w:rPr>
          <w:rFonts w:ascii="Arial" w:hAnsi="Arial"/>
          <w:sz w:val="24"/>
          <w:szCs w:val="24"/>
        </w:rPr>
      </w:pPr>
    </w:p>
    <w:p w14:paraId="7B0A5A7A" w14:textId="77777777" w:rsidR="005337EC" w:rsidRDefault="005337EC" w:rsidP="005337EC">
      <w:pPr>
        <w:rPr>
          <w:rFonts w:ascii="Arial" w:hAnsi="Arial"/>
          <w:sz w:val="24"/>
          <w:szCs w:val="24"/>
        </w:rPr>
      </w:pPr>
    </w:p>
    <w:p w14:paraId="7DCC8EED" w14:textId="77777777" w:rsidR="005337EC" w:rsidRDefault="005337EC" w:rsidP="005337EC">
      <w:pPr>
        <w:rPr>
          <w:rFonts w:ascii="Arial" w:hAnsi="Arial"/>
          <w:sz w:val="24"/>
          <w:szCs w:val="24"/>
        </w:rPr>
      </w:pPr>
    </w:p>
    <w:p w14:paraId="6AF5B6D3" w14:textId="77777777" w:rsidR="005337EC" w:rsidRDefault="005337EC" w:rsidP="005337EC">
      <w:pPr>
        <w:rPr>
          <w:rFonts w:ascii="Arial" w:hAnsi="Arial"/>
          <w:sz w:val="24"/>
          <w:szCs w:val="24"/>
        </w:rPr>
      </w:pPr>
    </w:p>
    <w:p w14:paraId="43EAA8DC" w14:textId="77777777" w:rsidR="005337EC" w:rsidRDefault="005337EC" w:rsidP="005337EC">
      <w:pPr>
        <w:rPr>
          <w:rFonts w:ascii="Arial" w:hAnsi="Arial"/>
          <w:sz w:val="24"/>
          <w:szCs w:val="24"/>
        </w:rPr>
      </w:pPr>
    </w:p>
    <w:p w14:paraId="2E51FF96" w14:textId="77777777" w:rsidR="005337EC" w:rsidRDefault="005337EC" w:rsidP="005337EC">
      <w:pPr>
        <w:rPr>
          <w:rFonts w:ascii="Arial" w:hAnsi="Arial"/>
          <w:sz w:val="24"/>
          <w:szCs w:val="24"/>
        </w:rPr>
      </w:pPr>
    </w:p>
    <w:p w14:paraId="5BE9221F" w14:textId="4F171D36" w:rsidR="005337EC" w:rsidRDefault="006359F9" w:rsidP="005337EC">
      <w:pPr>
        <w:rPr>
          <w:rFonts w:ascii="Arial" w:hAnsi="Arial"/>
          <w:sz w:val="24"/>
          <w:szCs w:val="24"/>
        </w:rPr>
      </w:pPr>
      <w:r>
        <w:rPr>
          <w:rFonts w:ascii="Arial" w:hAnsi="Arial"/>
          <w:noProof/>
          <w:sz w:val="24"/>
          <w:szCs w:val="24"/>
        </w:rPr>
        <w:lastRenderedPageBreak/>
        <w:drawing>
          <wp:inline distT="0" distB="0" distL="0" distR="0" wp14:anchorId="50641A24" wp14:editId="7DD9D26A">
            <wp:extent cx="5724525" cy="3219450"/>
            <wp:effectExtent l="0" t="0" r="0" b="0"/>
            <wp:docPr id="123380995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1B5F1BC" w14:textId="0E8E823E" w:rsidR="005337EC" w:rsidRPr="006359F9" w:rsidRDefault="006359F9" w:rsidP="006359F9">
      <w:pPr>
        <w:rPr>
          <w:rFonts w:ascii="Arial" w:hAnsi="Arial"/>
          <w:sz w:val="24"/>
          <w:szCs w:val="24"/>
        </w:rPr>
      </w:pPr>
      <w:r w:rsidRPr="006359F9">
        <w:rPr>
          <w:rFonts w:ascii="Arial" w:hAnsi="Arial"/>
          <w:sz w:val="24"/>
          <w:szCs w:val="24"/>
        </w:rPr>
        <w:t>Metasploit running on Kali Linux executing a successful SMB PsExec attack against a Windows 7 target inside an Oracle VirtualBox lab. A Meterpreter reverse TCP session is established, followed by SYSTEM-level privilege escalation.</w:t>
      </w:r>
    </w:p>
    <w:p w14:paraId="3A11B279" w14:textId="657F7827" w:rsidR="005337EC" w:rsidRDefault="006359F9" w:rsidP="005337EC">
      <w:pPr>
        <w:rPr>
          <w:rFonts w:ascii="Arial" w:hAnsi="Arial"/>
          <w:sz w:val="24"/>
          <w:szCs w:val="24"/>
        </w:rPr>
      </w:pPr>
      <w:r>
        <w:rPr>
          <w:rFonts w:ascii="Arial" w:hAnsi="Arial"/>
          <w:noProof/>
          <w:sz w:val="24"/>
          <w:szCs w:val="24"/>
        </w:rPr>
        <w:drawing>
          <wp:inline distT="0" distB="0" distL="0" distR="0" wp14:anchorId="4E7DC900" wp14:editId="4407E49A">
            <wp:extent cx="5724525" cy="3219450"/>
            <wp:effectExtent l="0" t="0" r="0" b="0"/>
            <wp:docPr id="1709485547"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4735AFE" w14:textId="7E341401" w:rsidR="005337EC" w:rsidRPr="006359F9" w:rsidRDefault="006359F9" w:rsidP="006359F9">
      <w:pPr>
        <w:rPr>
          <w:rFonts w:ascii="Arial" w:hAnsi="Arial"/>
          <w:sz w:val="24"/>
          <w:szCs w:val="24"/>
        </w:rPr>
      </w:pPr>
      <w:r w:rsidRPr="006359F9">
        <w:rPr>
          <w:rFonts w:ascii="Arial" w:hAnsi="Arial"/>
          <w:sz w:val="24"/>
          <w:szCs w:val="24"/>
        </w:rPr>
        <w:t>Cobalt Strike team server interface displaying active Beacon sessions on a compromised Windows workstation. It highlights multiple beacons communicating over HTTP, including processes like PowerShell.exe and rundll32.exe, indicating successful post-exploitation access, process injection, and command-and-control (C2) activity on the target system.</w:t>
      </w:r>
    </w:p>
    <w:p w14:paraId="5464CEDA" w14:textId="77777777" w:rsidR="005337EC" w:rsidRDefault="005337EC" w:rsidP="005337EC">
      <w:pPr>
        <w:rPr>
          <w:rFonts w:ascii="Arial" w:hAnsi="Arial"/>
          <w:sz w:val="24"/>
          <w:szCs w:val="24"/>
        </w:rPr>
      </w:pPr>
    </w:p>
    <w:p w14:paraId="1DCAB75B" w14:textId="77777777" w:rsidR="005337EC" w:rsidRDefault="005337EC" w:rsidP="005337EC">
      <w:pPr>
        <w:rPr>
          <w:rFonts w:ascii="Arial" w:hAnsi="Arial"/>
          <w:sz w:val="24"/>
          <w:szCs w:val="24"/>
        </w:rPr>
      </w:pPr>
    </w:p>
    <w:p w14:paraId="778F4ED4" w14:textId="77777777" w:rsidR="005337EC" w:rsidRDefault="005337EC" w:rsidP="005337EC">
      <w:pPr>
        <w:rPr>
          <w:rFonts w:ascii="Arial" w:hAnsi="Arial"/>
          <w:sz w:val="24"/>
          <w:szCs w:val="24"/>
        </w:rPr>
      </w:pPr>
    </w:p>
    <w:p w14:paraId="7C861289" w14:textId="77777777" w:rsidR="005337EC" w:rsidRDefault="005337EC" w:rsidP="005337EC">
      <w:pPr>
        <w:rPr>
          <w:rFonts w:ascii="Arial" w:hAnsi="Arial"/>
          <w:sz w:val="24"/>
          <w:szCs w:val="24"/>
        </w:rPr>
      </w:pPr>
    </w:p>
    <w:p w14:paraId="20EF58A6" w14:textId="77777777" w:rsidR="005337EC" w:rsidRDefault="005337EC" w:rsidP="005337EC">
      <w:pPr>
        <w:rPr>
          <w:rFonts w:ascii="Arial" w:hAnsi="Arial"/>
          <w:sz w:val="24"/>
          <w:szCs w:val="24"/>
        </w:rPr>
      </w:pPr>
    </w:p>
    <w:p w14:paraId="46B4C4BB" w14:textId="77777777" w:rsidR="005337EC" w:rsidRDefault="005337EC" w:rsidP="005337EC">
      <w:pPr>
        <w:rPr>
          <w:rFonts w:ascii="Arial" w:hAnsi="Arial"/>
          <w:sz w:val="24"/>
          <w:szCs w:val="24"/>
        </w:rPr>
      </w:pPr>
    </w:p>
    <w:p w14:paraId="3C60DFE4" w14:textId="77777777" w:rsidR="005337EC" w:rsidRDefault="005337EC" w:rsidP="005337EC">
      <w:pPr>
        <w:rPr>
          <w:rFonts w:ascii="Arial" w:hAnsi="Arial"/>
          <w:sz w:val="24"/>
          <w:szCs w:val="24"/>
        </w:rPr>
      </w:pPr>
    </w:p>
    <w:p w14:paraId="418833AF" w14:textId="77777777" w:rsidR="005337EC" w:rsidRDefault="005337EC" w:rsidP="005337EC">
      <w:pPr>
        <w:rPr>
          <w:rFonts w:ascii="Arial" w:hAnsi="Arial"/>
          <w:sz w:val="24"/>
          <w:szCs w:val="24"/>
        </w:rPr>
      </w:pPr>
    </w:p>
    <w:p w14:paraId="53BD65EC" w14:textId="77777777" w:rsidR="005337EC" w:rsidRDefault="005337EC" w:rsidP="005337EC">
      <w:pPr>
        <w:rPr>
          <w:rFonts w:ascii="Arial" w:hAnsi="Arial"/>
          <w:sz w:val="24"/>
          <w:szCs w:val="24"/>
        </w:rPr>
      </w:pPr>
    </w:p>
    <w:p w14:paraId="10C8B014" w14:textId="77777777" w:rsidR="005337EC" w:rsidRDefault="005337EC" w:rsidP="005337EC">
      <w:pPr>
        <w:rPr>
          <w:rFonts w:ascii="Arial" w:hAnsi="Arial"/>
          <w:sz w:val="24"/>
          <w:szCs w:val="24"/>
        </w:rPr>
      </w:pPr>
    </w:p>
    <w:p w14:paraId="6E6046F3" w14:textId="77777777" w:rsidR="005337EC" w:rsidRDefault="005337EC" w:rsidP="005337EC">
      <w:pPr>
        <w:rPr>
          <w:rFonts w:ascii="Arial" w:hAnsi="Arial"/>
          <w:sz w:val="24"/>
          <w:szCs w:val="24"/>
        </w:rPr>
      </w:pPr>
    </w:p>
    <w:p w14:paraId="44F1E806" w14:textId="77777777" w:rsidR="005337EC" w:rsidRDefault="005337EC" w:rsidP="005337EC">
      <w:pPr>
        <w:rPr>
          <w:rFonts w:ascii="Arial" w:hAnsi="Arial"/>
          <w:sz w:val="24"/>
          <w:szCs w:val="24"/>
        </w:rPr>
      </w:pPr>
    </w:p>
    <w:p w14:paraId="4A0E8D25" w14:textId="77777777" w:rsidR="005337EC" w:rsidRDefault="005337EC" w:rsidP="005337EC">
      <w:pPr>
        <w:rPr>
          <w:rFonts w:ascii="Arial" w:hAnsi="Arial"/>
          <w:sz w:val="24"/>
          <w:szCs w:val="24"/>
        </w:rPr>
      </w:pPr>
    </w:p>
    <w:p w14:paraId="441BACE1" w14:textId="77777777" w:rsidR="005337EC" w:rsidRDefault="005337EC" w:rsidP="005337EC">
      <w:pPr>
        <w:rPr>
          <w:rFonts w:ascii="Arial" w:hAnsi="Arial"/>
          <w:sz w:val="24"/>
          <w:szCs w:val="24"/>
        </w:rPr>
      </w:pPr>
    </w:p>
    <w:p w14:paraId="1DE853DB" w14:textId="77777777" w:rsidR="005337EC" w:rsidRDefault="005337EC" w:rsidP="005337EC">
      <w:pPr>
        <w:rPr>
          <w:rFonts w:ascii="Arial" w:hAnsi="Arial"/>
          <w:sz w:val="24"/>
          <w:szCs w:val="24"/>
        </w:rPr>
      </w:pPr>
    </w:p>
    <w:p w14:paraId="2E6C743F" w14:textId="77777777" w:rsidR="005337EC" w:rsidRDefault="005337EC" w:rsidP="005337EC">
      <w:pPr>
        <w:rPr>
          <w:rFonts w:ascii="Arial" w:hAnsi="Arial"/>
          <w:sz w:val="24"/>
          <w:szCs w:val="24"/>
        </w:rPr>
      </w:pPr>
    </w:p>
    <w:p w14:paraId="515C2F00" w14:textId="77777777" w:rsidR="005337EC" w:rsidRDefault="005337EC" w:rsidP="005337EC">
      <w:pPr>
        <w:rPr>
          <w:rFonts w:ascii="Arial" w:hAnsi="Arial"/>
          <w:sz w:val="24"/>
          <w:szCs w:val="24"/>
        </w:rPr>
      </w:pPr>
    </w:p>
    <w:p w14:paraId="5A9FE911" w14:textId="77777777" w:rsidR="005337EC" w:rsidRDefault="005337EC" w:rsidP="005337EC">
      <w:pPr>
        <w:rPr>
          <w:rFonts w:ascii="Arial" w:hAnsi="Arial"/>
          <w:sz w:val="24"/>
          <w:szCs w:val="24"/>
        </w:rPr>
      </w:pPr>
    </w:p>
    <w:p w14:paraId="472B60D0" w14:textId="77777777" w:rsidR="005337EC" w:rsidRDefault="005337EC" w:rsidP="005337EC">
      <w:pPr>
        <w:rPr>
          <w:rFonts w:ascii="Arial" w:hAnsi="Arial"/>
          <w:sz w:val="24"/>
          <w:szCs w:val="24"/>
        </w:rPr>
      </w:pPr>
    </w:p>
    <w:p w14:paraId="0B3C2148" w14:textId="77777777" w:rsidR="005337EC" w:rsidRDefault="005337EC" w:rsidP="005337EC">
      <w:pPr>
        <w:rPr>
          <w:rFonts w:ascii="Arial" w:hAnsi="Arial"/>
          <w:sz w:val="24"/>
          <w:szCs w:val="24"/>
        </w:rPr>
      </w:pPr>
    </w:p>
    <w:p w14:paraId="44F0E8F9" w14:textId="77777777" w:rsidR="005337EC" w:rsidRDefault="005337EC" w:rsidP="005337EC">
      <w:pPr>
        <w:rPr>
          <w:rFonts w:ascii="Arial" w:hAnsi="Arial"/>
          <w:sz w:val="24"/>
          <w:szCs w:val="24"/>
        </w:rPr>
      </w:pPr>
    </w:p>
    <w:p w14:paraId="0140F334" w14:textId="77777777" w:rsidR="005337EC" w:rsidRDefault="005337EC" w:rsidP="005337EC">
      <w:pPr>
        <w:rPr>
          <w:rFonts w:ascii="Arial" w:hAnsi="Arial"/>
          <w:sz w:val="24"/>
          <w:szCs w:val="24"/>
        </w:rPr>
      </w:pPr>
    </w:p>
    <w:p w14:paraId="35F497DC" w14:textId="77777777" w:rsidR="005337EC" w:rsidRDefault="005337EC" w:rsidP="005337EC">
      <w:pPr>
        <w:rPr>
          <w:rFonts w:ascii="Arial" w:hAnsi="Arial"/>
          <w:sz w:val="24"/>
          <w:szCs w:val="24"/>
        </w:rPr>
      </w:pPr>
    </w:p>
    <w:p w14:paraId="61C091F5" w14:textId="77777777" w:rsidR="005337EC" w:rsidRDefault="005337EC" w:rsidP="005337EC">
      <w:pPr>
        <w:rPr>
          <w:rFonts w:ascii="Arial" w:hAnsi="Arial"/>
          <w:sz w:val="24"/>
          <w:szCs w:val="24"/>
        </w:rPr>
      </w:pPr>
    </w:p>
    <w:p w14:paraId="7354478D" w14:textId="77777777" w:rsidR="005337EC" w:rsidRDefault="005337EC" w:rsidP="005337EC">
      <w:pPr>
        <w:rPr>
          <w:rFonts w:ascii="Arial" w:hAnsi="Arial"/>
          <w:sz w:val="24"/>
          <w:szCs w:val="24"/>
        </w:rPr>
      </w:pPr>
    </w:p>
    <w:p w14:paraId="426DCC78" w14:textId="77777777" w:rsidR="005337EC" w:rsidRDefault="005337EC" w:rsidP="005337EC">
      <w:pPr>
        <w:rPr>
          <w:rFonts w:ascii="Arial" w:hAnsi="Arial"/>
          <w:sz w:val="24"/>
          <w:szCs w:val="24"/>
        </w:rPr>
      </w:pPr>
    </w:p>
    <w:p w14:paraId="76A5E224" w14:textId="77777777" w:rsidR="005337EC" w:rsidRDefault="005337EC" w:rsidP="005337EC">
      <w:pPr>
        <w:rPr>
          <w:rFonts w:ascii="Arial" w:hAnsi="Arial"/>
          <w:sz w:val="24"/>
          <w:szCs w:val="24"/>
        </w:rPr>
      </w:pPr>
    </w:p>
    <w:p w14:paraId="678C998B" w14:textId="77777777" w:rsidR="005337EC" w:rsidRDefault="005337EC" w:rsidP="005337EC">
      <w:pPr>
        <w:rPr>
          <w:rFonts w:ascii="Arial" w:hAnsi="Arial"/>
          <w:sz w:val="24"/>
          <w:szCs w:val="24"/>
        </w:rPr>
      </w:pPr>
    </w:p>
    <w:p w14:paraId="393AD821" w14:textId="77777777" w:rsidR="005337EC" w:rsidRDefault="005337EC" w:rsidP="005337EC">
      <w:pPr>
        <w:rPr>
          <w:rFonts w:ascii="Arial" w:hAnsi="Arial"/>
          <w:sz w:val="24"/>
          <w:szCs w:val="24"/>
        </w:rPr>
      </w:pPr>
    </w:p>
    <w:p w14:paraId="1ADEAB4E" w14:textId="77777777" w:rsidR="005337EC" w:rsidRDefault="005337EC" w:rsidP="005337EC">
      <w:pPr>
        <w:rPr>
          <w:rFonts w:ascii="Arial" w:hAnsi="Arial"/>
          <w:sz w:val="24"/>
          <w:szCs w:val="24"/>
        </w:rPr>
      </w:pPr>
    </w:p>
    <w:p w14:paraId="272E704F" w14:textId="77777777" w:rsidR="005337EC" w:rsidRDefault="005337EC" w:rsidP="005337EC">
      <w:pPr>
        <w:rPr>
          <w:rFonts w:ascii="Arial" w:hAnsi="Arial"/>
          <w:sz w:val="24"/>
          <w:szCs w:val="24"/>
        </w:rPr>
      </w:pPr>
    </w:p>
    <w:p w14:paraId="37657691" w14:textId="77777777" w:rsidR="005337EC" w:rsidRDefault="005337EC" w:rsidP="005337EC">
      <w:pPr>
        <w:rPr>
          <w:rFonts w:ascii="Arial" w:hAnsi="Arial"/>
          <w:sz w:val="24"/>
          <w:szCs w:val="24"/>
        </w:rPr>
      </w:pPr>
    </w:p>
    <w:p w14:paraId="08D4CA9D" w14:textId="77777777" w:rsidR="005337EC" w:rsidRDefault="005337EC" w:rsidP="005337EC">
      <w:pPr>
        <w:rPr>
          <w:rFonts w:ascii="Arial" w:hAnsi="Arial"/>
          <w:sz w:val="24"/>
          <w:szCs w:val="24"/>
        </w:rPr>
      </w:pPr>
    </w:p>
    <w:p w14:paraId="14E3AD3B" w14:textId="77777777" w:rsidR="005337EC" w:rsidRDefault="005337EC" w:rsidP="005337EC">
      <w:pPr>
        <w:rPr>
          <w:rFonts w:ascii="Arial" w:hAnsi="Arial"/>
          <w:sz w:val="24"/>
          <w:szCs w:val="24"/>
        </w:rPr>
      </w:pPr>
    </w:p>
    <w:p w14:paraId="385ECC43" w14:textId="77777777" w:rsidR="005337EC" w:rsidRDefault="005337EC" w:rsidP="005337EC">
      <w:pPr>
        <w:rPr>
          <w:rFonts w:ascii="Arial" w:hAnsi="Arial"/>
          <w:sz w:val="24"/>
          <w:szCs w:val="24"/>
        </w:rPr>
      </w:pPr>
    </w:p>
    <w:p w14:paraId="48ABD463" w14:textId="77777777" w:rsidR="005337EC" w:rsidRDefault="005337EC" w:rsidP="005337EC">
      <w:pPr>
        <w:rPr>
          <w:rFonts w:ascii="Arial" w:hAnsi="Arial"/>
          <w:sz w:val="24"/>
          <w:szCs w:val="24"/>
        </w:rPr>
      </w:pPr>
    </w:p>
    <w:p w14:paraId="261D7D75" w14:textId="77777777" w:rsidR="005337EC" w:rsidRDefault="005337EC" w:rsidP="005337EC">
      <w:pPr>
        <w:rPr>
          <w:rFonts w:ascii="Arial" w:hAnsi="Arial"/>
          <w:sz w:val="24"/>
          <w:szCs w:val="24"/>
        </w:rPr>
      </w:pPr>
    </w:p>
    <w:p w14:paraId="6CB85C4C" w14:textId="77777777" w:rsidR="005337EC" w:rsidRDefault="005337EC" w:rsidP="005337EC">
      <w:pPr>
        <w:rPr>
          <w:rFonts w:ascii="Arial" w:hAnsi="Arial"/>
          <w:sz w:val="24"/>
          <w:szCs w:val="24"/>
        </w:rPr>
      </w:pPr>
    </w:p>
    <w:p w14:paraId="2C35A974" w14:textId="77777777" w:rsidR="005337EC" w:rsidRDefault="005337EC" w:rsidP="005337EC">
      <w:pPr>
        <w:rPr>
          <w:rFonts w:ascii="Arial" w:hAnsi="Arial"/>
          <w:sz w:val="24"/>
          <w:szCs w:val="24"/>
        </w:rPr>
      </w:pPr>
    </w:p>
    <w:p w14:paraId="5C7A92FE" w14:textId="77777777" w:rsidR="005337EC" w:rsidRDefault="005337EC" w:rsidP="005337EC">
      <w:pPr>
        <w:rPr>
          <w:rFonts w:ascii="Arial" w:hAnsi="Arial"/>
          <w:sz w:val="24"/>
          <w:szCs w:val="24"/>
        </w:rPr>
      </w:pPr>
    </w:p>
    <w:p w14:paraId="15C57204" w14:textId="77777777" w:rsidR="005337EC" w:rsidRDefault="005337EC" w:rsidP="005337EC">
      <w:pPr>
        <w:rPr>
          <w:rFonts w:ascii="Arial" w:hAnsi="Arial"/>
          <w:sz w:val="24"/>
          <w:szCs w:val="24"/>
        </w:rPr>
      </w:pPr>
    </w:p>
    <w:p w14:paraId="56C4F45E" w14:textId="77777777" w:rsidR="005337EC" w:rsidRDefault="005337EC" w:rsidP="005337EC">
      <w:pPr>
        <w:rPr>
          <w:rFonts w:ascii="Arial" w:hAnsi="Arial"/>
          <w:sz w:val="24"/>
          <w:szCs w:val="24"/>
        </w:rPr>
      </w:pPr>
    </w:p>
    <w:p w14:paraId="0BCF3976" w14:textId="77777777" w:rsidR="005337EC" w:rsidRDefault="005337EC" w:rsidP="005337EC">
      <w:pPr>
        <w:rPr>
          <w:rFonts w:ascii="Arial" w:hAnsi="Arial"/>
          <w:sz w:val="24"/>
          <w:szCs w:val="24"/>
        </w:rPr>
      </w:pPr>
    </w:p>
    <w:p w14:paraId="407B6806" w14:textId="77777777" w:rsidR="005337EC" w:rsidRDefault="005337EC" w:rsidP="005337EC">
      <w:pPr>
        <w:rPr>
          <w:rFonts w:ascii="Arial" w:hAnsi="Arial"/>
          <w:sz w:val="24"/>
          <w:szCs w:val="24"/>
        </w:rPr>
      </w:pPr>
    </w:p>
    <w:p w14:paraId="4B02DE7A" w14:textId="77777777" w:rsidR="005337EC" w:rsidRDefault="005337EC" w:rsidP="005337EC">
      <w:pPr>
        <w:rPr>
          <w:rFonts w:ascii="Arial" w:hAnsi="Arial"/>
          <w:sz w:val="24"/>
          <w:szCs w:val="24"/>
        </w:rPr>
      </w:pPr>
    </w:p>
    <w:p w14:paraId="37EB31B5" w14:textId="77777777" w:rsidR="005337EC" w:rsidRDefault="005337EC" w:rsidP="005337EC">
      <w:pPr>
        <w:rPr>
          <w:rFonts w:ascii="Arial" w:hAnsi="Arial"/>
          <w:sz w:val="24"/>
          <w:szCs w:val="24"/>
        </w:rPr>
      </w:pPr>
    </w:p>
    <w:p w14:paraId="00CECE65" w14:textId="77777777" w:rsidR="005337EC" w:rsidRDefault="005337EC" w:rsidP="005337EC">
      <w:pPr>
        <w:rPr>
          <w:rFonts w:ascii="Arial" w:hAnsi="Arial"/>
          <w:sz w:val="24"/>
          <w:szCs w:val="24"/>
        </w:rPr>
      </w:pPr>
    </w:p>
    <w:p w14:paraId="19ABB0D0" w14:textId="77777777" w:rsidR="005337EC" w:rsidRDefault="005337EC" w:rsidP="005337EC">
      <w:pPr>
        <w:rPr>
          <w:rFonts w:ascii="Arial" w:hAnsi="Arial"/>
          <w:sz w:val="24"/>
          <w:szCs w:val="24"/>
        </w:rPr>
      </w:pPr>
    </w:p>
    <w:p w14:paraId="374F834D" w14:textId="77777777" w:rsidR="005337EC" w:rsidRPr="005337EC" w:rsidRDefault="005337EC" w:rsidP="005337EC">
      <w:pPr>
        <w:rPr>
          <w:rFonts w:ascii="Arial" w:hAnsi="Arial"/>
          <w:sz w:val="24"/>
          <w:szCs w:val="24"/>
        </w:rPr>
      </w:pPr>
    </w:p>
    <w:sectPr w:rsidR="005337EC" w:rsidRPr="005337EC" w:rsidSect="007B1663">
      <w:footerReference w:type="default" r:id="rId62"/>
      <w:pgSz w:w="11906" w:h="16838"/>
      <w:pgMar w:top="709"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FA01E7" w14:textId="77777777" w:rsidR="00842AAD" w:rsidRDefault="00842AAD">
      <w:pPr>
        <w:spacing w:after="0" w:line="240" w:lineRule="auto"/>
      </w:pPr>
      <w:r>
        <w:separator/>
      </w:r>
    </w:p>
  </w:endnote>
  <w:endnote w:type="continuationSeparator" w:id="0">
    <w:p w14:paraId="143AE2CF" w14:textId="77777777" w:rsidR="00842AAD" w:rsidRDefault="00842A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74FAB4" w14:textId="68D8AA9A" w:rsidR="007A3BF5" w:rsidRDefault="00000000">
    <w:pPr>
      <w:pStyle w:val="Footer"/>
    </w:pPr>
    <w:r>
      <w:rPr>
        <w:noProof/>
      </w:rPr>
      <w:pict w14:anchorId="052DFFC0">
        <v:rect id="Rectangle 247" o:spid="_x0000_s1025"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938953 [1614]" strokeweight="1.25pt">
          <w10:wrap anchorx="page" anchory="page"/>
        </v:rect>
      </w:pict>
    </w:r>
    <w:r w:rsidR="007B1663">
      <w:rPr>
        <w:color w:val="4F81BD" w:themeColor="accent1"/>
      </w:rPr>
      <w:t xml:space="preserve"> </w:t>
    </w:r>
    <w:r w:rsidR="007B1663">
      <w:rPr>
        <w:rFonts w:asciiTheme="majorHAnsi" w:eastAsiaTheme="majorEastAsia" w:hAnsiTheme="majorHAnsi" w:cstheme="majorBidi"/>
        <w:color w:val="4F81BD" w:themeColor="accent1"/>
        <w:sz w:val="20"/>
        <w:szCs w:val="20"/>
      </w:rPr>
      <w:t xml:space="preserve">pg. </w:t>
    </w:r>
    <w:r w:rsidR="007B1663">
      <w:rPr>
        <w:rFonts w:asciiTheme="minorHAnsi" w:eastAsiaTheme="minorEastAsia" w:hAnsiTheme="minorHAnsi" w:cstheme="minorBidi"/>
        <w:color w:val="4F81BD" w:themeColor="accent1"/>
        <w:sz w:val="20"/>
        <w:szCs w:val="20"/>
      </w:rPr>
      <w:fldChar w:fldCharType="begin"/>
    </w:r>
    <w:r w:rsidR="007B1663">
      <w:rPr>
        <w:color w:val="4F81BD" w:themeColor="accent1"/>
        <w:sz w:val="20"/>
        <w:szCs w:val="20"/>
      </w:rPr>
      <w:instrText xml:space="preserve"> PAGE    \* MERGEFORMAT </w:instrText>
    </w:r>
    <w:r w:rsidR="007B1663">
      <w:rPr>
        <w:rFonts w:asciiTheme="minorHAnsi" w:eastAsiaTheme="minorEastAsia" w:hAnsiTheme="minorHAnsi" w:cstheme="minorBidi"/>
        <w:color w:val="4F81BD" w:themeColor="accent1"/>
        <w:sz w:val="20"/>
        <w:szCs w:val="20"/>
      </w:rPr>
      <w:fldChar w:fldCharType="separate"/>
    </w:r>
    <w:r w:rsidR="007B1663">
      <w:rPr>
        <w:rFonts w:asciiTheme="majorHAnsi" w:eastAsiaTheme="majorEastAsia" w:hAnsiTheme="majorHAnsi" w:cstheme="majorBidi"/>
        <w:noProof/>
        <w:color w:val="4F81BD" w:themeColor="accent1"/>
        <w:sz w:val="20"/>
        <w:szCs w:val="20"/>
      </w:rPr>
      <w:t>2</w:t>
    </w:r>
    <w:r w:rsidR="007B1663">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016920" w14:textId="77777777" w:rsidR="00842AAD" w:rsidRDefault="00842AAD">
      <w:pPr>
        <w:spacing w:after="0" w:line="240" w:lineRule="auto"/>
      </w:pPr>
      <w:r>
        <w:separator/>
      </w:r>
    </w:p>
  </w:footnote>
  <w:footnote w:type="continuationSeparator" w:id="0">
    <w:p w14:paraId="0AF90E23" w14:textId="77777777" w:rsidR="00842AAD" w:rsidRDefault="00842A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6862F302"/>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 w15:restartNumberingAfterBreak="0">
    <w:nsid w:val="00000002"/>
    <w:multiLevelType w:val="multilevel"/>
    <w:tmpl w:val="ADB0E5D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6FA0E6B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 w15:restartNumberingAfterBreak="0">
    <w:nsid w:val="00000004"/>
    <w:multiLevelType w:val="multilevel"/>
    <w:tmpl w:val="5740A7B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4" w15:restartNumberingAfterBreak="0">
    <w:nsid w:val="00000005"/>
    <w:multiLevelType w:val="multilevel"/>
    <w:tmpl w:val="4580D3E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5" w15:restartNumberingAfterBreak="0">
    <w:nsid w:val="00000006"/>
    <w:multiLevelType w:val="multilevel"/>
    <w:tmpl w:val="7A7C598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7"/>
    <w:multiLevelType w:val="multilevel"/>
    <w:tmpl w:val="4E84A0B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7" w15:restartNumberingAfterBreak="0">
    <w:nsid w:val="00000008"/>
    <w:multiLevelType w:val="multilevel"/>
    <w:tmpl w:val="DE62E62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8" w15:restartNumberingAfterBreak="0">
    <w:nsid w:val="00000009"/>
    <w:multiLevelType w:val="multilevel"/>
    <w:tmpl w:val="D6D437E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9" w15:restartNumberingAfterBreak="0">
    <w:nsid w:val="0000000A"/>
    <w:multiLevelType w:val="multilevel"/>
    <w:tmpl w:val="92FC397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B"/>
    <w:multiLevelType w:val="multilevel"/>
    <w:tmpl w:val="EB6071E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1" w15:restartNumberingAfterBreak="0">
    <w:nsid w:val="0000000C"/>
    <w:multiLevelType w:val="multilevel"/>
    <w:tmpl w:val="6D1C6CA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2" w15:restartNumberingAfterBreak="0">
    <w:nsid w:val="0000000D"/>
    <w:multiLevelType w:val="multilevel"/>
    <w:tmpl w:val="611AB43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3" w15:restartNumberingAfterBreak="0">
    <w:nsid w:val="0000000E"/>
    <w:multiLevelType w:val="multilevel"/>
    <w:tmpl w:val="792285F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4" w15:restartNumberingAfterBreak="0">
    <w:nsid w:val="0000000F"/>
    <w:multiLevelType w:val="multilevel"/>
    <w:tmpl w:val="6B202BB6"/>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5" w15:restartNumberingAfterBreak="0">
    <w:nsid w:val="00000010"/>
    <w:multiLevelType w:val="multilevel"/>
    <w:tmpl w:val="D9F4F252"/>
    <w:lvl w:ilvl="0">
      <w:start w:val="3"/>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6" w15:restartNumberingAfterBreak="0">
    <w:nsid w:val="00000011"/>
    <w:multiLevelType w:val="multilevel"/>
    <w:tmpl w:val="CB10E02E"/>
    <w:lvl w:ilvl="0">
      <w:start w:val="2"/>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7" w15:restartNumberingAfterBreak="0">
    <w:nsid w:val="00000012"/>
    <w:multiLevelType w:val="multilevel"/>
    <w:tmpl w:val="0E485EE6"/>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8" w15:restartNumberingAfterBreak="0">
    <w:nsid w:val="00000013"/>
    <w:multiLevelType w:val="multilevel"/>
    <w:tmpl w:val="B53420A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9" w15:restartNumberingAfterBreak="0">
    <w:nsid w:val="00000014"/>
    <w:multiLevelType w:val="multilevel"/>
    <w:tmpl w:val="41DCFC6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0" w15:restartNumberingAfterBreak="0">
    <w:nsid w:val="00000015"/>
    <w:multiLevelType w:val="multilevel"/>
    <w:tmpl w:val="046E4BFC"/>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1" w15:restartNumberingAfterBreak="0">
    <w:nsid w:val="00000016"/>
    <w:multiLevelType w:val="multilevel"/>
    <w:tmpl w:val="4400445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2" w15:restartNumberingAfterBreak="0">
    <w:nsid w:val="00000017"/>
    <w:multiLevelType w:val="multilevel"/>
    <w:tmpl w:val="7FDED52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3" w15:restartNumberingAfterBreak="0">
    <w:nsid w:val="00000018"/>
    <w:multiLevelType w:val="multilevel"/>
    <w:tmpl w:val="E8E8A90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4" w15:restartNumberingAfterBreak="0">
    <w:nsid w:val="00000019"/>
    <w:multiLevelType w:val="multilevel"/>
    <w:tmpl w:val="5EF4173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5" w15:restartNumberingAfterBreak="0">
    <w:nsid w:val="0000001A"/>
    <w:multiLevelType w:val="multilevel"/>
    <w:tmpl w:val="B4BAB48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6" w15:restartNumberingAfterBreak="0">
    <w:nsid w:val="0000001B"/>
    <w:multiLevelType w:val="multilevel"/>
    <w:tmpl w:val="8CAE5ED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7" w15:restartNumberingAfterBreak="0">
    <w:nsid w:val="0000001C"/>
    <w:multiLevelType w:val="multilevel"/>
    <w:tmpl w:val="4400445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8" w15:restartNumberingAfterBreak="0">
    <w:nsid w:val="0000001D"/>
    <w:multiLevelType w:val="multilevel"/>
    <w:tmpl w:val="4400445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9" w15:restartNumberingAfterBreak="0">
    <w:nsid w:val="0000001E"/>
    <w:multiLevelType w:val="multilevel"/>
    <w:tmpl w:val="0D024D4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0" w15:restartNumberingAfterBreak="0">
    <w:nsid w:val="0000001F"/>
    <w:multiLevelType w:val="multilevel"/>
    <w:tmpl w:val="7A50BE8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1" w15:restartNumberingAfterBreak="0">
    <w:nsid w:val="00000020"/>
    <w:multiLevelType w:val="multilevel"/>
    <w:tmpl w:val="56AA27F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2" w15:restartNumberingAfterBreak="0">
    <w:nsid w:val="00000021"/>
    <w:multiLevelType w:val="multilevel"/>
    <w:tmpl w:val="65A000F0"/>
    <w:lvl w:ilvl="0">
      <w:start w:val="1"/>
      <w:numFmt w:val="bullet"/>
      <w:lvlText w:val=""/>
      <w:lvlJc w:val="left"/>
      <w:pPr>
        <w:tabs>
          <w:tab w:val="left" w:pos="1080"/>
        </w:tabs>
        <w:ind w:left="1080" w:hanging="360"/>
      </w:pPr>
      <w:rPr>
        <w:rFonts w:ascii="Symbol" w:hAnsi="Symbol" w:hint="default"/>
        <w:sz w:val="20"/>
      </w:rPr>
    </w:lvl>
    <w:lvl w:ilvl="1" w:tentative="1">
      <w:start w:val="1"/>
      <w:numFmt w:val="bullet"/>
      <w:lvlText w:val="o"/>
      <w:lvlJc w:val="left"/>
      <w:pPr>
        <w:tabs>
          <w:tab w:val="left" w:pos="1800"/>
        </w:tabs>
        <w:ind w:left="1800" w:hanging="360"/>
      </w:pPr>
      <w:rPr>
        <w:rFonts w:ascii="Courier New" w:hAnsi="Courier New" w:hint="default"/>
        <w:sz w:val="20"/>
      </w:rPr>
    </w:lvl>
    <w:lvl w:ilvl="2" w:tentative="1">
      <w:start w:val="1"/>
      <w:numFmt w:val="bullet"/>
      <w:lvlText w:val=""/>
      <w:lvlJc w:val="left"/>
      <w:pPr>
        <w:tabs>
          <w:tab w:val="left" w:pos="2520"/>
        </w:tabs>
        <w:ind w:left="2520" w:hanging="360"/>
      </w:pPr>
      <w:rPr>
        <w:rFonts w:ascii="Wingdings" w:hAnsi="Wingdings" w:hint="default"/>
        <w:sz w:val="20"/>
      </w:rPr>
    </w:lvl>
    <w:lvl w:ilvl="3" w:tentative="1">
      <w:start w:val="1"/>
      <w:numFmt w:val="bullet"/>
      <w:lvlText w:val=""/>
      <w:lvlJc w:val="left"/>
      <w:pPr>
        <w:tabs>
          <w:tab w:val="left" w:pos="3240"/>
        </w:tabs>
        <w:ind w:left="3240" w:hanging="360"/>
      </w:pPr>
      <w:rPr>
        <w:rFonts w:ascii="Wingdings" w:hAnsi="Wingdings" w:hint="default"/>
        <w:sz w:val="20"/>
      </w:rPr>
    </w:lvl>
    <w:lvl w:ilvl="4" w:tentative="1">
      <w:start w:val="1"/>
      <w:numFmt w:val="bullet"/>
      <w:lvlText w:val=""/>
      <w:lvlJc w:val="left"/>
      <w:pPr>
        <w:tabs>
          <w:tab w:val="left" w:pos="3960"/>
        </w:tabs>
        <w:ind w:left="3960" w:hanging="360"/>
      </w:pPr>
      <w:rPr>
        <w:rFonts w:ascii="Wingdings" w:hAnsi="Wingdings" w:hint="default"/>
        <w:sz w:val="20"/>
      </w:rPr>
    </w:lvl>
    <w:lvl w:ilvl="5" w:tentative="1">
      <w:start w:val="1"/>
      <w:numFmt w:val="bullet"/>
      <w:lvlText w:val=""/>
      <w:lvlJc w:val="left"/>
      <w:pPr>
        <w:tabs>
          <w:tab w:val="left" w:pos="4680"/>
        </w:tabs>
        <w:ind w:left="4680" w:hanging="360"/>
      </w:pPr>
      <w:rPr>
        <w:rFonts w:ascii="Wingdings" w:hAnsi="Wingdings" w:hint="default"/>
        <w:sz w:val="20"/>
      </w:rPr>
    </w:lvl>
    <w:lvl w:ilvl="6" w:tentative="1">
      <w:start w:val="1"/>
      <w:numFmt w:val="bullet"/>
      <w:lvlText w:val=""/>
      <w:lvlJc w:val="left"/>
      <w:pPr>
        <w:tabs>
          <w:tab w:val="left" w:pos="5400"/>
        </w:tabs>
        <w:ind w:left="5400" w:hanging="360"/>
      </w:pPr>
      <w:rPr>
        <w:rFonts w:ascii="Wingdings" w:hAnsi="Wingdings" w:hint="default"/>
        <w:sz w:val="20"/>
      </w:rPr>
    </w:lvl>
    <w:lvl w:ilvl="7" w:tentative="1">
      <w:start w:val="1"/>
      <w:numFmt w:val="bullet"/>
      <w:lvlText w:val=""/>
      <w:lvlJc w:val="left"/>
      <w:pPr>
        <w:tabs>
          <w:tab w:val="left" w:pos="6120"/>
        </w:tabs>
        <w:ind w:left="6120" w:hanging="360"/>
      </w:pPr>
      <w:rPr>
        <w:rFonts w:ascii="Wingdings" w:hAnsi="Wingdings" w:hint="default"/>
        <w:sz w:val="20"/>
      </w:rPr>
    </w:lvl>
    <w:lvl w:ilvl="8" w:tentative="1">
      <w:start w:val="1"/>
      <w:numFmt w:val="bullet"/>
      <w:lvlText w:val=""/>
      <w:lvlJc w:val="left"/>
      <w:pPr>
        <w:tabs>
          <w:tab w:val="left" w:pos="6840"/>
        </w:tabs>
        <w:ind w:left="6840" w:hanging="360"/>
      </w:pPr>
      <w:rPr>
        <w:rFonts w:ascii="Wingdings" w:hAnsi="Wingdings" w:hint="default"/>
        <w:sz w:val="20"/>
      </w:rPr>
    </w:lvl>
  </w:abstractNum>
  <w:abstractNum w:abstractNumId="33" w15:restartNumberingAfterBreak="0">
    <w:nsid w:val="1C1A56D8"/>
    <w:multiLevelType w:val="multilevel"/>
    <w:tmpl w:val="005E689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16cid:durableId="735324855">
    <w:abstractNumId w:val="26"/>
  </w:num>
  <w:num w:numId="2" w16cid:durableId="228611210">
    <w:abstractNumId w:val="14"/>
  </w:num>
  <w:num w:numId="3" w16cid:durableId="967663310">
    <w:abstractNumId w:val="33"/>
  </w:num>
  <w:num w:numId="4" w16cid:durableId="829954106">
    <w:abstractNumId w:val="4"/>
  </w:num>
  <w:num w:numId="5" w16cid:durableId="1687438695">
    <w:abstractNumId w:val="29"/>
  </w:num>
  <w:num w:numId="6" w16cid:durableId="1514563039">
    <w:abstractNumId w:val="3"/>
  </w:num>
  <w:num w:numId="7" w16cid:durableId="1860388659">
    <w:abstractNumId w:val="2"/>
  </w:num>
  <w:num w:numId="8" w16cid:durableId="2045327858">
    <w:abstractNumId w:val="0"/>
  </w:num>
  <w:num w:numId="9" w16cid:durableId="120341295">
    <w:abstractNumId w:val="7"/>
  </w:num>
  <w:num w:numId="10" w16cid:durableId="1176337463">
    <w:abstractNumId w:val="6"/>
  </w:num>
  <w:num w:numId="11" w16cid:durableId="1025403602">
    <w:abstractNumId w:val="8"/>
  </w:num>
  <w:num w:numId="12" w16cid:durableId="1435713220">
    <w:abstractNumId w:val="1"/>
  </w:num>
  <w:num w:numId="13" w16cid:durableId="14816145">
    <w:abstractNumId w:val="5"/>
  </w:num>
  <w:num w:numId="14" w16cid:durableId="1606764449">
    <w:abstractNumId w:val="22"/>
  </w:num>
  <w:num w:numId="15" w16cid:durableId="1403017405">
    <w:abstractNumId w:val="13"/>
  </w:num>
  <w:num w:numId="16" w16cid:durableId="854729372">
    <w:abstractNumId w:val="21"/>
  </w:num>
  <w:num w:numId="17" w16cid:durableId="1288661937">
    <w:abstractNumId w:val="10"/>
  </w:num>
  <w:num w:numId="18" w16cid:durableId="1550997202">
    <w:abstractNumId w:val="11"/>
  </w:num>
  <w:num w:numId="19" w16cid:durableId="1189756638">
    <w:abstractNumId w:val="19"/>
  </w:num>
  <w:num w:numId="20" w16cid:durableId="223375312">
    <w:abstractNumId w:val="20"/>
  </w:num>
  <w:num w:numId="21" w16cid:durableId="563105396">
    <w:abstractNumId w:val="17"/>
  </w:num>
  <w:num w:numId="22" w16cid:durableId="1694989516">
    <w:abstractNumId w:val="24"/>
  </w:num>
  <w:num w:numId="23" w16cid:durableId="1984194343">
    <w:abstractNumId w:val="23"/>
  </w:num>
  <w:num w:numId="24" w16cid:durableId="2109037947">
    <w:abstractNumId w:val="12"/>
  </w:num>
  <w:num w:numId="25" w16cid:durableId="1643609280">
    <w:abstractNumId w:val="16"/>
  </w:num>
  <w:num w:numId="26" w16cid:durableId="990404937">
    <w:abstractNumId w:val="9"/>
  </w:num>
  <w:num w:numId="27" w16cid:durableId="1010718268">
    <w:abstractNumId w:val="15"/>
  </w:num>
  <w:num w:numId="28" w16cid:durableId="1932161043">
    <w:abstractNumId w:val="18"/>
  </w:num>
  <w:num w:numId="29" w16cid:durableId="827208347">
    <w:abstractNumId w:val="32"/>
  </w:num>
  <w:num w:numId="30" w16cid:durableId="1834881085">
    <w:abstractNumId w:val="27"/>
  </w:num>
  <w:num w:numId="31" w16cid:durableId="1991522971">
    <w:abstractNumId w:val="28"/>
  </w:num>
  <w:num w:numId="32" w16cid:durableId="1900356843">
    <w:abstractNumId w:val="30"/>
  </w:num>
  <w:num w:numId="33" w16cid:durableId="1066029795">
    <w:abstractNumId w:val="25"/>
  </w:num>
  <w:num w:numId="34" w16cid:durableId="1208760632">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A3BF5"/>
    <w:rsid w:val="000521E2"/>
    <w:rsid w:val="00083DB2"/>
    <w:rsid w:val="002E1BC4"/>
    <w:rsid w:val="005337EC"/>
    <w:rsid w:val="006359F9"/>
    <w:rsid w:val="007A3BF5"/>
    <w:rsid w:val="007B1663"/>
    <w:rsid w:val="00842AAD"/>
    <w:rsid w:val="008E02FB"/>
    <w:rsid w:val="00A25956"/>
    <w:rsid w:val="00F52678"/>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11BB07"/>
  <w15:docId w15:val="{62AFC1C9-5BBB-486A-98EF-5D25E1530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Arial"/>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Calibri Light" w:eastAsia="SimSun" w:hAnsi="Calibri Light" w:cs="Times New Roman"/>
      <w:color w:val="2F5496"/>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Calibri Light" w:eastAsia="SimSun" w:hAnsi="Calibri Light" w:cs="Times New Roman"/>
      <w:color w:val="2F5496"/>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SimSun" w:cs="Times New Roman"/>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SimSun" w:cs="Times New Roman"/>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SimSun" w:cs="Times New Roman"/>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cs="Times New Roma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s="Times New Roman"/>
      <w:color w:val="595959"/>
    </w:rPr>
  </w:style>
  <w:style w:type="paragraph" w:styleId="Heading8">
    <w:name w:val="heading 8"/>
    <w:basedOn w:val="Normal"/>
    <w:next w:val="Normal"/>
    <w:link w:val="Heading8Char"/>
    <w:uiPriority w:val="9"/>
    <w:qFormat/>
    <w:pPr>
      <w:keepNext/>
      <w:keepLines/>
      <w:spacing w:after="0"/>
      <w:outlineLvl w:val="7"/>
    </w:pPr>
    <w:rPr>
      <w:rFonts w:eastAsia="SimSun" w:cs="Times New Roma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Calibri Light" w:eastAsia="SimSun" w:hAnsi="Calibri Light" w:cs="Times New Roman"/>
      <w:color w:val="2F5496"/>
      <w:sz w:val="40"/>
      <w:szCs w:val="40"/>
    </w:rPr>
  </w:style>
  <w:style w:type="character" w:customStyle="1" w:styleId="Heading2Char">
    <w:name w:val="Heading 2 Char"/>
    <w:basedOn w:val="DefaultParagraphFont"/>
    <w:link w:val="Heading2"/>
    <w:uiPriority w:val="9"/>
    <w:rPr>
      <w:rFonts w:ascii="Calibri Light" w:eastAsia="SimSun" w:hAnsi="Calibri Light" w:cs="Times New Roman"/>
      <w:color w:val="2F5496"/>
      <w:sz w:val="32"/>
      <w:szCs w:val="32"/>
    </w:rPr>
  </w:style>
  <w:style w:type="character" w:customStyle="1" w:styleId="Heading3Char">
    <w:name w:val="Heading 3 Char"/>
    <w:basedOn w:val="DefaultParagraphFont"/>
    <w:link w:val="Heading3"/>
    <w:uiPriority w:val="9"/>
    <w:rPr>
      <w:rFonts w:eastAsia="SimSun" w:cs="Times New Roman"/>
      <w:color w:val="2F5496"/>
      <w:sz w:val="28"/>
      <w:szCs w:val="28"/>
    </w:rPr>
  </w:style>
  <w:style w:type="character" w:customStyle="1" w:styleId="Heading4Char">
    <w:name w:val="Heading 4 Char"/>
    <w:basedOn w:val="DefaultParagraphFont"/>
    <w:link w:val="Heading4"/>
    <w:uiPriority w:val="9"/>
    <w:rPr>
      <w:rFonts w:eastAsia="SimSun" w:cs="Times New Roman"/>
      <w:i/>
      <w:iCs/>
      <w:color w:val="2F5496"/>
    </w:rPr>
  </w:style>
  <w:style w:type="character" w:customStyle="1" w:styleId="Heading5Char">
    <w:name w:val="Heading 5 Char"/>
    <w:basedOn w:val="DefaultParagraphFont"/>
    <w:link w:val="Heading5"/>
    <w:uiPriority w:val="9"/>
    <w:rPr>
      <w:rFonts w:eastAsia="SimSun" w:cs="Times New Roman"/>
      <w:color w:val="2F5496"/>
    </w:rPr>
  </w:style>
  <w:style w:type="character" w:customStyle="1" w:styleId="Heading6Char">
    <w:name w:val="Heading 6 Char"/>
    <w:basedOn w:val="DefaultParagraphFont"/>
    <w:link w:val="Heading6"/>
    <w:uiPriority w:val="9"/>
    <w:rPr>
      <w:rFonts w:eastAsia="SimSun" w:cs="Times New Roman"/>
      <w:i/>
      <w:iCs/>
      <w:color w:val="595959"/>
    </w:rPr>
  </w:style>
  <w:style w:type="character" w:customStyle="1" w:styleId="Heading7Char">
    <w:name w:val="Heading 7 Char"/>
    <w:basedOn w:val="DefaultParagraphFont"/>
    <w:link w:val="Heading7"/>
    <w:uiPriority w:val="9"/>
    <w:rPr>
      <w:rFonts w:eastAsia="SimSun" w:cs="Times New Roman"/>
      <w:color w:val="595959"/>
    </w:rPr>
  </w:style>
  <w:style w:type="character" w:customStyle="1" w:styleId="Heading8Char">
    <w:name w:val="Heading 8 Char"/>
    <w:basedOn w:val="DefaultParagraphFont"/>
    <w:link w:val="Heading8"/>
    <w:uiPriority w:val="9"/>
    <w:rPr>
      <w:rFonts w:eastAsia="SimSun" w:cs="Times New Roman"/>
      <w:i/>
      <w:iCs/>
      <w:color w:val="272727"/>
    </w:rPr>
  </w:style>
  <w:style w:type="character" w:customStyle="1" w:styleId="Heading9Char">
    <w:name w:val="Heading 9 Char"/>
    <w:basedOn w:val="DefaultParagraphFont"/>
    <w:link w:val="Heading9"/>
    <w:uiPriority w:val="9"/>
    <w:rPr>
      <w:rFonts w:eastAsia="SimSun" w:cs="Times New Roman"/>
      <w:color w:val="272727"/>
    </w:rPr>
  </w:style>
  <w:style w:type="paragraph" w:styleId="Title">
    <w:name w:val="Title"/>
    <w:basedOn w:val="Normal"/>
    <w:next w:val="Normal"/>
    <w:link w:val="TitleChar"/>
    <w:uiPriority w:val="10"/>
    <w:qFormat/>
    <w:pPr>
      <w:spacing w:after="80" w:line="240" w:lineRule="auto"/>
      <w:contextualSpacing/>
    </w:pPr>
    <w:rPr>
      <w:rFonts w:ascii="Calibri Light" w:eastAsia="SimSun" w:hAnsi="Calibri Light" w:cs="Times New Roman"/>
      <w:spacing w:val="-10"/>
      <w:kern w:val="28"/>
      <w:sz w:val="56"/>
      <w:szCs w:val="56"/>
    </w:rPr>
  </w:style>
  <w:style w:type="character" w:customStyle="1" w:styleId="TitleChar">
    <w:name w:val="Title Char"/>
    <w:basedOn w:val="DefaultParagraphFont"/>
    <w:link w:val="Title"/>
    <w:uiPriority w:val="10"/>
    <w:rPr>
      <w:rFonts w:ascii="Calibri Light" w:eastAsia="SimSun" w:hAnsi="Calibri Light" w:cs="Times New Roman"/>
      <w:spacing w:val="-10"/>
      <w:kern w:val="28"/>
      <w:sz w:val="56"/>
      <w:szCs w:val="56"/>
    </w:rPr>
  </w:style>
  <w:style w:type="paragraph" w:styleId="Subtitle">
    <w:name w:val="Subtitle"/>
    <w:basedOn w:val="Normal"/>
    <w:next w:val="Normal"/>
    <w:link w:val="SubtitleChar"/>
    <w:uiPriority w:val="11"/>
    <w:qFormat/>
    <w:pPr>
      <w:numPr>
        <w:ilvl w:val="1"/>
      </w:numPr>
    </w:pPr>
    <w:rPr>
      <w:rFonts w:eastAsia="SimSun" w:cs="Times New Roman"/>
      <w:color w:val="595959"/>
      <w:spacing w:val="15"/>
      <w:sz w:val="28"/>
      <w:szCs w:val="28"/>
    </w:rPr>
  </w:style>
  <w:style w:type="character" w:customStyle="1" w:styleId="SubtitleChar">
    <w:name w:val="Subtitle Char"/>
    <w:basedOn w:val="DefaultParagraphFont"/>
    <w:link w:val="Subtitle"/>
    <w:uiPriority w:val="11"/>
    <w:rPr>
      <w:rFonts w:eastAsia="SimSun" w:cs="Times New Roma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2F5496"/>
    </w:rPr>
  </w:style>
  <w:style w:type="paragraph" w:styleId="IntenseQuote">
    <w:name w:val="Intense Quote"/>
    <w:basedOn w:val="Normal"/>
    <w:next w:val="Normal"/>
    <w:link w:val="IntenseQuoteChar"/>
    <w:uiPriority w:val="30"/>
    <w:qFormat/>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link w:val="IntenseQuote"/>
    <w:uiPriority w:val="30"/>
    <w:rPr>
      <w:i/>
      <w:iCs/>
      <w:color w:val="2F5496"/>
    </w:rPr>
  </w:style>
  <w:style w:type="character" w:styleId="IntenseReference">
    <w:name w:val="Intense Reference"/>
    <w:basedOn w:val="DefaultParagraphFont"/>
    <w:uiPriority w:val="32"/>
    <w:qFormat/>
    <w:rPr>
      <w:b/>
      <w:bCs/>
      <w:smallCaps/>
      <w:color w:val="2F5496"/>
      <w:spacing w:val="5"/>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NormalWeb">
    <w:name w:val="Normal (Web)"/>
    <w:basedOn w:val="Normal"/>
    <w:uiPriority w:val="99"/>
    <w:rPr>
      <w:rFonts w:ascii="Times New Roman" w:hAnsi="Times New Roman" w:cs="Times New Roman"/>
      <w:sz w:val="24"/>
      <w:szCs w:val="24"/>
    </w:rPr>
  </w:style>
  <w:style w:type="character" w:customStyle="1" w:styleId="UnresolvedMention2">
    <w:name w:val="Unresolved Mention2"/>
    <w:basedOn w:val="DefaultParagraphFont"/>
    <w:uiPriority w:val="99"/>
    <w:rPr>
      <w:color w:val="605E5C"/>
      <w:shd w:val="clear" w:color="auto" w:fill="E1DFDD"/>
    </w:rPr>
  </w:style>
  <w:style w:type="character" w:customStyle="1" w:styleId="UnresolvedMention3">
    <w:name w:val="Unresolved Mention3"/>
    <w:basedOn w:val="DefaultParagraphFont"/>
    <w:uiPriority w:val="99"/>
    <w:rPr>
      <w:color w:val="605E5C"/>
      <w:shd w:val="clear" w:color="auto" w:fill="E1DFDD"/>
    </w:rPr>
  </w:style>
  <w:style w:type="paragraph" w:styleId="TOCHeading">
    <w:name w:val="TOC Heading"/>
    <w:basedOn w:val="Heading1"/>
    <w:next w:val="Normal"/>
    <w:uiPriority w:val="39"/>
    <w:unhideWhenUsed/>
    <w:qFormat/>
    <w:rsid w:val="007B1663"/>
    <w:pPr>
      <w:spacing w:before="240" w:after="0"/>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7B1663"/>
    <w:pPr>
      <w:spacing w:after="100"/>
    </w:pPr>
  </w:style>
  <w:style w:type="paragraph" w:styleId="TOC2">
    <w:name w:val="toc 2"/>
    <w:basedOn w:val="Normal"/>
    <w:next w:val="Normal"/>
    <w:autoRedefine/>
    <w:uiPriority w:val="39"/>
    <w:unhideWhenUsed/>
    <w:rsid w:val="007B1663"/>
    <w:pPr>
      <w:spacing w:after="100"/>
      <w:ind w:left="220"/>
    </w:pPr>
  </w:style>
  <w:style w:type="paragraph" w:styleId="TOC3">
    <w:name w:val="toc 3"/>
    <w:basedOn w:val="Normal"/>
    <w:next w:val="Normal"/>
    <w:autoRedefine/>
    <w:uiPriority w:val="39"/>
    <w:unhideWhenUsed/>
    <w:rsid w:val="007B1663"/>
    <w:pPr>
      <w:spacing w:after="100"/>
      <w:ind w:left="440"/>
    </w:pPr>
  </w:style>
  <w:style w:type="character" w:styleId="UnresolvedMention">
    <w:name w:val="Unresolved Mention"/>
    <w:basedOn w:val="DefaultParagraphFont"/>
    <w:uiPriority w:val="99"/>
    <w:semiHidden/>
    <w:unhideWhenUsed/>
    <w:rsid w:val="00A259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image" Target="media/image27.jpeg"/><Relationship Id="rId21" Type="http://schemas.openxmlformats.org/officeDocument/2006/relationships/image" Target="media/image13.jpeg"/><Relationship Id="rId34" Type="http://schemas.openxmlformats.org/officeDocument/2006/relationships/hyperlink" Target="file:/C:/Users/ANF/Downloads/P.%20S.%20Thompson,%20%22Strengthening%20Multi-Factor%20Authentication%20for%20Critical%20Systems,%22%20IEEE%20Transactions%20on%20Cloud%20Computing,%20vol.%2013,%20no.%209,%20pp.%202141-2152,%20Sept.%202024" TargetMode="External"/><Relationship Id="rId42" Type="http://schemas.openxmlformats.org/officeDocument/2006/relationships/image" Target="media/image30.png"/><Relationship Id="rId47" Type="http://schemas.openxmlformats.org/officeDocument/2006/relationships/image" Target="media/image35.jpeg"/><Relationship Id="rId50" Type="http://schemas.openxmlformats.org/officeDocument/2006/relationships/image" Target="media/image38.jpeg"/><Relationship Id="rId55" Type="http://schemas.openxmlformats.org/officeDocument/2006/relationships/image" Target="media/image43.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0.png"/><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image" Target="media/image25.png"/><Relationship Id="rId40" Type="http://schemas.openxmlformats.org/officeDocument/2006/relationships/image" Target="media/image28.jpeg"/><Relationship Id="rId45" Type="http://schemas.openxmlformats.org/officeDocument/2006/relationships/image" Target="media/image33.jpeg"/><Relationship Id="rId53" Type="http://schemas.openxmlformats.org/officeDocument/2006/relationships/image" Target="media/image41.png"/><Relationship Id="rId58" Type="http://schemas.openxmlformats.org/officeDocument/2006/relationships/image" Target="media/image45.png"/><Relationship Id="rId5" Type="http://schemas.openxmlformats.org/officeDocument/2006/relationships/webSettings" Target="webSettings.xml"/><Relationship Id="rId61" Type="http://schemas.openxmlformats.org/officeDocument/2006/relationships/image" Target="media/image48.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emf"/><Relationship Id="rId30" Type="http://schemas.openxmlformats.org/officeDocument/2006/relationships/image" Target="media/image21.png"/><Relationship Id="rId35" Type="http://schemas.openxmlformats.org/officeDocument/2006/relationships/hyperlink" Target="https://attack.mitre.org/" TargetMode="External"/><Relationship Id="rId43" Type="http://schemas.openxmlformats.org/officeDocument/2006/relationships/image" Target="media/image31.jpe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39.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file:/C:/Users/ANF/Downloads/M.%20E.%20Clark,%20%22Command%20and%20Control%20Evasion%20Techniques%20in%20Cybersecurity:%20A%20Comprehensive%20Overview,%22%20IEEE%20Security%20&amp;%20Privacy,%20vol.%2025,%20no.%203,%20pp.%2048-59,%20May/Jun.%202024" TargetMode="External"/><Relationship Id="rId38" Type="http://schemas.openxmlformats.org/officeDocument/2006/relationships/image" Target="media/image26.png"/><Relationship Id="rId46" Type="http://schemas.openxmlformats.org/officeDocument/2006/relationships/image" Target="media/image34.jpeg"/><Relationship Id="rId59" Type="http://schemas.openxmlformats.org/officeDocument/2006/relationships/image" Target="media/image46.png"/><Relationship Id="rId20" Type="http://schemas.openxmlformats.org/officeDocument/2006/relationships/image" Target="media/image12.png"/><Relationship Id="rId41" Type="http://schemas.openxmlformats.org/officeDocument/2006/relationships/image" Target="media/image29.jpeg"/><Relationship Id="rId54" Type="http://schemas.openxmlformats.org/officeDocument/2006/relationships/image" Target="media/image42.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oleObject" Target="embeddings/oleObject1.bin"/><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hyperlink" Target="http://127.0.0.1:3000/ui/panel" TargetMode="External"/><Relationship Id="rId10" Type="http://schemas.openxmlformats.org/officeDocument/2006/relationships/hyperlink" Target="file:///C:\Users\ANF\Downloads\A.%20L.%20Thomas%20and%20P.%20D.%20Moore,%20%22Defensive%20Mechanisms%20Against%20Advanced%20Persistent%20Threats%20in%20Modern%20Cybersecurity,%22%20IEEE%20Transactions%20on%20Information%20Security,%20vol.%2022,%20no.%205,%20pp.%20412-427,%20May%202023" TargetMode="External"/><Relationship Id="rId31" Type="http://schemas.openxmlformats.org/officeDocument/2006/relationships/image" Target="media/image22.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7.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668018-86EB-4F4A-9E95-43FC925F4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42</Pages>
  <Words>7915</Words>
  <Characters>45120</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ANF</dc:creator>
  <cp:lastModifiedBy>ANF</cp:lastModifiedBy>
  <cp:revision>31</cp:revision>
  <dcterms:created xsi:type="dcterms:W3CDTF">2025-12-14T11:04:00Z</dcterms:created>
  <dcterms:modified xsi:type="dcterms:W3CDTF">2025-12-16T12:54:00Z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eefb209632d8424c8af93bd88e16d778</vt:lpwstr>
  </property>
</Properties>
</file>