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5F37E" w14:textId="1430D631" w:rsidR="00C845B2" w:rsidRPr="00C845B2" w:rsidRDefault="00C845B2" w:rsidP="00224FAC">
      <w:pPr>
        <w:spacing w:line="600" w:lineRule="auto"/>
        <w:rPr>
          <w:rFonts w:ascii="Arial" w:hAnsi="Arial" w:cs="Arial"/>
          <w:b/>
          <w:bCs/>
          <w:sz w:val="24"/>
          <w:szCs w:val="24"/>
        </w:rPr>
      </w:pPr>
      <w:r w:rsidRPr="00C845B2">
        <w:rPr>
          <w:rFonts w:ascii="Arial" w:hAnsi="Arial" w:cs="Arial"/>
          <w:b/>
          <w:bCs/>
          <w:sz w:val="24"/>
          <w:szCs w:val="24"/>
        </w:rPr>
        <w:t xml:space="preserve">Resourcing the </w:t>
      </w:r>
      <w:proofErr w:type="spellStart"/>
      <w:r>
        <w:rPr>
          <w:rFonts w:ascii="Arial" w:hAnsi="Arial" w:cs="Arial" w:hint="eastAsia"/>
          <w:b/>
          <w:bCs/>
          <w:sz w:val="24"/>
          <w:szCs w:val="24"/>
        </w:rPr>
        <w:t>O</w:t>
      </w:r>
      <w:r w:rsidRPr="00C845B2">
        <w:rPr>
          <w:rFonts w:ascii="Arial" w:hAnsi="Arial" w:cs="Arial"/>
          <w:b/>
          <w:bCs/>
          <w:sz w:val="24"/>
          <w:szCs w:val="24"/>
        </w:rPr>
        <w:t>rganisation</w:t>
      </w:r>
      <w:proofErr w:type="spellEnd"/>
    </w:p>
    <w:p w14:paraId="7FA2A6EB" w14:textId="76D79A82" w:rsidR="002173B2" w:rsidRPr="00AF0862" w:rsidRDefault="002173B2" w:rsidP="00224FAC">
      <w:pPr>
        <w:spacing w:line="600" w:lineRule="auto"/>
        <w:rPr>
          <w:rFonts w:ascii="Arial" w:hAnsi="Arial" w:cs="Arial"/>
          <w:b/>
          <w:bCs/>
          <w:sz w:val="24"/>
          <w:szCs w:val="24"/>
        </w:rPr>
      </w:pPr>
      <w:r w:rsidRPr="00C845B2">
        <w:rPr>
          <w:rFonts w:ascii="Arial" w:hAnsi="Arial" w:cs="Arial"/>
          <w:b/>
          <w:bCs/>
          <w:sz w:val="24"/>
          <w:szCs w:val="24"/>
        </w:rPr>
        <w:t>Speech Support Materials</w:t>
      </w:r>
      <w:r w:rsidR="00AF0862">
        <w:rPr>
          <w:rFonts w:ascii="Arial" w:hAnsi="Arial" w:cs="Arial" w:hint="eastAsia"/>
          <w:b/>
          <w:bCs/>
          <w:sz w:val="24"/>
          <w:szCs w:val="24"/>
        </w:rPr>
        <w:t xml:space="preserve"> </w:t>
      </w:r>
      <w:r w:rsidR="00AF0862">
        <w:rPr>
          <w:rFonts w:ascii="Arial" w:hAnsi="Arial" w:cs="Arial" w:hint="eastAsia"/>
          <w:b/>
          <w:bCs/>
          <w:sz w:val="24"/>
          <w:szCs w:val="24"/>
        </w:rPr>
        <w:t>——</w:t>
      </w:r>
      <w:r w:rsidR="00AF0862">
        <w:rPr>
          <w:rFonts w:ascii="Arial" w:hAnsi="Arial" w:cs="Arial" w:hint="eastAsia"/>
          <w:b/>
          <w:bCs/>
          <w:sz w:val="24"/>
          <w:szCs w:val="24"/>
        </w:rPr>
        <w:t xml:space="preserve"> </w:t>
      </w:r>
      <w:proofErr w:type="spellStart"/>
      <w:r w:rsidRPr="00C845B2">
        <w:rPr>
          <w:rFonts w:ascii="Arial" w:hAnsi="Arial" w:cs="Arial"/>
          <w:b/>
          <w:bCs/>
          <w:sz w:val="24"/>
          <w:szCs w:val="24"/>
        </w:rPr>
        <w:t>Wenxuan</w:t>
      </w:r>
      <w:proofErr w:type="spellEnd"/>
      <w:r w:rsidRPr="00C845B2">
        <w:rPr>
          <w:rFonts w:ascii="Arial" w:hAnsi="Arial" w:cs="Arial"/>
          <w:b/>
          <w:bCs/>
          <w:sz w:val="24"/>
          <w:szCs w:val="24"/>
        </w:rPr>
        <w:t xml:space="preserve"> Dang (2300603)</w:t>
      </w:r>
    </w:p>
    <w:p w14:paraId="3C2B3B1B" w14:textId="77777777" w:rsidR="002173B2" w:rsidRPr="00C845B2" w:rsidRDefault="002173B2" w:rsidP="00224FAC">
      <w:pPr>
        <w:spacing w:line="600" w:lineRule="auto"/>
        <w:rPr>
          <w:rFonts w:ascii="Arial" w:hAnsi="Arial" w:cs="Arial"/>
          <w:b/>
          <w:bCs/>
          <w:sz w:val="24"/>
          <w:szCs w:val="24"/>
        </w:rPr>
      </w:pPr>
      <w:r w:rsidRPr="00C845B2">
        <w:rPr>
          <w:rFonts w:ascii="Arial" w:hAnsi="Arial" w:cs="Arial"/>
          <w:b/>
          <w:bCs/>
          <w:sz w:val="24"/>
          <w:szCs w:val="24"/>
        </w:rPr>
        <w:t>Employer Brand: Coca-Cola</w:t>
      </w:r>
    </w:p>
    <w:p w14:paraId="52B56AB8" w14:textId="4FDFEF00" w:rsidR="00B33F51" w:rsidRPr="00C845B2" w:rsidRDefault="002173B2" w:rsidP="00224FAC">
      <w:pPr>
        <w:spacing w:line="600" w:lineRule="auto"/>
        <w:rPr>
          <w:rFonts w:ascii="Arial" w:hAnsi="Arial" w:cs="Arial"/>
          <w:b/>
          <w:bCs/>
          <w:sz w:val="24"/>
          <w:szCs w:val="24"/>
        </w:rPr>
      </w:pPr>
      <w:r w:rsidRPr="00C845B2">
        <w:rPr>
          <w:rFonts w:ascii="Arial" w:hAnsi="Arial" w:cs="Arial"/>
          <w:b/>
          <w:bCs/>
          <w:sz w:val="24"/>
          <w:szCs w:val="24"/>
        </w:rPr>
        <w:t>Introduction</w:t>
      </w:r>
    </w:p>
    <w:p w14:paraId="382BD63E" w14:textId="4D8B99B5" w:rsidR="00B33F51" w:rsidRPr="00C845B2" w:rsidRDefault="002173B2" w:rsidP="00224FAC">
      <w:pPr>
        <w:spacing w:line="600" w:lineRule="auto"/>
        <w:rPr>
          <w:rFonts w:ascii="Arial" w:hAnsi="Arial" w:cs="Arial"/>
          <w:sz w:val="24"/>
          <w:szCs w:val="24"/>
        </w:rPr>
      </w:pPr>
      <w:r w:rsidRPr="00C845B2">
        <w:rPr>
          <w:rFonts w:ascii="Arial" w:hAnsi="Arial" w:cs="Arial"/>
          <w:sz w:val="24"/>
          <w:szCs w:val="24"/>
        </w:rPr>
        <w:t>Coca-Cola originated on 8 May 1886 when a pharmacist named John S. Pemberton developed a caramel-</w:t>
      </w:r>
      <w:proofErr w:type="spellStart"/>
      <w:r w:rsidRPr="00C845B2">
        <w:rPr>
          <w:rFonts w:ascii="Arial" w:hAnsi="Arial" w:cs="Arial"/>
          <w:sz w:val="24"/>
          <w:szCs w:val="24"/>
        </w:rPr>
        <w:t>coloured</w:t>
      </w:r>
      <w:proofErr w:type="spellEnd"/>
      <w:r w:rsidRPr="00C845B2">
        <w:rPr>
          <w:rFonts w:ascii="Arial" w:hAnsi="Arial" w:cs="Arial"/>
          <w:sz w:val="24"/>
          <w:szCs w:val="24"/>
        </w:rPr>
        <w:t xml:space="preserve"> syrup. He took it to Jacobs Pharmacy in downtown Atlanta and mixed it with carbonated water, resulting in the world's first Coca-Cola. It was initially sold at local soda fountains for five cents a glass, and about nine of these refreshing beverages needed to be served every day for the first year of Coca-Cola's launch</w:t>
      </w:r>
      <w:r w:rsidR="0005180D" w:rsidRPr="00C845B2">
        <w:rPr>
          <w:rFonts w:ascii="Arial" w:hAnsi="Arial" w:cs="Arial"/>
          <w:sz w:val="24"/>
          <w:szCs w:val="24"/>
        </w:rPr>
        <w:t xml:space="preserve"> </w:t>
      </w:r>
      <w:r w:rsidR="0005180D" w:rsidRPr="00C845B2">
        <w:rPr>
          <w:rFonts w:ascii="Arial" w:hAnsi="Arial" w:cs="Arial"/>
          <w:sz w:val="24"/>
          <w:szCs w:val="24"/>
        </w:rPr>
        <w:t>(The Coca-Cola Company, 2023)</w:t>
      </w:r>
      <w:r w:rsidRPr="00C845B2">
        <w:rPr>
          <w:rFonts w:ascii="Arial" w:hAnsi="Arial" w:cs="Arial"/>
          <w:sz w:val="24"/>
          <w:szCs w:val="24"/>
        </w:rPr>
        <w:t xml:space="preserve">. But the Coca-Cola brand was created by Pemberton bookkeeper Frank M. Robinson, who not only gave the drink its "Coca-Cola" name, but also devised the brand's now-impressive logo </w:t>
      </w:r>
      <w:r w:rsidR="00482736" w:rsidRPr="00C845B2">
        <w:rPr>
          <w:rFonts w:ascii="Arial" w:hAnsi="Arial" w:cs="Arial"/>
          <w:sz w:val="24"/>
          <w:szCs w:val="24"/>
        </w:rPr>
        <w:t>(Maybach, 2019)</w:t>
      </w:r>
      <w:r w:rsidRPr="00C845B2">
        <w:rPr>
          <w:rFonts w:ascii="Arial" w:hAnsi="Arial" w:cs="Arial"/>
          <w:sz w:val="24"/>
          <w:szCs w:val="24"/>
        </w:rPr>
        <w:t>.</w:t>
      </w:r>
    </w:p>
    <w:p w14:paraId="7687F525" w14:textId="77777777" w:rsidR="00B33F51" w:rsidRPr="00C845B2" w:rsidRDefault="00B33F51" w:rsidP="00224FAC">
      <w:pPr>
        <w:spacing w:line="600" w:lineRule="auto"/>
        <w:rPr>
          <w:rFonts w:ascii="Arial" w:hAnsi="Arial" w:cs="Arial"/>
          <w:sz w:val="24"/>
          <w:szCs w:val="24"/>
        </w:rPr>
      </w:pPr>
    </w:p>
    <w:p w14:paraId="72D31D27" w14:textId="77777777" w:rsidR="002173B2" w:rsidRPr="00C845B2" w:rsidRDefault="002173B2" w:rsidP="00DB4878">
      <w:pPr>
        <w:spacing w:line="600" w:lineRule="auto"/>
        <w:rPr>
          <w:rFonts w:ascii="Arial" w:hAnsi="Arial" w:cs="Arial"/>
          <w:b/>
          <w:bCs/>
          <w:sz w:val="24"/>
          <w:szCs w:val="24"/>
        </w:rPr>
      </w:pPr>
      <w:r w:rsidRPr="00C845B2">
        <w:rPr>
          <w:rFonts w:ascii="Arial" w:hAnsi="Arial" w:cs="Arial"/>
          <w:b/>
          <w:bCs/>
          <w:sz w:val="24"/>
          <w:szCs w:val="24"/>
        </w:rPr>
        <w:t xml:space="preserve">Critically </w:t>
      </w:r>
      <w:proofErr w:type="spellStart"/>
      <w:r w:rsidRPr="00C845B2">
        <w:rPr>
          <w:rFonts w:ascii="Arial" w:hAnsi="Arial" w:cs="Arial"/>
          <w:b/>
          <w:bCs/>
          <w:sz w:val="24"/>
          <w:szCs w:val="24"/>
        </w:rPr>
        <w:t>analysing</w:t>
      </w:r>
      <w:proofErr w:type="spellEnd"/>
      <w:r w:rsidRPr="00C845B2">
        <w:rPr>
          <w:rFonts w:ascii="Arial" w:hAnsi="Arial" w:cs="Arial"/>
          <w:b/>
          <w:bCs/>
          <w:sz w:val="24"/>
          <w:szCs w:val="24"/>
        </w:rPr>
        <w:t xml:space="preserve"> the design of the Coca-Cola brand</w:t>
      </w:r>
    </w:p>
    <w:p w14:paraId="0BD73C42" w14:textId="2A2EC739" w:rsidR="00DB4878" w:rsidRPr="00C845B2" w:rsidRDefault="002173B2" w:rsidP="00DB4878">
      <w:pPr>
        <w:spacing w:line="600" w:lineRule="auto"/>
        <w:rPr>
          <w:rFonts w:ascii="Arial" w:hAnsi="Arial" w:cs="Arial"/>
          <w:sz w:val="24"/>
          <w:szCs w:val="24"/>
        </w:rPr>
      </w:pPr>
      <w:r w:rsidRPr="00C845B2">
        <w:rPr>
          <w:rFonts w:ascii="Arial" w:hAnsi="Arial" w:cs="Arial"/>
          <w:sz w:val="24"/>
          <w:szCs w:val="24"/>
        </w:rPr>
        <w:t xml:space="preserve">The Coca-Cola wordmark, in the elegant Spencerian typeface, named after the calligrapher Platt Rogers Spencer, has remained essentially unchanged since its creation in 1886, with the first major evolution occurring in 1974, when the </w:t>
      </w:r>
      <w:r w:rsidRPr="00C845B2">
        <w:rPr>
          <w:rFonts w:ascii="Arial" w:hAnsi="Arial" w:cs="Arial"/>
          <w:sz w:val="24"/>
          <w:szCs w:val="24"/>
        </w:rPr>
        <w:lastRenderedPageBreak/>
        <w:t xml:space="preserve">arc, or "fishtail", was introduced, which is </w:t>
      </w:r>
      <w:proofErr w:type="spellStart"/>
      <w:r w:rsidRPr="00C845B2">
        <w:rPr>
          <w:rFonts w:ascii="Arial" w:hAnsi="Arial" w:cs="Arial"/>
          <w:sz w:val="24"/>
          <w:szCs w:val="24"/>
        </w:rPr>
        <w:t>characterised</w:t>
      </w:r>
      <w:proofErr w:type="spellEnd"/>
      <w:r w:rsidRPr="00C845B2">
        <w:rPr>
          <w:rFonts w:ascii="Arial" w:hAnsi="Arial" w:cs="Arial"/>
          <w:sz w:val="24"/>
          <w:szCs w:val="24"/>
        </w:rPr>
        <w:t xml:space="preserve"> by the placement of the Coca-Cola wordmark in a curved shape. The first major evolution took place in 1974, when the arc or "fishtail" was introduced, featuring the Coca-Cola word in a curved shape. The Arden Square logo appeared in 1969 and featured the text within a red square or rectangle. Although the design of the logo has changed slightly over the years, Coca-Cola's classic white text on a red background has remained the same. Coca-Cola's brand identity proves its strength as a visual brand and highlights the fact that it has evolved with the times while remaining true to its brand image, which has been a key factor in its widespread recognition and appeal </w:t>
      </w:r>
      <w:r w:rsidR="00482736" w:rsidRPr="00C845B2">
        <w:rPr>
          <w:rFonts w:ascii="Arial" w:hAnsi="Arial" w:cs="Arial"/>
          <w:sz w:val="24"/>
          <w:szCs w:val="24"/>
        </w:rPr>
        <w:t>(Rice, 2023)</w:t>
      </w:r>
      <w:r w:rsidRPr="00C845B2">
        <w:rPr>
          <w:rFonts w:ascii="Arial" w:hAnsi="Arial" w:cs="Arial"/>
          <w:sz w:val="24"/>
          <w:szCs w:val="24"/>
        </w:rPr>
        <w:t>.</w:t>
      </w:r>
    </w:p>
    <w:p w14:paraId="15AFCBEB" w14:textId="77777777" w:rsidR="00FC14BA" w:rsidRPr="00C845B2" w:rsidRDefault="00FC14BA" w:rsidP="00DB4878">
      <w:pPr>
        <w:spacing w:line="600" w:lineRule="auto"/>
        <w:rPr>
          <w:rFonts w:ascii="Arial" w:hAnsi="Arial" w:cs="Arial"/>
          <w:sz w:val="24"/>
          <w:szCs w:val="24"/>
        </w:rPr>
      </w:pPr>
    </w:p>
    <w:p w14:paraId="3E594F91" w14:textId="3D9B0934" w:rsidR="00ED0B6B" w:rsidRPr="00C845B2" w:rsidRDefault="002173B2" w:rsidP="00DB4878">
      <w:pPr>
        <w:spacing w:line="600" w:lineRule="auto"/>
        <w:rPr>
          <w:rFonts w:ascii="Arial" w:hAnsi="Arial" w:cs="Arial"/>
          <w:sz w:val="24"/>
          <w:szCs w:val="24"/>
        </w:rPr>
      </w:pPr>
      <w:r w:rsidRPr="00C845B2">
        <w:rPr>
          <w:rFonts w:ascii="Arial" w:hAnsi="Arial" w:cs="Arial"/>
          <w:sz w:val="24"/>
          <w:szCs w:val="24"/>
        </w:rPr>
        <w:t xml:space="preserve">The Coca-Cola bottle is another feature of the Coca-Cola Company's brand, and is commonly referred to as the "contour bottle" or "hobble skirt" bottle. The design of the bottle came about when Coca-Cola responded to a challenge to create a bottle that would be </w:t>
      </w:r>
      <w:proofErr w:type="spellStart"/>
      <w:r w:rsidRPr="00C845B2">
        <w:rPr>
          <w:rFonts w:ascii="Arial" w:hAnsi="Arial" w:cs="Arial"/>
          <w:sz w:val="24"/>
          <w:szCs w:val="24"/>
        </w:rPr>
        <w:t>recognisable</w:t>
      </w:r>
      <w:proofErr w:type="spellEnd"/>
      <w:r w:rsidRPr="00C845B2">
        <w:rPr>
          <w:rFonts w:ascii="Arial" w:hAnsi="Arial" w:cs="Arial"/>
          <w:sz w:val="24"/>
          <w:szCs w:val="24"/>
        </w:rPr>
        <w:t xml:space="preserve"> when broken in the dark. So Coca-Cola took inspiration from the ridged shape of a cocoa pod and turned it into the bottle's distinctive curves. Its shape is ergonomic to hold in the hand while still being distinctive. The Coca-Cola bottle highlights the brand's commitment </w:t>
      </w:r>
      <w:r w:rsidRPr="00C845B2">
        <w:rPr>
          <w:rFonts w:ascii="Arial" w:hAnsi="Arial" w:cs="Arial"/>
          <w:sz w:val="24"/>
          <w:szCs w:val="24"/>
        </w:rPr>
        <w:lastRenderedPageBreak/>
        <w:t>to innovation, uniqueness and customer experience, and its design makes it a timeless symbol of the brand and a classic piece of industrial design. Today, wherever you see it, the contour bottle instantly reminds you of "Coca-Cola."</w:t>
      </w:r>
      <w:r w:rsidR="00536021" w:rsidRPr="00C845B2">
        <w:rPr>
          <w:rFonts w:ascii="Arial" w:hAnsi="Arial" w:cs="Arial"/>
          <w:sz w:val="24"/>
          <w:szCs w:val="24"/>
        </w:rPr>
        <w:t xml:space="preserve"> (</w:t>
      </w:r>
      <w:proofErr w:type="spellStart"/>
      <w:r w:rsidR="00536021" w:rsidRPr="00C845B2">
        <w:rPr>
          <w:rFonts w:ascii="Arial" w:hAnsi="Arial" w:cs="Arial"/>
          <w:sz w:val="24"/>
          <w:szCs w:val="24"/>
        </w:rPr>
        <w:t>Vizologi</w:t>
      </w:r>
      <w:proofErr w:type="spellEnd"/>
      <w:r w:rsidR="00536021" w:rsidRPr="00C845B2">
        <w:rPr>
          <w:rFonts w:ascii="Arial" w:hAnsi="Arial" w:cs="Arial"/>
          <w:sz w:val="24"/>
          <w:szCs w:val="24"/>
        </w:rPr>
        <w:t>, 2023)</w:t>
      </w:r>
      <w:r w:rsidRPr="00C845B2">
        <w:rPr>
          <w:rFonts w:ascii="Arial" w:hAnsi="Arial" w:cs="Arial"/>
          <w:sz w:val="24"/>
          <w:szCs w:val="24"/>
        </w:rPr>
        <w:t>.</w:t>
      </w:r>
    </w:p>
    <w:p w14:paraId="2A702DCB" w14:textId="77777777" w:rsidR="00AC47A6" w:rsidRPr="00C845B2" w:rsidRDefault="00AC47A6" w:rsidP="00DB4878">
      <w:pPr>
        <w:spacing w:line="600" w:lineRule="auto"/>
        <w:rPr>
          <w:rFonts w:ascii="Arial" w:hAnsi="Arial" w:cs="Arial"/>
          <w:sz w:val="24"/>
          <w:szCs w:val="24"/>
        </w:rPr>
      </w:pPr>
    </w:p>
    <w:p w14:paraId="661C2D7F" w14:textId="3F08621A" w:rsidR="00982C16" w:rsidRPr="00C845B2" w:rsidRDefault="002173B2" w:rsidP="00DB4878">
      <w:pPr>
        <w:spacing w:line="600" w:lineRule="auto"/>
        <w:rPr>
          <w:rFonts w:ascii="Arial" w:hAnsi="Arial" w:cs="Arial"/>
          <w:sz w:val="24"/>
          <w:szCs w:val="24"/>
        </w:rPr>
      </w:pPr>
      <w:r w:rsidRPr="00C845B2">
        <w:rPr>
          <w:rFonts w:ascii="Arial" w:hAnsi="Arial" w:cs="Arial"/>
          <w:sz w:val="24"/>
          <w:szCs w:val="24"/>
        </w:rPr>
        <w:t xml:space="preserve">Coca-Cola's target consumers range from young to middle-aged middle-income to high-income earners, as these customers can relate to its brand identity and what it wants to say to the public. Coca-Cola's logo reflects a sense of youthful energy, fun, adventure and authenticity </w:t>
      </w:r>
      <w:r w:rsidR="00B148C7" w:rsidRPr="00C845B2">
        <w:rPr>
          <w:rFonts w:ascii="Arial" w:hAnsi="Arial" w:cs="Arial"/>
          <w:sz w:val="24"/>
          <w:szCs w:val="24"/>
        </w:rPr>
        <w:t>(</w:t>
      </w:r>
      <w:proofErr w:type="spellStart"/>
      <w:r w:rsidR="00B148C7" w:rsidRPr="00C845B2">
        <w:rPr>
          <w:rFonts w:ascii="Arial" w:hAnsi="Arial" w:cs="Arial"/>
          <w:sz w:val="24"/>
          <w:szCs w:val="24"/>
        </w:rPr>
        <w:t>Edrawsoft</w:t>
      </w:r>
      <w:proofErr w:type="spellEnd"/>
      <w:r w:rsidR="00B148C7" w:rsidRPr="00C845B2">
        <w:rPr>
          <w:rFonts w:ascii="Arial" w:hAnsi="Arial" w:cs="Arial"/>
          <w:sz w:val="24"/>
          <w:szCs w:val="24"/>
        </w:rPr>
        <w:t>, n.d.)</w:t>
      </w:r>
      <w:r w:rsidRPr="00C845B2">
        <w:rPr>
          <w:rFonts w:ascii="Arial" w:hAnsi="Arial" w:cs="Arial"/>
          <w:sz w:val="24"/>
          <w:szCs w:val="24"/>
        </w:rPr>
        <w:t xml:space="preserve">. Similarly, it focuses on the senior and health-conscious segments, with its Diet Coke products offering sugar-free options for these consumers. It also caters to families, celebrating festive events, mini-sets and cans in package sizes and styles for mobile consumption </w:t>
      </w:r>
      <w:r w:rsidR="0048358B" w:rsidRPr="00C845B2">
        <w:rPr>
          <w:rFonts w:ascii="Arial" w:hAnsi="Arial" w:cs="Arial"/>
          <w:sz w:val="24"/>
          <w:szCs w:val="24"/>
        </w:rPr>
        <w:t>(</w:t>
      </w:r>
      <w:proofErr w:type="spellStart"/>
      <w:r w:rsidR="0048358B" w:rsidRPr="00C845B2">
        <w:rPr>
          <w:rFonts w:ascii="Arial" w:hAnsi="Arial" w:cs="Arial"/>
          <w:sz w:val="24"/>
          <w:szCs w:val="24"/>
        </w:rPr>
        <w:t>Carmely</w:t>
      </w:r>
      <w:proofErr w:type="spellEnd"/>
      <w:r w:rsidR="0048358B" w:rsidRPr="00C845B2">
        <w:rPr>
          <w:rFonts w:ascii="Arial" w:hAnsi="Arial" w:cs="Arial"/>
          <w:sz w:val="24"/>
          <w:szCs w:val="24"/>
        </w:rPr>
        <w:t>, 2022)</w:t>
      </w:r>
      <w:r w:rsidRPr="00C845B2">
        <w:rPr>
          <w:rFonts w:ascii="Arial" w:hAnsi="Arial" w:cs="Arial"/>
          <w:sz w:val="24"/>
          <w:szCs w:val="24"/>
        </w:rPr>
        <w:t xml:space="preserve">. Among the target customers that Coca-Cola wishes to attract include people who prefer sugary or sweet soft drinks, who like to have fun and challenges in life, who have a fashionable sense of dress, etc. As a result, Coca-Cola has implemented different advertising strategies and it has implemented strategic tools on social platforms, sponsorships, global awareness, television advertisements, print media, </w:t>
      </w:r>
      <w:r w:rsidRPr="00C845B2">
        <w:rPr>
          <w:rFonts w:ascii="Arial" w:hAnsi="Arial" w:cs="Arial"/>
          <w:sz w:val="24"/>
          <w:szCs w:val="24"/>
        </w:rPr>
        <w:lastRenderedPageBreak/>
        <w:t xml:space="preserve">billboard advertisements, and so on. In order to increase global awareness, Coca-Cola has made several innovations while staying true to its principles to attract customers who like freshness and challenges </w:t>
      </w:r>
      <w:r w:rsidR="00982C16" w:rsidRPr="00C845B2">
        <w:rPr>
          <w:rFonts w:ascii="Arial" w:hAnsi="Arial" w:cs="Arial"/>
          <w:sz w:val="24"/>
          <w:szCs w:val="24"/>
        </w:rPr>
        <w:t>(Sattar, 2023)</w:t>
      </w:r>
      <w:r w:rsidRPr="00C845B2">
        <w:rPr>
          <w:rFonts w:ascii="Arial" w:hAnsi="Arial" w:cs="Arial"/>
          <w:sz w:val="24"/>
          <w:szCs w:val="24"/>
        </w:rPr>
        <w:t>.</w:t>
      </w:r>
    </w:p>
    <w:p w14:paraId="29EF7167" w14:textId="77777777" w:rsidR="00224FAC" w:rsidRPr="00C845B2" w:rsidRDefault="00224FAC" w:rsidP="00224FAC">
      <w:pPr>
        <w:spacing w:line="600" w:lineRule="auto"/>
        <w:rPr>
          <w:rFonts w:ascii="Arial" w:hAnsi="Arial" w:cs="Arial"/>
          <w:sz w:val="24"/>
          <w:szCs w:val="24"/>
        </w:rPr>
      </w:pPr>
    </w:p>
    <w:p w14:paraId="7069BE9C" w14:textId="75ABE66A" w:rsidR="002173B2" w:rsidRPr="00C845B2" w:rsidRDefault="00571463" w:rsidP="00224FAC">
      <w:pPr>
        <w:spacing w:line="600" w:lineRule="auto"/>
        <w:rPr>
          <w:rFonts w:ascii="Arial" w:hAnsi="Arial" w:cs="Arial"/>
          <w:b/>
          <w:bCs/>
          <w:sz w:val="24"/>
          <w:szCs w:val="24"/>
        </w:rPr>
      </w:pPr>
      <w:r w:rsidRPr="00C845B2">
        <w:rPr>
          <w:rFonts w:ascii="Arial" w:hAnsi="Arial" w:cs="Arial"/>
          <w:b/>
          <w:bCs/>
          <w:sz w:val="24"/>
          <w:szCs w:val="24"/>
        </w:rPr>
        <w:t>Methods for assessing and monitoring brand success</w:t>
      </w:r>
    </w:p>
    <w:p w14:paraId="6B89A926" w14:textId="77777777" w:rsidR="0058564A" w:rsidRPr="00C845B2" w:rsidRDefault="0058564A" w:rsidP="0058564A">
      <w:pPr>
        <w:spacing w:line="600" w:lineRule="auto"/>
        <w:rPr>
          <w:rFonts w:ascii="Arial" w:hAnsi="Arial" w:cs="Arial"/>
          <w:b/>
          <w:bCs/>
          <w:sz w:val="24"/>
          <w:szCs w:val="24"/>
        </w:rPr>
      </w:pPr>
      <w:r w:rsidRPr="00C845B2">
        <w:rPr>
          <w:rFonts w:ascii="Arial" w:hAnsi="Arial" w:cs="Arial"/>
          <w:b/>
          <w:bCs/>
          <w:sz w:val="24"/>
          <w:szCs w:val="24"/>
        </w:rPr>
        <w:t>1. Brand research</w:t>
      </w:r>
    </w:p>
    <w:p w14:paraId="1B2B0254"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 xml:space="preserve">Definition and Purpose: </w:t>
      </w:r>
      <w:r w:rsidRPr="00C845B2">
        <w:rPr>
          <w:rFonts w:ascii="Arial" w:hAnsi="Arial" w:cs="Arial"/>
          <w:sz w:val="24"/>
          <w:szCs w:val="24"/>
        </w:rPr>
        <w:t xml:space="preserve">There are a variety of approaches to brand research that are designed to provide insights into consumer preferences, market trends, and competitor activity, and ultimately to help </w:t>
      </w:r>
      <w:proofErr w:type="spellStart"/>
      <w:r w:rsidRPr="00C845B2">
        <w:rPr>
          <w:rFonts w:ascii="Arial" w:hAnsi="Arial" w:cs="Arial"/>
          <w:sz w:val="24"/>
          <w:szCs w:val="24"/>
        </w:rPr>
        <w:t>organisations</w:t>
      </w:r>
      <w:proofErr w:type="spellEnd"/>
      <w:r w:rsidRPr="00C845B2">
        <w:rPr>
          <w:rFonts w:ascii="Arial" w:hAnsi="Arial" w:cs="Arial"/>
          <w:sz w:val="24"/>
          <w:szCs w:val="24"/>
        </w:rPr>
        <w:t xml:space="preserve"> refine their branding strategies. This is the broadest category of brand measurement.</w:t>
      </w:r>
    </w:p>
    <w:p w14:paraId="5C051D2A"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 xml:space="preserve">Insight into consumer preferences and market trends: </w:t>
      </w:r>
      <w:r w:rsidRPr="00C845B2">
        <w:rPr>
          <w:rFonts w:ascii="Arial" w:hAnsi="Arial" w:cs="Arial"/>
          <w:sz w:val="24"/>
          <w:szCs w:val="24"/>
        </w:rPr>
        <w:t>Brand research can reveal valuable information about the needs, preferences and perceptions of your target audience as well as the competitive landscape of your industry.</w:t>
      </w:r>
    </w:p>
    <w:p w14:paraId="4B3CCD7E"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 xml:space="preserve">Key methods and tools: </w:t>
      </w:r>
      <w:r w:rsidRPr="00C845B2">
        <w:rPr>
          <w:rFonts w:ascii="Arial" w:hAnsi="Arial" w:cs="Arial"/>
          <w:sz w:val="24"/>
          <w:szCs w:val="24"/>
        </w:rPr>
        <w:t>brand research can be conducted using surveys, focus groups, interviews and market analyses.</w:t>
      </w:r>
    </w:p>
    <w:p w14:paraId="15B5DBF5" w14:textId="41C0FFF3" w:rsidR="00224FAC" w:rsidRPr="00C845B2" w:rsidRDefault="0058564A" w:rsidP="0058564A">
      <w:pPr>
        <w:spacing w:line="600" w:lineRule="auto"/>
        <w:rPr>
          <w:rFonts w:ascii="Arial" w:hAnsi="Arial" w:cs="Arial"/>
          <w:sz w:val="24"/>
          <w:szCs w:val="24"/>
        </w:rPr>
      </w:pPr>
      <w:r w:rsidRPr="00C845B2">
        <w:rPr>
          <w:rFonts w:ascii="Arial" w:hAnsi="Arial" w:cs="Arial"/>
          <w:b/>
          <w:bCs/>
          <w:sz w:val="24"/>
          <w:szCs w:val="24"/>
        </w:rPr>
        <w:t xml:space="preserve">How it can help </w:t>
      </w:r>
      <w:proofErr w:type="spellStart"/>
      <w:r w:rsidRPr="00C845B2">
        <w:rPr>
          <w:rFonts w:ascii="Arial" w:hAnsi="Arial" w:cs="Arial"/>
          <w:b/>
          <w:bCs/>
          <w:sz w:val="24"/>
          <w:szCs w:val="24"/>
        </w:rPr>
        <w:t>organisations</w:t>
      </w:r>
      <w:proofErr w:type="spellEnd"/>
      <w:r w:rsidRPr="00C845B2">
        <w:rPr>
          <w:rFonts w:ascii="Arial" w:hAnsi="Arial" w:cs="Arial"/>
          <w:b/>
          <w:bCs/>
          <w:sz w:val="24"/>
          <w:szCs w:val="24"/>
        </w:rPr>
        <w:t xml:space="preserve"> refine their branding strategy: </w:t>
      </w:r>
      <w:r w:rsidRPr="00C845B2">
        <w:rPr>
          <w:rFonts w:ascii="Arial" w:hAnsi="Arial" w:cs="Arial"/>
          <w:sz w:val="24"/>
          <w:szCs w:val="24"/>
        </w:rPr>
        <w:t xml:space="preserve">By understanding the factors that influence consumer decision-making and keeping abreast of industry trends, </w:t>
      </w:r>
      <w:proofErr w:type="spellStart"/>
      <w:r w:rsidRPr="00C845B2">
        <w:rPr>
          <w:rFonts w:ascii="Arial" w:hAnsi="Arial" w:cs="Arial"/>
          <w:sz w:val="24"/>
          <w:szCs w:val="24"/>
        </w:rPr>
        <w:t>organisations</w:t>
      </w:r>
      <w:proofErr w:type="spellEnd"/>
      <w:r w:rsidRPr="00C845B2">
        <w:rPr>
          <w:rFonts w:ascii="Arial" w:hAnsi="Arial" w:cs="Arial"/>
          <w:sz w:val="24"/>
          <w:szCs w:val="24"/>
        </w:rPr>
        <w:t xml:space="preserve"> can make more informed </w:t>
      </w:r>
      <w:r w:rsidRPr="00C845B2">
        <w:rPr>
          <w:rFonts w:ascii="Arial" w:hAnsi="Arial" w:cs="Arial"/>
          <w:sz w:val="24"/>
          <w:szCs w:val="24"/>
        </w:rPr>
        <w:lastRenderedPageBreak/>
        <w:t>decisions about their branding efforts and develop a more compelling branding strategy</w:t>
      </w:r>
      <w:r w:rsidRPr="00C845B2">
        <w:rPr>
          <w:rFonts w:ascii="Arial" w:hAnsi="Arial" w:cs="Arial"/>
          <w:sz w:val="24"/>
          <w:szCs w:val="24"/>
        </w:rPr>
        <w:t xml:space="preserve"> </w:t>
      </w:r>
      <w:r w:rsidRPr="00C845B2">
        <w:rPr>
          <w:rFonts w:ascii="Arial" w:hAnsi="Arial" w:cs="Arial"/>
          <w:sz w:val="24"/>
          <w:szCs w:val="24"/>
        </w:rPr>
        <w:t>(Braaten, 2023).</w:t>
      </w:r>
    </w:p>
    <w:p w14:paraId="2A1839EE" w14:textId="77777777" w:rsidR="00E90FD4" w:rsidRPr="00C845B2" w:rsidRDefault="00E90FD4" w:rsidP="00224FAC">
      <w:pPr>
        <w:spacing w:line="600" w:lineRule="auto"/>
        <w:rPr>
          <w:rFonts w:ascii="Arial" w:hAnsi="Arial" w:cs="Arial"/>
          <w:sz w:val="24"/>
          <w:szCs w:val="24"/>
        </w:rPr>
      </w:pPr>
    </w:p>
    <w:p w14:paraId="6D840DE0" w14:textId="021FB67F" w:rsidR="0058564A" w:rsidRPr="00C845B2" w:rsidRDefault="008F510D" w:rsidP="0058564A">
      <w:pPr>
        <w:spacing w:line="600" w:lineRule="auto"/>
        <w:rPr>
          <w:rFonts w:ascii="Arial" w:hAnsi="Arial" w:cs="Arial"/>
          <w:b/>
          <w:bCs/>
          <w:sz w:val="24"/>
          <w:szCs w:val="24"/>
        </w:rPr>
      </w:pPr>
      <w:r w:rsidRPr="00C845B2">
        <w:rPr>
          <w:rFonts w:ascii="Arial" w:hAnsi="Arial" w:cs="Arial"/>
          <w:b/>
          <w:bCs/>
          <w:sz w:val="24"/>
          <w:szCs w:val="24"/>
        </w:rPr>
        <w:t>2</w:t>
      </w:r>
      <w:r w:rsidR="0058564A" w:rsidRPr="00C845B2">
        <w:rPr>
          <w:rFonts w:ascii="Arial" w:hAnsi="Arial" w:cs="Arial"/>
          <w:b/>
          <w:bCs/>
          <w:sz w:val="24"/>
          <w:szCs w:val="24"/>
        </w:rPr>
        <w:t>. Brand enhancement</w:t>
      </w:r>
    </w:p>
    <w:p w14:paraId="7E152F73"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Definition and Purpose:</w:t>
      </w:r>
      <w:r w:rsidRPr="00C845B2">
        <w:rPr>
          <w:rFonts w:ascii="Arial" w:hAnsi="Arial" w:cs="Arial"/>
          <w:sz w:val="24"/>
          <w:szCs w:val="24"/>
        </w:rPr>
        <w:t xml:space="preserve"> Brand enhancement is an increase in consumer awareness, perception or intention to purchase a product or service as a result of specific marketing activities. Brand lift research is conducted to measure the effectiveness of these activities and to help companies </w:t>
      </w:r>
      <w:proofErr w:type="spellStart"/>
      <w:r w:rsidRPr="00C845B2">
        <w:rPr>
          <w:rFonts w:ascii="Arial" w:hAnsi="Arial" w:cs="Arial"/>
          <w:sz w:val="24"/>
          <w:szCs w:val="24"/>
        </w:rPr>
        <w:t>optimise</w:t>
      </w:r>
      <w:proofErr w:type="spellEnd"/>
      <w:r w:rsidRPr="00C845B2">
        <w:rPr>
          <w:rFonts w:ascii="Arial" w:hAnsi="Arial" w:cs="Arial"/>
          <w:sz w:val="24"/>
          <w:szCs w:val="24"/>
        </w:rPr>
        <w:t xml:space="preserve"> their marketing efforts.</w:t>
      </w:r>
    </w:p>
    <w:p w14:paraId="0DCA5055"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Key indicators and metrics:</w:t>
      </w:r>
      <w:r w:rsidRPr="00C845B2">
        <w:rPr>
          <w:rFonts w:ascii="Arial" w:hAnsi="Arial" w:cs="Arial"/>
          <w:sz w:val="24"/>
          <w:szCs w:val="24"/>
        </w:rPr>
        <w:t xml:space="preserve"> Some of the key brand lift metrics include ad recall, brand awareness, brand intent, purchase intent and consumer sentiment. These metrics help </w:t>
      </w:r>
      <w:proofErr w:type="spellStart"/>
      <w:r w:rsidRPr="00C845B2">
        <w:rPr>
          <w:rFonts w:ascii="Arial" w:hAnsi="Arial" w:cs="Arial"/>
          <w:sz w:val="24"/>
          <w:szCs w:val="24"/>
        </w:rPr>
        <w:t>organisations</w:t>
      </w:r>
      <w:proofErr w:type="spellEnd"/>
      <w:r w:rsidRPr="00C845B2">
        <w:rPr>
          <w:rFonts w:ascii="Arial" w:hAnsi="Arial" w:cs="Arial"/>
          <w:sz w:val="24"/>
          <w:szCs w:val="24"/>
        </w:rPr>
        <w:t xml:space="preserve"> evaluate the impact of their marketing activities on their target audience.</w:t>
      </w:r>
    </w:p>
    <w:p w14:paraId="2578829B" w14:textId="77777777" w:rsidR="0058564A" w:rsidRPr="00C845B2" w:rsidRDefault="0058564A" w:rsidP="0058564A">
      <w:pPr>
        <w:spacing w:line="600" w:lineRule="auto"/>
        <w:rPr>
          <w:rFonts w:ascii="Arial" w:hAnsi="Arial" w:cs="Arial"/>
          <w:sz w:val="24"/>
          <w:szCs w:val="24"/>
        </w:rPr>
      </w:pPr>
      <w:r w:rsidRPr="00C845B2">
        <w:rPr>
          <w:rFonts w:ascii="Arial" w:hAnsi="Arial" w:cs="Arial"/>
          <w:b/>
          <w:bCs/>
          <w:sz w:val="24"/>
          <w:szCs w:val="24"/>
        </w:rPr>
        <w:t>Methods and tools:</w:t>
      </w:r>
      <w:r w:rsidRPr="00C845B2">
        <w:rPr>
          <w:rFonts w:ascii="Arial" w:hAnsi="Arial" w:cs="Arial"/>
          <w:sz w:val="24"/>
          <w:szCs w:val="24"/>
        </w:rPr>
        <w:t xml:space="preserve"> Brand lift research typically involves a combination of pre- and post-campaign surveys or experiments to assess changes in consumer perceptions and </w:t>
      </w:r>
      <w:proofErr w:type="spellStart"/>
      <w:r w:rsidRPr="00C845B2">
        <w:rPr>
          <w:rFonts w:ascii="Arial" w:hAnsi="Arial" w:cs="Arial"/>
          <w:sz w:val="24"/>
          <w:szCs w:val="24"/>
        </w:rPr>
        <w:t>behaviour</w:t>
      </w:r>
      <w:proofErr w:type="spellEnd"/>
      <w:r w:rsidRPr="00C845B2">
        <w:rPr>
          <w:rFonts w:ascii="Arial" w:hAnsi="Arial" w:cs="Arial"/>
          <w:sz w:val="24"/>
          <w:szCs w:val="24"/>
        </w:rPr>
        <w:t xml:space="preserve">. Advanced analytics tools can be used to process and </w:t>
      </w:r>
      <w:proofErr w:type="spellStart"/>
      <w:r w:rsidRPr="00C845B2">
        <w:rPr>
          <w:rFonts w:ascii="Arial" w:hAnsi="Arial" w:cs="Arial"/>
          <w:sz w:val="24"/>
          <w:szCs w:val="24"/>
        </w:rPr>
        <w:t>analyse</w:t>
      </w:r>
      <w:proofErr w:type="spellEnd"/>
      <w:r w:rsidRPr="00C845B2">
        <w:rPr>
          <w:rFonts w:ascii="Arial" w:hAnsi="Arial" w:cs="Arial"/>
          <w:sz w:val="24"/>
          <w:szCs w:val="24"/>
        </w:rPr>
        <w:t xml:space="preserve"> data to gain insights into the effectiveness of marketing plans.</w:t>
      </w:r>
    </w:p>
    <w:p w14:paraId="7B8686BB" w14:textId="24E92E3F" w:rsidR="00224FAC" w:rsidRPr="00C845B2" w:rsidRDefault="0058564A" w:rsidP="0058564A">
      <w:pPr>
        <w:spacing w:line="600" w:lineRule="auto"/>
        <w:rPr>
          <w:rFonts w:ascii="Arial" w:hAnsi="Arial" w:cs="Arial"/>
          <w:sz w:val="24"/>
          <w:szCs w:val="24"/>
        </w:rPr>
      </w:pPr>
      <w:r w:rsidRPr="00C845B2">
        <w:rPr>
          <w:rFonts w:ascii="Arial" w:hAnsi="Arial" w:cs="Arial"/>
          <w:b/>
          <w:bCs/>
          <w:sz w:val="24"/>
          <w:szCs w:val="24"/>
        </w:rPr>
        <w:t xml:space="preserve">How it can help businesses </w:t>
      </w:r>
      <w:proofErr w:type="spellStart"/>
      <w:r w:rsidRPr="00C845B2">
        <w:rPr>
          <w:rFonts w:ascii="Arial" w:hAnsi="Arial" w:cs="Arial"/>
          <w:b/>
          <w:bCs/>
          <w:sz w:val="24"/>
          <w:szCs w:val="24"/>
        </w:rPr>
        <w:t>optimise</w:t>
      </w:r>
      <w:proofErr w:type="spellEnd"/>
      <w:r w:rsidRPr="00C845B2">
        <w:rPr>
          <w:rFonts w:ascii="Arial" w:hAnsi="Arial" w:cs="Arial"/>
          <w:b/>
          <w:bCs/>
          <w:sz w:val="24"/>
          <w:szCs w:val="24"/>
        </w:rPr>
        <w:t xml:space="preserve"> marketing efforts:</w:t>
      </w:r>
      <w:r w:rsidRPr="00C845B2">
        <w:rPr>
          <w:rFonts w:ascii="Arial" w:hAnsi="Arial" w:cs="Arial"/>
          <w:sz w:val="24"/>
          <w:szCs w:val="24"/>
        </w:rPr>
        <w:t xml:space="preserve"> by measuring the </w:t>
      </w:r>
      <w:r w:rsidRPr="00C845B2">
        <w:rPr>
          <w:rFonts w:ascii="Arial" w:hAnsi="Arial" w:cs="Arial"/>
          <w:sz w:val="24"/>
          <w:szCs w:val="24"/>
        </w:rPr>
        <w:lastRenderedPageBreak/>
        <w:t xml:space="preserve">impact of marketing activities on brand enhancement, businesses can identify which initiatives are driving the most significant results and allocate resources more effectively. This helps </w:t>
      </w:r>
      <w:proofErr w:type="spellStart"/>
      <w:r w:rsidRPr="00C845B2">
        <w:rPr>
          <w:rFonts w:ascii="Arial" w:hAnsi="Arial" w:cs="Arial"/>
          <w:sz w:val="24"/>
          <w:szCs w:val="24"/>
        </w:rPr>
        <w:t>maximise</w:t>
      </w:r>
      <w:proofErr w:type="spellEnd"/>
      <w:r w:rsidRPr="00C845B2">
        <w:rPr>
          <w:rFonts w:ascii="Arial" w:hAnsi="Arial" w:cs="Arial"/>
          <w:sz w:val="24"/>
          <w:szCs w:val="24"/>
        </w:rPr>
        <w:t xml:space="preserve"> return on investment (ROI) and </w:t>
      </w:r>
      <w:proofErr w:type="spellStart"/>
      <w:r w:rsidRPr="00C845B2">
        <w:rPr>
          <w:rFonts w:ascii="Arial" w:hAnsi="Arial" w:cs="Arial"/>
          <w:sz w:val="24"/>
          <w:szCs w:val="24"/>
        </w:rPr>
        <w:t>optimise</w:t>
      </w:r>
      <w:proofErr w:type="spellEnd"/>
      <w:r w:rsidRPr="00C845B2">
        <w:rPr>
          <w:rFonts w:ascii="Arial" w:hAnsi="Arial" w:cs="Arial"/>
          <w:sz w:val="24"/>
          <w:szCs w:val="24"/>
        </w:rPr>
        <w:t xml:space="preserve"> marketing efforts for better results</w:t>
      </w:r>
      <w:r w:rsidRPr="00C845B2">
        <w:rPr>
          <w:rFonts w:ascii="Arial" w:hAnsi="Arial" w:cs="Arial"/>
          <w:sz w:val="24"/>
          <w:szCs w:val="24"/>
        </w:rPr>
        <w:t xml:space="preserve"> </w:t>
      </w:r>
      <w:r w:rsidRPr="00C845B2">
        <w:rPr>
          <w:rFonts w:ascii="Arial" w:hAnsi="Arial" w:cs="Arial"/>
          <w:sz w:val="24"/>
          <w:szCs w:val="24"/>
        </w:rPr>
        <w:t>(Rice, 2023)</w:t>
      </w:r>
      <w:r w:rsidRPr="00C845B2">
        <w:rPr>
          <w:rFonts w:ascii="Arial" w:hAnsi="Arial" w:cs="Arial"/>
          <w:sz w:val="24"/>
          <w:szCs w:val="24"/>
        </w:rPr>
        <w:t>.</w:t>
      </w:r>
    </w:p>
    <w:p w14:paraId="111E213D" w14:textId="77777777" w:rsidR="00231CE0" w:rsidRPr="00C845B2" w:rsidRDefault="00231CE0" w:rsidP="00224FAC">
      <w:pPr>
        <w:spacing w:line="600" w:lineRule="auto"/>
        <w:rPr>
          <w:rFonts w:ascii="Arial" w:hAnsi="Arial" w:cs="Arial"/>
          <w:sz w:val="24"/>
          <w:szCs w:val="24"/>
        </w:rPr>
      </w:pPr>
    </w:p>
    <w:p w14:paraId="04481382" w14:textId="0738CA2A" w:rsidR="002E0E8E" w:rsidRPr="00C845B2" w:rsidRDefault="008F510D" w:rsidP="002E0E8E">
      <w:pPr>
        <w:spacing w:line="600" w:lineRule="auto"/>
        <w:rPr>
          <w:rFonts w:ascii="Arial" w:hAnsi="Arial" w:cs="Arial"/>
          <w:b/>
          <w:bCs/>
          <w:sz w:val="24"/>
          <w:szCs w:val="24"/>
        </w:rPr>
      </w:pPr>
      <w:r w:rsidRPr="00C845B2">
        <w:rPr>
          <w:rFonts w:ascii="Arial" w:hAnsi="Arial" w:cs="Arial"/>
          <w:b/>
          <w:bCs/>
          <w:sz w:val="24"/>
          <w:szCs w:val="24"/>
        </w:rPr>
        <w:t>3</w:t>
      </w:r>
      <w:r w:rsidR="002E0E8E" w:rsidRPr="00C845B2">
        <w:rPr>
          <w:rFonts w:ascii="Arial" w:hAnsi="Arial" w:cs="Arial"/>
          <w:b/>
          <w:bCs/>
          <w:sz w:val="24"/>
          <w:szCs w:val="24"/>
        </w:rPr>
        <w:t>. Brand equity</w:t>
      </w:r>
    </w:p>
    <w:p w14:paraId="5C211B52" w14:textId="77777777" w:rsidR="002E0E8E" w:rsidRPr="00C845B2" w:rsidRDefault="002E0E8E" w:rsidP="002E0E8E">
      <w:pPr>
        <w:spacing w:line="600" w:lineRule="auto"/>
        <w:rPr>
          <w:rFonts w:ascii="Arial" w:hAnsi="Arial" w:cs="Arial"/>
          <w:sz w:val="24"/>
          <w:szCs w:val="24"/>
        </w:rPr>
      </w:pPr>
      <w:r w:rsidRPr="00C845B2">
        <w:rPr>
          <w:rFonts w:ascii="Arial" w:hAnsi="Arial" w:cs="Arial"/>
          <w:b/>
          <w:bCs/>
          <w:sz w:val="24"/>
          <w:szCs w:val="24"/>
        </w:rPr>
        <w:t>Definition and purpose:</w:t>
      </w:r>
      <w:r w:rsidRPr="00C845B2">
        <w:rPr>
          <w:rFonts w:ascii="Arial" w:hAnsi="Arial" w:cs="Arial"/>
          <w:sz w:val="24"/>
          <w:szCs w:val="24"/>
        </w:rPr>
        <w:t xml:space="preserve"> Brand equity is the value that a strong brand adds to a company's products or services, as perceived by consumers. It is an important component of a brand's overall value and plays a significant role in driving consumer preference and loyalty.</w:t>
      </w:r>
    </w:p>
    <w:p w14:paraId="7D22025C" w14:textId="77777777" w:rsidR="002E0E8E" w:rsidRPr="00C845B2" w:rsidRDefault="002E0E8E" w:rsidP="002E0E8E">
      <w:pPr>
        <w:spacing w:line="600" w:lineRule="auto"/>
        <w:rPr>
          <w:rFonts w:ascii="Arial" w:hAnsi="Arial" w:cs="Arial"/>
          <w:sz w:val="24"/>
          <w:szCs w:val="24"/>
        </w:rPr>
      </w:pPr>
      <w:r w:rsidRPr="00C845B2">
        <w:rPr>
          <w:rFonts w:ascii="Arial" w:hAnsi="Arial" w:cs="Arial"/>
          <w:b/>
          <w:bCs/>
          <w:sz w:val="24"/>
          <w:szCs w:val="24"/>
        </w:rPr>
        <w:t>Key components and metrics:</w:t>
      </w:r>
      <w:r w:rsidRPr="00C845B2">
        <w:rPr>
          <w:rFonts w:ascii="Arial" w:hAnsi="Arial" w:cs="Arial"/>
          <w:sz w:val="24"/>
          <w:szCs w:val="24"/>
        </w:rPr>
        <w:t xml:space="preserve"> Brand equity involves comparing the components of a brand enhancement or brand tracking study (including brand awareness, brand association, brand sentiment, and brand loyalty) with key company metrics such as revenue, market share, and lifetime value per customer to understand the relationship between brand and business value.</w:t>
      </w:r>
    </w:p>
    <w:p w14:paraId="1CC18101" w14:textId="77777777" w:rsidR="002E0E8E" w:rsidRPr="00C845B2" w:rsidRDefault="002E0E8E" w:rsidP="002E0E8E">
      <w:pPr>
        <w:spacing w:line="600" w:lineRule="auto"/>
        <w:rPr>
          <w:rFonts w:ascii="Arial" w:hAnsi="Arial" w:cs="Arial"/>
          <w:sz w:val="24"/>
          <w:szCs w:val="24"/>
        </w:rPr>
      </w:pPr>
      <w:r w:rsidRPr="00C845B2">
        <w:rPr>
          <w:rFonts w:ascii="Arial" w:hAnsi="Arial" w:cs="Arial"/>
          <w:b/>
          <w:bCs/>
          <w:sz w:val="24"/>
          <w:szCs w:val="24"/>
        </w:rPr>
        <w:t>Methods and tools:</w:t>
      </w:r>
      <w:r w:rsidRPr="00C845B2">
        <w:rPr>
          <w:rFonts w:ascii="Arial" w:hAnsi="Arial" w:cs="Arial"/>
          <w:sz w:val="24"/>
          <w:szCs w:val="24"/>
        </w:rPr>
        <w:t xml:space="preserve"> Brand equity can be measured using advanced quantitative research methods such as regression, clustering and machine learning predictive models. These tools can be used to </w:t>
      </w:r>
      <w:proofErr w:type="spellStart"/>
      <w:r w:rsidRPr="00C845B2">
        <w:rPr>
          <w:rFonts w:ascii="Arial" w:hAnsi="Arial" w:cs="Arial"/>
          <w:sz w:val="24"/>
          <w:szCs w:val="24"/>
        </w:rPr>
        <w:t>analyse</w:t>
      </w:r>
      <w:proofErr w:type="spellEnd"/>
      <w:r w:rsidRPr="00C845B2">
        <w:rPr>
          <w:rFonts w:ascii="Arial" w:hAnsi="Arial" w:cs="Arial"/>
          <w:sz w:val="24"/>
          <w:szCs w:val="24"/>
        </w:rPr>
        <w:t xml:space="preserve"> data and gain </w:t>
      </w:r>
      <w:r w:rsidRPr="00C845B2">
        <w:rPr>
          <w:rFonts w:ascii="Arial" w:hAnsi="Arial" w:cs="Arial"/>
          <w:sz w:val="24"/>
          <w:szCs w:val="24"/>
        </w:rPr>
        <w:lastRenderedPageBreak/>
        <w:t>insights into the overall value of a brand.</w:t>
      </w:r>
    </w:p>
    <w:p w14:paraId="7DF7C367" w14:textId="0BEB81FA" w:rsidR="00231CE0" w:rsidRPr="00C845B2" w:rsidRDefault="002E0E8E" w:rsidP="002E0E8E">
      <w:pPr>
        <w:spacing w:line="600" w:lineRule="auto"/>
        <w:rPr>
          <w:rFonts w:ascii="Arial" w:hAnsi="Arial" w:cs="Arial"/>
          <w:sz w:val="24"/>
          <w:szCs w:val="24"/>
        </w:rPr>
      </w:pPr>
      <w:r w:rsidRPr="00C845B2">
        <w:rPr>
          <w:rFonts w:ascii="Arial" w:hAnsi="Arial" w:cs="Arial"/>
          <w:b/>
          <w:bCs/>
          <w:sz w:val="24"/>
          <w:szCs w:val="24"/>
        </w:rPr>
        <w:t xml:space="preserve">How it can help </w:t>
      </w:r>
      <w:proofErr w:type="spellStart"/>
      <w:r w:rsidRPr="00C845B2">
        <w:rPr>
          <w:rFonts w:ascii="Arial" w:hAnsi="Arial" w:cs="Arial"/>
          <w:b/>
          <w:bCs/>
          <w:sz w:val="24"/>
          <w:szCs w:val="24"/>
        </w:rPr>
        <w:t>organisations</w:t>
      </w:r>
      <w:proofErr w:type="spellEnd"/>
      <w:r w:rsidRPr="00C845B2">
        <w:rPr>
          <w:rFonts w:ascii="Arial" w:hAnsi="Arial" w:cs="Arial"/>
          <w:b/>
          <w:bCs/>
          <w:sz w:val="24"/>
          <w:szCs w:val="24"/>
        </w:rPr>
        <w:t xml:space="preserve"> enhance their brand strategy:</w:t>
      </w:r>
      <w:r w:rsidRPr="00C845B2">
        <w:rPr>
          <w:rFonts w:ascii="Arial" w:hAnsi="Arial" w:cs="Arial"/>
          <w:sz w:val="24"/>
          <w:szCs w:val="24"/>
        </w:rPr>
        <w:t xml:space="preserve"> By understanding the components of their brand equity and identifying areas of strength and weakness, </w:t>
      </w:r>
      <w:proofErr w:type="spellStart"/>
      <w:r w:rsidRPr="00C845B2">
        <w:rPr>
          <w:rFonts w:ascii="Arial" w:hAnsi="Arial" w:cs="Arial"/>
          <w:sz w:val="24"/>
          <w:szCs w:val="24"/>
        </w:rPr>
        <w:t>organisations</w:t>
      </w:r>
      <w:proofErr w:type="spellEnd"/>
      <w:r w:rsidRPr="00C845B2">
        <w:rPr>
          <w:rFonts w:ascii="Arial" w:hAnsi="Arial" w:cs="Arial"/>
          <w:sz w:val="24"/>
          <w:szCs w:val="24"/>
        </w:rPr>
        <w:t xml:space="preserve"> can make more informed decisions to enhance their brand strategy. This can help drive long-term growth and foster customer loyalty</w:t>
      </w:r>
      <w:r w:rsidRPr="00C845B2">
        <w:rPr>
          <w:rFonts w:ascii="Arial" w:hAnsi="Arial" w:cs="Arial"/>
          <w:sz w:val="24"/>
          <w:szCs w:val="24"/>
        </w:rPr>
        <w:t xml:space="preserve"> </w:t>
      </w:r>
      <w:r w:rsidRPr="00C845B2">
        <w:rPr>
          <w:rFonts w:ascii="Arial" w:hAnsi="Arial" w:cs="Arial"/>
          <w:sz w:val="24"/>
          <w:szCs w:val="24"/>
        </w:rPr>
        <w:t>(Hayes, 2023)</w:t>
      </w:r>
      <w:r w:rsidRPr="00C845B2">
        <w:rPr>
          <w:rFonts w:ascii="Arial" w:hAnsi="Arial" w:cs="Arial"/>
          <w:sz w:val="24"/>
          <w:szCs w:val="24"/>
        </w:rPr>
        <w:t>.</w:t>
      </w:r>
    </w:p>
    <w:p w14:paraId="79197A0B" w14:textId="77777777" w:rsidR="00231CE0" w:rsidRPr="00C845B2" w:rsidRDefault="00231CE0" w:rsidP="00224FAC">
      <w:pPr>
        <w:spacing w:line="600" w:lineRule="auto"/>
        <w:rPr>
          <w:rFonts w:ascii="Arial" w:hAnsi="Arial" w:cs="Arial"/>
          <w:sz w:val="24"/>
          <w:szCs w:val="24"/>
        </w:rPr>
      </w:pPr>
    </w:p>
    <w:p w14:paraId="0728E22D" w14:textId="77777777" w:rsidR="00231CE0" w:rsidRPr="00C845B2" w:rsidRDefault="00231CE0" w:rsidP="00224FAC">
      <w:pPr>
        <w:spacing w:line="600" w:lineRule="auto"/>
        <w:rPr>
          <w:rFonts w:ascii="Arial" w:hAnsi="Arial" w:cs="Arial"/>
          <w:sz w:val="24"/>
          <w:szCs w:val="24"/>
        </w:rPr>
      </w:pPr>
    </w:p>
    <w:p w14:paraId="3FF30F74" w14:textId="77777777" w:rsidR="00231CE0" w:rsidRPr="00C845B2" w:rsidRDefault="00231CE0" w:rsidP="00224FAC">
      <w:pPr>
        <w:spacing w:line="600" w:lineRule="auto"/>
        <w:rPr>
          <w:rFonts w:ascii="Arial" w:hAnsi="Arial" w:cs="Arial"/>
          <w:sz w:val="24"/>
          <w:szCs w:val="24"/>
        </w:rPr>
      </w:pPr>
    </w:p>
    <w:p w14:paraId="66DE09D9" w14:textId="77777777" w:rsidR="002E0E8E" w:rsidRPr="00C845B2" w:rsidRDefault="002E0E8E" w:rsidP="00224FAC">
      <w:pPr>
        <w:spacing w:line="600" w:lineRule="auto"/>
        <w:rPr>
          <w:rFonts w:ascii="Arial" w:hAnsi="Arial" w:cs="Arial"/>
          <w:sz w:val="24"/>
          <w:szCs w:val="24"/>
        </w:rPr>
      </w:pPr>
    </w:p>
    <w:p w14:paraId="23F39115" w14:textId="77777777" w:rsidR="002E0E8E" w:rsidRPr="00C845B2" w:rsidRDefault="002E0E8E" w:rsidP="00224FAC">
      <w:pPr>
        <w:spacing w:line="600" w:lineRule="auto"/>
        <w:rPr>
          <w:rFonts w:ascii="Arial" w:hAnsi="Arial" w:cs="Arial"/>
          <w:sz w:val="24"/>
          <w:szCs w:val="24"/>
        </w:rPr>
      </w:pPr>
    </w:p>
    <w:p w14:paraId="0F62B212" w14:textId="77777777" w:rsidR="008F510D" w:rsidRPr="00C845B2" w:rsidRDefault="008F510D" w:rsidP="00224FAC">
      <w:pPr>
        <w:spacing w:line="600" w:lineRule="auto"/>
        <w:rPr>
          <w:rFonts w:ascii="Arial" w:hAnsi="Arial" w:cs="Arial"/>
          <w:sz w:val="24"/>
          <w:szCs w:val="24"/>
        </w:rPr>
      </w:pPr>
    </w:p>
    <w:p w14:paraId="7C65D072" w14:textId="77777777" w:rsidR="008F510D" w:rsidRPr="00C845B2" w:rsidRDefault="008F510D" w:rsidP="00224FAC">
      <w:pPr>
        <w:spacing w:line="600" w:lineRule="auto"/>
        <w:rPr>
          <w:rFonts w:ascii="Arial" w:hAnsi="Arial" w:cs="Arial"/>
          <w:sz w:val="24"/>
          <w:szCs w:val="24"/>
        </w:rPr>
      </w:pPr>
    </w:p>
    <w:p w14:paraId="700A0EAA" w14:textId="77777777" w:rsidR="008F510D" w:rsidRPr="00C845B2" w:rsidRDefault="008F510D" w:rsidP="00224FAC">
      <w:pPr>
        <w:spacing w:line="600" w:lineRule="auto"/>
        <w:rPr>
          <w:rFonts w:ascii="Arial" w:hAnsi="Arial" w:cs="Arial"/>
          <w:sz w:val="24"/>
          <w:szCs w:val="24"/>
        </w:rPr>
      </w:pPr>
    </w:p>
    <w:p w14:paraId="019C61E1" w14:textId="77777777" w:rsidR="008F510D" w:rsidRPr="00C845B2" w:rsidRDefault="008F510D" w:rsidP="00224FAC">
      <w:pPr>
        <w:spacing w:line="600" w:lineRule="auto"/>
        <w:rPr>
          <w:rFonts w:ascii="Arial" w:hAnsi="Arial" w:cs="Arial"/>
          <w:sz w:val="24"/>
          <w:szCs w:val="24"/>
        </w:rPr>
      </w:pPr>
    </w:p>
    <w:p w14:paraId="07CAEF08" w14:textId="77777777" w:rsidR="002E0E8E" w:rsidRPr="00C845B2" w:rsidRDefault="002E0E8E" w:rsidP="00224FAC">
      <w:pPr>
        <w:spacing w:line="600" w:lineRule="auto"/>
        <w:rPr>
          <w:rFonts w:ascii="Arial" w:hAnsi="Arial" w:cs="Arial"/>
          <w:sz w:val="24"/>
          <w:szCs w:val="24"/>
        </w:rPr>
      </w:pPr>
    </w:p>
    <w:p w14:paraId="431FDEBC" w14:textId="77777777" w:rsidR="002E0E8E" w:rsidRPr="00C845B2" w:rsidRDefault="002E0E8E" w:rsidP="00224FAC">
      <w:pPr>
        <w:spacing w:line="600" w:lineRule="auto"/>
        <w:rPr>
          <w:rFonts w:ascii="Arial" w:hAnsi="Arial" w:cs="Arial"/>
          <w:sz w:val="24"/>
          <w:szCs w:val="24"/>
        </w:rPr>
      </w:pPr>
    </w:p>
    <w:p w14:paraId="6F4C6F6A" w14:textId="77777777" w:rsidR="002E0E8E" w:rsidRPr="00C845B2" w:rsidRDefault="002E0E8E" w:rsidP="00224FAC">
      <w:pPr>
        <w:spacing w:line="600" w:lineRule="auto"/>
        <w:rPr>
          <w:rFonts w:ascii="Arial" w:hAnsi="Arial" w:cs="Arial"/>
          <w:sz w:val="24"/>
          <w:szCs w:val="24"/>
        </w:rPr>
      </w:pPr>
    </w:p>
    <w:p w14:paraId="77E62131" w14:textId="77777777" w:rsidR="002E0E8E" w:rsidRPr="00C845B2" w:rsidRDefault="002E0E8E" w:rsidP="00224FAC">
      <w:pPr>
        <w:spacing w:line="600" w:lineRule="auto"/>
        <w:rPr>
          <w:rFonts w:ascii="Arial" w:hAnsi="Arial" w:cs="Arial"/>
          <w:sz w:val="24"/>
          <w:szCs w:val="24"/>
        </w:rPr>
      </w:pPr>
    </w:p>
    <w:p w14:paraId="5B08743A" w14:textId="77777777" w:rsidR="002E0E8E" w:rsidRPr="00C845B2" w:rsidRDefault="002E0E8E" w:rsidP="002E0E8E">
      <w:pPr>
        <w:spacing w:line="600" w:lineRule="auto"/>
        <w:rPr>
          <w:rFonts w:ascii="Arial" w:hAnsi="Arial" w:cs="Arial"/>
          <w:b/>
          <w:bCs/>
          <w:sz w:val="24"/>
          <w:szCs w:val="24"/>
        </w:rPr>
      </w:pPr>
      <w:r w:rsidRPr="00C845B2">
        <w:rPr>
          <w:rFonts w:ascii="Arial" w:hAnsi="Arial" w:cs="Arial"/>
          <w:b/>
          <w:bCs/>
          <w:sz w:val="24"/>
          <w:szCs w:val="24"/>
        </w:rPr>
        <w:t>References</w:t>
      </w:r>
    </w:p>
    <w:p w14:paraId="74ED82B4" w14:textId="78486F14" w:rsidR="0005180D" w:rsidRPr="00C845B2" w:rsidRDefault="00625A96" w:rsidP="00625A96">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The Coca-Cola Company (2023) </w:t>
      </w:r>
      <w:r w:rsidRPr="00C845B2">
        <w:rPr>
          <w:rFonts w:ascii="Arial" w:hAnsi="Arial" w:cs="Arial"/>
          <w:i/>
          <w:iCs/>
          <w:sz w:val="24"/>
          <w:szCs w:val="24"/>
        </w:rPr>
        <w:t>Coca-Cola History. [online] www.coca-colacompany.com.</w:t>
      </w:r>
      <w:r w:rsidRPr="00C845B2">
        <w:rPr>
          <w:rFonts w:ascii="Arial" w:hAnsi="Arial" w:cs="Arial"/>
          <w:sz w:val="24"/>
          <w:szCs w:val="24"/>
        </w:rPr>
        <w:t xml:space="preserve"> Available at: https://www.coca-colacompany.com/about-us/history (Accessed: 11 April 2024)</w:t>
      </w:r>
    </w:p>
    <w:p w14:paraId="6E5FA8EA" w14:textId="30818C3B" w:rsidR="002E0E8E"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Maybach, V. (2019) </w:t>
      </w:r>
      <w:r w:rsidRPr="00C845B2">
        <w:rPr>
          <w:rFonts w:ascii="Arial" w:hAnsi="Arial" w:cs="Arial"/>
          <w:i/>
          <w:iCs/>
          <w:sz w:val="24"/>
          <w:szCs w:val="24"/>
        </w:rPr>
        <w:t xml:space="preserve">Coca-Cola logo design – history, meaning and evolution: </w:t>
      </w:r>
      <w:proofErr w:type="spellStart"/>
      <w:r w:rsidRPr="00C845B2">
        <w:rPr>
          <w:rFonts w:ascii="Arial" w:hAnsi="Arial" w:cs="Arial"/>
          <w:i/>
          <w:iCs/>
          <w:sz w:val="24"/>
          <w:szCs w:val="24"/>
        </w:rPr>
        <w:t>Turbologo</w:t>
      </w:r>
      <w:proofErr w:type="spellEnd"/>
      <w:r w:rsidRPr="00C845B2">
        <w:rPr>
          <w:rFonts w:ascii="Arial" w:hAnsi="Arial" w:cs="Arial"/>
          <w:i/>
          <w:iCs/>
          <w:sz w:val="24"/>
          <w:szCs w:val="24"/>
        </w:rPr>
        <w:t xml:space="preserve">, Design. [online] branding and business – The Official </w:t>
      </w:r>
      <w:proofErr w:type="spellStart"/>
      <w:r w:rsidRPr="00C845B2">
        <w:rPr>
          <w:rFonts w:ascii="Arial" w:hAnsi="Arial" w:cs="Arial"/>
          <w:i/>
          <w:iCs/>
          <w:sz w:val="24"/>
          <w:szCs w:val="24"/>
        </w:rPr>
        <w:t>Turbologo</w:t>
      </w:r>
      <w:proofErr w:type="spellEnd"/>
      <w:r w:rsidRPr="00C845B2">
        <w:rPr>
          <w:rFonts w:ascii="Arial" w:hAnsi="Arial" w:cs="Arial"/>
          <w:i/>
          <w:iCs/>
          <w:sz w:val="24"/>
          <w:szCs w:val="24"/>
        </w:rPr>
        <w:t xml:space="preserve"> blog.</w:t>
      </w:r>
      <w:r w:rsidRPr="00C845B2">
        <w:rPr>
          <w:rFonts w:ascii="Arial" w:hAnsi="Arial" w:cs="Arial"/>
          <w:sz w:val="24"/>
          <w:szCs w:val="24"/>
        </w:rPr>
        <w:t xml:space="preserve"> Available at: https://turbologo.com/articles/coca-cola-logo/ (Accessed: 11 April 2024)</w:t>
      </w:r>
    </w:p>
    <w:p w14:paraId="66DFFCA9"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Rice, T. (2023) </w:t>
      </w:r>
      <w:r w:rsidRPr="00C845B2">
        <w:rPr>
          <w:rFonts w:ascii="Arial" w:hAnsi="Arial" w:cs="Arial"/>
          <w:i/>
          <w:iCs/>
          <w:sz w:val="24"/>
          <w:szCs w:val="24"/>
        </w:rPr>
        <w:t>The Coca-Cola Brand: An iconic branding strategy. [online] Animas Marketing.</w:t>
      </w:r>
      <w:r w:rsidRPr="00C845B2">
        <w:rPr>
          <w:rFonts w:ascii="Arial" w:hAnsi="Arial" w:cs="Arial"/>
          <w:sz w:val="24"/>
          <w:szCs w:val="24"/>
        </w:rPr>
        <w:t xml:space="preserve"> Available at: https://animasmarketing.com/coca-cola-brand-an-iconic-branding-strategy/ (Accessed: 11 April 2024)</w:t>
      </w:r>
    </w:p>
    <w:p w14:paraId="39ECCFB6"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proofErr w:type="spellStart"/>
      <w:r w:rsidRPr="00C845B2">
        <w:rPr>
          <w:rFonts w:ascii="Arial" w:hAnsi="Arial" w:cs="Arial"/>
          <w:sz w:val="24"/>
          <w:szCs w:val="24"/>
        </w:rPr>
        <w:t>Vizologi</w:t>
      </w:r>
      <w:proofErr w:type="spellEnd"/>
      <w:r w:rsidRPr="00C845B2">
        <w:rPr>
          <w:rFonts w:ascii="Arial" w:hAnsi="Arial" w:cs="Arial"/>
          <w:sz w:val="24"/>
          <w:szCs w:val="24"/>
        </w:rPr>
        <w:t xml:space="preserve"> (2023) </w:t>
      </w:r>
      <w:r w:rsidRPr="00C845B2">
        <w:rPr>
          <w:rFonts w:ascii="Arial" w:hAnsi="Arial" w:cs="Arial"/>
          <w:i/>
          <w:iCs/>
          <w:sz w:val="24"/>
          <w:szCs w:val="24"/>
        </w:rPr>
        <w:t xml:space="preserve">Is Coca-Cola a differentiation strategy? A deep dive into their brand positioning. [online] </w:t>
      </w:r>
      <w:proofErr w:type="spellStart"/>
      <w:r w:rsidRPr="00C845B2">
        <w:rPr>
          <w:rFonts w:ascii="Arial" w:hAnsi="Arial" w:cs="Arial"/>
          <w:i/>
          <w:iCs/>
          <w:sz w:val="24"/>
          <w:szCs w:val="24"/>
        </w:rPr>
        <w:t>Vizologi</w:t>
      </w:r>
      <w:proofErr w:type="spellEnd"/>
      <w:r w:rsidRPr="00C845B2">
        <w:rPr>
          <w:rFonts w:ascii="Arial" w:hAnsi="Arial" w:cs="Arial"/>
          <w:i/>
          <w:iCs/>
          <w:sz w:val="24"/>
          <w:szCs w:val="24"/>
        </w:rPr>
        <w:t>.</w:t>
      </w:r>
      <w:r w:rsidRPr="00C845B2">
        <w:rPr>
          <w:rFonts w:ascii="Arial" w:hAnsi="Arial" w:cs="Arial"/>
          <w:sz w:val="24"/>
          <w:szCs w:val="24"/>
        </w:rPr>
        <w:t xml:space="preserve"> Available at: https://vizologi.com/is-coca-cola-differentiation-strategy-deep-dive-into-their-brand-positioning/ (Accessed: 11 April 2024)</w:t>
      </w:r>
    </w:p>
    <w:p w14:paraId="4CE95DAC"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proofErr w:type="spellStart"/>
      <w:r w:rsidRPr="00C845B2">
        <w:rPr>
          <w:rFonts w:ascii="Arial" w:hAnsi="Arial" w:cs="Arial"/>
          <w:sz w:val="24"/>
          <w:szCs w:val="24"/>
        </w:rPr>
        <w:t>edrawmind</w:t>
      </w:r>
      <w:proofErr w:type="spellEnd"/>
      <w:r w:rsidRPr="00C845B2">
        <w:rPr>
          <w:rFonts w:ascii="Arial" w:hAnsi="Arial" w:cs="Arial"/>
          <w:sz w:val="24"/>
          <w:szCs w:val="24"/>
        </w:rPr>
        <w:t xml:space="preserve"> (no date) </w:t>
      </w:r>
      <w:r w:rsidRPr="00C845B2">
        <w:rPr>
          <w:rFonts w:ascii="Arial" w:hAnsi="Arial" w:cs="Arial"/>
          <w:i/>
          <w:iCs/>
          <w:sz w:val="24"/>
          <w:szCs w:val="24"/>
        </w:rPr>
        <w:t xml:space="preserve">Coca-Cola segmentation, targeting and positioning. [online] </w:t>
      </w:r>
      <w:proofErr w:type="spellStart"/>
      <w:r w:rsidRPr="00C845B2">
        <w:rPr>
          <w:rFonts w:ascii="Arial" w:hAnsi="Arial" w:cs="Arial"/>
          <w:i/>
          <w:iCs/>
          <w:sz w:val="24"/>
          <w:szCs w:val="24"/>
        </w:rPr>
        <w:t>Edrawsoft</w:t>
      </w:r>
      <w:proofErr w:type="spellEnd"/>
      <w:r w:rsidRPr="00C845B2">
        <w:rPr>
          <w:rFonts w:ascii="Arial" w:hAnsi="Arial" w:cs="Arial"/>
          <w:i/>
          <w:iCs/>
          <w:sz w:val="24"/>
          <w:szCs w:val="24"/>
        </w:rPr>
        <w:t>.</w:t>
      </w:r>
      <w:r w:rsidRPr="00C845B2">
        <w:rPr>
          <w:rFonts w:ascii="Arial" w:hAnsi="Arial" w:cs="Arial"/>
          <w:sz w:val="24"/>
          <w:szCs w:val="24"/>
        </w:rPr>
        <w:t xml:space="preserve"> Available at: https://www.edrawmind.com/article/coca-</w:t>
      </w:r>
      <w:r w:rsidRPr="00C845B2">
        <w:rPr>
          <w:rFonts w:ascii="Arial" w:hAnsi="Arial" w:cs="Arial"/>
          <w:sz w:val="24"/>
          <w:szCs w:val="24"/>
        </w:rPr>
        <w:lastRenderedPageBreak/>
        <w:t>cola-segmentation-targeting-and-positioning.html#:~:text=Coca-Cola%27s%20targeting%20strategy%20is%20broader%2C%20not%20only%20because,various%20customers%2C%20ranging%20from%20average%20to%20health-conscious%20ones. (Accessed: 11 April 2024)</w:t>
      </w:r>
    </w:p>
    <w:p w14:paraId="2FBB602F"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proofErr w:type="spellStart"/>
      <w:r w:rsidRPr="00C845B2">
        <w:rPr>
          <w:rFonts w:ascii="Arial" w:hAnsi="Arial" w:cs="Arial"/>
          <w:sz w:val="24"/>
          <w:szCs w:val="24"/>
        </w:rPr>
        <w:t>Carmely</w:t>
      </w:r>
      <w:proofErr w:type="spellEnd"/>
      <w:r w:rsidRPr="00C845B2">
        <w:rPr>
          <w:rFonts w:ascii="Arial" w:hAnsi="Arial" w:cs="Arial"/>
          <w:sz w:val="24"/>
          <w:szCs w:val="24"/>
        </w:rPr>
        <w:t xml:space="preserve">, M. (2022) </w:t>
      </w:r>
      <w:r w:rsidRPr="00C845B2">
        <w:rPr>
          <w:rFonts w:ascii="Arial" w:hAnsi="Arial" w:cs="Arial"/>
          <w:i/>
          <w:iCs/>
          <w:sz w:val="24"/>
          <w:szCs w:val="24"/>
        </w:rPr>
        <w:t>Coca-Cola Target Market Segmentation &amp; Marketing strategy. [online] Start.io - A Mobile Marketing and Audience Platform.</w:t>
      </w:r>
      <w:r w:rsidRPr="00C845B2">
        <w:rPr>
          <w:rFonts w:ascii="Arial" w:hAnsi="Arial" w:cs="Arial"/>
          <w:sz w:val="24"/>
          <w:szCs w:val="24"/>
        </w:rPr>
        <w:t xml:space="preserve"> Available at: https://www.start.io/blog/coca-cola-target-market-segmentation-customer-analysis-marketing-strategy/ (Accessed: 11 April 2024)</w:t>
      </w:r>
    </w:p>
    <w:p w14:paraId="4265B69A"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Sattar, S.B. (2023) </w:t>
      </w:r>
      <w:r w:rsidRPr="00C845B2">
        <w:rPr>
          <w:rFonts w:ascii="Arial" w:hAnsi="Arial" w:cs="Arial"/>
          <w:i/>
          <w:iCs/>
          <w:sz w:val="24"/>
          <w:szCs w:val="24"/>
        </w:rPr>
        <w:t>7 advertising strategies of Coca-Cola. [online] The Strategy Watch.</w:t>
      </w:r>
      <w:r w:rsidRPr="00C845B2">
        <w:rPr>
          <w:rFonts w:ascii="Arial" w:hAnsi="Arial" w:cs="Arial"/>
          <w:sz w:val="24"/>
          <w:szCs w:val="24"/>
        </w:rPr>
        <w:t xml:space="preserve"> Available at: https://www.thestrategywatch.com/advertising-strategies-cocacola/#:~:text=The%20targeted%20customers%20include%20people%20who%20are%20intellectuals%2C,are%20the%20types%20of%20customers%20Coca-Cola%20has%20targeted. (Accessed: 11 April 2024)</w:t>
      </w:r>
    </w:p>
    <w:p w14:paraId="531B0F61"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Braaten, J. (2023) </w:t>
      </w:r>
      <w:r w:rsidRPr="00C845B2">
        <w:rPr>
          <w:rFonts w:ascii="Arial" w:hAnsi="Arial" w:cs="Arial"/>
          <w:i/>
          <w:iCs/>
          <w:sz w:val="24"/>
          <w:szCs w:val="24"/>
        </w:rPr>
        <w:t>The Power of Brand Research: Unleashing Brand Potential. [online]</w:t>
      </w:r>
      <w:r w:rsidRPr="00C845B2">
        <w:rPr>
          <w:rFonts w:ascii="Arial" w:hAnsi="Arial" w:cs="Arial"/>
          <w:sz w:val="24"/>
          <w:szCs w:val="24"/>
        </w:rPr>
        <w:t xml:space="preserve"> </w:t>
      </w:r>
      <w:proofErr w:type="spellStart"/>
      <w:r w:rsidRPr="00C845B2">
        <w:rPr>
          <w:rFonts w:ascii="Arial" w:hAnsi="Arial" w:cs="Arial"/>
          <w:sz w:val="24"/>
          <w:szCs w:val="24"/>
        </w:rPr>
        <w:t>Brandata</w:t>
      </w:r>
      <w:proofErr w:type="spellEnd"/>
      <w:r w:rsidRPr="00C845B2">
        <w:rPr>
          <w:rFonts w:ascii="Arial" w:hAnsi="Arial" w:cs="Arial"/>
          <w:sz w:val="24"/>
          <w:szCs w:val="24"/>
        </w:rPr>
        <w:t>. Available at: https://www.brandata.com/blog/brand-research/ (Accessed: 12 April 2024)</w:t>
      </w:r>
    </w:p>
    <w:p w14:paraId="72EF0D70" w14:textId="77777777" w:rsidR="002E0E8E"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lastRenderedPageBreak/>
        <w:t xml:space="preserve">Rice, M. (2023) </w:t>
      </w:r>
      <w:r w:rsidRPr="00C845B2">
        <w:rPr>
          <w:rFonts w:ascii="Arial" w:hAnsi="Arial" w:cs="Arial"/>
          <w:i/>
          <w:iCs/>
          <w:sz w:val="24"/>
          <w:szCs w:val="24"/>
        </w:rPr>
        <w:t xml:space="preserve">What Is Brand Lift? A Guide. | Built In. [online] </w:t>
      </w:r>
      <w:proofErr w:type="spellStart"/>
      <w:r w:rsidRPr="00C845B2">
        <w:rPr>
          <w:rFonts w:ascii="Arial" w:hAnsi="Arial" w:cs="Arial"/>
          <w:i/>
          <w:iCs/>
          <w:sz w:val="24"/>
          <w:szCs w:val="24"/>
        </w:rPr>
        <w:t>builtin</w:t>
      </w:r>
      <w:proofErr w:type="spellEnd"/>
      <w:r w:rsidRPr="00C845B2">
        <w:rPr>
          <w:rFonts w:ascii="Arial" w:hAnsi="Arial" w:cs="Arial"/>
          <w:i/>
          <w:iCs/>
          <w:sz w:val="24"/>
          <w:szCs w:val="24"/>
        </w:rPr>
        <w:t>.</w:t>
      </w:r>
      <w:r w:rsidRPr="00C845B2">
        <w:rPr>
          <w:rFonts w:ascii="Arial" w:hAnsi="Arial" w:cs="Arial"/>
          <w:sz w:val="24"/>
          <w:szCs w:val="24"/>
        </w:rPr>
        <w:t xml:space="preserve"> Available at: https://builtin.com/articles/brand-lift (Accessed: 12 April 2024)</w:t>
      </w:r>
    </w:p>
    <w:p w14:paraId="774F4CDD" w14:textId="11D9140A" w:rsidR="00ED0B6B" w:rsidRPr="00C845B2" w:rsidRDefault="002E0E8E" w:rsidP="002E0E8E">
      <w:pPr>
        <w:pStyle w:val="a3"/>
        <w:numPr>
          <w:ilvl w:val="0"/>
          <w:numId w:val="1"/>
        </w:numPr>
        <w:spacing w:line="600" w:lineRule="auto"/>
        <w:ind w:firstLineChars="0"/>
        <w:rPr>
          <w:rFonts w:ascii="Arial" w:hAnsi="Arial" w:cs="Arial"/>
          <w:sz w:val="24"/>
          <w:szCs w:val="24"/>
        </w:rPr>
      </w:pPr>
      <w:r w:rsidRPr="00C845B2">
        <w:rPr>
          <w:rFonts w:ascii="Arial" w:hAnsi="Arial" w:cs="Arial"/>
          <w:sz w:val="24"/>
          <w:szCs w:val="24"/>
        </w:rPr>
        <w:t xml:space="preserve">Hayes, A. (2023) </w:t>
      </w:r>
      <w:r w:rsidRPr="00C845B2">
        <w:rPr>
          <w:rFonts w:ascii="Arial" w:hAnsi="Arial" w:cs="Arial"/>
          <w:i/>
          <w:iCs/>
          <w:sz w:val="24"/>
          <w:szCs w:val="24"/>
        </w:rPr>
        <w:t>Brand Equity: Definition, Meaning, Effect on Profit Margin, and Examples. [online] Investopedia.</w:t>
      </w:r>
      <w:r w:rsidRPr="00C845B2">
        <w:rPr>
          <w:rFonts w:ascii="Arial" w:hAnsi="Arial" w:cs="Arial"/>
          <w:sz w:val="24"/>
          <w:szCs w:val="24"/>
        </w:rPr>
        <w:t xml:space="preserve"> Available at: https://www.investopedia.com/terms/b/brandequity.asp (Accessed: 12 April 2024)</w:t>
      </w:r>
    </w:p>
    <w:sectPr w:rsidR="00ED0B6B" w:rsidRPr="00C845B2">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9E038" w14:textId="77777777" w:rsidR="009F42E6" w:rsidRDefault="009F42E6" w:rsidP="0058564A">
      <w:r>
        <w:separator/>
      </w:r>
    </w:p>
  </w:endnote>
  <w:endnote w:type="continuationSeparator" w:id="0">
    <w:p w14:paraId="498B7783" w14:textId="77777777" w:rsidR="009F42E6" w:rsidRDefault="009F42E6" w:rsidP="005856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9FD98" w14:textId="77777777" w:rsidR="009F42E6" w:rsidRDefault="009F42E6" w:rsidP="0058564A">
      <w:r>
        <w:separator/>
      </w:r>
    </w:p>
  </w:footnote>
  <w:footnote w:type="continuationSeparator" w:id="0">
    <w:p w14:paraId="3396B6BE" w14:textId="77777777" w:rsidR="009F42E6" w:rsidRDefault="009F42E6" w:rsidP="005856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25896"/>
    <w:multiLevelType w:val="hybridMultilevel"/>
    <w:tmpl w:val="682E1912"/>
    <w:lvl w:ilvl="0" w:tplc="D3620E8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21358312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3F51"/>
    <w:rsid w:val="0005180D"/>
    <w:rsid w:val="002173B2"/>
    <w:rsid w:val="00224FAC"/>
    <w:rsid w:val="00231CE0"/>
    <w:rsid w:val="00286D7B"/>
    <w:rsid w:val="002E0E8E"/>
    <w:rsid w:val="00421247"/>
    <w:rsid w:val="00482736"/>
    <w:rsid w:val="0048358B"/>
    <w:rsid w:val="00495D4B"/>
    <w:rsid w:val="00536021"/>
    <w:rsid w:val="00571463"/>
    <w:rsid w:val="0058564A"/>
    <w:rsid w:val="00625A96"/>
    <w:rsid w:val="0069291D"/>
    <w:rsid w:val="00704190"/>
    <w:rsid w:val="008F510D"/>
    <w:rsid w:val="009178D4"/>
    <w:rsid w:val="00982C16"/>
    <w:rsid w:val="009F42E6"/>
    <w:rsid w:val="00AC47A6"/>
    <w:rsid w:val="00AF0862"/>
    <w:rsid w:val="00B06A83"/>
    <w:rsid w:val="00B148C7"/>
    <w:rsid w:val="00B33F51"/>
    <w:rsid w:val="00B371F8"/>
    <w:rsid w:val="00C845B2"/>
    <w:rsid w:val="00D226E7"/>
    <w:rsid w:val="00DB4878"/>
    <w:rsid w:val="00E90FD4"/>
    <w:rsid w:val="00EC64A4"/>
    <w:rsid w:val="00ED0B6B"/>
    <w:rsid w:val="00FC14B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9B5B66"/>
  <w15:chartTrackingRefBased/>
  <w15:docId w15:val="{FF728AC8-FA4A-41E5-9F82-DCF0D92139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24FAC"/>
    <w:pPr>
      <w:ind w:firstLineChars="200" w:firstLine="420"/>
    </w:pPr>
  </w:style>
  <w:style w:type="paragraph" w:styleId="a4">
    <w:name w:val="header"/>
    <w:basedOn w:val="a"/>
    <w:link w:val="a5"/>
    <w:uiPriority w:val="99"/>
    <w:unhideWhenUsed/>
    <w:rsid w:val="0058564A"/>
    <w:pPr>
      <w:tabs>
        <w:tab w:val="center" w:pos="4153"/>
        <w:tab w:val="right" w:pos="8306"/>
      </w:tabs>
      <w:snapToGrid w:val="0"/>
      <w:jc w:val="center"/>
    </w:pPr>
    <w:rPr>
      <w:sz w:val="18"/>
      <w:szCs w:val="18"/>
    </w:rPr>
  </w:style>
  <w:style w:type="character" w:customStyle="1" w:styleId="a5">
    <w:name w:val="页眉 字符"/>
    <w:basedOn w:val="a0"/>
    <w:link w:val="a4"/>
    <w:uiPriority w:val="99"/>
    <w:rsid w:val="0058564A"/>
    <w:rPr>
      <w:sz w:val="18"/>
      <w:szCs w:val="18"/>
    </w:rPr>
  </w:style>
  <w:style w:type="paragraph" w:styleId="a6">
    <w:name w:val="footer"/>
    <w:basedOn w:val="a"/>
    <w:link w:val="a7"/>
    <w:uiPriority w:val="99"/>
    <w:unhideWhenUsed/>
    <w:rsid w:val="0058564A"/>
    <w:pPr>
      <w:tabs>
        <w:tab w:val="center" w:pos="4153"/>
        <w:tab w:val="right" w:pos="8306"/>
      </w:tabs>
      <w:snapToGrid w:val="0"/>
      <w:jc w:val="left"/>
    </w:pPr>
    <w:rPr>
      <w:sz w:val="18"/>
      <w:szCs w:val="18"/>
    </w:rPr>
  </w:style>
  <w:style w:type="character" w:customStyle="1" w:styleId="a7">
    <w:name w:val="页脚 字符"/>
    <w:basedOn w:val="a0"/>
    <w:link w:val="a6"/>
    <w:uiPriority w:val="99"/>
    <w:rsid w:val="0058564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372</TotalTime>
  <Pages>10</Pages>
  <Words>1461</Words>
  <Characters>8331</Characters>
  <Application>Microsoft Office Word</Application>
  <DocSecurity>0</DocSecurity>
  <Lines>69</Lines>
  <Paragraphs>19</Paragraphs>
  <ScaleCrop>false</ScaleCrop>
  <Company/>
  <LinksUpToDate>false</LinksUpToDate>
  <CharactersWithSpaces>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WX D</dc:creator>
  <cp:keywords/>
  <dc:description/>
  <cp:lastModifiedBy>WX D</cp:lastModifiedBy>
  <cp:revision>12</cp:revision>
  <dcterms:created xsi:type="dcterms:W3CDTF">2024-04-12T02:12:00Z</dcterms:created>
  <dcterms:modified xsi:type="dcterms:W3CDTF">2024-04-15T16:31:00Z</dcterms:modified>
</cp:coreProperties>
</file>