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36"/>
          <w:szCs w:val="36"/>
          <w:u w:val="double"/>
        </w:rPr>
        <w:id w:val="-429892287"/>
        <w:docPartObj>
          <w:docPartGallery w:val="Cover Pages"/>
          <w:docPartUnique/>
        </w:docPartObj>
      </w:sdtPr>
      <w:sdtEndPr>
        <w:rPr>
          <w:rFonts w:ascii="Times New Roman" w:hAnsi="Times New Roman" w:cs="Times New Roman"/>
          <w:b/>
          <w:bCs/>
          <w:u w:val="none"/>
        </w:rPr>
      </w:sdtEndPr>
      <w:sdtContent>
        <w:p w14:paraId="3D19A61E" w14:textId="62730FC4" w:rsidR="00F34B41" w:rsidRPr="00E35604" w:rsidRDefault="00F34B41">
          <w:pPr>
            <w:rPr>
              <w:sz w:val="36"/>
              <w:szCs w:val="36"/>
              <w:u w:val="double"/>
            </w:rPr>
          </w:pPr>
        </w:p>
        <w:p w14:paraId="64F9B9D1" w14:textId="2E23444A" w:rsidR="00E35604" w:rsidRPr="00E35604" w:rsidRDefault="00E35604" w:rsidP="00E35604">
          <w:pPr>
            <w:rPr>
              <w:rFonts w:ascii="Times New Roman" w:hAnsi="Times New Roman" w:cs="Times New Roman"/>
              <w:b/>
              <w:bCs/>
              <w:sz w:val="48"/>
              <w:szCs w:val="48"/>
              <w:u w:val="double"/>
            </w:rPr>
          </w:pPr>
          <w:r w:rsidRPr="00E35604">
            <w:rPr>
              <w:rFonts w:ascii="Times New Roman" w:hAnsi="Times New Roman" w:cs="Times New Roman"/>
              <w:b/>
              <w:bCs/>
              <w:sz w:val="48"/>
              <w:szCs w:val="48"/>
              <w:u w:val="double"/>
            </w:rPr>
            <w:t xml:space="preserve">Student name:  </w:t>
          </w:r>
          <w:r w:rsidRPr="00E35604">
            <w:rPr>
              <w:rFonts w:ascii="Times New Roman" w:hAnsi="Times New Roman" w:cs="Times New Roman"/>
              <w:b/>
              <w:bCs/>
              <w:sz w:val="48"/>
              <w:szCs w:val="48"/>
              <w:u w:val="double"/>
            </w:rPr>
            <w:t>Teodora Zenaida Goleanu</w:t>
          </w:r>
        </w:p>
        <w:p w14:paraId="5B5A71D9" w14:textId="77777777" w:rsidR="00E35604" w:rsidRPr="00E35604" w:rsidRDefault="00E35604" w:rsidP="00E35604">
          <w:pPr>
            <w:rPr>
              <w:rFonts w:ascii="Times New Roman" w:hAnsi="Times New Roman" w:cs="Times New Roman"/>
              <w:b/>
              <w:bCs/>
              <w:sz w:val="48"/>
              <w:szCs w:val="48"/>
              <w:u w:val="double"/>
            </w:rPr>
          </w:pPr>
          <w:r w:rsidRPr="00E35604">
            <w:rPr>
              <w:rFonts w:ascii="Times New Roman" w:hAnsi="Times New Roman" w:cs="Times New Roman"/>
              <w:b/>
              <w:bCs/>
              <w:sz w:val="48"/>
              <w:szCs w:val="48"/>
              <w:u w:val="double"/>
            </w:rPr>
            <w:t xml:space="preserve">Programme: Business </w:t>
          </w:r>
        </w:p>
        <w:p w14:paraId="37CE7364" w14:textId="1F090EC3" w:rsidR="00E35604" w:rsidRPr="00E35604" w:rsidRDefault="00E35604" w:rsidP="00E35604">
          <w:pPr>
            <w:rPr>
              <w:rFonts w:ascii="Times New Roman" w:hAnsi="Times New Roman" w:cs="Times New Roman"/>
              <w:b/>
              <w:bCs/>
              <w:sz w:val="48"/>
              <w:szCs w:val="48"/>
              <w:u w:val="double"/>
            </w:rPr>
          </w:pPr>
          <w:r w:rsidRPr="00E35604">
            <w:rPr>
              <w:rFonts w:ascii="Times New Roman" w:hAnsi="Times New Roman" w:cs="Times New Roman"/>
              <w:b/>
              <w:bCs/>
              <w:sz w:val="48"/>
              <w:szCs w:val="48"/>
              <w:u w:val="double"/>
            </w:rPr>
            <w:t>Module: The Changing Business</w:t>
          </w:r>
          <w:r w:rsidRPr="00E35604">
            <w:rPr>
              <w:rFonts w:ascii="Times New Roman" w:hAnsi="Times New Roman" w:cs="Times New Roman"/>
              <w:b/>
              <w:bCs/>
              <w:sz w:val="48"/>
              <w:szCs w:val="48"/>
              <w:u w:val="double"/>
            </w:rPr>
            <w:t xml:space="preserve"> </w:t>
          </w:r>
          <w:r w:rsidRPr="00E35604">
            <w:rPr>
              <w:rFonts w:ascii="Times New Roman" w:hAnsi="Times New Roman" w:cs="Times New Roman"/>
              <w:b/>
              <w:bCs/>
              <w:sz w:val="48"/>
              <w:szCs w:val="48"/>
              <w:u w:val="double"/>
            </w:rPr>
            <w:t xml:space="preserve">Environment </w:t>
          </w:r>
        </w:p>
        <w:p w14:paraId="53631120" w14:textId="3063DEA9" w:rsidR="00E35604" w:rsidRPr="00E35604" w:rsidRDefault="00E35604" w:rsidP="00E35604">
          <w:pPr>
            <w:rPr>
              <w:rFonts w:ascii="Times New Roman" w:hAnsi="Times New Roman" w:cs="Times New Roman"/>
              <w:b/>
              <w:bCs/>
              <w:sz w:val="48"/>
              <w:szCs w:val="48"/>
              <w:u w:val="double"/>
            </w:rPr>
          </w:pPr>
          <w:r w:rsidRPr="00E35604">
            <w:rPr>
              <w:rFonts w:ascii="Times New Roman" w:hAnsi="Times New Roman" w:cs="Times New Roman"/>
              <w:b/>
              <w:bCs/>
              <w:sz w:val="48"/>
              <w:szCs w:val="48"/>
              <w:u w:val="double"/>
            </w:rPr>
            <w:t xml:space="preserve">Module code: BMBM4010 </w:t>
          </w:r>
        </w:p>
        <w:p w14:paraId="5C2C9BF3" w14:textId="0F184035" w:rsidR="00E35604" w:rsidRPr="00E35604" w:rsidRDefault="00E35604" w:rsidP="00E35604">
          <w:pPr>
            <w:rPr>
              <w:rFonts w:ascii="Times New Roman" w:hAnsi="Times New Roman" w:cs="Times New Roman"/>
              <w:b/>
              <w:bCs/>
              <w:sz w:val="48"/>
              <w:szCs w:val="48"/>
              <w:u w:val="double"/>
            </w:rPr>
          </w:pPr>
          <w:r w:rsidRPr="00E35604">
            <w:rPr>
              <w:rFonts w:ascii="Times New Roman" w:hAnsi="Times New Roman" w:cs="Times New Roman"/>
              <w:b/>
              <w:bCs/>
              <w:sz w:val="48"/>
              <w:szCs w:val="48"/>
              <w:u w:val="double"/>
            </w:rPr>
            <w:t>Lecturer: Zoe Williams</w:t>
          </w:r>
          <w:r w:rsidRPr="00E35604">
            <w:rPr>
              <w:rFonts w:ascii="Times New Roman" w:hAnsi="Times New Roman" w:cs="Times New Roman"/>
              <w:b/>
              <w:bCs/>
              <w:sz w:val="48"/>
              <w:szCs w:val="48"/>
              <w:u w:val="double"/>
            </w:rPr>
            <w:t>/</w:t>
          </w:r>
          <w:r w:rsidRPr="00E35604">
            <w:rPr>
              <w:rFonts w:ascii="Times New Roman" w:hAnsi="Times New Roman" w:cs="Times New Roman"/>
              <w:b/>
              <w:bCs/>
              <w:sz w:val="48"/>
              <w:szCs w:val="48"/>
              <w:u w:val="double"/>
            </w:rPr>
            <w:t xml:space="preserve">James Moore </w:t>
          </w:r>
        </w:p>
        <w:p w14:paraId="3667A999" w14:textId="77777777" w:rsidR="00E35604" w:rsidRPr="00E35604" w:rsidRDefault="00E35604" w:rsidP="00E35604">
          <w:pPr>
            <w:rPr>
              <w:rFonts w:ascii="Times New Roman" w:hAnsi="Times New Roman" w:cs="Times New Roman"/>
              <w:b/>
              <w:bCs/>
              <w:sz w:val="48"/>
              <w:szCs w:val="48"/>
              <w:u w:val="double"/>
            </w:rPr>
          </w:pPr>
          <w:r w:rsidRPr="00E35604">
            <w:rPr>
              <w:rFonts w:ascii="Times New Roman" w:hAnsi="Times New Roman" w:cs="Times New Roman"/>
              <w:b/>
              <w:bCs/>
              <w:sz w:val="48"/>
              <w:szCs w:val="48"/>
              <w:u w:val="double"/>
            </w:rPr>
            <w:t xml:space="preserve">Internal Verifier: Robyn Griffiths </w:t>
          </w:r>
        </w:p>
        <w:p w14:paraId="584A8804" w14:textId="62F79DD1" w:rsidR="00E35604" w:rsidRPr="00E35604" w:rsidRDefault="00E35604" w:rsidP="00E35604">
          <w:pPr>
            <w:rPr>
              <w:rFonts w:ascii="Times New Roman" w:hAnsi="Times New Roman" w:cs="Times New Roman"/>
              <w:b/>
              <w:bCs/>
              <w:sz w:val="48"/>
              <w:szCs w:val="48"/>
              <w:u w:val="double"/>
            </w:rPr>
          </w:pPr>
          <w:r w:rsidRPr="00E35604">
            <w:rPr>
              <w:rFonts w:ascii="Times New Roman" w:hAnsi="Times New Roman" w:cs="Times New Roman"/>
              <w:b/>
              <w:bCs/>
              <w:sz w:val="48"/>
              <w:szCs w:val="48"/>
              <w:u w:val="double"/>
            </w:rPr>
            <w:t>Assignment Title: Discuss the challenges</w:t>
          </w:r>
          <w:r w:rsidRPr="00E35604">
            <w:rPr>
              <w:rFonts w:ascii="Times New Roman" w:hAnsi="Times New Roman" w:cs="Times New Roman"/>
              <w:b/>
              <w:bCs/>
              <w:sz w:val="48"/>
              <w:szCs w:val="48"/>
              <w:u w:val="double"/>
            </w:rPr>
            <w:t xml:space="preserve"> </w:t>
          </w:r>
          <w:r w:rsidRPr="00E35604">
            <w:rPr>
              <w:rFonts w:ascii="Times New Roman" w:hAnsi="Times New Roman" w:cs="Times New Roman"/>
              <w:b/>
              <w:bCs/>
              <w:sz w:val="48"/>
              <w:szCs w:val="48"/>
              <w:u w:val="double"/>
            </w:rPr>
            <w:t xml:space="preserve">faced by an expanding business in the current economic environment </w:t>
          </w:r>
        </w:p>
        <w:p w14:paraId="30227FEF" w14:textId="451B3503" w:rsidR="00F34B41" w:rsidRPr="00E35604" w:rsidRDefault="00E35604" w:rsidP="00E35604">
          <w:pPr>
            <w:rPr>
              <w:rFonts w:ascii="Times New Roman" w:hAnsi="Times New Roman" w:cs="Times New Roman"/>
              <w:b/>
              <w:bCs/>
              <w:sz w:val="36"/>
              <w:szCs w:val="36"/>
            </w:rPr>
          </w:pPr>
          <w:r w:rsidRPr="00E35604">
            <w:rPr>
              <w:rFonts w:ascii="Times New Roman" w:hAnsi="Times New Roman" w:cs="Times New Roman"/>
              <w:b/>
              <w:bCs/>
              <w:sz w:val="48"/>
              <w:szCs w:val="48"/>
              <w:u w:val="double"/>
            </w:rPr>
            <w:t xml:space="preserve">Submission deadline: </w:t>
          </w:r>
          <w:r w:rsidRPr="00E35604">
            <w:rPr>
              <w:rFonts w:ascii="Times New Roman" w:hAnsi="Times New Roman" w:cs="Times New Roman"/>
              <w:b/>
              <w:bCs/>
              <w:sz w:val="48"/>
              <w:szCs w:val="48"/>
              <w:u w:val="double"/>
            </w:rPr>
            <w:t>17:00 1</w:t>
          </w:r>
          <w:r w:rsidRPr="00E35604">
            <w:rPr>
              <w:rFonts w:ascii="Times New Roman" w:hAnsi="Times New Roman" w:cs="Times New Roman"/>
              <w:b/>
              <w:bCs/>
              <w:sz w:val="48"/>
              <w:szCs w:val="48"/>
              <w:u w:val="double"/>
            </w:rPr>
            <w:t>st April 20</w:t>
          </w:r>
          <w:r w:rsidRPr="00E35604">
            <w:rPr>
              <w:rFonts w:ascii="Times New Roman" w:hAnsi="Times New Roman" w:cs="Times New Roman"/>
              <w:b/>
              <w:bCs/>
              <w:sz w:val="48"/>
              <w:szCs w:val="48"/>
              <w:u w:val="double"/>
            </w:rPr>
            <w:t>26</w:t>
          </w:r>
          <w:r w:rsidR="00F34B41" w:rsidRPr="00E35604">
            <w:rPr>
              <w:rFonts w:ascii="Times New Roman" w:hAnsi="Times New Roman" w:cs="Times New Roman"/>
              <w:b/>
              <w:bCs/>
              <w:sz w:val="36"/>
              <w:szCs w:val="36"/>
            </w:rPr>
            <w:br w:type="page"/>
          </w:r>
        </w:p>
      </w:sdtContent>
    </w:sdt>
    <w:p w14:paraId="1AC0D676" w14:textId="14738E30" w:rsidR="00F34B41" w:rsidRPr="00F34B41" w:rsidRDefault="00F34B41" w:rsidP="006F6592">
      <w:pPr>
        <w:spacing w:line="360" w:lineRule="auto"/>
        <w:ind w:firstLine="720"/>
        <w:jc w:val="both"/>
        <w:rPr>
          <w:rFonts w:ascii="Times New Roman" w:hAnsi="Times New Roman" w:cs="Times New Roman"/>
          <w:b/>
          <w:bCs/>
        </w:rPr>
      </w:pPr>
      <w:r w:rsidRPr="00F34B41">
        <w:rPr>
          <w:rFonts w:ascii="Times New Roman" w:hAnsi="Times New Roman" w:cs="Times New Roman"/>
          <w:b/>
          <w:bCs/>
        </w:rPr>
        <w:lastRenderedPageBreak/>
        <w:t>Adapting to Change: A Business Environment Analysis of</w:t>
      </w:r>
      <w:r w:rsidRPr="00F34B41">
        <w:rPr>
          <w:rFonts w:ascii="Times New Roman" w:hAnsi="Times New Roman" w:cs="Times New Roman"/>
          <w:b/>
          <w:bCs/>
        </w:rPr>
        <w:t xml:space="preserve"> Tesco</w:t>
      </w:r>
    </w:p>
    <w:p w14:paraId="53E8C3B5" w14:textId="54DC193B" w:rsidR="00501C91" w:rsidRPr="00501C91" w:rsidRDefault="00501C91" w:rsidP="006F6592">
      <w:pPr>
        <w:spacing w:line="360" w:lineRule="auto"/>
        <w:ind w:firstLine="720"/>
        <w:jc w:val="both"/>
        <w:rPr>
          <w:rFonts w:ascii="Times New Roman" w:hAnsi="Times New Roman" w:cs="Times New Roman"/>
        </w:rPr>
      </w:pPr>
      <w:r w:rsidRPr="00501C91">
        <w:rPr>
          <w:rFonts w:ascii="Times New Roman" w:hAnsi="Times New Roman" w:cs="Times New Roman"/>
        </w:rPr>
        <w:t>The Tesco PLC case study provides an insight into the changing landscape of business. Many industries rely on established business models</w:t>
      </w:r>
      <w:r w:rsidR="006F6592">
        <w:rPr>
          <w:rFonts w:ascii="Times New Roman" w:hAnsi="Times New Roman" w:cs="Times New Roman"/>
        </w:rPr>
        <w:t>,</w:t>
      </w:r>
      <w:r w:rsidRPr="00501C91">
        <w:rPr>
          <w:rFonts w:ascii="Times New Roman" w:hAnsi="Times New Roman" w:cs="Times New Roman"/>
        </w:rPr>
        <w:t xml:space="preserve"> which can cushion them against the risk of changes in their business environment over a long period of time. In contrast, supermarkets are constantly responding to real-time </w:t>
      </w:r>
      <w:r w:rsidR="006F6592">
        <w:rPr>
          <w:rFonts w:ascii="Times New Roman" w:hAnsi="Times New Roman" w:cs="Times New Roman"/>
        </w:rPr>
        <w:t>changes</w:t>
      </w:r>
      <w:r w:rsidRPr="00501C91">
        <w:rPr>
          <w:rFonts w:ascii="Times New Roman" w:hAnsi="Times New Roman" w:cs="Times New Roman"/>
        </w:rPr>
        <w:t xml:space="preserve"> in their business environment through changes in consumers' spending habits and changes to the costs of supplies, labour, regulations, and brand value.</w:t>
      </w:r>
      <w:r w:rsidR="006F6592">
        <w:rPr>
          <w:rFonts w:ascii="Times New Roman" w:hAnsi="Times New Roman" w:cs="Times New Roman"/>
        </w:rPr>
        <w:t xml:space="preserve"> </w:t>
      </w:r>
      <w:r w:rsidRPr="00501C91">
        <w:rPr>
          <w:rFonts w:ascii="Times New Roman" w:hAnsi="Times New Roman" w:cs="Times New Roman"/>
        </w:rPr>
        <w:t xml:space="preserve">Tesco is an important example of how </w:t>
      </w:r>
      <w:r w:rsidR="006F6592">
        <w:rPr>
          <w:rFonts w:ascii="Times New Roman" w:hAnsi="Times New Roman" w:cs="Times New Roman"/>
        </w:rPr>
        <w:t>to successfully</w:t>
      </w:r>
      <w:r w:rsidRPr="00501C91">
        <w:rPr>
          <w:rFonts w:ascii="Times New Roman" w:hAnsi="Times New Roman" w:cs="Times New Roman"/>
        </w:rPr>
        <w:t xml:space="preserve"> deal with external pressures in a large, competitive market. Tesco's success is dependent upon its ability to </w:t>
      </w:r>
      <w:r w:rsidR="006F6592">
        <w:rPr>
          <w:rFonts w:ascii="Times New Roman" w:hAnsi="Times New Roman" w:cs="Times New Roman"/>
        </w:rPr>
        <w:t>recognise</w:t>
      </w:r>
      <w:r w:rsidRPr="00501C91">
        <w:rPr>
          <w:rFonts w:ascii="Times New Roman" w:hAnsi="Times New Roman" w:cs="Times New Roman"/>
        </w:rPr>
        <w:t xml:space="preserve"> and respond to changes in economic, social, political and technological forces and to translate its understanding into pricing strategies, operationally effective delivery, and customer trust.</w:t>
      </w:r>
    </w:p>
    <w:p w14:paraId="1FE996CA" w14:textId="4CFD7F05" w:rsidR="00501C91" w:rsidRPr="00501C91" w:rsidRDefault="00501C91" w:rsidP="006F6592">
      <w:pPr>
        <w:spacing w:line="360" w:lineRule="auto"/>
        <w:ind w:firstLine="720"/>
        <w:jc w:val="both"/>
        <w:rPr>
          <w:rFonts w:ascii="Times New Roman" w:hAnsi="Times New Roman" w:cs="Times New Roman"/>
        </w:rPr>
      </w:pPr>
      <w:r w:rsidRPr="00501C91">
        <w:rPr>
          <w:rFonts w:ascii="Times New Roman" w:hAnsi="Times New Roman" w:cs="Times New Roman"/>
        </w:rPr>
        <w:t xml:space="preserve">The relevance of Tesco as an example is heightened because it demonstrates many of the tensions that </w:t>
      </w:r>
      <w:r w:rsidR="006F6592">
        <w:rPr>
          <w:rFonts w:ascii="Times New Roman" w:hAnsi="Times New Roman" w:cs="Times New Roman"/>
        </w:rPr>
        <w:t>characterise</w:t>
      </w:r>
      <w:r w:rsidRPr="00501C91">
        <w:rPr>
          <w:rFonts w:ascii="Times New Roman" w:hAnsi="Times New Roman" w:cs="Times New Roman"/>
        </w:rPr>
        <w:t xml:space="preserve"> the modern business environment. Tesco is continually under pressure to remain price-competitive while also meeting the demands of rising inflation, commodity price volatility, and an increase in the cost of logistics. Tesco is also under pressure to move forward in terms of digital </w:t>
      </w:r>
      <w:r w:rsidR="006F6592">
        <w:rPr>
          <w:rFonts w:ascii="Times New Roman" w:hAnsi="Times New Roman" w:cs="Times New Roman"/>
        </w:rPr>
        <w:t>modernisation</w:t>
      </w:r>
      <w:r w:rsidRPr="00501C91">
        <w:rPr>
          <w:rFonts w:ascii="Times New Roman" w:hAnsi="Times New Roman" w:cs="Times New Roman"/>
        </w:rPr>
        <w:t xml:space="preserve"> without losing the trust of its customers or overspending in its support for digital initiatives. Tesco is facing the challenge of meeting heightened expectations for sustainability from consumers, while operating in an industry that is associated with packaging waste, transportation emissions, and complex supply chains. </w:t>
      </w:r>
      <w:r w:rsidR="006F6592" w:rsidRPr="00501C91">
        <w:rPr>
          <w:rFonts w:ascii="Times New Roman" w:hAnsi="Times New Roman" w:cs="Times New Roman"/>
        </w:rPr>
        <w:t>Finally</w:t>
      </w:r>
      <w:r w:rsidRPr="00501C91">
        <w:rPr>
          <w:rFonts w:ascii="Times New Roman" w:hAnsi="Times New Roman" w:cs="Times New Roman"/>
        </w:rPr>
        <w:t>, Tesco must compete for the loyalty of its customers in a market where switching costs are low and where customers' perceptions of value can change rapidly.</w:t>
      </w:r>
    </w:p>
    <w:p w14:paraId="078D2CD6" w14:textId="77777777" w:rsidR="006F6592" w:rsidRDefault="00501C91" w:rsidP="006F6592">
      <w:pPr>
        <w:spacing w:line="360" w:lineRule="auto"/>
        <w:ind w:firstLine="720"/>
        <w:jc w:val="both"/>
        <w:rPr>
          <w:rFonts w:ascii="Times New Roman" w:hAnsi="Times New Roman" w:cs="Times New Roman"/>
        </w:rPr>
      </w:pPr>
      <w:r w:rsidRPr="00501C91">
        <w:rPr>
          <w:rFonts w:ascii="Times New Roman" w:hAnsi="Times New Roman" w:cs="Times New Roman"/>
        </w:rPr>
        <w:t xml:space="preserve">This </w:t>
      </w:r>
      <w:r w:rsidR="006F6592">
        <w:rPr>
          <w:rFonts w:ascii="Times New Roman" w:hAnsi="Times New Roman" w:cs="Times New Roman"/>
        </w:rPr>
        <w:t>essay</w:t>
      </w:r>
      <w:r w:rsidRPr="00501C91">
        <w:rPr>
          <w:rFonts w:ascii="Times New Roman" w:hAnsi="Times New Roman" w:cs="Times New Roman"/>
        </w:rPr>
        <w:t xml:space="preserve"> contends that Tesco has adapted to its changing environment better than some of its competitors in retail, but that its adaptability has been largely more pragmatic than radical in nature. Tesco has leveraged its scale in the market to </w:t>
      </w:r>
      <w:r w:rsidR="006F6592">
        <w:rPr>
          <w:rFonts w:ascii="Times New Roman" w:hAnsi="Times New Roman" w:cs="Times New Roman"/>
        </w:rPr>
        <w:t>utilise</w:t>
      </w:r>
      <w:r w:rsidRPr="00501C91">
        <w:rPr>
          <w:rFonts w:ascii="Times New Roman" w:hAnsi="Times New Roman" w:cs="Times New Roman"/>
        </w:rPr>
        <w:t xml:space="preserve"> pricing discipline, digital tools, and operational coordination, thereby maintaining its market share; however, the </w:t>
      </w:r>
      <w:r w:rsidR="006F6592" w:rsidRPr="00501C91">
        <w:rPr>
          <w:rFonts w:ascii="Times New Roman" w:hAnsi="Times New Roman" w:cs="Times New Roman"/>
        </w:rPr>
        <w:t>way</w:t>
      </w:r>
      <w:r w:rsidRPr="00501C91">
        <w:rPr>
          <w:rFonts w:ascii="Times New Roman" w:hAnsi="Times New Roman" w:cs="Times New Roman"/>
        </w:rPr>
        <w:t xml:space="preserve"> these strategies have been implemented exposes the limitations without elasticity. The company's pricing focus will assist the company in periods of economic difficulty, although it will restrict its ability to develop a differentiated market position over the long-term. Although the company's digital improvements are improving overall consumer convenience, they will increase consumer expectations for the use of their data, for the quality of fulfilment, and the quality of integrated service.</w:t>
      </w:r>
    </w:p>
    <w:p w14:paraId="0FBAC31D" w14:textId="1F367758" w:rsidR="00501C91" w:rsidRPr="00501C91" w:rsidRDefault="00501C91" w:rsidP="006F6592">
      <w:pPr>
        <w:spacing w:line="360" w:lineRule="auto"/>
        <w:ind w:firstLine="720"/>
        <w:jc w:val="both"/>
        <w:rPr>
          <w:rFonts w:ascii="Times New Roman" w:hAnsi="Times New Roman" w:cs="Times New Roman"/>
        </w:rPr>
      </w:pPr>
      <w:r w:rsidRPr="00501C91">
        <w:rPr>
          <w:rFonts w:ascii="Times New Roman" w:hAnsi="Times New Roman" w:cs="Times New Roman"/>
        </w:rPr>
        <w:t xml:space="preserve">While Tesco's sustainability strategy may give it more credibility, it will only be seen as an endorsement of their existing business model to the extent that they challenge how big </w:t>
      </w:r>
      <w:r w:rsidRPr="00501C91">
        <w:rPr>
          <w:rFonts w:ascii="Times New Roman" w:hAnsi="Times New Roman" w:cs="Times New Roman"/>
        </w:rPr>
        <w:lastRenderedPageBreak/>
        <w:t xml:space="preserve">box retailers operate from an environmental perspective. Thus, Tesco's success comes with criticism. </w:t>
      </w:r>
    </w:p>
    <w:p w14:paraId="0ADBDFB8" w14:textId="77777777" w:rsidR="00501C91" w:rsidRPr="00501C91" w:rsidRDefault="00501C91" w:rsidP="00501C91">
      <w:pPr>
        <w:spacing w:line="360" w:lineRule="auto"/>
        <w:jc w:val="both"/>
        <w:rPr>
          <w:rFonts w:ascii="Times New Roman" w:hAnsi="Times New Roman" w:cs="Times New Roman"/>
        </w:rPr>
      </w:pPr>
    </w:p>
    <w:p w14:paraId="18F90964" w14:textId="77777777" w:rsidR="006F6592" w:rsidRDefault="006F6592" w:rsidP="00501C91">
      <w:pPr>
        <w:spacing w:line="360" w:lineRule="auto"/>
        <w:jc w:val="both"/>
        <w:rPr>
          <w:rFonts w:ascii="Times New Roman" w:hAnsi="Times New Roman" w:cs="Times New Roman"/>
        </w:rPr>
      </w:pPr>
    </w:p>
    <w:p w14:paraId="41AB8E9E" w14:textId="77777777" w:rsidR="006F6592" w:rsidRDefault="006F6592" w:rsidP="00501C91">
      <w:pPr>
        <w:spacing w:line="360" w:lineRule="auto"/>
        <w:jc w:val="both"/>
        <w:rPr>
          <w:rFonts w:ascii="Times New Roman" w:hAnsi="Times New Roman" w:cs="Times New Roman"/>
        </w:rPr>
      </w:pPr>
    </w:p>
    <w:p w14:paraId="0A21BF0A" w14:textId="77777777" w:rsidR="006F6592" w:rsidRDefault="006F6592" w:rsidP="00501C91">
      <w:pPr>
        <w:spacing w:line="360" w:lineRule="auto"/>
        <w:jc w:val="both"/>
        <w:rPr>
          <w:rFonts w:ascii="Times New Roman" w:hAnsi="Times New Roman" w:cs="Times New Roman"/>
        </w:rPr>
      </w:pPr>
    </w:p>
    <w:p w14:paraId="68CC532C" w14:textId="77777777" w:rsidR="006F6592" w:rsidRDefault="006F6592" w:rsidP="00501C91">
      <w:pPr>
        <w:spacing w:line="360" w:lineRule="auto"/>
        <w:jc w:val="both"/>
        <w:rPr>
          <w:rFonts w:ascii="Times New Roman" w:hAnsi="Times New Roman" w:cs="Times New Roman"/>
        </w:rPr>
      </w:pPr>
    </w:p>
    <w:p w14:paraId="64EA0EF9" w14:textId="77777777" w:rsidR="006F6592" w:rsidRDefault="006F6592" w:rsidP="00501C91">
      <w:pPr>
        <w:spacing w:line="360" w:lineRule="auto"/>
        <w:jc w:val="both"/>
        <w:rPr>
          <w:rFonts w:ascii="Times New Roman" w:hAnsi="Times New Roman" w:cs="Times New Roman"/>
        </w:rPr>
      </w:pPr>
    </w:p>
    <w:p w14:paraId="6E0682ED" w14:textId="77777777" w:rsidR="006F6592" w:rsidRDefault="006F6592" w:rsidP="00501C91">
      <w:pPr>
        <w:spacing w:line="360" w:lineRule="auto"/>
        <w:jc w:val="both"/>
        <w:rPr>
          <w:rFonts w:ascii="Times New Roman" w:hAnsi="Times New Roman" w:cs="Times New Roman"/>
        </w:rPr>
      </w:pPr>
    </w:p>
    <w:p w14:paraId="5B21FE5B" w14:textId="77777777" w:rsidR="006F6592" w:rsidRDefault="006F6592" w:rsidP="00501C91">
      <w:pPr>
        <w:spacing w:line="360" w:lineRule="auto"/>
        <w:jc w:val="both"/>
        <w:rPr>
          <w:rFonts w:ascii="Times New Roman" w:hAnsi="Times New Roman" w:cs="Times New Roman"/>
        </w:rPr>
      </w:pPr>
    </w:p>
    <w:p w14:paraId="0B89566D" w14:textId="77777777" w:rsidR="006F6592" w:rsidRDefault="006F6592" w:rsidP="00501C91">
      <w:pPr>
        <w:spacing w:line="360" w:lineRule="auto"/>
        <w:jc w:val="both"/>
        <w:rPr>
          <w:rFonts w:ascii="Times New Roman" w:hAnsi="Times New Roman" w:cs="Times New Roman"/>
        </w:rPr>
      </w:pPr>
    </w:p>
    <w:p w14:paraId="634CBE2A" w14:textId="77777777" w:rsidR="006F6592" w:rsidRDefault="006F6592" w:rsidP="00501C91">
      <w:pPr>
        <w:spacing w:line="360" w:lineRule="auto"/>
        <w:jc w:val="both"/>
        <w:rPr>
          <w:rFonts w:ascii="Times New Roman" w:hAnsi="Times New Roman" w:cs="Times New Roman"/>
        </w:rPr>
      </w:pPr>
    </w:p>
    <w:p w14:paraId="2D2C2BAC" w14:textId="77777777" w:rsidR="006F6592" w:rsidRDefault="006F6592" w:rsidP="00501C91">
      <w:pPr>
        <w:spacing w:line="360" w:lineRule="auto"/>
        <w:jc w:val="both"/>
        <w:rPr>
          <w:rFonts w:ascii="Times New Roman" w:hAnsi="Times New Roman" w:cs="Times New Roman"/>
        </w:rPr>
      </w:pPr>
    </w:p>
    <w:p w14:paraId="5C6803A9" w14:textId="77777777" w:rsidR="006F6592" w:rsidRDefault="006F6592" w:rsidP="00501C91">
      <w:pPr>
        <w:spacing w:line="360" w:lineRule="auto"/>
        <w:jc w:val="both"/>
        <w:rPr>
          <w:rFonts w:ascii="Times New Roman" w:hAnsi="Times New Roman" w:cs="Times New Roman"/>
        </w:rPr>
      </w:pPr>
    </w:p>
    <w:p w14:paraId="37A3220C" w14:textId="77777777" w:rsidR="006F6592" w:rsidRDefault="006F6592" w:rsidP="00501C91">
      <w:pPr>
        <w:spacing w:line="360" w:lineRule="auto"/>
        <w:jc w:val="both"/>
        <w:rPr>
          <w:rFonts w:ascii="Times New Roman" w:hAnsi="Times New Roman" w:cs="Times New Roman"/>
        </w:rPr>
      </w:pPr>
    </w:p>
    <w:p w14:paraId="181DE301" w14:textId="77777777" w:rsidR="006F6592" w:rsidRDefault="006F6592" w:rsidP="00501C91">
      <w:pPr>
        <w:spacing w:line="360" w:lineRule="auto"/>
        <w:jc w:val="both"/>
        <w:rPr>
          <w:rFonts w:ascii="Times New Roman" w:hAnsi="Times New Roman" w:cs="Times New Roman"/>
        </w:rPr>
      </w:pPr>
    </w:p>
    <w:p w14:paraId="37B11086" w14:textId="77777777" w:rsidR="006F6592" w:rsidRDefault="006F6592" w:rsidP="00501C91">
      <w:pPr>
        <w:spacing w:line="360" w:lineRule="auto"/>
        <w:jc w:val="both"/>
        <w:rPr>
          <w:rFonts w:ascii="Times New Roman" w:hAnsi="Times New Roman" w:cs="Times New Roman"/>
        </w:rPr>
      </w:pPr>
    </w:p>
    <w:p w14:paraId="3AA5B87C" w14:textId="77777777" w:rsidR="006F6592" w:rsidRDefault="006F6592" w:rsidP="00501C91">
      <w:pPr>
        <w:spacing w:line="360" w:lineRule="auto"/>
        <w:jc w:val="both"/>
        <w:rPr>
          <w:rFonts w:ascii="Times New Roman" w:hAnsi="Times New Roman" w:cs="Times New Roman"/>
        </w:rPr>
      </w:pPr>
    </w:p>
    <w:p w14:paraId="49260F34" w14:textId="77777777" w:rsidR="006F6592" w:rsidRDefault="006F6592" w:rsidP="00501C91">
      <w:pPr>
        <w:spacing w:line="360" w:lineRule="auto"/>
        <w:jc w:val="both"/>
        <w:rPr>
          <w:rFonts w:ascii="Times New Roman" w:hAnsi="Times New Roman" w:cs="Times New Roman"/>
        </w:rPr>
      </w:pPr>
    </w:p>
    <w:p w14:paraId="3993B984" w14:textId="77777777" w:rsidR="006F6592" w:rsidRDefault="006F6592" w:rsidP="00501C91">
      <w:pPr>
        <w:spacing w:line="360" w:lineRule="auto"/>
        <w:jc w:val="both"/>
        <w:rPr>
          <w:rFonts w:ascii="Times New Roman" w:hAnsi="Times New Roman" w:cs="Times New Roman"/>
        </w:rPr>
      </w:pPr>
    </w:p>
    <w:p w14:paraId="19493DC0" w14:textId="77777777" w:rsidR="006F6592" w:rsidRDefault="006F6592" w:rsidP="00501C91">
      <w:pPr>
        <w:spacing w:line="360" w:lineRule="auto"/>
        <w:jc w:val="both"/>
        <w:rPr>
          <w:rFonts w:ascii="Times New Roman" w:hAnsi="Times New Roman" w:cs="Times New Roman"/>
        </w:rPr>
      </w:pPr>
    </w:p>
    <w:p w14:paraId="103361EB" w14:textId="77777777" w:rsidR="006F6592" w:rsidRDefault="006F6592" w:rsidP="00501C91">
      <w:pPr>
        <w:spacing w:line="360" w:lineRule="auto"/>
        <w:jc w:val="both"/>
        <w:rPr>
          <w:rFonts w:ascii="Times New Roman" w:hAnsi="Times New Roman" w:cs="Times New Roman"/>
        </w:rPr>
      </w:pPr>
    </w:p>
    <w:p w14:paraId="1FE92EA0" w14:textId="77777777" w:rsidR="006F6592" w:rsidRDefault="006F6592" w:rsidP="00501C91">
      <w:pPr>
        <w:spacing w:line="360" w:lineRule="auto"/>
        <w:jc w:val="both"/>
        <w:rPr>
          <w:rFonts w:ascii="Times New Roman" w:hAnsi="Times New Roman" w:cs="Times New Roman"/>
        </w:rPr>
      </w:pPr>
    </w:p>
    <w:p w14:paraId="71F04871" w14:textId="77777777" w:rsidR="006F6592" w:rsidRDefault="006F6592" w:rsidP="00501C91">
      <w:pPr>
        <w:spacing w:line="360" w:lineRule="auto"/>
        <w:jc w:val="both"/>
        <w:rPr>
          <w:rFonts w:ascii="Times New Roman" w:hAnsi="Times New Roman" w:cs="Times New Roman"/>
        </w:rPr>
      </w:pPr>
    </w:p>
    <w:p w14:paraId="5A03D19B" w14:textId="77777777" w:rsidR="00F34B41" w:rsidRDefault="00F34B41" w:rsidP="00501C91">
      <w:pPr>
        <w:spacing w:line="360" w:lineRule="auto"/>
        <w:jc w:val="both"/>
        <w:rPr>
          <w:rFonts w:ascii="Times New Roman" w:hAnsi="Times New Roman" w:cs="Times New Roman"/>
        </w:rPr>
      </w:pPr>
    </w:p>
    <w:p w14:paraId="1FBB4A96" w14:textId="5E8CC8E5" w:rsidR="006F6592" w:rsidRPr="00F34B41" w:rsidRDefault="00501C91" w:rsidP="00501C91">
      <w:pPr>
        <w:spacing w:line="360" w:lineRule="auto"/>
        <w:jc w:val="both"/>
        <w:rPr>
          <w:rFonts w:ascii="Times New Roman" w:hAnsi="Times New Roman" w:cs="Times New Roman"/>
          <w:b/>
          <w:bCs/>
        </w:rPr>
      </w:pPr>
      <w:r w:rsidRPr="00F34B41">
        <w:rPr>
          <w:rFonts w:ascii="Times New Roman" w:hAnsi="Times New Roman" w:cs="Times New Roman"/>
          <w:b/>
          <w:bCs/>
        </w:rPr>
        <w:lastRenderedPageBreak/>
        <w:t xml:space="preserve">Understanding the Business Environment </w:t>
      </w:r>
    </w:p>
    <w:p w14:paraId="151A8732" w14:textId="77777777" w:rsidR="006F6592" w:rsidRDefault="00501C91" w:rsidP="006F6592">
      <w:pPr>
        <w:spacing w:line="360" w:lineRule="auto"/>
        <w:ind w:firstLine="720"/>
        <w:jc w:val="both"/>
        <w:rPr>
          <w:rFonts w:ascii="Times New Roman" w:hAnsi="Times New Roman" w:cs="Times New Roman"/>
        </w:rPr>
      </w:pPr>
      <w:r w:rsidRPr="00501C91">
        <w:rPr>
          <w:rFonts w:ascii="Times New Roman" w:hAnsi="Times New Roman" w:cs="Times New Roman"/>
        </w:rPr>
        <w:t xml:space="preserve">The business environment is the range of external factors that affect a company's ability to operate, compete and perform. Political action, the economy, social expectations, technology, the law, and the environment are all examples of external influences. Many of the strongest influencers of a business's performance are outside the scope of managerial control. Therefore, the success of a business is determined not only by effective management of internal resources but also by the ability to accurately respond to changes that occur outside the business. Without </w:t>
      </w:r>
      <w:r w:rsidR="006F6592">
        <w:rPr>
          <w:rFonts w:ascii="Times New Roman" w:hAnsi="Times New Roman" w:cs="Times New Roman"/>
        </w:rPr>
        <w:t xml:space="preserve">an </w:t>
      </w:r>
      <w:r w:rsidRPr="00501C91">
        <w:rPr>
          <w:rFonts w:ascii="Times New Roman" w:hAnsi="Times New Roman" w:cs="Times New Roman"/>
        </w:rPr>
        <w:t xml:space="preserve">accurate interpretation of external environmental changes, businesses can fail despite having efficient operations and a recognised brand. This is especially true in industries where margins are low and competition is fierce, as the external environment can rapidly change the basis of a company's competitive advantage rather than just affect its short-term performance (Abdullahi et al. 2025). </w:t>
      </w:r>
    </w:p>
    <w:p w14:paraId="0932770A" w14:textId="77777777" w:rsidR="006F6592" w:rsidRDefault="00501C91" w:rsidP="006F6592">
      <w:pPr>
        <w:spacing w:line="360" w:lineRule="auto"/>
        <w:ind w:firstLine="720"/>
        <w:jc w:val="both"/>
        <w:rPr>
          <w:rFonts w:ascii="Times New Roman" w:hAnsi="Times New Roman" w:cs="Times New Roman"/>
        </w:rPr>
      </w:pPr>
      <w:r w:rsidRPr="00501C91">
        <w:rPr>
          <w:rFonts w:ascii="Times New Roman" w:hAnsi="Times New Roman" w:cs="Times New Roman"/>
        </w:rPr>
        <w:t xml:space="preserve">Tesco is particularly affected by its business environment due to the nature of the retail business being intertwined with day-to-day social and economic life. For example, the rapidly changing nature of consumer reaction to price increases, supply shortages, delivery failures, or service issues. The Government's role in the business environment includes regulating the food industry, enforcing proper labour standards, administering competition legislation, and establishing environmental obligations. Numerous shocks will occur throughout Tesco's supply chain, from suppliers to the retail environment. Public attitudes can also change quickly </w:t>
      </w:r>
      <w:r w:rsidR="006F6592" w:rsidRPr="00501C91">
        <w:rPr>
          <w:rFonts w:ascii="Times New Roman" w:hAnsi="Times New Roman" w:cs="Times New Roman"/>
        </w:rPr>
        <w:t>because of</w:t>
      </w:r>
      <w:r w:rsidRPr="00501C91">
        <w:rPr>
          <w:rFonts w:ascii="Times New Roman" w:hAnsi="Times New Roman" w:cs="Times New Roman"/>
        </w:rPr>
        <w:t xml:space="preserve"> digital communication. Issues with pricing, ethics, or service can become transparent almost instantaneously. Therefore, Tesco is not only impacted by the international business environment on the fringes of its business operations, but also directly within the core </w:t>
      </w:r>
      <w:r w:rsidR="006F6592">
        <w:rPr>
          <w:rFonts w:ascii="Times New Roman" w:hAnsi="Times New Roman" w:cs="Times New Roman"/>
        </w:rPr>
        <w:t>of its business operations. It</w:t>
      </w:r>
      <w:r w:rsidRPr="00501C91">
        <w:rPr>
          <w:rFonts w:ascii="Times New Roman" w:hAnsi="Times New Roman" w:cs="Times New Roman"/>
        </w:rPr>
        <w:t xml:space="preserve"> assists in assessing the degree to which Tesco’s scale, convenience, and value proposition remain competitive and relevant to both existing and future customers (Estevao et al., 2022).</w:t>
      </w:r>
    </w:p>
    <w:p w14:paraId="2EDBC0C8" w14:textId="54148876" w:rsidR="00501C91" w:rsidRPr="00501C91" w:rsidRDefault="00501C91" w:rsidP="006F6592">
      <w:pPr>
        <w:spacing w:line="360" w:lineRule="auto"/>
        <w:ind w:firstLine="720"/>
        <w:jc w:val="both"/>
        <w:rPr>
          <w:rFonts w:ascii="Times New Roman" w:hAnsi="Times New Roman" w:cs="Times New Roman"/>
        </w:rPr>
      </w:pPr>
      <w:r w:rsidRPr="00501C91">
        <w:rPr>
          <w:rFonts w:ascii="Times New Roman" w:hAnsi="Times New Roman" w:cs="Times New Roman"/>
        </w:rPr>
        <w:t>Two analytical frameworks enable this assessment. The first is PESTLE, which separately analyses political, economic, social, technological, legal, and environmental factors. The second is Porter’s Five Forces model, which identifies and provides a framework for understanding the competitive environment based on</w:t>
      </w:r>
      <w:r w:rsidR="006F6592">
        <w:rPr>
          <w:rFonts w:ascii="Times New Roman" w:hAnsi="Times New Roman" w:cs="Times New Roman"/>
        </w:rPr>
        <w:t xml:space="preserve"> c</w:t>
      </w:r>
      <w:r w:rsidRPr="00501C91">
        <w:rPr>
          <w:rFonts w:ascii="Times New Roman" w:hAnsi="Times New Roman" w:cs="Times New Roman"/>
        </w:rPr>
        <w:t>ompetition between existing competitors</w:t>
      </w:r>
      <w:r w:rsidR="006F6592">
        <w:rPr>
          <w:rFonts w:ascii="Times New Roman" w:hAnsi="Times New Roman" w:cs="Times New Roman"/>
        </w:rPr>
        <w:t>,</w:t>
      </w:r>
      <w:r w:rsidRPr="00501C91">
        <w:rPr>
          <w:rFonts w:ascii="Times New Roman" w:hAnsi="Times New Roman" w:cs="Times New Roman"/>
        </w:rPr>
        <w:t xml:space="preserve"> buyer power</w:t>
      </w:r>
      <w:r w:rsidR="006F6592">
        <w:rPr>
          <w:rFonts w:ascii="Times New Roman" w:hAnsi="Times New Roman" w:cs="Times New Roman"/>
        </w:rPr>
        <w:t>,</w:t>
      </w:r>
      <w:r w:rsidRPr="00501C91">
        <w:rPr>
          <w:rFonts w:ascii="Times New Roman" w:hAnsi="Times New Roman" w:cs="Times New Roman"/>
        </w:rPr>
        <w:t xml:space="preserve"> supplier power</w:t>
      </w:r>
      <w:r w:rsidR="006F6592">
        <w:rPr>
          <w:rFonts w:ascii="Times New Roman" w:hAnsi="Times New Roman" w:cs="Times New Roman"/>
        </w:rPr>
        <w:t>,</w:t>
      </w:r>
      <w:r w:rsidRPr="00501C91">
        <w:rPr>
          <w:rFonts w:ascii="Times New Roman" w:hAnsi="Times New Roman" w:cs="Times New Roman"/>
        </w:rPr>
        <w:t xml:space="preserve"> availability of substitute products</w:t>
      </w:r>
      <w:r w:rsidR="006F6592">
        <w:rPr>
          <w:rFonts w:ascii="Times New Roman" w:hAnsi="Times New Roman" w:cs="Times New Roman"/>
        </w:rPr>
        <w:t>,</w:t>
      </w:r>
      <w:r w:rsidRPr="00501C91">
        <w:rPr>
          <w:rFonts w:ascii="Times New Roman" w:hAnsi="Times New Roman" w:cs="Times New Roman"/>
        </w:rPr>
        <w:t xml:space="preserve"> and the threat of new entrants. However, Porter’s Five Forces does not fully address the main external pressures on Tesco. For example, government policies, inflation and prices, climate/emissions-related </w:t>
      </w:r>
      <w:r w:rsidRPr="00501C91">
        <w:rPr>
          <w:rFonts w:ascii="Times New Roman" w:hAnsi="Times New Roman" w:cs="Times New Roman"/>
        </w:rPr>
        <w:lastRenderedPageBreak/>
        <w:t>concerns, and the speed of digital transformation are some external factors that need consideration and can change without being related to direct rivalry between supermarkets as competitors. These other forces will change how competition is defined and delivered (Gupta et al., 2024).</w:t>
      </w:r>
    </w:p>
    <w:p w14:paraId="06F69EF9" w14:textId="5BC8B1F1" w:rsidR="00501C91" w:rsidRPr="006F6592" w:rsidRDefault="00501C91" w:rsidP="00501C91">
      <w:pPr>
        <w:spacing w:line="360" w:lineRule="auto"/>
        <w:jc w:val="both"/>
        <w:rPr>
          <w:rFonts w:ascii="Times New Roman" w:hAnsi="Times New Roman" w:cs="Times New Roman"/>
          <w:b/>
          <w:bCs/>
        </w:rPr>
      </w:pPr>
      <w:r w:rsidRPr="006F6592">
        <w:rPr>
          <w:rFonts w:ascii="Times New Roman" w:hAnsi="Times New Roman" w:cs="Times New Roman"/>
          <w:b/>
          <w:bCs/>
        </w:rPr>
        <w:t>PESTLE Analysis of Tesco</w:t>
      </w:r>
      <w:r w:rsidR="006F6592" w:rsidRPr="006F6592">
        <w:rPr>
          <w:rFonts w:ascii="Times New Roman" w:hAnsi="Times New Roman" w:cs="Times New Roman"/>
          <w:b/>
          <w:bCs/>
        </w:rPr>
        <w:t>/</w:t>
      </w:r>
      <w:r w:rsidRPr="006F6592">
        <w:rPr>
          <w:rFonts w:ascii="Times New Roman" w:hAnsi="Times New Roman" w:cs="Times New Roman"/>
          <w:b/>
          <w:bCs/>
        </w:rPr>
        <w:t>External Analysis and Factors</w:t>
      </w:r>
    </w:p>
    <w:p w14:paraId="547A8E7B" w14:textId="59FA8D7C" w:rsidR="00501C91" w:rsidRPr="00BC1618" w:rsidRDefault="00501C91" w:rsidP="00BC1618">
      <w:pPr>
        <w:pStyle w:val="ListParagraph"/>
        <w:numPr>
          <w:ilvl w:val="0"/>
          <w:numId w:val="1"/>
        </w:numPr>
        <w:spacing w:line="360" w:lineRule="auto"/>
        <w:jc w:val="both"/>
        <w:rPr>
          <w:rFonts w:ascii="Times New Roman" w:hAnsi="Times New Roman" w:cs="Times New Roman"/>
        </w:rPr>
      </w:pPr>
      <w:r w:rsidRPr="00BC1618">
        <w:rPr>
          <w:rFonts w:ascii="Times New Roman" w:hAnsi="Times New Roman" w:cs="Times New Roman"/>
        </w:rPr>
        <w:t>Political</w:t>
      </w:r>
      <w:r w:rsidR="006F6592" w:rsidRPr="00BC1618">
        <w:rPr>
          <w:rFonts w:ascii="Times New Roman" w:hAnsi="Times New Roman" w:cs="Times New Roman"/>
        </w:rPr>
        <w:t xml:space="preserve">: </w:t>
      </w:r>
      <w:r w:rsidRPr="00BC1618">
        <w:rPr>
          <w:rFonts w:ascii="Times New Roman" w:hAnsi="Times New Roman" w:cs="Times New Roman"/>
        </w:rPr>
        <w:t xml:space="preserve">In the retail food sector, political decisions can have a very significant and immediate effect on the commercial viability of companies. The retail food sector is significantly influenced by [0] Taxes; [1] Labour regulations; [2] Food quality regulations; [3] Trade agreements; and [4] Competition regulation in most developed countries. Changes in political conditions will have a major effect on the cost and reliability of imports or increase the amount of regulations and compliance for companies. Tesco’s size provides </w:t>
      </w:r>
      <w:r w:rsidR="006F6592" w:rsidRPr="00BC1618">
        <w:rPr>
          <w:rFonts w:ascii="Times New Roman" w:hAnsi="Times New Roman" w:cs="Times New Roman"/>
        </w:rPr>
        <w:t>it</w:t>
      </w:r>
      <w:r w:rsidRPr="00BC1618">
        <w:rPr>
          <w:rFonts w:ascii="Times New Roman" w:hAnsi="Times New Roman" w:cs="Times New Roman"/>
        </w:rPr>
        <w:t xml:space="preserve"> with some protection from immediate external threats; however, Tesco’s size also makes it increasingly visible to politicians, regulators, and interest groups. It creates a contradictory position for Tesco</w:t>
      </w:r>
      <w:r w:rsidR="006F6592" w:rsidRPr="00BC1618">
        <w:rPr>
          <w:rFonts w:ascii="Times New Roman" w:hAnsi="Times New Roman" w:cs="Times New Roman"/>
        </w:rPr>
        <w:t>,</w:t>
      </w:r>
      <w:r w:rsidRPr="00BC1618">
        <w:rPr>
          <w:rFonts w:ascii="Times New Roman" w:hAnsi="Times New Roman" w:cs="Times New Roman"/>
        </w:rPr>
        <w:t xml:space="preserve"> as if they are too large, they may be subject to more scrutiny than smaller companies. As the leader in the grocery/supermarket industry in the UK, Tesco will be under considerable public and political scrutiny when consumers are concerned regarding issues about prices, supplier relationships, and/or labour practices (Shi, 2024).</w:t>
      </w:r>
    </w:p>
    <w:p w14:paraId="093BDC08" w14:textId="44FA6C51" w:rsidR="00501C91" w:rsidRPr="00BC1618" w:rsidRDefault="00501C91" w:rsidP="00BC1618">
      <w:pPr>
        <w:pStyle w:val="ListParagraph"/>
        <w:numPr>
          <w:ilvl w:val="0"/>
          <w:numId w:val="1"/>
        </w:numPr>
        <w:spacing w:line="360" w:lineRule="auto"/>
        <w:jc w:val="both"/>
        <w:rPr>
          <w:rFonts w:ascii="Times New Roman" w:hAnsi="Times New Roman" w:cs="Times New Roman"/>
        </w:rPr>
      </w:pPr>
      <w:r w:rsidRPr="00BC1618">
        <w:rPr>
          <w:rFonts w:ascii="Times New Roman" w:hAnsi="Times New Roman" w:cs="Times New Roman"/>
        </w:rPr>
        <w:t>Economic</w:t>
      </w:r>
      <w:r w:rsidR="00BC1618" w:rsidRPr="00BC1618">
        <w:rPr>
          <w:rFonts w:ascii="Times New Roman" w:hAnsi="Times New Roman" w:cs="Times New Roman"/>
        </w:rPr>
        <w:t xml:space="preserve">: </w:t>
      </w:r>
      <w:r w:rsidRPr="00BC1618">
        <w:rPr>
          <w:rFonts w:ascii="Times New Roman" w:hAnsi="Times New Roman" w:cs="Times New Roman"/>
        </w:rPr>
        <w:t xml:space="preserve">Economic pressures are among the most significant determinants of Tesco’s position. All retailers depend on consumers and their disposable incomes to justify their business decisions. An increase in rates of food inflation creates distortions in consumers’ shopping patterns and how consumers perceive fairness. The issue of fair value may be more related to food prices than it is </w:t>
      </w:r>
      <w:r w:rsidR="00BC1618" w:rsidRPr="00BC1618">
        <w:rPr>
          <w:rFonts w:ascii="Times New Roman" w:hAnsi="Times New Roman" w:cs="Times New Roman"/>
        </w:rPr>
        <w:t>to</w:t>
      </w:r>
      <w:r w:rsidRPr="00BC1618">
        <w:rPr>
          <w:rFonts w:ascii="Times New Roman" w:hAnsi="Times New Roman" w:cs="Times New Roman"/>
        </w:rPr>
        <w:t xml:space="preserve"> </w:t>
      </w:r>
      <w:r w:rsidR="00BC1618" w:rsidRPr="00BC1618">
        <w:rPr>
          <w:rFonts w:ascii="Times New Roman" w:hAnsi="Times New Roman" w:cs="Times New Roman"/>
        </w:rPr>
        <w:t xml:space="preserve">an </w:t>
      </w:r>
      <w:r w:rsidRPr="00BC1618">
        <w:rPr>
          <w:rFonts w:ascii="Times New Roman" w:hAnsi="Times New Roman" w:cs="Times New Roman"/>
        </w:rPr>
        <w:t xml:space="preserve">increase in disposable income or </w:t>
      </w:r>
      <w:r w:rsidR="00BC1618" w:rsidRPr="00BC1618">
        <w:rPr>
          <w:rFonts w:ascii="Times New Roman" w:hAnsi="Times New Roman" w:cs="Times New Roman"/>
        </w:rPr>
        <w:t>inflation. Most</w:t>
      </w:r>
      <w:r w:rsidRPr="00BC1618">
        <w:rPr>
          <w:rFonts w:ascii="Times New Roman" w:hAnsi="Times New Roman" w:cs="Times New Roman"/>
        </w:rPr>
        <w:t xml:space="preserve"> significantly, instability limits the avenues available for strategic error. Customers are more discerning, trade-offs are readily apparent, and consumers’ trust becomes increasingly tenuous</w:t>
      </w:r>
      <w:r w:rsidR="00BC1618" w:rsidRPr="00BC1618">
        <w:rPr>
          <w:rFonts w:ascii="Times New Roman" w:hAnsi="Times New Roman" w:cs="Times New Roman"/>
        </w:rPr>
        <w:t>.</w:t>
      </w:r>
      <w:r w:rsidRPr="00BC1618">
        <w:rPr>
          <w:rFonts w:ascii="Times New Roman" w:hAnsi="Times New Roman" w:cs="Times New Roman"/>
        </w:rPr>
        <w:t xml:space="preserve"> Tesco’s value proposition (VNP) could strengthen in such times </w:t>
      </w:r>
      <w:r w:rsidR="00BC1618" w:rsidRPr="00BC1618">
        <w:rPr>
          <w:rFonts w:ascii="Times New Roman" w:hAnsi="Times New Roman" w:cs="Times New Roman"/>
        </w:rPr>
        <w:t>if</w:t>
      </w:r>
      <w:r w:rsidRPr="00BC1618">
        <w:rPr>
          <w:rFonts w:ascii="Times New Roman" w:hAnsi="Times New Roman" w:cs="Times New Roman"/>
        </w:rPr>
        <w:t xml:space="preserve"> it is viewed as </w:t>
      </w:r>
      <w:r w:rsidR="00BC1618" w:rsidRPr="00BC1618">
        <w:rPr>
          <w:rFonts w:ascii="Times New Roman" w:hAnsi="Times New Roman" w:cs="Times New Roman"/>
        </w:rPr>
        <w:t>trying</w:t>
      </w:r>
      <w:r w:rsidRPr="00BC1618">
        <w:rPr>
          <w:rFonts w:ascii="Times New Roman" w:hAnsi="Times New Roman" w:cs="Times New Roman"/>
        </w:rPr>
        <w:t xml:space="preserve"> to truly protect affordability rather than simply using selective promotion </w:t>
      </w:r>
      <w:r w:rsidR="00BC1618" w:rsidRPr="00BC1618">
        <w:rPr>
          <w:rFonts w:ascii="Times New Roman" w:hAnsi="Times New Roman" w:cs="Times New Roman"/>
        </w:rPr>
        <w:t>to</w:t>
      </w:r>
      <w:r w:rsidRPr="00BC1618">
        <w:rPr>
          <w:rFonts w:ascii="Times New Roman" w:hAnsi="Times New Roman" w:cs="Times New Roman"/>
        </w:rPr>
        <w:t xml:space="preserve"> protect margins (</w:t>
      </w:r>
      <w:proofErr w:type="spellStart"/>
      <w:r w:rsidRPr="00BC1618">
        <w:rPr>
          <w:rFonts w:ascii="Times New Roman" w:hAnsi="Times New Roman" w:cs="Times New Roman"/>
        </w:rPr>
        <w:t>Xiuzhen</w:t>
      </w:r>
      <w:proofErr w:type="spellEnd"/>
      <w:r w:rsidRPr="00BC1618">
        <w:rPr>
          <w:rFonts w:ascii="Times New Roman" w:hAnsi="Times New Roman" w:cs="Times New Roman"/>
        </w:rPr>
        <w:t>, Zheng &amp; Umair, 2022).</w:t>
      </w:r>
      <w:r w:rsidR="00BC1618" w:rsidRPr="00BC1618">
        <w:rPr>
          <w:rFonts w:ascii="Times New Roman" w:hAnsi="Times New Roman" w:cs="Times New Roman"/>
        </w:rPr>
        <w:t xml:space="preserve"> </w:t>
      </w:r>
      <w:r w:rsidRPr="00BC1618">
        <w:rPr>
          <w:rFonts w:ascii="Times New Roman" w:hAnsi="Times New Roman" w:cs="Times New Roman"/>
        </w:rPr>
        <w:t xml:space="preserve">Tesco's annual reports have made it reasonably clear that the company has sought to position itself as disciplined and responsive through value-oriented investment, control over pricing, and focusing on retaining customers. However, one should approach these reports with scepticism because corporate reporting has never been designed to provide accurate information to the shareholder; it has largely been created </w:t>
      </w:r>
      <w:r w:rsidR="00BC1618" w:rsidRPr="00BC1618">
        <w:rPr>
          <w:rFonts w:ascii="Times New Roman" w:hAnsi="Times New Roman" w:cs="Times New Roman"/>
        </w:rPr>
        <w:t>to</w:t>
      </w:r>
      <w:r w:rsidRPr="00BC1618">
        <w:rPr>
          <w:rFonts w:ascii="Times New Roman" w:hAnsi="Times New Roman" w:cs="Times New Roman"/>
        </w:rPr>
        <w:t xml:space="preserve"> satisfy </w:t>
      </w:r>
      <w:r w:rsidRPr="00BC1618">
        <w:rPr>
          <w:rFonts w:ascii="Times New Roman" w:hAnsi="Times New Roman" w:cs="Times New Roman"/>
        </w:rPr>
        <w:lastRenderedPageBreak/>
        <w:t xml:space="preserve">stakeholder demand for reassurance. This usually results in the reports being tailored for reassurance by emphasising resilience and control and </w:t>
      </w:r>
      <w:r w:rsidR="00BC1618" w:rsidRPr="00BC1618">
        <w:rPr>
          <w:rFonts w:ascii="Times New Roman" w:hAnsi="Times New Roman" w:cs="Times New Roman"/>
        </w:rPr>
        <w:t>downplaying</w:t>
      </w:r>
      <w:r w:rsidRPr="00BC1618">
        <w:rPr>
          <w:rFonts w:ascii="Times New Roman" w:hAnsi="Times New Roman" w:cs="Times New Roman"/>
        </w:rPr>
        <w:t xml:space="preserve"> vulnerabilities at a deeper level than disclosed in the financial report. Thus, these reports</w:t>
      </w:r>
      <w:r w:rsidR="00BC1618" w:rsidRPr="00BC1618">
        <w:rPr>
          <w:rFonts w:ascii="Times New Roman" w:hAnsi="Times New Roman" w:cs="Times New Roman"/>
        </w:rPr>
        <w:t>,</w:t>
      </w:r>
      <w:r w:rsidRPr="00BC1618">
        <w:rPr>
          <w:rFonts w:ascii="Times New Roman" w:hAnsi="Times New Roman" w:cs="Times New Roman"/>
        </w:rPr>
        <w:t xml:space="preserve"> while not irrelevant</w:t>
      </w:r>
      <w:r w:rsidR="00BC1618" w:rsidRPr="00BC1618">
        <w:rPr>
          <w:rFonts w:ascii="Times New Roman" w:hAnsi="Times New Roman" w:cs="Times New Roman"/>
        </w:rPr>
        <w:t>,</w:t>
      </w:r>
      <w:r w:rsidRPr="00BC1618">
        <w:rPr>
          <w:rFonts w:ascii="Times New Roman" w:hAnsi="Times New Roman" w:cs="Times New Roman"/>
        </w:rPr>
        <w:t xml:space="preserve"> should not be viewed as neutral, objective evidence of strength (Tesco PLC, 2023; Tesco PLC, 2024; Shah, 1998).</w:t>
      </w:r>
    </w:p>
    <w:p w14:paraId="58B643A3" w14:textId="6BBFC6BB" w:rsidR="00501C91" w:rsidRPr="00BC1618" w:rsidRDefault="00501C91" w:rsidP="00BC1618">
      <w:pPr>
        <w:pStyle w:val="ListParagraph"/>
        <w:numPr>
          <w:ilvl w:val="0"/>
          <w:numId w:val="1"/>
        </w:numPr>
        <w:spacing w:line="360" w:lineRule="auto"/>
        <w:jc w:val="both"/>
        <w:rPr>
          <w:rFonts w:ascii="Times New Roman" w:hAnsi="Times New Roman" w:cs="Times New Roman"/>
        </w:rPr>
      </w:pPr>
      <w:r w:rsidRPr="00BC1618">
        <w:rPr>
          <w:rFonts w:ascii="Times New Roman" w:hAnsi="Times New Roman" w:cs="Times New Roman"/>
        </w:rPr>
        <w:t>Social</w:t>
      </w:r>
      <w:r w:rsidR="00BC1618" w:rsidRPr="00BC1618">
        <w:rPr>
          <w:rFonts w:ascii="Times New Roman" w:hAnsi="Times New Roman" w:cs="Times New Roman"/>
        </w:rPr>
        <w:t xml:space="preserve">: </w:t>
      </w:r>
      <w:r w:rsidRPr="00BC1618">
        <w:rPr>
          <w:rFonts w:ascii="Times New Roman" w:hAnsi="Times New Roman" w:cs="Times New Roman"/>
        </w:rPr>
        <w:t xml:space="preserve">The social environment is becoming increasingly important because customers consider more than just price and convenience when making purchase decisions. Customers expect their purchases to be affordable; they also expect them to be responsive, </w:t>
      </w:r>
      <w:r w:rsidR="00BC1618" w:rsidRPr="00BC1618">
        <w:rPr>
          <w:rFonts w:ascii="Times New Roman" w:hAnsi="Times New Roman" w:cs="Times New Roman"/>
        </w:rPr>
        <w:t>service-oriented</w:t>
      </w:r>
      <w:r w:rsidRPr="00BC1618">
        <w:rPr>
          <w:rFonts w:ascii="Times New Roman" w:hAnsi="Times New Roman" w:cs="Times New Roman"/>
        </w:rPr>
        <w:t xml:space="preserve">, ethical in nature, and aligned with social concerns. </w:t>
      </w:r>
      <w:r w:rsidR="00BC1618" w:rsidRPr="00BC1618">
        <w:rPr>
          <w:rFonts w:ascii="Times New Roman" w:hAnsi="Times New Roman" w:cs="Times New Roman"/>
        </w:rPr>
        <w:t>Overall</w:t>
      </w:r>
      <w:r w:rsidRPr="00BC1618">
        <w:rPr>
          <w:rFonts w:ascii="Times New Roman" w:hAnsi="Times New Roman" w:cs="Times New Roman"/>
        </w:rPr>
        <w:t>, Tesco has a significant amount of the consumer market at this stage</w:t>
      </w:r>
      <w:r w:rsidR="00BC1618" w:rsidRPr="00BC1618">
        <w:rPr>
          <w:rFonts w:ascii="Times New Roman" w:hAnsi="Times New Roman" w:cs="Times New Roman"/>
        </w:rPr>
        <w:t>;</w:t>
      </w:r>
      <w:r w:rsidRPr="00BC1618">
        <w:rPr>
          <w:rFonts w:ascii="Times New Roman" w:hAnsi="Times New Roman" w:cs="Times New Roman"/>
        </w:rPr>
        <w:t xml:space="preserve"> however, customers may begin perceiving larger scalers as impersonal or opportunistic</w:t>
      </w:r>
      <w:r w:rsidR="00BC1618" w:rsidRPr="00BC1618">
        <w:rPr>
          <w:rFonts w:ascii="Times New Roman" w:hAnsi="Times New Roman" w:cs="Times New Roman"/>
        </w:rPr>
        <w:t>,</w:t>
      </w:r>
      <w:r w:rsidRPr="00BC1618">
        <w:rPr>
          <w:rFonts w:ascii="Times New Roman" w:hAnsi="Times New Roman" w:cs="Times New Roman"/>
        </w:rPr>
        <w:t xml:space="preserve"> therefore</w:t>
      </w:r>
      <w:r w:rsidR="00BC1618" w:rsidRPr="00BC1618">
        <w:rPr>
          <w:rFonts w:ascii="Times New Roman" w:hAnsi="Times New Roman" w:cs="Times New Roman"/>
        </w:rPr>
        <w:t>,</w:t>
      </w:r>
      <w:r w:rsidRPr="00BC1618">
        <w:rPr>
          <w:rFonts w:ascii="Times New Roman" w:hAnsi="Times New Roman" w:cs="Times New Roman"/>
        </w:rPr>
        <w:t xml:space="preserve"> their familiarity may become their greatest vulnerability. Tesco’s reputation is at risk because digital channels allow customers to share their dissatisfaction, making local problems the subject of national criticism (</w:t>
      </w:r>
      <w:proofErr w:type="spellStart"/>
      <w:r w:rsidRPr="00BC1618">
        <w:rPr>
          <w:rFonts w:ascii="Times New Roman" w:hAnsi="Times New Roman" w:cs="Times New Roman"/>
        </w:rPr>
        <w:t>Ausat</w:t>
      </w:r>
      <w:proofErr w:type="spellEnd"/>
      <w:r w:rsidRPr="00BC1618">
        <w:rPr>
          <w:rFonts w:ascii="Times New Roman" w:hAnsi="Times New Roman" w:cs="Times New Roman"/>
        </w:rPr>
        <w:t>, 2023).</w:t>
      </w:r>
      <w:r w:rsidR="00BC1618" w:rsidRPr="00BC1618">
        <w:rPr>
          <w:rFonts w:ascii="Times New Roman" w:hAnsi="Times New Roman" w:cs="Times New Roman"/>
        </w:rPr>
        <w:t xml:space="preserve"> </w:t>
      </w:r>
      <w:r w:rsidRPr="00BC1618">
        <w:rPr>
          <w:rFonts w:ascii="Times New Roman" w:hAnsi="Times New Roman" w:cs="Times New Roman"/>
        </w:rPr>
        <w:t xml:space="preserve">Tesco's social positioning also has an intrinsic relationship to how they communicate their value proposition. A powerful value message will sequentially reduce the distinction of the customer’s brand if that value proposition becomes too narrow, while at the same time, a heightened focus on quality will also be perceived as being disconnected from a customer's financial </w:t>
      </w:r>
      <w:r w:rsidR="00BC1618" w:rsidRPr="00BC1618">
        <w:rPr>
          <w:rFonts w:ascii="Times New Roman" w:hAnsi="Times New Roman" w:cs="Times New Roman"/>
        </w:rPr>
        <w:t>situation. Thus</w:t>
      </w:r>
      <w:r w:rsidRPr="00BC1618">
        <w:rPr>
          <w:rFonts w:ascii="Times New Roman" w:hAnsi="Times New Roman" w:cs="Times New Roman"/>
        </w:rPr>
        <w:t xml:space="preserve">, managing contradictions is an essential element of retail strategy. For example, Tesco must combine accessibility, efficiency, ethics and price sensitivity in its </w:t>
      </w:r>
      <w:r w:rsidR="00BC1618" w:rsidRPr="00BC1618">
        <w:rPr>
          <w:rFonts w:ascii="Times New Roman" w:hAnsi="Times New Roman" w:cs="Times New Roman"/>
        </w:rPr>
        <w:t>retail</w:t>
      </w:r>
      <w:r w:rsidRPr="00BC1618">
        <w:rPr>
          <w:rFonts w:ascii="Times New Roman" w:hAnsi="Times New Roman" w:cs="Times New Roman"/>
        </w:rPr>
        <w:t xml:space="preserve"> offering (</w:t>
      </w:r>
      <w:proofErr w:type="spellStart"/>
      <w:r w:rsidRPr="00BC1618">
        <w:rPr>
          <w:rFonts w:ascii="Times New Roman" w:hAnsi="Times New Roman" w:cs="Times New Roman"/>
        </w:rPr>
        <w:t>Nozdreva</w:t>
      </w:r>
      <w:proofErr w:type="spellEnd"/>
      <w:r w:rsidRPr="00BC1618">
        <w:rPr>
          <w:rFonts w:ascii="Times New Roman" w:hAnsi="Times New Roman" w:cs="Times New Roman"/>
        </w:rPr>
        <w:t xml:space="preserve">, </w:t>
      </w:r>
      <w:proofErr w:type="spellStart"/>
      <w:r w:rsidRPr="00BC1618">
        <w:rPr>
          <w:rFonts w:ascii="Times New Roman" w:hAnsi="Times New Roman" w:cs="Times New Roman"/>
        </w:rPr>
        <w:t>Konina</w:t>
      </w:r>
      <w:proofErr w:type="spellEnd"/>
      <w:r w:rsidRPr="00BC1618">
        <w:rPr>
          <w:rFonts w:ascii="Times New Roman" w:hAnsi="Times New Roman" w:cs="Times New Roman"/>
        </w:rPr>
        <w:t xml:space="preserve"> &amp; Ponomareva, 2023; </w:t>
      </w:r>
      <w:proofErr w:type="spellStart"/>
      <w:r w:rsidRPr="00BC1618">
        <w:rPr>
          <w:rFonts w:ascii="Times New Roman" w:hAnsi="Times New Roman" w:cs="Times New Roman"/>
        </w:rPr>
        <w:t>Sudirjo</w:t>
      </w:r>
      <w:proofErr w:type="spellEnd"/>
      <w:r w:rsidRPr="00BC1618">
        <w:rPr>
          <w:rFonts w:ascii="Times New Roman" w:hAnsi="Times New Roman" w:cs="Times New Roman"/>
        </w:rPr>
        <w:t xml:space="preserve">, 2023). This is particularly relevant </w:t>
      </w:r>
      <w:r w:rsidR="00BC1618" w:rsidRPr="00BC1618">
        <w:rPr>
          <w:rFonts w:ascii="Times New Roman" w:hAnsi="Times New Roman" w:cs="Times New Roman"/>
        </w:rPr>
        <w:t>to</w:t>
      </w:r>
      <w:r w:rsidRPr="00BC1618">
        <w:rPr>
          <w:rFonts w:ascii="Times New Roman" w:hAnsi="Times New Roman" w:cs="Times New Roman"/>
        </w:rPr>
        <w:t xml:space="preserve"> corporate social responsibility (CSR). In the UK retail environment, CSR could enhance Tesco’s legitimacy and its financial success, requiring a critical examination of the corporate social responsibility agenda to determine if it is a genuine expression of commitment or a strategically motivated effort to maintain trust and market share (Sughra, 2019).</w:t>
      </w:r>
    </w:p>
    <w:p w14:paraId="4FD5E194" w14:textId="51835E04" w:rsidR="00501C91" w:rsidRPr="00BC1618" w:rsidRDefault="00501C91" w:rsidP="00BC1618">
      <w:pPr>
        <w:pStyle w:val="ListParagraph"/>
        <w:numPr>
          <w:ilvl w:val="0"/>
          <w:numId w:val="1"/>
        </w:numPr>
        <w:spacing w:line="360" w:lineRule="auto"/>
        <w:jc w:val="both"/>
        <w:rPr>
          <w:rFonts w:ascii="Times New Roman" w:hAnsi="Times New Roman" w:cs="Times New Roman"/>
        </w:rPr>
      </w:pPr>
      <w:r w:rsidRPr="00BC1618">
        <w:rPr>
          <w:rFonts w:ascii="Times New Roman" w:hAnsi="Times New Roman" w:cs="Times New Roman"/>
        </w:rPr>
        <w:t>Technological</w:t>
      </w:r>
      <w:r w:rsidR="00BC1618" w:rsidRPr="00BC1618">
        <w:rPr>
          <w:rFonts w:ascii="Times New Roman" w:hAnsi="Times New Roman" w:cs="Times New Roman"/>
        </w:rPr>
        <w:t xml:space="preserve">: </w:t>
      </w:r>
      <w:r w:rsidRPr="00BC1618">
        <w:rPr>
          <w:rFonts w:ascii="Times New Roman" w:hAnsi="Times New Roman" w:cs="Times New Roman"/>
        </w:rPr>
        <w:t xml:space="preserve">Technology has become an integral part of Tesco’s ability to compete. However, it is important not to confuse the digitalisation of the supermarket industry with good progress. The use of digital systems for online ordering, logistics, customer data, pricing, fulfilment and payments has increased among supermarkets. Tesco’s ability to compete arises from the fact that it offers </w:t>
      </w:r>
      <w:r w:rsidR="00BC1618" w:rsidRPr="00BC1618">
        <w:rPr>
          <w:rFonts w:ascii="Times New Roman" w:hAnsi="Times New Roman" w:cs="Times New Roman"/>
        </w:rPr>
        <w:t>a</w:t>
      </w:r>
      <w:r w:rsidRPr="00BC1618">
        <w:rPr>
          <w:rFonts w:ascii="Times New Roman" w:hAnsi="Times New Roman" w:cs="Times New Roman"/>
        </w:rPr>
        <w:t xml:space="preserve"> combination of physical scale and digital ease of use. However, the expansion of digital systems creates new competitive dynamics and customers now evaluate the store experience relative to app quality, </w:t>
      </w:r>
      <w:r w:rsidRPr="00BC1618">
        <w:rPr>
          <w:rFonts w:ascii="Times New Roman" w:hAnsi="Times New Roman" w:cs="Times New Roman"/>
        </w:rPr>
        <w:lastRenderedPageBreak/>
        <w:t xml:space="preserve">delivery reliability and ease of payment. Thus, the need for technological investments continues; however, the investment does not always translate into </w:t>
      </w:r>
      <w:r w:rsidR="00BC1618" w:rsidRPr="00BC1618">
        <w:rPr>
          <w:rFonts w:ascii="Times New Roman" w:hAnsi="Times New Roman" w:cs="Times New Roman"/>
        </w:rPr>
        <w:t xml:space="preserve">a </w:t>
      </w:r>
      <w:r w:rsidRPr="00BC1618">
        <w:rPr>
          <w:rFonts w:ascii="Times New Roman" w:hAnsi="Times New Roman" w:cs="Times New Roman"/>
        </w:rPr>
        <w:t>competitive advantage (Hussain et al., 2023).</w:t>
      </w:r>
      <w:r w:rsidR="00BC1618" w:rsidRPr="00BC1618">
        <w:rPr>
          <w:rFonts w:ascii="Times New Roman" w:hAnsi="Times New Roman" w:cs="Times New Roman"/>
        </w:rPr>
        <w:t xml:space="preserve"> </w:t>
      </w:r>
      <w:r w:rsidRPr="00BC1618">
        <w:rPr>
          <w:rFonts w:ascii="Times New Roman" w:hAnsi="Times New Roman" w:cs="Times New Roman"/>
        </w:rPr>
        <w:t xml:space="preserve">According to Hussain et al. (2023), the most significant risk associated with the growth of digital systems is that customers will develop new expectations at a rate greater than Tesco will be able to deliver. If Tesco does not deliver online in the same manner as it does in stores, it may lose trust quickly when consumers expect that it will provide online access with a degree of ease, reliability and convenience. The challenges for Tesco are not limited to adopting technology, but also to making sound business decisions regarding the applications that will create customer value and enhance resiliency; as well as those that will contribute increased costs, complexity and risk (Cueto et al., 2022; </w:t>
      </w:r>
      <w:proofErr w:type="spellStart"/>
      <w:r w:rsidRPr="00BC1618">
        <w:rPr>
          <w:rFonts w:ascii="Times New Roman" w:hAnsi="Times New Roman" w:cs="Times New Roman"/>
        </w:rPr>
        <w:t>Khalatur</w:t>
      </w:r>
      <w:proofErr w:type="spellEnd"/>
      <w:r w:rsidRPr="00BC1618">
        <w:rPr>
          <w:rFonts w:ascii="Times New Roman" w:hAnsi="Times New Roman" w:cs="Times New Roman"/>
        </w:rPr>
        <w:t xml:space="preserve"> et al.,2022).</w:t>
      </w:r>
      <w:r w:rsidR="00BC1618" w:rsidRPr="00BC1618">
        <w:rPr>
          <w:rFonts w:ascii="Times New Roman" w:hAnsi="Times New Roman" w:cs="Times New Roman"/>
        </w:rPr>
        <w:t xml:space="preserve"> </w:t>
      </w:r>
      <w:r w:rsidRPr="00BC1618">
        <w:rPr>
          <w:rFonts w:ascii="Times New Roman" w:hAnsi="Times New Roman" w:cs="Times New Roman"/>
        </w:rPr>
        <w:t>Digital payments also play a role in how convenient it is to use technology across payment methods, which has made the ease of making payments an operational and image-based problem (</w:t>
      </w:r>
      <w:proofErr w:type="spellStart"/>
      <w:r w:rsidRPr="00BC1618">
        <w:rPr>
          <w:rFonts w:ascii="Times New Roman" w:hAnsi="Times New Roman" w:cs="Times New Roman"/>
        </w:rPr>
        <w:t>Ediagbonya</w:t>
      </w:r>
      <w:proofErr w:type="spellEnd"/>
      <w:r w:rsidRPr="00BC1618">
        <w:rPr>
          <w:rFonts w:ascii="Times New Roman" w:hAnsi="Times New Roman" w:cs="Times New Roman"/>
        </w:rPr>
        <w:t xml:space="preserve"> and Tioluwani, 2023)</w:t>
      </w:r>
    </w:p>
    <w:p w14:paraId="09274C28" w14:textId="5FFE78BA" w:rsidR="00501C91" w:rsidRPr="00BC1618" w:rsidRDefault="00501C91" w:rsidP="00BC1618">
      <w:pPr>
        <w:pStyle w:val="ListParagraph"/>
        <w:numPr>
          <w:ilvl w:val="0"/>
          <w:numId w:val="1"/>
        </w:numPr>
        <w:spacing w:line="360" w:lineRule="auto"/>
        <w:jc w:val="both"/>
        <w:rPr>
          <w:rFonts w:ascii="Times New Roman" w:hAnsi="Times New Roman" w:cs="Times New Roman"/>
        </w:rPr>
      </w:pPr>
      <w:r w:rsidRPr="00BC1618">
        <w:rPr>
          <w:rFonts w:ascii="Times New Roman" w:hAnsi="Times New Roman" w:cs="Times New Roman"/>
        </w:rPr>
        <w:t>Legal</w:t>
      </w:r>
      <w:r w:rsidR="00BC1618" w:rsidRPr="00BC1618">
        <w:rPr>
          <w:rFonts w:ascii="Times New Roman" w:hAnsi="Times New Roman" w:cs="Times New Roman"/>
        </w:rPr>
        <w:t xml:space="preserve">: </w:t>
      </w:r>
      <w:r w:rsidRPr="00BC1618">
        <w:rPr>
          <w:rFonts w:ascii="Times New Roman" w:hAnsi="Times New Roman" w:cs="Times New Roman"/>
        </w:rPr>
        <w:t xml:space="preserve">Legal factors impact Tesco Limited in the areas of food standards, employment law, data obligations, competition regulation and consumer protection laws. An important takeaway is that while legal compliance is an important aspect of modern retailing, large retail businesses are no longer only measured by their mere ability to comply with laws and regulations; rather, larger retailers are now being assessed on their perceptions of being responsible, transparent and fair to consumers, employees and suppliers. Large retailers' size, scope and visibility create, in effect, legal risk greater than the legal risk of smaller </w:t>
      </w:r>
      <w:r w:rsidR="00BC1618" w:rsidRPr="00BC1618">
        <w:rPr>
          <w:rFonts w:ascii="Times New Roman" w:hAnsi="Times New Roman" w:cs="Times New Roman"/>
        </w:rPr>
        <w:t>retailers and</w:t>
      </w:r>
      <w:r w:rsidRPr="00BC1618">
        <w:rPr>
          <w:rFonts w:ascii="Times New Roman" w:hAnsi="Times New Roman" w:cs="Times New Roman"/>
        </w:rPr>
        <w:t xml:space="preserve"> additionally create reputational risk for large retailers when legal issues arise. A small retailer may consider incidents of legal noncompliance to be isolated instances, but large retailers will generally be interpreted as having systemic weaknesses </w:t>
      </w:r>
      <w:r w:rsidR="00BC1618" w:rsidRPr="00BC1618">
        <w:rPr>
          <w:rFonts w:ascii="Times New Roman" w:hAnsi="Times New Roman" w:cs="Times New Roman"/>
        </w:rPr>
        <w:t>because of</w:t>
      </w:r>
      <w:r w:rsidRPr="00BC1618">
        <w:rPr>
          <w:rFonts w:ascii="Times New Roman" w:hAnsi="Times New Roman" w:cs="Times New Roman"/>
        </w:rPr>
        <w:t xml:space="preserve"> legal noncompliance.</w:t>
      </w:r>
      <w:r w:rsidR="00BC1618" w:rsidRPr="00BC1618">
        <w:rPr>
          <w:rFonts w:ascii="Times New Roman" w:hAnsi="Times New Roman" w:cs="Times New Roman"/>
        </w:rPr>
        <w:t xml:space="preserve"> </w:t>
      </w:r>
      <w:r w:rsidRPr="00BC1618">
        <w:rPr>
          <w:rFonts w:ascii="Times New Roman" w:hAnsi="Times New Roman" w:cs="Times New Roman"/>
        </w:rPr>
        <w:t>The importance of reporting credibility is likewise relevant. The body of literature associated with creative accounting practices in the UK shows that incentive structures can influence how corporate reports are presented, even within a formal regulatory framework. This does not necessarily mean that Tesco Limited's reporting of its sustainability initiatives is misleading; however, it does call into question the transparency and legitimacy of Tesco Limited's reported sustainability initiatives (Shah, 1998).</w:t>
      </w:r>
    </w:p>
    <w:p w14:paraId="4B3D8272" w14:textId="3431B002" w:rsidR="00501C91" w:rsidRPr="00BC1618" w:rsidRDefault="00501C91" w:rsidP="00BC1618">
      <w:pPr>
        <w:pStyle w:val="ListParagraph"/>
        <w:numPr>
          <w:ilvl w:val="0"/>
          <w:numId w:val="1"/>
        </w:numPr>
        <w:spacing w:line="360" w:lineRule="auto"/>
        <w:jc w:val="both"/>
        <w:rPr>
          <w:rFonts w:ascii="Times New Roman" w:hAnsi="Times New Roman" w:cs="Times New Roman"/>
        </w:rPr>
      </w:pPr>
      <w:r w:rsidRPr="00BC1618">
        <w:rPr>
          <w:rFonts w:ascii="Times New Roman" w:hAnsi="Times New Roman" w:cs="Times New Roman"/>
        </w:rPr>
        <w:lastRenderedPageBreak/>
        <w:t>Environmental</w:t>
      </w:r>
      <w:r w:rsidR="00BC1618" w:rsidRPr="00BC1618">
        <w:rPr>
          <w:rFonts w:ascii="Times New Roman" w:hAnsi="Times New Roman" w:cs="Times New Roman"/>
        </w:rPr>
        <w:t xml:space="preserve">: </w:t>
      </w:r>
      <w:r w:rsidRPr="00BC1618">
        <w:rPr>
          <w:rFonts w:ascii="Times New Roman" w:hAnsi="Times New Roman" w:cs="Times New Roman"/>
        </w:rPr>
        <w:t>The unique combination of grocery retailing being high volume, having a rapid turnover of stock and having a complicated supply chain(s) creates significant environmental challenges for Tesco Limited. Tesco Limited faces challenges related to packaging, waste, energy use, procurement of raw materials and transportation-related emissions. The question that arises is whether Tesco Limited's implementation of its environmental initiatives will result in a transformation of its current business model or if they are aimed at improving the image of its environmentally intensive structure.</w:t>
      </w:r>
      <w:r w:rsidR="00BC1618" w:rsidRPr="00BC1618">
        <w:rPr>
          <w:rFonts w:ascii="Times New Roman" w:hAnsi="Times New Roman" w:cs="Times New Roman"/>
        </w:rPr>
        <w:t xml:space="preserve"> </w:t>
      </w:r>
      <w:r w:rsidRPr="00BC1618">
        <w:rPr>
          <w:rFonts w:ascii="Times New Roman" w:hAnsi="Times New Roman" w:cs="Times New Roman"/>
        </w:rPr>
        <w:t xml:space="preserve">Tesco Limited's annual reports reflect that sustainability has become an important focus of its overall </w:t>
      </w:r>
      <w:r w:rsidR="00BC1618" w:rsidRPr="00BC1618">
        <w:rPr>
          <w:rFonts w:ascii="Times New Roman" w:hAnsi="Times New Roman" w:cs="Times New Roman"/>
        </w:rPr>
        <w:t>strategy. This</w:t>
      </w:r>
      <w:r w:rsidRPr="00BC1618">
        <w:rPr>
          <w:rFonts w:ascii="Times New Roman" w:hAnsi="Times New Roman" w:cs="Times New Roman"/>
        </w:rPr>
        <w:t xml:space="preserve"> suggests that the organisation is aware of Environmental legitimacy's value, which contributes to the company's financial performance via trust and brand positioning in the retail sector overall. Consequently, the environmental commitment should be weighed against other factors in making these commitments significant. Environmental claims are most credible when tied to day-to-day activities, supply chain and waste reduction rather than simply being used as part of corporate narrative (Tesco PLC 2023, Tesco PLC 2024, Sughra 2019).</w:t>
      </w:r>
    </w:p>
    <w:p w14:paraId="60BB3406" w14:textId="77777777" w:rsidR="00501C91" w:rsidRPr="00BC1618" w:rsidRDefault="00501C91" w:rsidP="00501C91">
      <w:pPr>
        <w:spacing w:line="360" w:lineRule="auto"/>
        <w:jc w:val="both"/>
        <w:rPr>
          <w:rFonts w:ascii="Times New Roman" w:hAnsi="Times New Roman" w:cs="Times New Roman"/>
          <w:b/>
          <w:bCs/>
        </w:rPr>
      </w:pPr>
      <w:r w:rsidRPr="00BC1618">
        <w:rPr>
          <w:rFonts w:ascii="Times New Roman" w:hAnsi="Times New Roman" w:cs="Times New Roman"/>
          <w:b/>
          <w:bCs/>
        </w:rPr>
        <w:t>Adaptability of Organisation and Strategic Responses</w:t>
      </w:r>
    </w:p>
    <w:p w14:paraId="22278A7D" w14:textId="77777777" w:rsidR="00BC1618" w:rsidRDefault="00501C91" w:rsidP="00BC1618">
      <w:pPr>
        <w:spacing w:line="360" w:lineRule="auto"/>
        <w:ind w:firstLine="720"/>
        <w:jc w:val="both"/>
        <w:rPr>
          <w:rFonts w:ascii="Times New Roman" w:hAnsi="Times New Roman" w:cs="Times New Roman"/>
        </w:rPr>
      </w:pPr>
      <w:r w:rsidRPr="00501C91">
        <w:rPr>
          <w:rFonts w:ascii="Times New Roman" w:hAnsi="Times New Roman" w:cs="Times New Roman"/>
        </w:rPr>
        <w:t xml:space="preserve">Generally, </w:t>
      </w:r>
      <w:r w:rsidR="00BC1618">
        <w:rPr>
          <w:rFonts w:ascii="Times New Roman" w:hAnsi="Times New Roman" w:cs="Times New Roman"/>
        </w:rPr>
        <w:t>Tesco</w:t>
      </w:r>
      <w:r w:rsidRPr="00501C91">
        <w:rPr>
          <w:rFonts w:ascii="Times New Roman" w:hAnsi="Times New Roman" w:cs="Times New Roman"/>
        </w:rPr>
        <w:t xml:space="preserve"> has reacted to environmental changes more through incremental methods than through radical change, which has enabled it to build resilience during recent times of uncertainty and change within its markets. By using its scale, </w:t>
      </w:r>
      <w:r w:rsidR="00BC1618">
        <w:rPr>
          <w:rFonts w:ascii="Times New Roman" w:hAnsi="Times New Roman" w:cs="Times New Roman"/>
        </w:rPr>
        <w:t>Tesco</w:t>
      </w:r>
      <w:r w:rsidRPr="00501C91">
        <w:rPr>
          <w:rFonts w:ascii="Times New Roman" w:hAnsi="Times New Roman" w:cs="Times New Roman"/>
        </w:rPr>
        <w:t xml:space="preserve"> has been able to defend value, deliver convenience and develop digital capabilities independently from its positioning as a mass-market retailer. In addition, by avoiding unnecessary risk-taking through maintaining its focus on the core purpose of being a mass-market retailer during these uncertain times, it has helped Tesco maintain stability when there may have been a risk that doing too much would weaken its overall business model.</w:t>
      </w:r>
    </w:p>
    <w:p w14:paraId="11EFDB23" w14:textId="77777777" w:rsidR="00BC1618" w:rsidRDefault="00501C91" w:rsidP="00BC1618">
      <w:pPr>
        <w:spacing w:line="360" w:lineRule="auto"/>
        <w:ind w:firstLine="720"/>
        <w:jc w:val="both"/>
        <w:rPr>
          <w:rFonts w:ascii="Times New Roman" w:hAnsi="Times New Roman" w:cs="Times New Roman"/>
        </w:rPr>
      </w:pPr>
      <w:r w:rsidRPr="00501C91">
        <w:rPr>
          <w:rFonts w:ascii="Times New Roman" w:hAnsi="Times New Roman" w:cs="Times New Roman"/>
        </w:rPr>
        <w:t xml:space="preserve">In general, Tesco's organisational response appears strongest in those areas where the use of discipline, coordination, and execution </w:t>
      </w:r>
      <w:r w:rsidR="00BC1618">
        <w:rPr>
          <w:rFonts w:ascii="Times New Roman" w:hAnsi="Times New Roman" w:cs="Times New Roman"/>
        </w:rPr>
        <w:t>is</w:t>
      </w:r>
      <w:r w:rsidRPr="00501C91">
        <w:rPr>
          <w:rFonts w:ascii="Times New Roman" w:hAnsi="Times New Roman" w:cs="Times New Roman"/>
        </w:rPr>
        <w:t xml:space="preserve"> most vital to success. Success within the retail strategy will depend upon the ability of the company to align its store operations with those of the entire supply chain, logistics, digital, and staff. Leadership, in terms of its quality in this space, will not only involve having a long-term vision for the prospects of the organisation. It will also involve maintaining coherence through constantly changing external </w:t>
      </w:r>
      <w:r w:rsidR="00BC1618" w:rsidRPr="00501C91">
        <w:rPr>
          <w:rFonts w:ascii="Times New Roman" w:hAnsi="Times New Roman" w:cs="Times New Roman"/>
        </w:rPr>
        <w:t>pressures. Tesco’s</w:t>
      </w:r>
      <w:r w:rsidRPr="00501C91">
        <w:rPr>
          <w:rFonts w:ascii="Times New Roman" w:hAnsi="Times New Roman" w:cs="Times New Roman"/>
        </w:rPr>
        <w:t xml:space="preserve"> documented resilience indicates that its management structure has been able to </w:t>
      </w:r>
      <w:r w:rsidRPr="00501C91">
        <w:rPr>
          <w:rFonts w:ascii="Times New Roman" w:hAnsi="Times New Roman" w:cs="Times New Roman"/>
        </w:rPr>
        <w:lastRenderedPageBreak/>
        <w:t xml:space="preserve">implement strategic direction through times of uncertainty and should not be misconstrued as </w:t>
      </w:r>
      <w:r w:rsidR="00BC1618">
        <w:rPr>
          <w:rFonts w:ascii="Times New Roman" w:hAnsi="Times New Roman" w:cs="Times New Roman"/>
        </w:rPr>
        <w:t>strategic</w:t>
      </w:r>
      <w:r w:rsidRPr="00501C91">
        <w:rPr>
          <w:rFonts w:ascii="Times New Roman" w:hAnsi="Times New Roman" w:cs="Times New Roman"/>
        </w:rPr>
        <w:t xml:space="preserve"> reinventing (da Silva et al., 2025).</w:t>
      </w:r>
    </w:p>
    <w:p w14:paraId="0433DE19" w14:textId="77777777" w:rsidR="00F34B41" w:rsidRDefault="00501C91" w:rsidP="00F34B41">
      <w:pPr>
        <w:spacing w:line="360" w:lineRule="auto"/>
        <w:ind w:firstLine="720"/>
        <w:jc w:val="both"/>
        <w:rPr>
          <w:rFonts w:ascii="Times New Roman" w:hAnsi="Times New Roman" w:cs="Times New Roman"/>
        </w:rPr>
      </w:pPr>
      <w:r w:rsidRPr="00501C91">
        <w:rPr>
          <w:rFonts w:ascii="Times New Roman" w:hAnsi="Times New Roman" w:cs="Times New Roman"/>
        </w:rPr>
        <w:t>Workforce strategy has an equal level of importance for large retailers; without good retention, motivation and consistency in customer-facing roles</w:t>
      </w:r>
      <w:r w:rsidR="00BC1618">
        <w:rPr>
          <w:rFonts w:ascii="Times New Roman" w:hAnsi="Times New Roman" w:cs="Times New Roman"/>
        </w:rPr>
        <w:t>,</w:t>
      </w:r>
      <w:r w:rsidRPr="00501C91">
        <w:rPr>
          <w:rFonts w:ascii="Times New Roman" w:hAnsi="Times New Roman" w:cs="Times New Roman"/>
        </w:rPr>
        <w:t xml:space="preserve"> they will have difficulty. If a retailer only sees labour, from a cost perspective, as something that should be minimised, any attempt at cutting costs will negatively impact both morale and service levels. Alongside price consistency and digital capability, Tesco's </w:t>
      </w:r>
      <w:r w:rsidR="00BC1618" w:rsidRPr="00501C91">
        <w:rPr>
          <w:rFonts w:ascii="Times New Roman" w:hAnsi="Times New Roman" w:cs="Times New Roman"/>
        </w:rPr>
        <w:t>long-term</w:t>
      </w:r>
      <w:r w:rsidRPr="00501C91">
        <w:rPr>
          <w:rFonts w:ascii="Times New Roman" w:hAnsi="Times New Roman" w:cs="Times New Roman"/>
        </w:rPr>
        <w:t xml:space="preserve"> adaptability will depend on the robustness of its employment model, in enabling reliable </w:t>
      </w:r>
      <w:r w:rsidR="00BC1618">
        <w:rPr>
          <w:rFonts w:ascii="Times New Roman" w:hAnsi="Times New Roman" w:cs="Times New Roman"/>
        </w:rPr>
        <w:t>day-to-day</w:t>
      </w:r>
      <w:r w:rsidRPr="00501C91">
        <w:rPr>
          <w:rFonts w:ascii="Times New Roman" w:hAnsi="Times New Roman" w:cs="Times New Roman"/>
        </w:rPr>
        <w:t xml:space="preserve"> operational execution (Haris et al., 2025).</w:t>
      </w:r>
    </w:p>
    <w:p w14:paraId="227668E8" w14:textId="56793D5C" w:rsidR="00501C91" w:rsidRPr="00501C91" w:rsidRDefault="00501C91" w:rsidP="00F34B41">
      <w:pPr>
        <w:spacing w:line="360" w:lineRule="auto"/>
        <w:ind w:firstLine="720"/>
        <w:jc w:val="both"/>
        <w:rPr>
          <w:rFonts w:ascii="Times New Roman" w:hAnsi="Times New Roman" w:cs="Times New Roman"/>
        </w:rPr>
      </w:pPr>
      <w:r w:rsidRPr="00501C91">
        <w:rPr>
          <w:rFonts w:ascii="Times New Roman" w:hAnsi="Times New Roman" w:cs="Times New Roman"/>
        </w:rPr>
        <w:t xml:space="preserve">There were other possible actions for Tesco. One would be that instead of using scaled adaptation as </w:t>
      </w:r>
      <w:r w:rsidR="00BC1618" w:rsidRPr="00501C91">
        <w:rPr>
          <w:rFonts w:ascii="Times New Roman" w:hAnsi="Times New Roman" w:cs="Times New Roman"/>
        </w:rPr>
        <w:t>most of</w:t>
      </w:r>
      <w:r w:rsidRPr="00501C91">
        <w:rPr>
          <w:rFonts w:ascii="Times New Roman" w:hAnsi="Times New Roman" w:cs="Times New Roman"/>
        </w:rPr>
        <w:t xml:space="preserve"> their approach, they could have pushed further toward business model innovation. For a market leader, one of the dangers of being successful is that the company may then operate from a position of caution. Although the supermarket model has evolved, Tesco has not expanded its major reimagine. To date</w:t>
      </w:r>
      <w:r w:rsidR="00F34B41">
        <w:rPr>
          <w:rFonts w:ascii="Times New Roman" w:hAnsi="Times New Roman" w:cs="Times New Roman"/>
        </w:rPr>
        <w:t>,</w:t>
      </w:r>
      <w:r w:rsidRPr="00501C91">
        <w:rPr>
          <w:rFonts w:ascii="Times New Roman" w:hAnsi="Times New Roman" w:cs="Times New Roman"/>
        </w:rPr>
        <w:t xml:space="preserve"> this has been successful for Tesco but may become restrictive if either consumer expectations or competition formats are significantly changed. Therefore, when considering retail resilience, it may be useful to redefine it not only as the ability to withstand disruption but also </w:t>
      </w:r>
      <w:r w:rsidR="00F34B41">
        <w:rPr>
          <w:rFonts w:ascii="Times New Roman" w:hAnsi="Times New Roman" w:cs="Times New Roman"/>
        </w:rPr>
        <w:t xml:space="preserve">as </w:t>
      </w:r>
      <w:r w:rsidRPr="00501C91">
        <w:rPr>
          <w:rFonts w:ascii="Times New Roman" w:hAnsi="Times New Roman" w:cs="Times New Roman"/>
        </w:rPr>
        <w:t xml:space="preserve">being willing to redesign </w:t>
      </w:r>
      <w:r w:rsidR="00F34B41">
        <w:rPr>
          <w:rFonts w:ascii="Times New Roman" w:hAnsi="Times New Roman" w:cs="Times New Roman"/>
        </w:rPr>
        <w:t xml:space="preserve">the </w:t>
      </w:r>
      <w:r w:rsidRPr="00501C91">
        <w:rPr>
          <w:rFonts w:ascii="Times New Roman" w:hAnsi="Times New Roman" w:cs="Times New Roman"/>
        </w:rPr>
        <w:t xml:space="preserve">business </w:t>
      </w:r>
      <w:r w:rsidR="00F34B41">
        <w:rPr>
          <w:rFonts w:ascii="Times New Roman" w:hAnsi="Times New Roman" w:cs="Times New Roman"/>
        </w:rPr>
        <w:t>model's</w:t>
      </w:r>
      <w:r w:rsidRPr="00501C91">
        <w:rPr>
          <w:rFonts w:ascii="Times New Roman" w:hAnsi="Times New Roman" w:cs="Times New Roman"/>
        </w:rPr>
        <w:t xml:space="preserve"> core proposition </w:t>
      </w:r>
      <w:r w:rsidR="00F34B41">
        <w:rPr>
          <w:rFonts w:ascii="Times New Roman" w:hAnsi="Times New Roman" w:cs="Times New Roman"/>
        </w:rPr>
        <w:t>before</w:t>
      </w:r>
      <w:r w:rsidRPr="00501C91">
        <w:rPr>
          <w:rFonts w:ascii="Times New Roman" w:hAnsi="Times New Roman" w:cs="Times New Roman"/>
        </w:rPr>
        <w:t xml:space="preserve"> disruption</w:t>
      </w:r>
      <w:r w:rsidR="00F34B41">
        <w:rPr>
          <w:rFonts w:ascii="Times New Roman" w:hAnsi="Times New Roman" w:cs="Times New Roman"/>
        </w:rPr>
        <w:t>,</w:t>
      </w:r>
      <w:r w:rsidRPr="00501C91">
        <w:rPr>
          <w:rFonts w:ascii="Times New Roman" w:hAnsi="Times New Roman" w:cs="Times New Roman"/>
        </w:rPr>
        <w:t xml:space="preserve"> making it inevitable (Grabowska and Saniuk, 2022; </w:t>
      </w:r>
      <w:proofErr w:type="spellStart"/>
      <w:r w:rsidRPr="00501C91">
        <w:rPr>
          <w:rFonts w:ascii="Times New Roman" w:hAnsi="Times New Roman" w:cs="Times New Roman"/>
        </w:rPr>
        <w:t>Ratten</w:t>
      </w:r>
      <w:proofErr w:type="spellEnd"/>
      <w:r w:rsidRPr="00501C91">
        <w:rPr>
          <w:rFonts w:ascii="Times New Roman" w:hAnsi="Times New Roman" w:cs="Times New Roman"/>
        </w:rPr>
        <w:t>, 2023).</w:t>
      </w:r>
    </w:p>
    <w:p w14:paraId="353D08BA" w14:textId="77777777" w:rsidR="00F34B41" w:rsidRDefault="00F34B41" w:rsidP="00501C91">
      <w:pPr>
        <w:spacing w:line="360" w:lineRule="auto"/>
        <w:jc w:val="both"/>
        <w:rPr>
          <w:rFonts w:ascii="Times New Roman" w:hAnsi="Times New Roman" w:cs="Times New Roman"/>
          <w:b/>
          <w:bCs/>
        </w:rPr>
      </w:pPr>
    </w:p>
    <w:p w14:paraId="54E110F7" w14:textId="77777777" w:rsidR="00F34B41" w:rsidRDefault="00F34B41" w:rsidP="00501C91">
      <w:pPr>
        <w:spacing w:line="360" w:lineRule="auto"/>
        <w:jc w:val="both"/>
        <w:rPr>
          <w:rFonts w:ascii="Times New Roman" w:hAnsi="Times New Roman" w:cs="Times New Roman"/>
          <w:b/>
          <w:bCs/>
        </w:rPr>
      </w:pPr>
    </w:p>
    <w:p w14:paraId="24790A4D" w14:textId="77777777" w:rsidR="00F34B41" w:rsidRDefault="00F34B41" w:rsidP="00501C91">
      <w:pPr>
        <w:spacing w:line="360" w:lineRule="auto"/>
        <w:jc w:val="both"/>
        <w:rPr>
          <w:rFonts w:ascii="Times New Roman" w:hAnsi="Times New Roman" w:cs="Times New Roman"/>
          <w:b/>
          <w:bCs/>
        </w:rPr>
      </w:pPr>
    </w:p>
    <w:p w14:paraId="044AAF16" w14:textId="77777777" w:rsidR="00F34B41" w:rsidRDefault="00F34B41" w:rsidP="00501C91">
      <w:pPr>
        <w:spacing w:line="360" w:lineRule="auto"/>
        <w:jc w:val="both"/>
        <w:rPr>
          <w:rFonts w:ascii="Times New Roman" w:hAnsi="Times New Roman" w:cs="Times New Roman"/>
          <w:b/>
          <w:bCs/>
        </w:rPr>
      </w:pPr>
    </w:p>
    <w:p w14:paraId="64314528" w14:textId="77777777" w:rsidR="00F34B41" w:rsidRDefault="00F34B41" w:rsidP="00501C91">
      <w:pPr>
        <w:spacing w:line="360" w:lineRule="auto"/>
        <w:jc w:val="both"/>
        <w:rPr>
          <w:rFonts w:ascii="Times New Roman" w:hAnsi="Times New Roman" w:cs="Times New Roman"/>
          <w:b/>
          <w:bCs/>
        </w:rPr>
      </w:pPr>
    </w:p>
    <w:p w14:paraId="4818B455" w14:textId="77777777" w:rsidR="00F34B41" w:rsidRDefault="00F34B41" w:rsidP="00501C91">
      <w:pPr>
        <w:spacing w:line="360" w:lineRule="auto"/>
        <w:jc w:val="both"/>
        <w:rPr>
          <w:rFonts w:ascii="Times New Roman" w:hAnsi="Times New Roman" w:cs="Times New Roman"/>
          <w:b/>
          <w:bCs/>
        </w:rPr>
      </w:pPr>
    </w:p>
    <w:p w14:paraId="62BF4500" w14:textId="77777777" w:rsidR="00F34B41" w:rsidRDefault="00F34B41" w:rsidP="00501C91">
      <w:pPr>
        <w:spacing w:line="360" w:lineRule="auto"/>
        <w:jc w:val="both"/>
        <w:rPr>
          <w:rFonts w:ascii="Times New Roman" w:hAnsi="Times New Roman" w:cs="Times New Roman"/>
          <w:b/>
          <w:bCs/>
        </w:rPr>
      </w:pPr>
    </w:p>
    <w:p w14:paraId="104E8A3B" w14:textId="77777777" w:rsidR="00F34B41" w:rsidRDefault="00F34B41" w:rsidP="00501C91">
      <w:pPr>
        <w:spacing w:line="360" w:lineRule="auto"/>
        <w:jc w:val="both"/>
        <w:rPr>
          <w:rFonts w:ascii="Times New Roman" w:hAnsi="Times New Roman" w:cs="Times New Roman"/>
          <w:b/>
          <w:bCs/>
        </w:rPr>
      </w:pPr>
    </w:p>
    <w:p w14:paraId="62508C3B" w14:textId="77777777" w:rsidR="00F34B41" w:rsidRDefault="00F34B41" w:rsidP="00501C91">
      <w:pPr>
        <w:spacing w:line="360" w:lineRule="auto"/>
        <w:jc w:val="both"/>
        <w:rPr>
          <w:rFonts w:ascii="Times New Roman" w:hAnsi="Times New Roman" w:cs="Times New Roman"/>
          <w:b/>
          <w:bCs/>
        </w:rPr>
      </w:pPr>
    </w:p>
    <w:p w14:paraId="49E664ED" w14:textId="77777777" w:rsidR="00F34B41" w:rsidRDefault="00F34B41" w:rsidP="00501C91">
      <w:pPr>
        <w:spacing w:line="360" w:lineRule="auto"/>
        <w:jc w:val="both"/>
        <w:rPr>
          <w:rFonts w:ascii="Times New Roman" w:hAnsi="Times New Roman" w:cs="Times New Roman"/>
          <w:b/>
          <w:bCs/>
        </w:rPr>
      </w:pPr>
    </w:p>
    <w:p w14:paraId="1A449678" w14:textId="4720A1A7" w:rsidR="00501C91" w:rsidRPr="00F34B41" w:rsidRDefault="00501C91" w:rsidP="00501C91">
      <w:pPr>
        <w:spacing w:line="360" w:lineRule="auto"/>
        <w:jc w:val="both"/>
        <w:rPr>
          <w:rFonts w:ascii="Times New Roman" w:hAnsi="Times New Roman" w:cs="Times New Roman"/>
          <w:b/>
          <w:bCs/>
        </w:rPr>
      </w:pPr>
      <w:r w:rsidRPr="00F34B41">
        <w:rPr>
          <w:rFonts w:ascii="Times New Roman" w:hAnsi="Times New Roman" w:cs="Times New Roman"/>
          <w:b/>
          <w:bCs/>
        </w:rPr>
        <w:lastRenderedPageBreak/>
        <w:t>Conclu</w:t>
      </w:r>
      <w:r w:rsidR="00F34B41" w:rsidRPr="00F34B41">
        <w:rPr>
          <w:rFonts w:ascii="Times New Roman" w:hAnsi="Times New Roman" w:cs="Times New Roman"/>
          <w:b/>
          <w:bCs/>
        </w:rPr>
        <w:t>sion</w:t>
      </w:r>
      <w:r w:rsidRPr="00F34B41">
        <w:rPr>
          <w:rFonts w:ascii="Times New Roman" w:hAnsi="Times New Roman" w:cs="Times New Roman"/>
          <w:b/>
          <w:bCs/>
        </w:rPr>
        <w:t xml:space="preserve"> and Recommendations</w:t>
      </w:r>
    </w:p>
    <w:p w14:paraId="5C0120C9" w14:textId="77777777" w:rsidR="00F34B41" w:rsidRDefault="00501C91" w:rsidP="00F34B41">
      <w:pPr>
        <w:spacing w:line="360" w:lineRule="auto"/>
        <w:ind w:firstLine="720"/>
        <w:jc w:val="both"/>
        <w:rPr>
          <w:rFonts w:ascii="Times New Roman" w:hAnsi="Times New Roman" w:cs="Times New Roman"/>
        </w:rPr>
      </w:pPr>
      <w:r w:rsidRPr="00501C91">
        <w:rPr>
          <w:rFonts w:ascii="Times New Roman" w:hAnsi="Times New Roman" w:cs="Times New Roman"/>
        </w:rPr>
        <w:t xml:space="preserve">Tesco provides evidence that changing/evolving environments can be managed effectively but not in a passive </w:t>
      </w:r>
      <w:r w:rsidR="00F34B41">
        <w:rPr>
          <w:rFonts w:ascii="Times New Roman" w:hAnsi="Times New Roman" w:cs="Times New Roman"/>
        </w:rPr>
        <w:t>manner</w:t>
      </w:r>
      <w:r w:rsidRPr="00501C91">
        <w:rPr>
          <w:rFonts w:ascii="Times New Roman" w:hAnsi="Times New Roman" w:cs="Times New Roman"/>
        </w:rPr>
        <w:t xml:space="preserve">; Tesco's political and economic regulations, volatility, social expectations, technology predictions, legal scrutiny, and environmental pressures all factor into determining Tesco's strategic position. Tesco has reacted reasonably well by combining price discipline, digital convenience, and operating scale with </w:t>
      </w:r>
      <w:r w:rsidR="00F34B41">
        <w:rPr>
          <w:rFonts w:ascii="Times New Roman" w:hAnsi="Times New Roman" w:cs="Times New Roman"/>
        </w:rPr>
        <w:t>its</w:t>
      </w:r>
      <w:r w:rsidRPr="00501C91">
        <w:rPr>
          <w:rFonts w:ascii="Times New Roman" w:hAnsi="Times New Roman" w:cs="Times New Roman"/>
        </w:rPr>
        <w:t xml:space="preserve"> operational definition. However</w:t>
      </w:r>
      <w:r w:rsidR="00F34B41">
        <w:rPr>
          <w:rFonts w:ascii="Times New Roman" w:hAnsi="Times New Roman" w:cs="Times New Roman"/>
        </w:rPr>
        <w:t>,</w:t>
      </w:r>
      <w:r w:rsidRPr="00501C91">
        <w:rPr>
          <w:rFonts w:ascii="Times New Roman" w:hAnsi="Times New Roman" w:cs="Times New Roman"/>
        </w:rPr>
        <w:t xml:space="preserve"> </w:t>
      </w:r>
      <w:r w:rsidR="00F34B41" w:rsidRPr="00501C91">
        <w:rPr>
          <w:rFonts w:ascii="Times New Roman" w:hAnsi="Times New Roman" w:cs="Times New Roman"/>
        </w:rPr>
        <w:t>most</w:t>
      </w:r>
      <w:r w:rsidRPr="00501C91">
        <w:rPr>
          <w:rFonts w:ascii="Times New Roman" w:hAnsi="Times New Roman" w:cs="Times New Roman"/>
        </w:rPr>
        <w:t xml:space="preserve"> </w:t>
      </w:r>
      <w:r w:rsidR="00F34B41">
        <w:rPr>
          <w:rFonts w:ascii="Times New Roman" w:hAnsi="Times New Roman" w:cs="Times New Roman"/>
        </w:rPr>
        <w:t xml:space="preserve">of </w:t>
      </w:r>
      <w:r w:rsidRPr="00501C91">
        <w:rPr>
          <w:rFonts w:ascii="Times New Roman" w:hAnsi="Times New Roman" w:cs="Times New Roman"/>
        </w:rPr>
        <w:t>Tesco's responses remain adaptive rather than transforming.</w:t>
      </w:r>
    </w:p>
    <w:p w14:paraId="53067A29" w14:textId="3B5E42C1" w:rsidR="00501C91" w:rsidRDefault="00501C91" w:rsidP="00F34B41">
      <w:pPr>
        <w:spacing w:line="360" w:lineRule="auto"/>
        <w:ind w:firstLine="720"/>
        <w:jc w:val="both"/>
        <w:rPr>
          <w:rFonts w:ascii="Times New Roman" w:hAnsi="Times New Roman" w:cs="Times New Roman"/>
        </w:rPr>
      </w:pPr>
      <w:r w:rsidRPr="00501C91">
        <w:rPr>
          <w:rFonts w:ascii="Times New Roman" w:hAnsi="Times New Roman" w:cs="Times New Roman"/>
        </w:rPr>
        <w:t>There are three recommendations this paper will make. Firstly, Tesco must continue to protect value</w:t>
      </w:r>
      <w:r w:rsidR="00F34B41">
        <w:rPr>
          <w:rFonts w:ascii="Times New Roman" w:hAnsi="Times New Roman" w:cs="Times New Roman"/>
        </w:rPr>
        <w:t>;</w:t>
      </w:r>
      <w:r w:rsidRPr="00501C91">
        <w:rPr>
          <w:rFonts w:ascii="Times New Roman" w:hAnsi="Times New Roman" w:cs="Times New Roman"/>
        </w:rPr>
        <w:t xml:space="preserve"> however, Tesco also needs to communicate the concept of fairness more clearly so that the continued affordability of value will remain credible for consumers through times of financial instability. Secondly, Tesco should only deepen its digital strategy based on the true </w:t>
      </w:r>
      <w:proofErr w:type="gramStart"/>
      <w:r w:rsidR="00F34B41">
        <w:rPr>
          <w:rFonts w:ascii="Times New Roman" w:hAnsi="Times New Roman" w:cs="Times New Roman"/>
        </w:rPr>
        <w:t>enhancements</w:t>
      </w:r>
      <w:proofErr w:type="gramEnd"/>
      <w:r w:rsidRPr="00501C91">
        <w:rPr>
          <w:rFonts w:ascii="Times New Roman" w:hAnsi="Times New Roman" w:cs="Times New Roman"/>
        </w:rPr>
        <w:t xml:space="preserve"> technology can provide </w:t>
      </w:r>
      <w:r w:rsidR="00F34B41">
        <w:rPr>
          <w:rFonts w:ascii="Times New Roman" w:hAnsi="Times New Roman" w:cs="Times New Roman"/>
        </w:rPr>
        <w:t>to its</w:t>
      </w:r>
      <w:r w:rsidRPr="00501C91">
        <w:rPr>
          <w:rFonts w:ascii="Times New Roman" w:hAnsi="Times New Roman" w:cs="Times New Roman"/>
        </w:rPr>
        <w:t xml:space="preserve"> customer service and operational resilience</w:t>
      </w:r>
      <w:r w:rsidR="00F34B41">
        <w:rPr>
          <w:rFonts w:ascii="Times New Roman" w:hAnsi="Times New Roman" w:cs="Times New Roman"/>
        </w:rPr>
        <w:t>,</w:t>
      </w:r>
      <w:r w:rsidRPr="00501C91">
        <w:rPr>
          <w:rFonts w:ascii="Times New Roman" w:hAnsi="Times New Roman" w:cs="Times New Roman"/>
        </w:rPr>
        <w:t xml:space="preserve"> not simply because it provides more tools. Finally, Tesco needs to move sustainability further into its core versus existing practices through increased visible supply chain modifications, package transforming and eliminating waste from operations altogether. Tesco's largest challenge is no longer surviving external pressures; rather, Tesco's challenge is now determining how it can continue converting continual adaptation </w:t>
      </w:r>
      <w:r w:rsidR="00F34B41">
        <w:rPr>
          <w:rFonts w:ascii="Times New Roman" w:hAnsi="Times New Roman" w:cs="Times New Roman"/>
        </w:rPr>
        <w:t>into</w:t>
      </w:r>
      <w:r w:rsidRPr="00501C91">
        <w:rPr>
          <w:rFonts w:ascii="Times New Roman" w:hAnsi="Times New Roman" w:cs="Times New Roman"/>
        </w:rPr>
        <w:t xml:space="preserve"> an ongoing</w:t>
      </w:r>
      <w:r w:rsidR="00F34B41">
        <w:rPr>
          <w:rFonts w:ascii="Times New Roman" w:hAnsi="Times New Roman" w:cs="Times New Roman"/>
        </w:rPr>
        <w:t>,</w:t>
      </w:r>
      <w:r w:rsidRPr="00501C91">
        <w:rPr>
          <w:rFonts w:ascii="Times New Roman" w:hAnsi="Times New Roman" w:cs="Times New Roman"/>
        </w:rPr>
        <w:t xml:space="preserve"> </w:t>
      </w:r>
      <w:r w:rsidR="00F34B41">
        <w:rPr>
          <w:rFonts w:ascii="Times New Roman" w:hAnsi="Times New Roman" w:cs="Times New Roman"/>
        </w:rPr>
        <w:t>longer-term</w:t>
      </w:r>
      <w:r w:rsidRPr="00501C91">
        <w:rPr>
          <w:rFonts w:ascii="Times New Roman" w:hAnsi="Times New Roman" w:cs="Times New Roman"/>
        </w:rPr>
        <w:t xml:space="preserve"> strategy for creating renewal.</w:t>
      </w:r>
    </w:p>
    <w:p w14:paraId="65BB1F7E" w14:textId="77777777" w:rsidR="006F6592" w:rsidRDefault="006F6592" w:rsidP="00501C91">
      <w:pPr>
        <w:spacing w:line="360" w:lineRule="auto"/>
        <w:jc w:val="both"/>
        <w:rPr>
          <w:rFonts w:ascii="Times New Roman" w:hAnsi="Times New Roman" w:cs="Times New Roman"/>
        </w:rPr>
      </w:pPr>
    </w:p>
    <w:p w14:paraId="5629B171" w14:textId="77777777" w:rsidR="006F6592" w:rsidRDefault="006F6592" w:rsidP="00501C91">
      <w:pPr>
        <w:spacing w:line="360" w:lineRule="auto"/>
        <w:jc w:val="both"/>
        <w:rPr>
          <w:rFonts w:ascii="Times New Roman" w:hAnsi="Times New Roman" w:cs="Times New Roman"/>
        </w:rPr>
      </w:pPr>
    </w:p>
    <w:p w14:paraId="605883A2" w14:textId="77777777" w:rsidR="006F6592" w:rsidRDefault="006F6592" w:rsidP="00501C91">
      <w:pPr>
        <w:spacing w:line="360" w:lineRule="auto"/>
        <w:jc w:val="both"/>
        <w:rPr>
          <w:rFonts w:ascii="Times New Roman" w:hAnsi="Times New Roman" w:cs="Times New Roman"/>
        </w:rPr>
      </w:pPr>
    </w:p>
    <w:p w14:paraId="387F719B" w14:textId="77777777" w:rsidR="006F6592" w:rsidRDefault="006F6592" w:rsidP="00501C91">
      <w:pPr>
        <w:spacing w:line="360" w:lineRule="auto"/>
        <w:jc w:val="both"/>
        <w:rPr>
          <w:rFonts w:ascii="Times New Roman" w:hAnsi="Times New Roman" w:cs="Times New Roman"/>
        </w:rPr>
      </w:pPr>
    </w:p>
    <w:p w14:paraId="1534EE60" w14:textId="77777777" w:rsidR="006F6592" w:rsidRDefault="006F6592" w:rsidP="00501C91">
      <w:pPr>
        <w:spacing w:line="360" w:lineRule="auto"/>
        <w:jc w:val="both"/>
        <w:rPr>
          <w:rFonts w:ascii="Times New Roman" w:hAnsi="Times New Roman" w:cs="Times New Roman"/>
        </w:rPr>
      </w:pPr>
    </w:p>
    <w:p w14:paraId="452F6DBB" w14:textId="77777777" w:rsidR="006F6592" w:rsidRDefault="006F6592" w:rsidP="00501C91">
      <w:pPr>
        <w:spacing w:line="360" w:lineRule="auto"/>
        <w:jc w:val="both"/>
        <w:rPr>
          <w:rFonts w:ascii="Times New Roman" w:hAnsi="Times New Roman" w:cs="Times New Roman"/>
        </w:rPr>
      </w:pPr>
    </w:p>
    <w:p w14:paraId="31912416" w14:textId="77777777" w:rsidR="006F6592" w:rsidRDefault="006F6592" w:rsidP="00501C91">
      <w:pPr>
        <w:spacing w:line="360" w:lineRule="auto"/>
        <w:jc w:val="both"/>
        <w:rPr>
          <w:rFonts w:ascii="Times New Roman" w:hAnsi="Times New Roman" w:cs="Times New Roman"/>
        </w:rPr>
      </w:pPr>
    </w:p>
    <w:p w14:paraId="442E30C2" w14:textId="77777777" w:rsidR="006F6592" w:rsidRDefault="006F6592" w:rsidP="00501C91">
      <w:pPr>
        <w:spacing w:line="360" w:lineRule="auto"/>
        <w:jc w:val="both"/>
        <w:rPr>
          <w:rFonts w:ascii="Times New Roman" w:hAnsi="Times New Roman" w:cs="Times New Roman"/>
        </w:rPr>
      </w:pPr>
    </w:p>
    <w:p w14:paraId="2390E6CA" w14:textId="77777777" w:rsidR="006F6592" w:rsidRDefault="006F6592" w:rsidP="00501C91">
      <w:pPr>
        <w:spacing w:line="360" w:lineRule="auto"/>
        <w:jc w:val="both"/>
        <w:rPr>
          <w:rFonts w:ascii="Times New Roman" w:hAnsi="Times New Roman" w:cs="Times New Roman"/>
        </w:rPr>
      </w:pPr>
    </w:p>
    <w:p w14:paraId="5F488842" w14:textId="77777777" w:rsidR="006F6592" w:rsidRDefault="006F6592" w:rsidP="00501C91">
      <w:pPr>
        <w:spacing w:line="360" w:lineRule="auto"/>
        <w:jc w:val="both"/>
        <w:rPr>
          <w:rFonts w:ascii="Times New Roman" w:hAnsi="Times New Roman" w:cs="Times New Roman"/>
        </w:rPr>
      </w:pPr>
    </w:p>
    <w:p w14:paraId="61F5E51E" w14:textId="77777777" w:rsidR="00F34B41" w:rsidRDefault="00F34B41" w:rsidP="00501C91">
      <w:pPr>
        <w:spacing w:line="360" w:lineRule="auto"/>
        <w:jc w:val="both"/>
        <w:rPr>
          <w:rFonts w:ascii="Times New Roman" w:hAnsi="Times New Roman" w:cs="Times New Roman"/>
        </w:rPr>
      </w:pPr>
    </w:p>
    <w:p w14:paraId="4E1BA9FC" w14:textId="26BAA919" w:rsidR="006F6592" w:rsidRPr="00F34B41" w:rsidRDefault="006F6592" w:rsidP="00501C91">
      <w:pPr>
        <w:spacing w:line="360" w:lineRule="auto"/>
        <w:jc w:val="both"/>
        <w:rPr>
          <w:rFonts w:ascii="Times New Roman" w:hAnsi="Times New Roman" w:cs="Times New Roman"/>
          <w:b/>
          <w:bCs/>
        </w:rPr>
      </w:pPr>
      <w:r w:rsidRPr="00F34B41">
        <w:rPr>
          <w:rFonts w:ascii="Times New Roman" w:hAnsi="Times New Roman" w:cs="Times New Roman"/>
          <w:b/>
          <w:bCs/>
        </w:rPr>
        <w:lastRenderedPageBreak/>
        <w:t xml:space="preserve">References </w:t>
      </w:r>
    </w:p>
    <w:p w14:paraId="4047BEEC"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Abdullahi, N., Odeh, J.A. and Alaga, M.N., 2025. Business environment and the performance of small and medium enterprises (SMEs) in Abuja. </w:t>
      </w:r>
      <w:r w:rsidRPr="00F34B41">
        <w:rPr>
          <w:rFonts w:ascii="Times New Roman" w:hAnsi="Times New Roman" w:cs="Times New Roman"/>
          <w:i/>
          <w:iCs/>
        </w:rPr>
        <w:t>British Journal of Interdisciplinary Research, 2</w:t>
      </w:r>
      <w:r w:rsidRPr="006F6592">
        <w:rPr>
          <w:rFonts w:ascii="Times New Roman" w:hAnsi="Times New Roman" w:cs="Times New Roman"/>
        </w:rPr>
        <w:t>(6), pp.35–64.</w:t>
      </w:r>
    </w:p>
    <w:p w14:paraId="5279E3F5" w14:textId="77777777" w:rsidR="006F6592" w:rsidRPr="006F6592" w:rsidRDefault="006F6592" w:rsidP="006F6592">
      <w:pPr>
        <w:spacing w:line="360" w:lineRule="auto"/>
        <w:jc w:val="both"/>
        <w:rPr>
          <w:rFonts w:ascii="Times New Roman" w:hAnsi="Times New Roman" w:cs="Times New Roman"/>
        </w:rPr>
      </w:pPr>
      <w:proofErr w:type="spellStart"/>
      <w:r w:rsidRPr="006F6592">
        <w:rPr>
          <w:rFonts w:ascii="Times New Roman" w:hAnsi="Times New Roman" w:cs="Times New Roman"/>
        </w:rPr>
        <w:t>Ausat</w:t>
      </w:r>
      <w:proofErr w:type="spellEnd"/>
      <w:r w:rsidRPr="006F6592">
        <w:rPr>
          <w:rFonts w:ascii="Times New Roman" w:hAnsi="Times New Roman" w:cs="Times New Roman"/>
        </w:rPr>
        <w:t xml:space="preserve">, A.M.A., 2023. The role of social media in shaping public opinion and its influence on economic decisions. </w:t>
      </w:r>
      <w:r w:rsidRPr="00F34B41">
        <w:rPr>
          <w:rFonts w:ascii="Times New Roman" w:hAnsi="Times New Roman" w:cs="Times New Roman"/>
          <w:i/>
          <w:iCs/>
        </w:rPr>
        <w:t>Technology and Society Perspectives (TACIT), 1</w:t>
      </w:r>
      <w:r w:rsidRPr="006F6592">
        <w:rPr>
          <w:rFonts w:ascii="Times New Roman" w:hAnsi="Times New Roman" w:cs="Times New Roman"/>
        </w:rPr>
        <w:t>(1), pp.35–44.</w:t>
      </w:r>
    </w:p>
    <w:p w14:paraId="739C3258"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Brennan, R., McGrath, H. and Canning, L., 2024. </w:t>
      </w:r>
      <w:r w:rsidRPr="00F34B41">
        <w:rPr>
          <w:rFonts w:ascii="Times New Roman" w:hAnsi="Times New Roman" w:cs="Times New Roman"/>
          <w:i/>
          <w:iCs/>
        </w:rPr>
        <w:t>Business-to-business marketing.</w:t>
      </w:r>
    </w:p>
    <w:p w14:paraId="397270AF"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Cueto, L.J., </w:t>
      </w:r>
      <w:proofErr w:type="spellStart"/>
      <w:r w:rsidRPr="006F6592">
        <w:rPr>
          <w:rFonts w:ascii="Times New Roman" w:hAnsi="Times New Roman" w:cs="Times New Roman"/>
        </w:rPr>
        <w:t>Frisnedi</w:t>
      </w:r>
      <w:proofErr w:type="spellEnd"/>
      <w:r w:rsidRPr="006F6592">
        <w:rPr>
          <w:rFonts w:ascii="Times New Roman" w:hAnsi="Times New Roman" w:cs="Times New Roman"/>
        </w:rPr>
        <w:t xml:space="preserve">, A.F.D., Collera, R.B., Batac, K.I.T. and Agaton, C.B., 2022. Digital innovations in MSMEs during economic disruptions: experiences and challenges of young entrepreneurs. </w:t>
      </w:r>
      <w:r w:rsidRPr="00F34B41">
        <w:rPr>
          <w:rFonts w:ascii="Times New Roman" w:hAnsi="Times New Roman" w:cs="Times New Roman"/>
          <w:i/>
          <w:iCs/>
        </w:rPr>
        <w:t>Administrative Sciences, 12</w:t>
      </w:r>
      <w:r w:rsidRPr="006F6592">
        <w:rPr>
          <w:rFonts w:ascii="Times New Roman" w:hAnsi="Times New Roman" w:cs="Times New Roman"/>
        </w:rPr>
        <w:t>(1), p.8.</w:t>
      </w:r>
    </w:p>
    <w:p w14:paraId="6A350780"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da Silva, T.M.H.R., Hammett, R. and Low, G., 2025. Emotional intelligence in business: enhancing leadership, collaboration, and performance. In </w:t>
      </w:r>
      <w:r w:rsidRPr="00F34B41">
        <w:rPr>
          <w:rFonts w:ascii="Times New Roman" w:hAnsi="Times New Roman" w:cs="Times New Roman"/>
          <w:i/>
          <w:iCs/>
        </w:rPr>
        <w:t>Building Business Knowledge for Complex Modern Business Environments</w:t>
      </w:r>
      <w:r w:rsidRPr="006F6592">
        <w:rPr>
          <w:rFonts w:ascii="Times New Roman" w:hAnsi="Times New Roman" w:cs="Times New Roman"/>
        </w:rPr>
        <w:t>, pp.149–178.</w:t>
      </w:r>
    </w:p>
    <w:p w14:paraId="7CB12022" w14:textId="77777777" w:rsidR="006F6592" w:rsidRPr="006F6592" w:rsidRDefault="006F6592" w:rsidP="006F6592">
      <w:pPr>
        <w:spacing w:line="360" w:lineRule="auto"/>
        <w:jc w:val="both"/>
        <w:rPr>
          <w:rFonts w:ascii="Times New Roman" w:hAnsi="Times New Roman" w:cs="Times New Roman"/>
        </w:rPr>
      </w:pPr>
      <w:proofErr w:type="spellStart"/>
      <w:r w:rsidRPr="006F6592">
        <w:rPr>
          <w:rFonts w:ascii="Times New Roman" w:hAnsi="Times New Roman" w:cs="Times New Roman"/>
        </w:rPr>
        <w:t>Ediagbonya</w:t>
      </w:r>
      <w:proofErr w:type="spellEnd"/>
      <w:r w:rsidRPr="006F6592">
        <w:rPr>
          <w:rFonts w:ascii="Times New Roman" w:hAnsi="Times New Roman" w:cs="Times New Roman"/>
        </w:rPr>
        <w:t xml:space="preserve">, V. and Tioluwani, C., 2023. The role of fintech in driving financial inclusion in developing and emerging markets: issues, challenges and prospects. </w:t>
      </w:r>
      <w:r w:rsidRPr="00F34B41">
        <w:rPr>
          <w:rFonts w:ascii="Times New Roman" w:hAnsi="Times New Roman" w:cs="Times New Roman"/>
          <w:i/>
          <w:iCs/>
        </w:rPr>
        <w:t>Technological Sustainability, 2</w:t>
      </w:r>
      <w:r w:rsidRPr="006F6592">
        <w:rPr>
          <w:rFonts w:ascii="Times New Roman" w:hAnsi="Times New Roman" w:cs="Times New Roman"/>
        </w:rPr>
        <w:t>(1), pp.100–119.</w:t>
      </w:r>
    </w:p>
    <w:p w14:paraId="29D4C9E8"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Estevao, J., Lopes, J.D. and </w:t>
      </w:r>
      <w:proofErr w:type="spellStart"/>
      <w:r w:rsidRPr="006F6592">
        <w:rPr>
          <w:rFonts w:ascii="Times New Roman" w:hAnsi="Times New Roman" w:cs="Times New Roman"/>
        </w:rPr>
        <w:t>Penela</w:t>
      </w:r>
      <w:proofErr w:type="spellEnd"/>
      <w:r w:rsidRPr="006F6592">
        <w:rPr>
          <w:rFonts w:ascii="Times New Roman" w:hAnsi="Times New Roman" w:cs="Times New Roman"/>
        </w:rPr>
        <w:t xml:space="preserve">, D., 2022. The importance of the business environment for the informal economy: Evidence from the Doing Business ranking. </w:t>
      </w:r>
      <w:r w:rsidRPr="00F34B41">
        <w:rPr>
          <w:rFonts w:ascii="Times New Roman" w:hAnsi="Times New Roman" w:cs="Times New Roman"/>
          <w:i/>
          <w:iCs/>
        </w:rPr>
        <w:t>Technological Forecasting and Social Change</w:t>
      </w:r>
      <w:r w:rsidRPr="006F6592">
        <w:rPr>
          <w:rFonts w:ascii="Times New Roman" w:hAnsi="Times New Roman" w:cs="Times New Roman"/>
        </w:rPr>
        <w:t>, 174, p.121288.</w:t>
      </w:r>
    </w:p>
    <w:p w14:paraId="71DEA9BC"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Grabowska, S. and Saniuk, S., 2022. Development of business models in the fourth industrial revolution: Conditions in the context of empirical research on worldwide scope companies located in Poland. </w:t>
      </w:r>
      <w:r w:rsidRPr="00F34B41">
        <w:rPr>
          <w:rFonts w:ascii="Times New Roman" w:hAnsi="Times New Roman" w:cs="Times New Roman"/>
          <w:i/>
          <w:iCs/>
        </w:rPr>
        <w:t>Journal of Open Innovation: Technology, Market, and Complexity, 8</w:t>
      </w:r>
      <w:r w:rsidRPr="006F6592">
        <w:rPr>
          <w:rFonts w:ascii="Times New Roman" w:hAnsi="Times New Roman" w:cs="Times New Roman"/>
        </w:rPr>
        <w:t>(2), p.86.</w:t>
      </w:r>
    </w:p>
    <w:p w14:paraId="77B047C2"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Gupta, A., Swain, P.C., Mishra, R.R., Joshi, S. and Andrabi, R., 2024. Examine the possibilities and obstacles of global business expansion. </w:t>
      </w:r>
      <w:r w:rsidRPr="00F34B41">
        <w:rPr>
          <w:rFonts w:ascii="Times New Roman" w:hAnsi="Times New Roman" w:cs="Times New Roman"/>
          <w:i/>
          <w:iCs/>
        </w:rPr>
        <w:t>Journal of Information Education and Research, 4</w:t>
      </w:r>
      <w:r w:rsidRPr="006F6592">
        <w:rPr>
          <w:rFonts w:ascii="Times New Roman" w:hAnsi="Times New Roman" w:cs="Times New Roman"/>
        </w:rPr>
        <w:t>(2), pp.635–643.</w:t>
      </w:r>
    </w:p>
    <w:p w14:paraId="0F4C588E" w14:textId="77777777" w:rsidR="00F34B41"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Haris, R.A., Hermawan, F. and </w:t>
      </w:r>
      <w:proofErr w:type="spellStart"/>
      <w:r w:rsidRPr="006F6592">
        <w:rPr>
          <w:rFonts w:ascii="Times New Roman" w:hAnsi="Times New Roman" w:cs="Times New Roman"/>
        </w:rPr>
        <w:t>Lalamentik</w:t>
      </w:r>
      <w:proofErr w:type="spellEnd"/>
      <w:r w:rsidRPr="006F6592">
        <w:rPr>
          <w:rFonts w:ascii="Times New Roman" w:hAnsi="Times New Roman" w:cs="Times New Roman"/>
        </w:rPr>
        <w:t xml:space="preserve">, O.J., 2025. Unravelling the dynamics of talent retention strategies in competitive business environments. </w:t>
      </w:r>
      <w:r w:rsidRPr="00F34B41">
        <w:rPr>
          <w:rFonts w:ascii="Times New Roman" w:hAnsi="Times New Roman" w:cs="Times New Roman"/>
          <w:i/>
          <w:iCs/>
        </w:rPr>
        <w:t>International Journal for Science Review, 2</w:t>
      </w:r>
      <w:r w:rsidRPr="006F6592">
        <w:rPr>
          <w:rFonts w:ascii="Times New Roman" w:hAnsi="Times New Roman" w:cs="Times New Roman"/>
        </w:rPr>
        <w:t>(3), pp.135–146.</w:t>
      </w:r>
    </w:p>
    <w:p w14:paraId="66326800" w14:textId="08FA8EFE"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lastRenderedPageBreak/>
        <w:t xml:space="preserve">Hussain, H.N., </w:t>
      </w:r>
      <w:proofErr w:type="spellStart"/>
      <w:r w:rsidRPr="006F6592">
        <w:rPr>
          <w:rFonts w:ascii="Times New Roman" w:hAnsi="Times New Roman" w:cs="Times New Roman"/>
        </w:rPr>
        <w:t>Alabdullah</w:t>
      </w:r>
      <w:proofErr w:type="spellEnd"/>
      <w:r w:rsidRPr="006F6592">
        <w:rPr>
          <w:rFonts w:ascii="Times New Roman" w:hAnsi="Times New Roman" w:cs="Times New Roman"/>
        </w:rPr>
        <w:t xml:space="preserve">, T.T.Y., Ries, E. and Jamal, K.M., 2023. Implementing technology for competitive advantage in digital marketing. </w:t>
      </w:r>
      <w:r w:rsidRPr="00F34B41">
        <w:rPr>
          <w:rFonts w:ascii="Times New Roman" w:hAnsi="Times New Roman" w:cs="Times New Roman"/>
          <w:i/>
          <w:iCs/>
        </w:rPr>
        <w:t>International Journal of Scientific and Management Research, 6</w:t>
      </w:r>
      <w:r w:rsidRPr="006F6592">
        <w:rPr>
          <w:rFonts w:ascii="Times New Roman" w:hAnsi="Times New Roman" w:cs="Times New Roman"/>
        </w:rPr>
        <w:t>(6), pp.95–114.</w:t>
      </w:r>
    </w:p>
    <w:p w14:paraId="64B9D7A5" w14:textId="6E19572E" w:rsidR="006F6592" w:rsidRPr="006F6592" w:rsidRDefault="006F6592" w:rsidP="006F6592">
      <w:pPr>
        <w:spacing w:line="360" w:lineRule="auto"/>
        <w:jc w:val="both"/>
        <w:rPr>
          <w:rFonts w:ascii="Times New Roman" w:hAnsi="Times New Roman" w:cs="Times New Roman"/>
        </w:rPr>
      </w:pPr>
      <w:proofErr w:type="spellStart"/>
      <w:r w:rsidRPr="006F6592">
        <w:rPr>
          <w:rFonts w:ascii="Times New Roman" w:hAnsi="Times New Roman" w:cs="Times New Roman"/>
        </w:rPr>
        <w:t>Khalatur</w:t>
      </w:r>
      <w:proofErr w:type="spellEnd"/>
      <w:r w:rsidRPr="006F6592">
        <w:rPr>
          <w:rFonts w:ascii="Times New Roman" w:hAnsi="Times New Roman" w:cs="Times New Roman"/>
        </w:rPr>
        <w:t xml:space="preserve">, S., Pavlova, H., Vasilieva, L., </w:t>
      </w:r>
      <w:proofErr w:type="spellStart"/>
      <w:r w:rsidRPr="006F6592">
        <w:rPr>
          <w:rFonts w:ascii="Times New Roman" w:hAnsi="Times New Roman" w:cs="Times New Roman"/>
        </w:rPr>
        <w:t>Karamushka</w:t>
      </w:r>
      <w:proofErr w:type="spellEnd"/>
      <w:r w:rsidRPr="006F6592">
        <w:rPr>
          <w:rFonts w:ascii="Times New Roman" w:hAnsi="Times New Roman" w:cs="Times New Roman"/>
        </w:rPr>
        <w:t xml:space="preserve">, D. and </w:t>
      </w:r>
      <w:proofErr w:type="spellStart"/>
      <w:r w:rsidRPr="006F6592">
        <w:rPr>
          <w:rFonts w:ascii="Times New Roman" w:hAnsi="Times New Roman" w:cs="Times New Roman"/>
        </w:rPr>
        <w:t>Danilevi</w:t>
      </w:r>
      <w:r w:rsidR="00F34B41">
        <w:rPr>
          <w:rFonts w:ascii="Times New Roman" w:hAnsi="Times New Roman" w:cs="Times New Roman"/>
        </w:rPr>
        <w:t>c</w:t>
      </w:r>
      <w:r w:rsidRPr="006F6592">
        <w:rPr>
          <w:rFonts w:ascii="Times New Roman" w:hAnsi="Times New Roman" w:cs="Times New Roman"/>
        </w:rPr>
        <w:t>a</w:t>
      </w:r>
      <w:proofErr w:type="spellEnd"/>
      <w:r w:rsidRPr="006F6592">
        <w:rPr>
          <w:rFonts w:ascii="Times New Roman" w:hAnsi="Times New Roman" w:cs="Times New Roman"/>
        </w:rPr>
        <w:t xml:space="preserve">, A., 2022. </w:t>
      </w:r>
      <w:r w:rsidRPr="00F34B41">
        <w:rPr>
          <w:rFonts w:ascii="Times New Roman" w:hAnsi="Times New Roman" w:cs="Times New Roman"/>
          <w:i/>
          <w:iCs/>
        </w:rPr>
        <w:t xml:space="preserve">Innovation management </w:t>
      </w:r>
      <w:r w:rsidR="00F34B41" w:rsidRPr="00F34B41">
        <w:rPr>
          <w:rFonts w:ascii="Times New Roman" w:hAnsi="Times New Roman" w:cs="Times New Roman"/>
          <w:i/>
          <w:iCs/>
        </w:rPr>
        <w:t>is</w:t>
      </w:r>
      <w:r w:rsidRPr="00F34B41">
        <w:rPr>
          <w:rFonts w:ascii="Times New Roman" w:hAnsi="Times New Roman" w:cs="Times New Roman"/>
          <w:i/>
          <w:iCs/>
        </w:rPr>
        <w:t xml:space="preserve"> </w:t>
      </w:r>
      <w:r w:rsidR="00F34B41" w:rsidRPr="00F34B41">
        <w:rPr>
          <w:rFonts w:ascii="Times New Roman" w:hAnsi="Times New Roman" w:cs="Times New Roman"/>
          <w:i/>
          <w:iCs/>
        </w:rPr>
        <w:t xml:space="preserve">the </w:t>
      </w:r>
      <w:r w:rsidRPr="00F34B41">
        <w:rPr>
          <w:rFonts w:ascii="Times New Roman" w:hAnsi="Times New Roman" w:cs="Times New Roman"/>
          <w:i/>
          <w:iCs/>
        </w:rPr>
        <w:t xml:space="preserve">basis of </w:t>
      </w:r>
      <w:r w:rsidR="00F34B41" w:rsidRPr="00F34B41">
        <w:rPr>
          <w:rFonts w:ascii="Times New Roman" w:hAnsi="Times New Roman" w:cs="Times New Roman"/>
          <w:i/>
          <w:iCs/>
        </w:rPr>
        <w:t>digitalisation</w:t>
      </w:r>
      <w:r w:rsidRPr="00F34B41">
        <w:rPr>
          <w:rFonts w:ascii="Times New Roman" w:hAnsi="Times New Roman" w:cs="Times New Roman"/>
          <w:i/>
          <w:iCs/>
        </w:rPr>
        <w:t xml:space="preserve"> trends and </w:t>
      </w:r>
      <w:r w:rsidR="00F34B41" w:rsidRPr="00F34B41">
        <w:rPr>
          <w:rFonts w:ascii="Times New Roman" w:hAnsi="Times New Roman" w:cs="Times New Roman"/>
          <w:i/>
          <w:iCs/>
        </w:rPr>
        <w:t xml:space="preserve">the </w:t>
      </w:r>
      <w:r w:rsidRPr="00F34B41">
        <w:rPr>
          <w:rFonts w:ascii="Times New Roman" w:hAnsi="Times New Roman" w:cs="Times New Roman"/>
          <w:i/>
          <w:iCs/>
        </w:rPr>
        <w:t xml:space="preserve">security of </w:t>
      </w:r>
      <w:r w:rsidR="00F34B41" w:rsidRPr="00F34B41">
        <w:rPr>
          <w:rFonts w:ascii="Times New Roman" w:hAnsi="Times New Roman" w:cs="Times New Roman"/>
          <w:i/>
          <w:iCs/>
        </w:rPr>
        <w:t xml:space="preserve">the </w:t>
      </w:r>
      <w:r w:rsidRPr="00F34B41">
        <w:rPr>
          <w:rFonts w:ascii="Times New Roman" w:hAnsi="Times New Roman" w:cs="Times New Roman"/>
          <w:i/>
          <w:iCs/>
        </w:rPr>
        <w:t>financial sector.</w:t>
      </w:r>
    </w:p>
    <w:p w14:paraId="40B20486"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Puertas, R., Carracedo, P., Garcia, M. and Vega, V., 2022. Analysis of the determinants of market capitalisation: Innovation, climate change policies and business context</w:t>
      </w:r>
      <w:r w:rsidRPr="00F34B41">
        <w:rPr>
          <w:rFonts w:ascii="Times New Roman" w:hAnsi="Times New Roman" w:cs="Times New Roman"/>
          <w:i/>
          <w:iCs/>
        </w:rPr>
        <w:t>. Technological Forecasting and Social Change</w:t>
      </w:r>
      <w:r w:rsidRPr="006F6592">
        <w:rPr>
          <w:rFonts w:ascii="Times New Roman" w:hAnsi="Times New Roman" w:cs="Times New Roman"/>
        </w:rPr>
        <w:t>, 179, p.121644.</w:t>
      </w:r>
    </w:p>
    <w:p w14:paraId="0D86411B" w14:textId="2BC1D475" w:rsidR="006F6592" w:rsidRPr="006F6592" w:rsidRDefault="006F6592" w:rsidP="006F6592">
      <w:pPr>
        <w:spacing w:line="360" w:lineRule="auto"/>
        <w:jc w:val="both"/>
        <w:rPr>
          <w:rFonts w:ascii="Times New Roman" w:hAnsi="Times New Roman" w:cs="Times New Roman"/>
        </w:rPr>
      </w:pPr>
      <w:proofErr w:type="spellStart"/>
      <w:r w:rsidRPr="006F6592">
        <w:rPr>
          <w:rFonts w:ascii="Times New Roman" w:hAnsi="Times New Roman" w:cs="Times New Roman"/>
        </w:rPr>
        <w:t>Ratten</w:t>
      </w:r>
      <w:proofErr w:type="spellEnd"/>
      <w:r w:rsidRPr="006F6592">
        <w:rPr>
          <w:rFonts w:ascii="Times New Roman" w:hAnsi="Times New Roman" w:cs="Times New Roman"/>
        </w:rPr>
        <w:t xml:space="preserve">, V., 2023. Entrepreneurship: Definitions, opportunities, challenges, and future directions. </w:t>
      </w:r>
      <w:r w:rsidRPr="00F34B41">
        <w:rPr>
          <w:rFonts w:ascii="Times New Roman" w:hAnsi="Times New Roman" w:cs="Times New Roman"/>
          <w:i/>
          <w:iCs/>
        </w:rPr>
        <w:t xml:space="preserve">Global Business and </w:t>
      </w:r>
      <w:r w:rsidR="00F34B41" w:rsidRPr="00F34B41">
        <w:rPr>
          <w:rFonts w:ascii="Times New Roman" w:hAnsi="Times New Roman" w:cs="Times New Roman"/>
          <w:i/>
          <w:iCs/>
        </w:rPr>
        <w:t>Organisational</w:t>
      </w:r>
      <w:r w:rsidRPr="00F34B41">
        <w:rPr>
          <w:rFonts w:ascii="Times New Roman" w:hAnsi="Times New Roman" w:cs="Times New Roman"/>
          <w:i/>
          <w:iCs/>
        </w:rPr>
        <w:t xml:space="preserve"> Excellence, 42</w:t>
      </w:r>
      <w:r w:rsidRPr="006F6592">
        <w:rPr>
          <w:rFonts w:ascii="Times New Roman" w:hAnsi="Times New Roman" w:cs="Times New Roman"/>
        </w:rPr>
        <w:t>(5), pp.79–90.</w:t>
      </w:r>
    </w:p>
    <w:p w14:paraId="2754D50C"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Shah, A.K., 1998. Exploring the influences and constraints on creative accounting in the United Kingdom. </w:t>
      </w:r>
      <w:r w:rsidRPr="00F34B41">
        <w:rPr>
          <w:rFonts w:ascii="Times New Roman" w:hAnsi="Times New Roman" w:cs="Times New Roman"/>
          <w:i/>
          <w:iCs/>
        </w:rPr>
        <w:t>European Accounting Review, 7</w:t>
      </w:r>
      <w:r w:rsidRPr="006F6592">
        <w:rPr>
          <w:rFonts w:ascii="Times New Roman" w:hAnsi="Times New Roman" w:cs="Times New Roman"/>
        </w:rPr>
        <w:t>(1), pp.83–104.</w:t>
      </w:r>
    </w:p>
    <w:p w14:paraId="08155627" w14:textId="77777777"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Shi, J., 2024. Adaptive change: Emerging economy enterprises respond to the international business environment challenge</w:t>
      </w:r>
      <w:r w:rsidRPr="00F34B41">
        <w:rPr>
          <w:rFonts w:ascii="Times New Roman" w:hAnsi="Times New Roman" w:cs="Times New Roman"/>
          <w:i/>
          <w:iCs/>
        </w:rPr>
        <w:t xml:space="preserve">. </w:t>
      </w:r>
      <w:proofErr w:type="spellStart"/>
      <w:r w:rsidRPr="00F34B41">
        <w:rPr>
          <w:rFonts w:ascii="Times New Roman" w:hAnsi="Times New Roman" w:cs="Times New Roman"/>
          <w:i/>
          <w:iCs/>
        </w:rPr>
        <w:t>Technovation</w:t>
      </w:r>
      <w:proofErr w:type="spellEnd"/>
      <w:r w:rsidRPr="006F6592">
        <w:rPr>
          <w:rFonts w:ascii="Times New Roman" w:hAnsi="Times New Roman" w:cs="Times New Roman"/>
        </w:rPr>
        <w:t>, 133, p.102998.</w:t>
      </w:r>
    </w:p>
    <w:p w14:paraId="770176BF" w14:textId="3BB8462E"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 xml:space="preserve">Sughra, G., 2019. </w:t>
      </w:r>
      <w:r w:rsidRPr="00F34B41">
        <w:rPr>
          <w:rFonts w:ascii="Times New Roman" w:hAnsi="Times New Roman" w:cs="Times New Roman"/>
          <w:i/>
          <w:iCs/>
        </w:rPr>
        <w:t xml:space="preserve">A study investigating corporate social responsibility (CSR) and </w:t>
      </w:r>
      <w:r w:rsidRPr="00F34B41">
        <w:rPr>
          <w:rFonts w:ascii="Times New Roman" w:hAnsi="Times New Roman" w:cs="Times New Roman"/>
          <w:i/>
          <w:iCs/>
        </w:rPr>
        <w:t xml:space="preserve">the </w:t>
      </w:r>
      <w:r w:rsidRPr="00F34B41">
        <w:rPr>
          <w:rFonts w:ascii="Times New Roman" w:hAnsi="Times New Roman" w:cs="Times New Roman"/>
          <w:i/>
          <w:iCs/>
        </w:rPr>
        <w:t xml:space="preserve">financial performance of </w:t>
      </w:r>
      <w:r w:rsidRPr="00F34B41">
        <w:rPr>
          <w:rFonts w:ascii="Times New Roman" w:hAnsi="Times New Roman" w:cs="Times New Roman"/>
          <w:i/>
          <w:iCs/>
        </w:rPr>
        <w:t xml:space="preserve">the </w:t>
      </w:r>
      <w:r w:rsidRPr="00F34B41">
        <w:rPr>
          <w:rFonts w:ascii="Times New Roman" w:hAnsi="Times New Roman" w:cs="Times New Roman"/>
          <w:i/>
          <w:iCs/>
        </w:rPr>
        <w:t>retail industry in the UK</w:t>
      </w:r>
      <w:r w:rsidRPr="006F6592">
        <w:rPr>
          <w:rFonts w:ascii="Times New Roman" w:hAnsi="Times New Roman" w:cs="Times New Roman"/>
        </w:rPr>
        <w:t>. Doctoral dissertation. Cardiff Metropolitan University.</w:t>
      </w:r>
      <w:r>
        <w:rPr>
          <w:rFonts w:ascii="Times New Roman" w:hAnsi="Times New Roman" w:cs="Times New Roman"/>
        </w:rPr>
        <w:t xml:space="preserve"> </w:t>
      </w:r>
      <w:r w:rsidRPr="006F6592">
        <w:rPr>
          <w:rFonts w:ascii="Times New Roman" w:hAnsi="Times New Roman" w:cs="Times New Roman"/>
        </w:rPr>
        <w:t xml:space="preserve">Retrieved from </w:t>
      </w:r>
      <w:hyperlink r:id="rId7" w:history="1">
        <w:r w:rsidRPr="002E5351">
          <w:rPr>
            <w:rStyle w:val="Hyperlink"/>
            <w:rFonts w:ascii="Times New Roman" w:hAnsi="Times New Roman" w:cs="Times New Roman"/>
          </w:rPr>
          <w:t>https://repository.cardiffmet.ac.uk</w:t>
        </w:r>
      </w:hyperlink>
      <w:r>
        <w:rPr>
          <w:rFonts w:ascii="Times New Roman" w:hAnsi="Times New Roman" w:cs="Times New Roman"/>
        </w:rPr>
        <w:t xml:space="preserve"> </w:t>
      </w:r>
    </w:p>
    <w:p w14:paraId="3245BC74" w14:textId="07E3DC00"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Tesco PLC, 2023. Annual report and financial statements 2023.</w:t>
      </w:r>
      <w:r>
        <w:rPr>
          <w:rFonts w:ascii="Times New Roman" w:hAnsi="Times New Roman" w:cs="Times New Roman"/>
        </w:rPr>
        <w:t xml:space="preserve"> Retrieved from: </w:t>
      </w:r>
      <w:hyperlink r:id="rId8" w:history="1">
        <w:r w:rsidRPr="002E5351">
          <w:rPr>
            <w:rStyle w:val="Hyperlink"/>
            <w:rFonts w:ascii="Times New Roman" w:hAnsi="Times New Roman" w:cs="Times New Roman"/>
          </w:rPr>
          <w:t>https://www.tescoplc.com/media/u1wlq2qf/tesco-plc-annual-report-2023.pdf</w:t>
        </w:r>
      </w:hyperlink>
      <w:r>
        <w:rPr>
          <w:rFonts w:ascii="Times New Roman" w:hAnsi="Times New Roman" w:cs="Times New Roman"/>
        </w:rPr>
        <w:t xml:space="preserve"> </w:t>
      </w:r>
    </w:p>
    <w:p w14:paraId="275A7DF0" w14:textId="2FECD9F9" w:rsidR="006F6592" w:rsidRPr="006F6592" w:rsidRDefault="006F6592" w:rsidP="006F6592">
      <w:pPr>
        <w:spacing w:line="360" w:lineRule="auto"/>
        <w:jc w:val="both"/>
        <w:rPr>
          <w:rFonts w:ascii="Times New Roman" w:hAnsi="Times New Roman" w:cs="Times New Roman"/>
        </w:rPr>
      </w:pPr>
      <w:r w:rsidRPr="006F6592">
        <w:rPr>
          <w:rFonts w:ascii="Times New Roman" w:hAnsi="Times New Roman" w:cs="Times New Roman"/>
        </w:rPr>
        <w:t>Tesco PLC, 2024. Annual report and financial statements 2024.</w:t>
      </w:r>
      <w:r>
        <w:rPr>
          <w:rFonts w:ascii="Times New Roman" w:hAnsi="Times New Roman" w:cs="Times New Roman"/>
        </w:rPr>
        <w:t xml:space="preserve"> Retrieved from: </w:t>
      </w:r>
      <w:hyperlink r:id="rId9" w:history="1">
        <w:r w:rsidRPr="002E5351">
          <w:rPr>
            <w:rStyle w:val="Hyperlink"/>
            <w:rFonts w:ascii="Times New Roman" w:hAnsi="Times New Roman" w:cs="Times New Roman"/>
          </w:rPr>
          <w:t>https://www.tescoplc.com/media/zgvhd0dn/tescos_ar24.pdf</w:t>
        </w:r>
      </w:hyperlink>
      <w:r>
        <w:rPr>
          <w:rFonts w:ascii="Times New Roman" w:hAnsi="Times New Roman" w:cs="Times New Roman"/>
        </w:rPr>
        <w:t xml:space="preserve"> </w:t>
      </w:r>
    </w:p>
    <w:p w14:paraId="5A0F03C3" w14:textId="31E892EF" w:rsidR="006F6592" w:rsidRPr="00501C91" w:rsidRDefault="006F6592" w:rsidP="006F6592">
      <w:pPr>
        <w:spacing w:line="360" w:lineRule="auto"/>
        <w:jc w:val="both"/>
        <w:rPr>
          <w:rFonts w:ascii="Times New Roman" w:hAnsi="Times New Roman" w:cs="Times New Roman"/>
        </w:rPr>
      </w:pPr>
      <w:proofErr w:type="spellStart"/>
      <w:r w:rsidRPr="006F6592">
        <w:rPr>
          <w:rFonts w:ascii="Times New Roman" w:hAnsi="Times New Roman" w:cs="Times New Roman"/>
        </w:rPr>
        <w:t>Xiuzhen</w:t>
      </w:r>
      <w:proofErr w:type="spellEnd"/>
      <w:r w:rsidRPr="006F6592">
        <w:rPr>
          <w:rFonts w:ascii="Times New Roman" w:hAnsi="Times New Roman" w:cs="Times New Roman"/>
        </w:rPr>
        <w:t>, X., Zheng, W. and Umair, M., 2022. Testing the fluctuations of oil resource price volatility: a hurdle for economic recovery</w:t>
      </w:r>
      <w:r w:rsidRPr="00F34B41">
        <w:rPr>
          <w:rFonts w:ascii="Times New Roman" w:hAnsi="Times New Roman" w:cs="Times New Roman"/>
          <w:i/>
          <w:iCs/>
        </w:rPr>
        <w:t>. Resources Policy</w:t>
      </w:r>
      <w:r w:rsidRPr="006F6592">
        <w:rPr>
          <w:rFonts w:ascii="Times New Roman" w:hAnsi="Times New Roman" w:cs="Times New Roman"/>
        </w:rPr>
        <w:t>, 79, p.102982.</w:t>
      </w:r>
    </w:p>
    <w:sectPr w:rsidR="006F6592" w:rsidRPr="00501C91" w:rsidSect="00F34B41">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E2BBB" w14:textId="77777777" w:rsidR="008B7503" w:rsidRDefault="008B7503" w:rsidP="00F34B41">
      <w:pPr>
        <w:spacing w:after="0" w:line="240" w:lineRule="auto"/>
      </w:pPr>
      <w:r>
        <w:separator/>
      </w:r>
    </w:p>
  </w:endnote>
  <w:endnote w:type="continuationSeparator" w:id="0">
    <w:p w14:paraId="41DAE358" w14:textId="77777777" w:rsidR="008B7503" w:rsidRDefault="008B7503" w:rsidP="00F34B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72803" w14:textId="77777777" w:rsidR="008B7503" w:rsidRDefault="008B7503" w:rsidP="00F34B41">
      <w:pPr>
        <w:spacing w:after="0" w:line="240" w:lineRule="auto"/>
      </w:pPr>
      <w:r>
        <w:separator/>
      </w:r>
    </w:p>
  </w:footnote>
  <w:footnote w:type="continuationSeparator" w:id="0">
    <w:p w14:paraId="0A7AC591" w14:textId="77777777" w:rsidR="008B7503" w:rsidRDefault="008B7503" w:rsidP="00F34B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2805499"/>
      <w:docPartObj>
        <w:docPartGallery w:val="Page Numbers (Top of Page)"/>
        <w:docPartUnique/>
      </w:docPartObj>
    </w:sdtPr>
    <w:sdtEndPr>
      <w:rPr>
        <w:noProof/>
      </w:rPr>
    </w:sdtEndPr>
    <w:sdtContent>
      <w:p w14:paraId="484F274B" w14:textId="53D4FAEA" w:rsidR="00F34B41" w:rsidRDefault="00F34B4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D708F8B" w14:textId="77777777" w:rsidR="00F34B41" w:rsidRDefault="00F34B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8A2916"/>
    <w:multiLevelType w:val="hybridMultilevel"/>
    <w:tmpl w:val="E25C6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747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C91"/>
    <w:rsid w:val="00501C91"/>
    <w:rsid w:val="006F6592"/>
    <w:rsid w:val="008B7503"/>
    <w:rsid w:val="00BC1618"/>
    <w:rsid w:val="00D80BE2"/>
    <w:rsid w:val="00E35604"/>
    <w:rsid w:val="00F34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228D2"/>
  <w15:chartTrackingRefBased/>
  <w15:docId w15:val="{D4F115FF-734C-46CB-99C4-31D4443B3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C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1C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1C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1C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1C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1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C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1C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1C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1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1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1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C91"/>
    <w:rPr>
      <w:rFonts w:eastAsiaTheme="majorEastAsia" w:cstheme="majorBidi"/>
      <w:color w:val="272727" w:themeColor="text1" w:themeTint="D8"/>
    </w:rPr>
  </w:style>
  <w:style w:type="paragraph" w:styleId="Title">
    <w:name w:val="Title"/>
    <w:basedOn w:val="Normal"/>
    <w:next w:val="Normal"/>
    <w:link w:val="TitleChar"/>
    <w:uiPriority w:val="10"/>
    <w:qFormat/>
    <w:rsid w:val="00501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C91"/>
    <w:pPr>
      <w:spacing w:before="160"/>
      <w:jc w:val="center"/>
    </w:pPr>
    <w:rPr>
      <w:i/>
      <w:iCs/>
      <w:color w:val="404040" w:themeColor="text1" w:themeTint="BF"/>
    </w:rPr>
  </w:style>
  <w:style w:type="character" w:customStyle="1" w:styleId="QuoteChar">
    <w:name w:val="Quote Char"/>
    <w:basedOn w:val="DefaultParagraphFont"/>
    <w:link w:val="Quote"/>
    <w:uiPriority w:val="29"/>
    <w:rsid w:val="00501C91"/>
    <w:rPr>
      <w:i/>
      <w:iCs/>
      <w:color w:val="404040" w:themeColor="text1" w:themeTint="BF"/>
    </w:rPr>
  </w:style>
  <w:style w:type="paragraph" w:styleId="ListParagraph">
    <w:name w:val="List Paragraph"/>
    <w:basedOn w:val="Normal"/>
    <w:uiPriority w:val="34"/>
    <w:qFormat/>
    <w:rsid w:val="00501C91"/>
    <w:pPr>
      <w:ind w:left="720"/>
      <w:contextualSpacing/>
    </w:pPr>
  </w:style>
  <w:style w:type="character" w:styleId="IntenseEmphasis">
    <w:name w:val="Intense Emphasis"/>
    <w:basedOn w:val="DefaultParagraphFont"/>
    <w:uiPriority w:val="21"/>
    <w:qFormat/>
    <w:rsid w:val="00501C91"/>
    <w:rPr>
      <w:i/>
      <w:iCs/>
      <w:color w:val="0F4761" w:themeColor="accent1" w:themeShade="BF"/>
    </w:rPr>
  </w:style>
  <w:style w:type="paragraph" w:styleId="IntenseQuote">
    <w:name w:val="Intense Quote"/>
    <w:basedOn w:val="Normal"/>
    <w:next w:val="Normal"/>
    <w:link w:val="IntenseQuoteChar"/>
    <w:uiPriority w:val="30"/>
    <w:qFormat/>
    <w:rsid w:val="00501C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1C91"/>
    <w:rPr>
      <w:i/>
      <w:iCs/>
      <w:color w:val="0F4761" w:themeColor="accent1" w:themeShade="BF"/>
    </w:rPr>
  </w:style>
  <w:style w:type="character" w:styleId="IntenseReference">
    <w:name w:val="Intense Reference"/>
    <w:basedOn w:val="DefaultParagraphFont"/>
    <w:uiPriority w:val="32"/>
    <w:qFormat/>
    <w:rsid w:val="00501C91"/>
    <w:rPr>
      <w:b/>
      <w:bCs/>
      <w:smallCaps/>
      <w:color w:val="0F4761" w:themeColor="accent1" w:themeShade="BF"/>
      <w:spacing w:val="5"/>
    </w:rPr>
  </w:style>
  <w:style w:type="character" w:styleId="Hyperlink">
    <w:name w:val="Hyperlink"/>
    <w:basedOn w:val="DefaultParagraphFont"/>
    <w:uiPriority w:val="99"/>
    <w:unhideWhenUsed/>
    <w:rsid w:val="006F6592"/>
    <w:rPr>
      <w:color w:val="467886" w:themeColor="hyperlink"/>
      <w:u w:val="single"/>
    </w:rPr>
  </w:style>
  <w:style w:type="character" w:styleId="UnresolvedMention">
    <w:name w:val="Unresolved Mention"/>
    <w:basedOn w:val="DefaultParagraphFont"/>
    <w:uiPriority w:val="99"/>
    <w:semiHidden/>
    <w:unhideWhenUsed/>
    <w:rsid w:val="006F6592"/>
    <w:rPr>
      <w:color w:val="605E5C"/>
      <w:shd w:val="clear" w:color="auto" w:fill="E1DFDD"/>
    </w:rPr>
  </w:style>
  <w:style w:type="paragraph" w:styleId="Header">
    <w:name w:val="header"/>
    <w:basedOn w:val="Normal"/>
    <w:link w:val="HeaderChar"/>
    <w:uiPriority w:val="99"/>
    <w:unhideWhenUsed/>
    <w:rsid w:val="00F34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B41"/>
  </w:style>
  <w:style w:type="paragraph" w:styleId="Footer">
    <w:name w:val="footer"/>
    <w:basedOn w:val="Normal"/>
    <w:link w:val="FooterChar"/>
    <w:uiPriority w:val="99"/>
    <w:unhideWhenUsed/>
    <w:rsid w:val="00F34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B41"/>
  </w:style>
  <w:style w:type="paragraph" w:styleId="NoSpacing">
    <w:name w:val="No Spacing"/>
    <w:link w:val="NoSpacingChar"/>
    <w:uiPriority w:val="1"/>
    <w:qFormat/>
    <w:rsid w:val="00F34B4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34B4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media/u1wlq2qf/tesco-plc-annual-report-2023.pdf" TargetMode="External"/><Relationship Id="rId3" Type="http://schemas.openxmlformats.org/officeDocument/2006/relationships/settings" Target="settings.xml"/><Relationship Id="rId7" Type="http://schemas.openxmlformats.org/officeDocument/2006/relationships/hyperlink" Target="https://repository.cardiffmet.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escoplc.com/media/zgvhd0dn/tescos_ar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3571</Words>
  <Characters>20356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2026-03-24T20:11:00Z</dcterms:created>
  <dcterms:modified xsi:type="dcterms:W3CDTF">2026-03-24T20:11:00Z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77dd3da2-cfd2-4095-9ddf-9e24bdf4bdcc</vt:lpwstr>
  </property>
</Properties>
</file>