
<file path=[Content_Types].xml><?xml version="1.0" encoding="utf-8"?>
<Types xmlns="http://schemas.openxmlformats.org/package/2006/content-types">
  <Default Extension="xml" ContentType="application/xml"/>
  <Default Extension="jpg" ContentType="image/jpeg"/>
  <Default Extension="rels" ContentType="application/vnd.openxmlformats-package.relationships+xml"/>
  <Default Extension="jpeg" ContentType="image/jpeg"/>
  <Override PartName="/word/document.xml" ContentType="application/vnd.openxmlformats-officedocument.wordprocessingml.document.main+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pPr>
        <w:spacing w:line="360" w:lineRule="auto"/>
        <w:ind w:left="-20" w:firstLine="20"/>
        <w:jc w:val="both"/>
        <w:rPr>
          <w:rFonts w:ascii="Times New Roman" w:cs="Times New Roman" w:hAnsi="Times New Roman"/>
          <w:sz w:val="24"/>
          <w:szCs w:val="24"/>
        </w:rPr>
      </w:pPr>
    </w:p>
    <w:p w14:paraId="00000006">
      <w:pPr>
        <w:jc w:val="center"/>
        <w:rPr>
          <w:rFonts w:ascii="Times New Roman" w:cs="Times New Roman" w:hAnsi="Times New Roman"/>
          <w:b/>
          <w:bCs/>
          <w:sz w:val="40"/>
          <w:szCs w:val="40"/>
        </w:rPr>
      </w:pPr>
    </w:p>
    <w:p w14:paraId="00000007">
      <w:pPr>
        <w:jc w:val="center"/>
        <w:rPr>
          <w:rFonts w:ascii="Times New Roman" w:cs="Times New Roman" w:hAnsi="Times New Roman"/>
          <w:b/>
          <w:bCs/>
          <w:sz w:val="40"/>
          <w:szCs w:val="40"/>
        </w:rPr>
      </w:pPr>
      <w:r>
        <w:rPr>
          <w:rFonts w:ascii="Times New Roman" w:cs="Times New Roman" w:hAnsi="Times New Roman"/>
          <w:b/>
          <w:bCs/>
          <w:sz w:val="40"/>
          <w:szCs w:val="40"/>
        </w:rPr>
        <w:t>Module Code and Title:</w:t>
      </w:r>
      <w:r>
        <w:rPr>
          <w:rFonts w:ascii="Times New Roman" w:cs="Times New Roman" w:hAnsi="Times New Roman"/>
          <w:b/>
          <w:bCs/>
          <w:sz w:val="40"/>
          <w:szCs w:val="40"/>
        </w:rPr>
        <w:t xml:space="preserve"> </w:t>
      </w:r>
      <w:r>
        <w:rPr>
          <w:rFonts w:ascii="Times New Roman" w:cs="Times New Roman" w:hAnsi="Times New Roman"/>
          <w:b/>
          <w:bCs/>
          <w:sz w:val="40"/>
          <w:szCs w:val="40"/>
        </w:rPr>
        <w:t>BMIH5004</w:t>
      </w:r>
    </w:p>
    <w:p w14:paraId="00000008">
      <w:pPr>
        <w:jc w:val="center"/>
        <w:rPr>
          <w:rFonts w:ascii="Times New Roman" w:cs="Times New Roman" w:hAnsi="Times New Roman"/>
          <w:b/>
          <w:bCs/>
          <w:sz w:val="40"/>
          <w:szCs w:val="40"/>
        </w:rPr>
      </w:pPr>
      <w:r>
        <w:rPr>
          <w:rFonts w:ascii="Times New Roman" w:cs="Times New Roman" w:hAnsi="Times New Roman"/>
          <w:b/>
          <w:bCs/>
          <w:sz w:val="40"/>
          <w:szCs w:val="40"/>
        </w:rPr>
        <w:t xml:space="preserve">Management and </w:t>
      </w:r>
      <w:r>
        <w:rPr>
          <w:rFonts w:ascii="Times New Roman" w:cs="Times New Roman" w:hAnsi="Times New Roman"/>
          <w:b/>
          <w:bCs/>
          <w:sz w:val="40"/>
          <w:szCs w:val="40"/>
        </w:rPr>
        <w:t>Organisational</w:t>
      </w:r>
      <w:r>
        <w:rPr>
          <w:rFonts w:ascii="Times New Roman" w:cs="Times New Roman" w:hAnsi="Times New Roman"/>
          <w:b/>
          <w:bCs/>
          <w:sz w:val="40"/>
          <w:szCs w:val="40"/>
        </w:rPr>
        <w:t xml:space="preserve"> </w:t>
      </w:r>
      <w:r>
        <w:rPr>
          <w:rFonts w:ascii="Times New Roman" w:cs="Times New Roman" w:hAnsi="Times New Roman"/>
          <w:b/>
          <w:bCs/>
          <w:sz w:val="40"/>
          <w:szCs w:val="40"/>
        </w:rPr>
        <w:t>Behaviour</w:t>
      </w:r>
    </w:p>
    <w:p w14:paraId="00000009">
      <w:pPr>
        <w:jc w:val="center"/>
        <w:rPr>
          <w:rFonts w:ascii="Times New Roman" w:cs="Times New Roman" w:hAnsi="Times New Roman"/>
          <w:b/>
          <w:bCs/>
          <w:sz w:val="40"/>
          <w:szCs w:val="40"/>
        </w:rPr>
      </w:pPr>
      <w:r>
        <w:rPr>
          <w:rFonts w:ascii="Times New Roman" w:cs="Times New Roman" w:hAnsi="Times New Roman"/>
          <w:b/>
          <w:bCs/>
          <w:sz w:val="40"/>
          <w:szCs w:val="40"/>
        </w:rPr>
        <w:t>Audit Report Hilton Hotel Group</w:t>
      </w:r>
    </w:p>
    <w:p w14:paraId="0000000A">
      <w:pPr>
        <w:jc w:val="center"/>
        <w:rPr>
          <w:rFonts w:ascii="Times New Roman" w:cs="Times New Roman" w:hAnsi="Times New Roman"/>
          <w:b/>
          <w:bCs/>
          <w:sz w:val="40"/>
          <w:szCs w:val="40"/>
        </w:rPr>
      </w:pPr>
    </w:p>
    <w:p w14:paraId="0000000B">
      <w:pPr>
        <w:jc w:val="center"/>
        <w:rPr>
          <w:rFonts w:ascii="Times New Roman" w:cs="Times New Roman" w:hAnsi="Times New Roman"/>
          <w:b/>
          <w:bCs/>
          <w:sz w:val="40"/>
          <w:szCs w:val="40"/>
        </w:rPr>
      </w:pPr>
      <w:r>
        <w:rPr>
          <w:rFonts w:ascii="Times New Roman" w:cs="Times New Roman" w:hAnsi="Times New Roman"/>
          <w:b/>
          <w:bCs/>
          <w:sz w:val="40"/>
          <w:szCs w:val="40"/>
        </w:rPr>
        <w:t xml:space="preserve">Lecturer : </w:t>
      </w:r>
      <w:r>
        <w:rPr>
          <w:rFonts w:ascii="Times New Roman" w:cs="Times New Roman" w:hAnsi="Times New Roman"/>
          <w:b/>
          <w:bCs/>
          <w:sz w:val="40"/>
          <w:szCs w:val="40"/>
          <w:lang w:val="en-GB"/>
        </w:rPr>
        <w:t>Jaliya De Silva</w:t>
      </w:r>
    </w:p>
    <w:p w14:paraId="0000000C">
      <w:pPr>
        <w:jc w:val="center"/>
        <w:rPr>
          <w:rFonts w:ascii="Times New Roman" w:cs="Times New Roman" w:hAnsi="Times New Roman"/>
          <w:b/>
          <w:bCs/>
          <w:sz w:val="40"/>
          <w:szCs w:val="40"/>
        </w:rPr>
      </w:pPr>
      <w:r>
        <w:rPr>
          <w:rFonts w:ascii="Times New Roman" w:cs="Times New Roman" w:hAnsi="Times New Roman"/>
          <w:b/>
          <w:bCs/>
          <w:sz w:val="40"/>
          <w:szCs w:val="40"/>
        </w:rPr>
        <w:t>Name : Marius Stroe (2117199)</w:t>
      </w:r>
    </w:p>
    <w:p w14:paraId="0000000D">
      <w:pPr>
        <w:jc w:val="center"/>
        <w:rPr>
          <w:rFonts w:ascii="Times New Roman" w:cs="Times New Roman" w:hAnsi="Times New Roman"/>
          <w:b/>
          <w:bCs/>
          <w:sz w:val="40"/>
          <w:szCs w:val="40"/>
        </w:rPr>
      </w:pPr>
    </w:p>
    <w:p w14:paraId="0000000E">
      <w:pPr>
        <w:jc w:val="center"/>
        <w:rPr>
          <w:rFonts w:ascii="Times New Roman" w:cs="Times New Roman" w:hAnsi="Times New Roman"/>
          <w:b/>
          <w:bCs/>
          <w:sz w:val="40"/>
          <w:szCs w:val="40"/>
        </w:rPr>
      </w:pPr>
    </w:p>
    <w:p w14:paraId="0000000F">
      <w:pPr>
        <w:jc w:val="center"/>
        <w:rPr>
          <w:rFonts w:ascii="Times New Roman" w:cs="Times New Roman" w:hAnsi="Times New Roman"/>
          <w:b/>
          <w:bCs/>
          <w:sz w:val="40"/>
          <w:szCs w:val="40"/>
        </w:rPr>
      </w:pPr>
    </w:p>
    <w:p w14:paraId="00000010">
      <w:pPr>
        <w:jc w:val="center"/>
        <w:rPr>
          <w:rFonts w:ascii="Times New Roman" w:cs="Times New Roman" w:hAnsi="Times New Roman"/>
          <w:b/>
          <w:bCs/>
          <w:sz w:val="40"/>
          <w:szCs w:val="40"/>
        </w:rPr>
      </w:pPr>
    </w:p>
    <w:p w14:paraId="00000011">
      <w:pPr>
        <w:jc w:val="center"/>
        <w:rPr>
          <w:rFonts w:ascii="Times New Roman" w:cs="Times New Roman" w:hAnsi="Times New Roman"/>
          <w:b/>
          <w:bCs/>
          <w:sz w:val="40"/>
          <w:szCs w:val="40"/>
        </w:rPr>
      </w:pPr>
    </w:p>
    <w:p w14:paraId="00000012">
      <w:pPr>
        <w:jc w:val="center"/>
        <w:rPr>
          <w:rFonts w:ascii="Times New Roman" w:cs="Times New Roman" w:hAnsi="Times New Roman"/>
          <w:b/>
          <w:bCs/>
          <w:sz w:val="40"/>
          <w:szCs w:val="40"/>
        </w:rPr>
      </w:pPr>
    </w:p>
    <w:p w14:paraId="00000013">
      <w:pPr>
        <w:jc w:val="center"/>
        <w:rPr>
          <w:rFonts w:ascii="Times New Roman" w:cs="Times New Roman" w:hAnsi="Times New Roman"/>
          <w:b/>
          <w:bCs/>
          <w:sz w:val="40"/>
          <w:szCs w:val="40"/>
        </w:rPr>
      </w:pPr>
    </w:p>
    <w:p w14:paraId="00000014">
      <w:pPr>
        <w:jc w:val="center"/>
        <w:rPr>
          <w:rFonts w:ascii="Times New Roman" w:cs="Times New Roman" w:hAnsi="Times New Roman"/>
          <w:b/>
          <w:bCs/>
          <w:sz w:val="40"/>
          <w:szCs w:val="40"/>
        </w:rPr>
      </w:pPr>
    </w:p>
    <w:p w14:paraId="00000015">
      <w:pPr>
        <w:jc w:val="center"/>
        <w:rPr>
          <w:rFonts w:ascii="Times New Roman" w:cs="Times New Roman" w:hAnsi="Times New Roman"/>
          <w:b/>
          <w:bCs/>
          <w:sz w:val="40"/>
          <w:szCs w:val="40"/>
        </w:rPr>
      </w:pPr>
    </w:p>
    <w:p w14:paraId="00000016">
      <w:pPr>
        <w:jc w:val="center"/>
        <w:rPr>
          <w:rFonts w:ascii="Times New Roman" w:cs="Times New Roman" w:hAnsi="Times New Roman"/>
          <w:b/>
          <w:bCs/>
          <w:sz w:val="40"/>
          <w:szCs w:val="40"/>
        </w:rPr>
      </w:pPr>
    </w:p>
    <w:p w14:paraId="00000017">
      <w:pPr>
        <w:jc w:val="center"/>
        <w:rPr>
          <w:rFonts w:ascii="Times New Roman" w:cs="Times New Roman" w:hAnsi="Times New Roman"/>
          <w:b/>
          <w:bCs/>
          <w:sz w:val="40"/>
          <w:szCs w:val="40"/>
        </w:rPr>
      </w:pPr>
    </w:p>
    <w:p w14:paraId="00000018">
      <w:pPr>
        <w:jc w:val="center"/>
        <w:rPr>
          <w:rFonts w:ascii="Times New Roman" w:cs="Times New Roman" w:hAnsi="Times New Roman"/>
          <w:b/>
          <w:bCs/>
          <w:sz w:val="40"/>
          <w:szCs w:val="40"/>
        </w:rPr>
      </w:pPr>
    </w:p>
    <w:p w14:paraId="00000019">
      <w:pPr>
        <w:jc w:val="center"/>
        <w:rPr>
          <w:rFonts w:ascii="Times New Roman" w:cs="Times New Roman" w:hAnsi="Times New Roman"/>
          <w:b/>
          <w:bCs/>
          <w:sz w:val="40"/>
          <w:szCs w:val="40"/>
        </w:rPr>
      </w:pPr>
    </w:p>
    <w:p w14:paraId="0000001A">
      <w:pPr>
        <w:jc w:val="center"/>
        <w:rPr>
          <w:rFonts w:ascii="Times New Roman" w:cs="Times New Roman" w:hAnsi="Times New Roman"/>
          <w:b/>
          <w:bCs/>
          <w:sz w:val="40"/>
          <w:szCs w:val="40"/>
        </w:rPr>
      </w:pPr>
    </w:p>
    <w:p w14:paraId="0000001B">
      <w:pPr>
        <w:pStyle w:val="TOCHeading"/>
        <w:rPr>
          <w:rFonts w:ascii="Times New Roman" w:cs="Times New Roman" w:hAnsi="Times New Roman"/>
        </w:rPr>
      </w:pPr>
      <w:r>
        <w:rPr>
          <w:rFonts w:ascii="Times New Roman" w:cs="Times New Roman" w:hAnsi="Times New Roman"/>
        </w:rPr>
        <w:t>Table of Contents</w:t>
      </w:r>
    </w:p>
    <w:p w14:paraId="0000001C">
      <w:pPr>
        <w:pStyle w:val="Toc1"/>
        <w:tabs>
          <w:tab w:val="right" w:leader="dot" w:pos="9350"/>
        </w:tabs>
        <w:spacing w:line="360" w:lineRule="auto"/>
        <w:jc w:val="both"/>
        <w:rPr>
          <w:rFonts w:ascii="Times New Roman" w:cs="Times New Roman" w:eastAsiaTheme="minorEastAsia" w:hAnsi="Times New Roman"/>
          <w:szCs w:val="28"/>
          <w:lang w:bidi="bn-IN"/>
        </w:rPr>
      </w:pPr>
      <w:r>
        <w:fldChar w:fldCharType="begin"/>
      </w:r>
      <w:r>
        <w:instrText xml:space="preserve"> TOC \o "1-3" \h \z \u </w:instrText>
      </w:r>
      <w:r>
        <w:fldChar w:fldCharType="separate"/>
      </w:r>
      <w:r>
        <w:fldChar w:fldCharType="begin"/>
      </w:r>
      <w:r>
        <w:instrText xml:space="preserve">HYPERLINK \l "_Toc150561957" </w:instrText>
      </w:r>
      <w:r>
        <w:fldChar w:fldCharType="separate"/>
      </w:r>
      <w:r>
        <w:rPr>
          <w:rStyle w:val="Hyperlink"/>
          <w:rFonts w:ascii="Times New Roman" w:cs="Times New Roman" w:hAnsi="Times New Roman"/>
        </w:rPr>
        <w:t>Introduction</w:t>
      </w:r>
      <w:r>
        <w:rPr>
          <w:rFonts w:ascii="Times New Roman" w:cs="Times New Roman" w:hAnsi="Times New Roman"/>
        </w:rPr>
        <w:tab/>
      </w:r>
      <w:r>
        <w:fldChar w:fldCharType="end"/>
      </w:r>
      <w:r>
        <w:rPr>
          <w:rFonts w:ascii="Times New Roman" w:cs="Times New Roman" w:eastAsiaTheme="minorEastAsia" w:hAnsi="Times New Roman"/>
          <w:szCs w:val="28"/>
          <w:lang w:bidi="bn-IN"/>
        </w:rPr>
        <w:t>3</w:t>
      </w:r>
    </w:p>
    <w:p w14:paraId="0000001D">
      <w:pPr>
        <w:pStyle w:val="Toc1"/>
        <w:tabs>
          <w:tab w:val="right" w:leader="dot" w:pos="9350"/>
        </w:tabs>
        <w:spacing w:line="360" w:lineRule="auto"/>
        <w:jc w:val="both"/>
        <w:rPr>
          <w:rFonts w:ascii="Times New Roman" w:cs="Times New Roman" w:eastAsiaTheme="minorEastAsia" w:hAnsi="Times New Roman"/>
          <w:szCs w:val="28"/>
          <w:lang w:bidi="bn-IN"/>
        </w:rPr>
      </w:pPr>
      <w:r>
        <w:fldChar w:fldCharType="begin"/>
      </w:r>
      <w:r>
        <w:instrText xml:space="preserve">HYPERLINK \l "_Toc150561958" </w:instrText>
      </w:r>
      <w:r>
        <w:fldChar w:fldCharType="separate"/>
      </w:r>
      <w:r>
        <w:rPr>
          <w:rStyle w:val="Hyperlink"/>
          <w:rFonts w:ascii="Times New Roman" w:cs="Times New Roman" w:hAnsi="Times New Roman"/>
        </w:rPr>
        <w:t>Hilton’s Structure, Culture and Goals</w:t>
      </w:r>
      <w:r>
        <w:rPr>
          <w:rFonts w:ascii="Times New Roman" w:cs="Times New Roman" w:hAnsi="Times New Roman"/>
        </w:rPr>
        <w:tab/>
      </w:r>
      <w:r>
        <w:fldChar w:fldCharType="begin"/>
      </w:r>
      <w:r>
        <w:instrText xml:space="preserve"> PAGEREF _Toc150561958 \h </w:instrText>
      </w:r>
      <w:r>
        <w:fldChar w:fldCharType="separate"/>
      </w:r>
      <w:r>
        <w:rPr>
          <w:rFonts w:ascii="Times New Roman" w:cs="Times New Roman" w:hAnsi="Times New Roman"/>
        </w:rPr>
        <w:t>3</w:t>
      </w:r>
      <w:r>
        <w:fldChar w:fldCharType="end"/>
      </w:r>
      <w:r>
        <w:fldChar w:fldCharType="end"/>
      </w:r>
    </w:p>
    <w:p w14:paraId="0000001E">
      <w:pPr>
        <w:pStyle w:val="Toc2"/>
        <w:tabs>
          <w:tab w:val="right" w:leader="dot" w:pos="9350"/>
        </w:tabs>
        <w:spacing w:line="360" w:lineRule="auto"/>
        <w:jc w:val="both"/>
        <w:rPr>
          <w:rFonts w:ascii="Times New Roman" w:cs="Times New Roman" w:eastAsiaTheme="minorEastAsia" w:hAnsi="Times New Roman"/>
          <w:szCs w:val="28"/>
          <w:lang w:bidi="bn-IN"/>
        </w:rPr>
      </w:pPr>
      <w:r>
        <w:fldChar w:fldCharType="begin"/>
      </w:r>
      <w:r>
        <w:instrText xml:space="preserve">HYPERLINK \l "_Toc150561959" </w:instrText>
      </w:r>
      <w:r>
        <w:fldChar w:fldCharType="separate"/>
      </w:r>
      <w:r>
        <w:rPr>
          <w:rStyle w:val="Hyperlink"/>
          <w:rFonts w:ascii="Times New Roman" w:cs="Times New Roman" w:hAnsi="Times New Roman"/>
        </w:rPr>
        <w:t>Hilton’s Structure</w:t>
      </w:r>
      <w:r>
        <w:rPr>
          <w:rFonts w:ascii="Times New Roman" w:cs="Times New Roman" w:hAnsi="Times New Roman"/>
        </w:rPr>
        <w:tab/>
      </w:r>
      <w:r>
        <w:fldChar w:fldCharType="begin"/>
      </w:r>
      <w:r>
        <w:instrText xml:space="preserve"> PAGEREF _Toc150561959 \h </w:instrText>
      </w:r>
      <w:r>
        <w:fldChar w:fldCharType="separate"/>
      </w:r>
      <w:r>
        <w:rPr>
          <w:rFonts w:ascii="Times New Roman" w:cs="Times New Roman" w:hAnsi="Times New Roman"/>
        </w:rPr>
        <w:t>3</w:t>
      </w:r>
      <w:r>
        <w:fldChar w:fldCharType="end"/>
      </w:r>
      <w:r>
        <w:fldChar w:fldCharType="end"/>
      </w:r>
    </w:p>
    <w:p w14:paraId="0000001F">
      <w:pPr>
        <w:pStyle w:val="Toc2"/>
        <w:tabs>
          <w:tab w:val="right" w:leader="dot" w:pos="9350"/>
        </w:tabs>
        <w:spacing w:line="360" w:lineRule="auto"/>
        <w:jc w:val="both"/>
        <w:rPr>
          <w:rFonts w:ascii="Times New Roman" w:cs="Times New Roman" w:eastAsiaTheme="minorEastAsia" w:hAnsi="Times New Roman"/>
          <w:szCs w:val="28"/>
          <w:lang w:bidi="bn-IN"/>
        </w:rPr>
      </w:pPr>
      <w:r>
        <w:fldChar w:fldCharType="begin"/>
      </w:r>
      <w:r>
        <w:instrText xml:space="preserve">HYPERLINK \l "_Toc150561960" </w:instrText>
      </w:r>
      <w:r>
        <w:fldChar w:fldCharType="separate"/>
      </w:r>
      <w:r>
        <w:rPr>
          <w:rStyle w:val="Hyperlink"/>
          <w:rFonts w:ascii="Times New Roman" w:cs="Times New Roman" w:hAnsi="Times New Roman"/>
        </w:rPr>
        <w:t>Hilton’s Culture</w:t>
      </w:r>
      <w:r>
        <w:rPr>
          <w:rFonts w:ascii="Times New Roman" w:cs="Times New Roman" w:hAnsi="Times New Roman"/>
        </w:rPr>
        <w:tab/>
      </w:r>
      <w:r>
        <w:fldChar w:fldCharType="begin"/>
      </w:r>
      <w:r>
        <w:instrText xml:space="preserve"> PAGEREF _Toc150561960 \h </w:instrText>
      </w:r>
      <w:r>
        <w:fldChar w:fldCharType="separate"/>
      </w:r>
      <w:r>
        <w:rPr>
          <w:rFonts w:ascii="Times New Roman" w:cs="Times New Roman" w:hAnsi="Times New Roman"/>
        </w:rPr>
        <w:t>4</w:t>
      </w:r>
      <w:r>
        <w:fldChar w:fldCharType="end"/>
      </w:r>
      <w:r>
        <w:fldChar w:fldCharType="end"/>
      </w:r>
    </w:p>
    <w:p w14:paraId="00000020">
      <w:pPr>
        <w:pStyle w:val="Toc2"/>
        <w:tabs>
          <w:tab w:val="right" w:leader="dot" w:pos="9350"/>
        </w:tabs>
        <w:spacing w:line="360" w:lineRule="auto"/>
        <w:jc w:val="both"/>
        <w:rPr>
          <w:rFonts w:ascii="Times New Roman" w:cs="Times New Roman" w:eastAsiaTheme="minorEastAsia" w:hAnsi="Times New Roman"/>
          <w:szCs w:val="28"/>
          <w:lang w:bidi="bn-IN"/>
        </w:rPr>
      </w:pPr>
      <w:r>
        <w:fldChar w:fldCharType="begin"/>
      </w:r>
      <w:r>
        <w:instrText xml:space="preserve">HYPERLINK \l "_Toc150561961" </w:instrText>
      </w:r>
      <w:r>
        <w:fldChar w:fldCharType="separate"/>
      </w:r>
      <w:r>
        <w:rPr>
          <w:rStyle w:val="Hyperlink"/>
          <w:rFonts w:ascii="Times New Roman" w:cs="Times New Roman" w:hAnsi="Times New Roman"/>
        </w:rPr>
        <w:t>Goals</w:t>
      </w:r>
      <w:r>
        <w:rPr>
          <w:rFonts w:ascii="Times New Roman" w:cs="Times New Roman" w:hAnsi="Times New Roman"/>
        </w:rPr>
        <w:tab/>
      </w:r>
      <w:r>
        <w:fldChar w:fldCharType="begin"/>
      </w:r>
      <w:r>
        <w:instrText xml:space="preserve"> PAGEREF _Toc150561961 \h </w:instrText>
      </w:r>
      <w:r>
        <w:fldChar w:fldCharType="separate"/>
      </w:r>
      <w:r>
        <w:rPr>
          <w:rFonts w:ascii="Times New Roman" w:cs="Times New Roman" w:hAnsi="Times New Roman"/>
        </w:rPr>
        <w:t>5</w:t>
      </w:r>
      <w:r>
        <w:fldChar w:fldCharType="end"/>
      </w:r>
      <w:r>
        <w:fldChar w:fldCharType="end"/>
      </w:r>
    </w:p>
    <w:p w14:paraId="00000021">
      <w:pPr>
        <w:pStyle w:val="Toc1"/>
        <w:tabs>
          <w:tab w:val="right" w:leader="dot" w:pos="9350"/>
        </w:tabs>
        <w:spacing w:line="360" w:lineRule="auto"/>
        <w:jc w:val="both"/>
        <w:rPr>
          <w:rFonts w:ascii="Times New Roman" w:cs="Times New Roman" w:eastAsiaTheme="minorEastAsia" w:hAnsi="Times New Roman"/>
          <w:szCs w:val="28"/>
          <w:lang w:bidi="bn-IN"/>
        </w:rPr>
      </w:pPr>
      <w:r>
        <w:fldChar w:fldCharType="begin"/>
      </w:r>
      <w:r>
        <w:instrText xml:space="preserve">HYPERLINK \l "_Toc150561962" </w:instrText>
      </w:r>
      <w:r>
        <w:fldChar w:fldCharType="separate"/>
      </w:r>
      <w:r>
        <w:rPr>
          <w:rStyle w:val="Hyperlink"/>
          <w:rFonts w:ascii="Times New Roman" w:cs="Times New Roman" w:hAnsi="Times New Roman"/>
        </w:rPr>
        <w:t>Recent Change Initiatives, Their Impact and How Well These Were Managed</w:t>
      </w:r>
      <w:r>
        <w:rPr>
          <w:rFonts w:ascii="Times New Roman" w:cs="Times New Roman" w:hAnsi="Times New Roman"/>
        </w:rPr>
        <w:tab/>
      </w:r>
      <w:r>
        <w:fldChar w:fldCharType="begin"/>
      </w:r>
      <w:r>
        <w:instrText xml:space="preserve"> PAGEREF _Toc150561962 \h </w:instrText>
      </w:r>
      <w:r>
        <w:fldChar w:fldCharType="separate"/>
      </w:r>
      <w:r>
        <w:rPr>
          <w:rFonts w:ascii="Times New Roman" w:cs="Times New Roman" w:hAnsi="Times New Roman"/>
        </w:rPr>
        <w:t>6</w:t>
      </w:r>
      <w:r>
        <w:fldChar w:fldCharType="end"/>
      </w:r>
      <w:r>
        <w:fldChar w:fldCharType="end"/>
      </w:r>
    </w:p>
    <w:p w14:paraId="00000022">
      <w:pPr>
        <w:pStyle w:val="Toc2"/>
        <w:tabs>
          <w:tab w:val="right" w:leader="dot" w:pos="9350"/>
        </w:tabs>
        <w:spacing w:line="360" w:lineRule="auto"/>
        <w:jc w:val="both"/>
        <w:rPr>
          <w:rFonts w:ascii="Times New Roman" w:cs="Times New Roman" w:eastAsiaTheme="minorEastAsia" w:hAnsi="Times New Roman"/>
          <w:szCs w:val="28"/>
          <w:lang w:bidi="bn-IN"/>
        </w:rPr>
      </w:pPr>
      <w:r>
        <w:fldChar w:fldCharType="begin"/>
      </w:r>
      <w:r>
        <w:instrText xml:space="preserve">HYPERLINK \l "_Toc150561963" </w:instrText>
      </w:r>
      <w:r>
        <w:fldChar w:fldCharType="separate"/>
      </w:r>
      <w:r>
        <w:rPr>
          <w:rStyle w:val="Hyperlink"/>
          <w:rFonts w:ascii="Times New Roman" w:cs="Times New Roman" w:hAnsi="Times New Roman"/>
        </w:rPr>
        <w:t>Recent Change Initiatives</w:t>
      </w:r>
      <w:r>
        <w:rPr>
          <w:rFonts w:ascii="Times New Roman" w:cs="Times New Roman" w:hAnsi="Times New Roman"/>
        </w:rPr>
        <w:tab/>
      </w:r>
      <w:r>
        <w:fldChar w:fldCharType="begin"/>
      </w:r>
      <w:r>
        <w:instrText xml:space="preserve"> PAGEREF _Toc150561963 \h </w:instrText>
      </w:r>
      <w:r>
        <w:fldChar w:fldCharType="separate"/>
      </w:r>
      <w:r>
        <w:rPr>
          <w:rFonts w:ascii="Times New Roman" w:cs="Times New Roman" w:hAnsi="Times New Roman"/>
        </w:rPr>
        <w:t>6</w:t>
      </w:r>
      <w:r>
        <w:fldChar w:fldCharType="end"/>
      </w:r>
      <w:r>
        <w:fldChar w:fldCharType="end"/>
      </w:r>
    </w:p>
    <w:p w14:paraId="00000023">
      <w:pPr>
        <w:pStyle w:val="Toc2"/>
        <w:tabs>
          <w:tab w:val="right" w:leader="dot" w:pos="9350"/>
        </w:tabs>
        <w:spacing w:line="360" w:lineRule="auto"/>
        <w:jc w:val="both"/>
        <w:rPr>
          <w:rFonts w:ascii="Times New Roman" w:cs="Times New Roman" w:eastAsiaTheme="minorEastAsia" w:hAnsi="Times New Roman"/>
          <w:szCs w:val="28"/>
          <w:lang w:bidi="bn-IN"/>
        </w:rPr>
      </w:pPr>
      <w:r>
        <w:fldChar w:fldCharType="begin"/>
      </w:r>
      <w:r>
        <w:instrText xml:space="preserve">HYPERLINK \l "_Toc150561964" </w:instrText>
      </w:r>
      <w:r>
        <w:fldChar w:fldCharType="separate"/>
      </w:r>
      <w:r>
        <w:rPr>
          <w:rStyle w:val="Hyperlink"/>
          <w:rFonts w:ascii="Times New Roman" w:cs="Times New Roman" w:hAnsi="Times New Roman"/>
        </w:rPr>
        <w:t>Impact of Change Initiatives</w:t>
      </w:r>
      <w:r>
        <w:rPr>
          <w:rFonts w:ascii="Times New Roman" w:cs="Times New Roman" w:hAnsi="Times New Roman"/>
        </w:rPr>
        <w:tab/>
      </w:r>
      <w:r>
        <w:fldChar w:fldCharType="begin"/>
      </w:r>
      <w:r>
        <w:instrText xml:space="preserve"> PAGEREF _Toc150561964 \h </w:instrText>
      </w:r>
      <w:r>
        <w:fldChar w:fldCharType="separate"/>
      </w:r>
      <w:r>
        <w:rPr>
          <w:rFonts w:ascii="Times New Roman" w:cs="Times New Roman" w:hAnsi="Times New Roman"/>
        </w:rPr>
        <w:t>6</w:t>
      </w:r>
      <w:r>
        <w:fldChar w:fldCharType="end"/>
      </w:r>
      <w:r>
        <w:fldChar w:fldCharType="end"/>
      </w:r>
    </w:p>
    <w:p w14:paraId="00000024">
      <w:pPr>
        <w:pStyle w:val="Toc2"/>
        <w:tabs>
          <w:tab w:val="right" w:leader="dot" w:pos="9350"/>
        </w:tabs>
        <w:spacing w:line="360" w:lineRule="auto"/>
        <w:jc w:val="both"/>
        <w:rPr>
          <w:rFonts w:ascii="Times New Roman" w:cs="Times New Roman" w:eastAsiaTheme="minorEastAsia" w:hAnsi="Times New Roman"/>
          <w:szCs w:val="28"/>
          <w:lang w:bidi="bn-IN"/>
        </w:rPr>
      </w:pPr>
      <w:r>
        <w:fldChar w:fldCharType="begin"/>
      </w:r>
      <w:r>
        <w:instrText xml:space="preserve">HYPERLINK \l "_Toc150561965" </w:instrText>
      </w:r>
      <w:r>
        <w:fldChar w:fldCharType="separate"/>
      </w:r>
      <w:r>
        <w:rPr>
          <w:rStyle w:val="Hyperlink"/>
          <w:rFonts w:ascii="Times New Roman" w:cs="Times New Roman" w:hAnsi="Times New Roman"/>
        </w:rPr>
        <w:t>Management of Change Initiatives</w:t>
      </w:r>
      <w:r>
        <w:rPr>
          <w:rFonts w:ascii="Times New Roman" w:cs="Times New Roman" w:hAnsi="Times New Roman"/>
        </w:rPr>
        <w:tab/>
      </w:r>
      <w:r>
        <w:fldChar w:fldCharType="begin"/>
      </w:r>
      <w:r>
        <w:instrText xml:space="preserve"> PAGEREF _Toc150561965 \h </w:instrText>
      </w:r>
      <w:r>
        <w:fldChar w:fldCharType="separate"/>
      </w:r>
      <w:r>
        <w:rPr>
          <w:rFonts w:ascii="Times New Roman" w:cs="Times New Roman" w:hAnsi="Times New Roman"/>
        </w:rPr>
        <w:t>7</w:t>
      </w:r>
      <w:r>
        <w:fldChar w:fldCharType="end"/>
      </w:r>
      <w:r>
        <w:fldChar w:fldCharType="end"/>
      </w:r>
    </w:p>
    <w:p w14:paraId="00000025">
      <w:pPr>
        <w:pStyle w:val="Toc1"/>
        <w:tabs>
          <w:tab w:val="right" w:leader="dot" w:pos="9350"/>
        </w:tabs>
        <w:spacing w:line="360" w:lineRule="auto"/>
        <w:jc w:val="both"/>
        <w:rPr>
          <w:rFonts w:ascii="Times New Roman" w:cs="Times New Roman" w:eastAsiaTheme="minorEastAsia" w:hAnsi="Times New Roman"/>
          <w:szCs w:val="28"/>
          <w:lang w:bidi="bn-IN"/>
        </w:rPr>
      </w:pPr>
      <w:r>
        <w:fldChar w:fldCharType="begin"/>
      </w:r>
      <w:r>
        <w:instrText xml:space="preserve">HYPERLINK \l "_Toc150561966" </w:instrText>
      </w:r>
      <w:r>
        <w:fldChar w:fldCharType="separate"/>
      </w:r>
      <w:r>
        <w:rPr>
          <w:rStyle w:val="Hyperlink"/>
          <w:rFonts w:ascii="Times New Roman" w:cs="Times New Roman" w:hAnsi="Times New Roman"/>
        </w:rPr>
        <w:t>The Hilton’s Strategic Direction and Current Business Performance</w:t>
      </w:r>
      <w:r>
        <w:rPr>
          <w:rFonts w:ascii="Times New Roman" w:cs="Times New Roman" w:hAnsi="Times New Roman"/>
        </w:rPr>
        <w:tab/>
      </w:r>
      <w:r>
        <w:fldChar w:fldCharType="begin"/>
      </w:r>
      <w:r>
        <w:instrText xml:space="preserve"> PAGEREF _Toc150561966 \h </w:instrText>
      </w:r>
      <w:r>
        <w:fldChar w:fldCharType="separate"/>
      </w:r>
      <w:r>
        <w:rPr>
          <w:rFonts w:ascii="Times New Roman" w:cs="Times New Roman" w:hAnsi="Times New Roman"/>
        </w:rPr>
        <w:t>8</w:t>
      </w:r>
      <w:r>
        <w:fldChar w:fldCharType="end"/>
      </w:r>
      <w:r>
        <w:fldChar w:fldCharType="end"/>
      </w:r>
    </w:p>
    <w:p w14:paraId="00000026">
      <w:pPr>
        <w:pStyle w:val="Toc2"/>
        <w:tabs>
          <w:tab w:val="right" w:leader="dot" w:pos="9350"/>
        </w:tabs>
        <w:spacing w:line="360" w:lineRule="auto"/>
        <w:jc w:val="both"/>
        <w:rPr>
          <w:rFonts w:ascii="Times New Roman" w:cs="Times New Roman" w:eastAsiaTheme="minorEastAsia" w:hAnsi="Times New Roman"/>
          <w:szCs w:val="28"/>
          <w:lang w:bidi="bn-IN"/>
        </w:rPr>
      </w:pPr>
      <w:r>
        <w:fldChar w:fldCharType="begin"/>
      </w:r>
      <w:r>
        <w:instrText xml:space="preserve">HYPERLINK \l "_Toc150561967" </w:instrText>
      </w:r>
      <w:r>
        <w:fldChar w:fldCharType="separate"/>
      </w:r>
      <w:r>
        <w:rPr>
          <w:rStyle w:val="Hyperlink"/>
          <w:rFonts w:ascii="Times New Roman" w:cs="Times New Roman" w:hAnsi="Times New Roman"/>
        </w:rPr>
        <w:t>Strategic Direction</w:t>
      </w:r>
      <w:r>
        <w:rPr>
          <w:rFonts w:ascii="Times New Roman" w:cs="Times New Roman" w:hAnsi="Times New Roman"/>
        </w:rPr>
        <w:tab/>
      </w:r>
      <w:r>
        <w:fldChar w:fldCharType="begin"/>
      </w:r>
      <w:r>
        <w:instrText xml:space="preserve"> PAGEREF _Toc150561967 \h </w:instrText>
      </w:r>
      <w:r>
        <w:fldChar w:fldCharType="separate"/>
      </w:r>
      <w:r>
        <w:rPr>
          <w:rFonts w:ascii="Times New Roman" w:cs="Times New Roman" w:hAnsi="Times New Roman"/>
        </w:rPr>
        <w:t>8</w:t>
      </w:r>
      <w:r>
        <w:fldChar w:fldCharType="end"/>
      </w:r>
      <w:r>
        <w:fldChar w:fldCharType="end"/>
      </w:r>
    </w:p>
    <w:p w14:paraId="00000027">
      <w:pPr>
        <w:pStyle w:val="Toc2"/>
        <w:tabs>
          <w:tab w:val="right" w:leader="dot" w:pos="9350"/>
        </w:tabs>
        <w:spacing w:line="360" w:lineRule="auto"/>
        <w:jc w:val="both"/>
        <w:rPr>
          <w:rFonts w:ascii="Times New Roman" w:cs="Times New Roman" w:eastAsiaTheme="minorEastAsia" w:hAnsi="Times New Roman"/>
          <w:szCs w:val="28"/>
          <w:lang w:bidi="bn-IN"/>
        </w:rPr>
      </w:pPr>
      <w:r>
        <w:fldChar w:fldCharType="begin"/>
      </w:r>
      <w:r>
        <w:instrText xml:space="preserve">HYPERLINK \l "_Toc150561968" </w:instrText>
      </w:r>
      <w:r>
        <w:fldChar w:fldCharType="separate"/>
      </w:r>
      <w:r>
        <w:rPr>
          <w:rStyle w:val="Hyperlink"/>
          <w:rFonts w:ascii="Times New Roman" w:cs="Times New Roman" w:hAnsi="Times New Roman"/>
        </w:rPr>
        <w:t>Current Business Performance</w:t>
      </w:r>
      <w:r>
        <w:rPr>
          <w:rFonts w:ascii="Times New Roman" w:cs="Times New Roman" w:hAnsi="Times New Roman"/>
        </w:rPr>
        <w:tab/>
      </w:r>
      <w:r>
        <w:fldChar w:fldCharType="begin"/>
      </w:r>
      <w:r>
        <w:instrText xml:space="preserve"> PAGEREF _Toc150561968 \h </w:instrText>
      </w:r>
      <w:r>
        <w:fldChar w:fldCharType="separate"/>
      </w:r>
      <w:r>
        <w:rPr>
          <w:rFonts w:ascii="Times New Roman" w:cs="Times New Roman" w:hAnsi="Times New Roman"/>
        </w:rPr>
        <w:t>9</w:t>
      </w:r>
      <w:r>
        <w:fldChar w:fldCharType="end"/>
      </w:r>
      <w:r>
        <w:fldChar w:fldCharType="end"/>
      </w:r>
    </w:p>
    <w:p w14:paraId="00000028">
      <w:pPr>
        <w:pStyle w:val="Toc2"/>
        <w:tabs>
          <w:tab w:val="right" w:leader="dot" w:pos="9350"/>
        </w:tabs>
        <w:spacing w:line="360" w:lineRule="auto"/>
        <w:jc w:val="both"/>
        <w:rPr>
          <w:rFonts w:ascii="Times New Roman" w:cs="Times New Roman" w:eastAsiaTheme="minorEastAsia" w:hAnsi="Times New Roman"/>
          <w:szCs w:val="28"/>
          <w:lang w:bidi="bn-IN"/>
        </w:rPr>
      </w:pPr>
      <w:r>
        <w:fldChar w:fldCharType="begin"/>
      </w:r>
      <w:r>
        <w:instrText xml:space="preserve">HYPERLINK \l "_Toc150561969" </w:instrText>
      </w:r>
      <w:r>
        <w:fldChar w:fldCharType="separate"/>
      </w:r>
      <w:r>
        <w:rPr>
          <w:rStyle w:val="Hyperlink"/>
          <w:rFonts w:ascii="Times New Roman" w:cs="Times New Roman" w:hAnsi="Times New Roman"/>
        </w:rPr>
        <w:t>Challenges and Opportunities</w:t>
      </w:r>
      <w:r>
        <w:rPr>
          <w:rFonts w:ascii="Times New Roman" w:cs="Times New Roman" w:hAnsi="Times New Roman"/>
        </w:rPr>
        <w:tab/>
      </w:r>
      <w:r>
        <w:fldChar w:fldCharType="begin"/>
      </w:r>
      <w:r>
        <w:instrText xml:space="preserve"> PAGEREF _Toc150561969 \h </w:instrText>
      </w:r>
      <w:r>
        <w:fldChar w:fldCharType="separate"/>
      </w:r>
      <w:r>
        <w:rPr>
          <w:rFonts w:ascii="Times New Roman" w:cs="Times New Roman" w:hAnsi="Times New Roman"/>
        </w:rPr>
        <w:t>10</w:t>
      </w:r>
      <w:r>
        <w:fldChar w:fldCharType="end"/>
      </w:r>
      <w:r>
        <w:fldChar w:fldCharType="end"/>
      </w:r>
    </w:p>
    <w:p w14:paraId="00000029">
      <w:pPr>
        <w:pStyle w:val="Toc1"/>
        <w:tabs>
          <w:tab w:val="right" w:leader="dot" w:pos="9350"/>
        </w:tabs>
        <w:spacing w:line="360" w:lineRule="auto"/>
        <w:jc w:val="both"/>
        <w:rPr>
          <w:rFonts w:ascii="Times New Roman" w:cs="Times New Roman" w:eastAsiaTheme="minorEastAsia" w:hAnsi="Times New Roman"/>
          <w:szCs w:val="28"/>
          <w:lang w:bidi="bn-IN"/>
        </w:rPr>
      </w:pPr>
      <w:r>
        <w:fldChar w:fldCharType="begin"/>
      </w:r>
      <w:r>
        <w:instrText xml:space="preserve">HYPERLINK \l "_Toc150561970" </w:instrText>
      </w:r>
      <w:r>
        <w:fldChar w:fldCharType="separate"/>
      </w:r>
      <w:r>
        <w:rPr>
          <w:rStyle w:val="Hyperlink"/>
          <w:rFonts w:ascii="Times New Roman" w:cs="Times New Roman" w:hAnsi="Times New Roman"/>
        </w:rPr>
        <w:t>Conclusion</w:t>
      </w:r>
      <w:r>
        <w:rPr>
          <w:rFonts w:ascii="Times New Roman" w:cs="Times New Roman" w:hAnsi="Times New Roman"/>
        </w:rPr>
        <w:tab/>
      </w:r>
      <w:r>
        <w:fldChar w:fldCharType="begin"/>
      </w:r>
      <w:r>
        <w:instrText xml:space="preserve"> PAGEREF _Toc150561970 \h </w:instrText>
      </w:r>
      <w:r>
        <w:fldChar w:fldCharType="separate"/>
      </w:r>
      <w:r>
        <w:rPr>
          <w:rFonts w:ascii="Times New Roman" w:cs="Times New Roman" w:hAnsi="Times New Roman"/>
        </w:rPr>
        <w:t>11</w:t>
      </w:r>
      <w:r>
        <w:fldChar w:fldCharType="end"/>
      </w:r>
      <w:r>
        <w:fldChar w:fldCharType="end"/>
      </w:r>
    </w:p>
    <w:p w14:paraId="0000002A">
      <w:pPr>
        <w:pStyle w:val="Toc1"/>
        <w:tabs>
          <w:tab w:val="right" w:leader="dot" w:pos="9350"/>
        </w:tabs>
        <w:spacing w:line="360" w:lineRule="auto"/>
        <w:jc w:val="both"/>
        <w:rPr>
          <w:rFonts w:ascii="Times New Roman" w:cs="Times New Roman" w:eastAsiaTheme="minorEastAsia" w:hAnsi="Times New Roman"/>
          <w:szCs w:val="28"/>
          <w:lang w:bidi="bn-IN"/>
        </w:rPr>
      </w:pPr>
      <w:r>
        <w:fldChar w:fldCharType="begin"/>
      </w:r>
      <w:r>
        <w:instrText xml:space="preserve">HYPERLINK \l "_Toc150561971" </w:instrText>
      </w:r>
      <w:r>
        <w:fldChar w:fldCharType="separate"/>
      </w:r>
      <w:r>
        <w:rPr>
          <w:rStyle w:val="Hyperlink"/>
          <w:rFonts w:ascii="Times New Roman" w:cs="Times New Roman" w:hAnsi="Times New Roman"/>
        </w:rPr>
        <w:t>References</w:t>
      </w:r>
      <w:r>
        <w:rPr>
          <w:rFonts w:ascii="Times New Roman" w:cs="Times New Roman" w:hAnsi="Times New Roman"/>
        </w:rPr>
        <w:tab/>
      </w:r>
      <w:r>
        <w:fldChar w:fldCharType="begin"/>
      </w:r>
      <w:r>
        <w:instrText xml:space="preserve"> PAGEREF _Toc150561971 \h </w:instrText>
      </w:r>
      <w:r>
        <w:fldChar w:fldCharType="separate"/>
      </w:r>
      <w:r>
        <w:rPr>
          <w:rFonts w:ascii="Times New Roman" w:cs="Times New Roman" w:hAnsi="Times New Roman"/>
        </w:rPr>
        <w:t>12</w:t>
      </w:r>
      <w:r>
        <w:fldChar w:fldCharType="end"/>
      </w:r>
      <w:r>
        <w:fldChar w:fldCharType="end"/>
      </w:r>
    </w:p>
    <w:p w14:paraId="0000002B">
      <w:r>
        <w:fldChar w:fldCharType="end"/>
      </w:r>
    </w:p>
    <w:p w14:paraId="0000002C">
      <w:pPr>
        <w:spacing w:line="360" w:lineRule="auto"/>
        <w:jc w:val="both"/>
        <w:rPr>
          <w:rFonts w:ascii="Times New Roman" w:cs="Times New Roman" w:hAnsi="Times New Roman"/>
          <w:sz w:val="24"/>
          <w:szCs w:val="24"/>
        </w:rPr>
      </w:pPr>
    </w:p>
    <w:p w14:paraId="0000002D">
      <w:pPr>
        <w:rPr>
          <w:rFonts w:ascii="Times New Roman" w:cs="Times New Roman" w:hAnsi="Times New Roman"/>
          <w:sz w:val="24"/>
          <w:szCs w:val="24"/>
        </w:rPr>
      </w:pPr>
      <w:r>
        <w:rPr>
          <w:rFonts w:ascii="Times New Roman" w:cs="Times New Roman" w:hAnsi="Times New Roman"/>
          <w:sz w:val="24"/>
          <w:szCs w:val="24"/>
        </w:rPr>
        <w:br w:type="page"/>
      </w:r>
    </w:p>
    <w:p w14:paraId="0000002E">
      <w:pPr>
        <w:pStyle w:val="Heading1"/>
        <w:rPr>
          <w:rFonts w:ascii="Times New Roman" w:cs="Times New Roman" w:hAnsi="Times New Roman"/>
        </w:rPr>
      </w:pPr>
      <w:bookmarkStart w:id="0" w:name="_Toc150561957"/>
      <w:r>
        <w:rPr>
          <w:rFonts w:ascii="Times New Roman" w:cs="Times New Roman" w:hAnsi="Times New Roman"/>
        </w:rPr>
        <w:t>Introduction</w:t>
      </w:r>
      <w:bookmarkEnd w:id="0"/>
    </w:p>
    <w:p w14:paraId="0000002F">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Hilton Worldwide Holdings Inc. is a prominent player in the rapidly evolving hotel business. It has shown to be able to adapt to changes by setting and </w:t>
      </w:r>
      <w:r>
        <w:rPr>
          <w:rFonts w:ascii="Times New Roman" w:cs="Times New Roman" w:hAnsi="Times New Roman"/>
          <w:sz w:val="24"/>
          <w:szCs w:val="24"/>
        </w:rPr>
        <w:t>prioritising</w:t>
      </w:r>
      <w:r>
        <w:rPr>
          <w:rFonts w:ascii="Times New Roman" w:cs="Times New Roman" w:hAnsi="Times New Roman"/>
          <w:sz w:val="24"/>
          <w:szCs w:val="24"/>
        </w:rPr>
        <w:t xml:space="preserve"> a strategic objective that aims to achieve global leadership in the hospitality industry. The divisional structure, corporate leadership hierarchy, and brand management of Hilton are all thoroughly examined in this in-depth analysis of the company's </w:t>
      </w:r>
      <w:r>
        <w:rPr>
          <w:rFonts w:ascii="Times New Roman" w:cs="Times New Roman" w:hAnsi="Times New Roman"/>
          <w:sz w:val="24"/>
          <w:szCs w:val="24"/>
        </w:rPr>
        <w:t>organisational</w:t>
      </w:r>
      <w:r>
        <w:rPr>
          <w:rFonts w:ascii="Times New Roman" w:cs="Times New Roman" w:hAnsi="Times New Roman"/>
          <w:sz w:val="24"/>
          <w:szCs w:val="24"/>
        </w:rPr>
        <w:t xml:space="preserve"> structure. With a focus on innovation, sustainability, and customer-centricity, Hilton is a worldwide diversified company that operates in the hospitality industry. These values form the foundation of its fundamental business operations. This research not only examines the intricate structural details but also delves into Hilton's current change activities, such as its digital transformation, environmental measures, and reaction to the COVID-19 pandemic. The effects of these activities on customer experience, environmental </w:t>
      </w:r>
      <w:r>
        <w:rPr>
          <w:rFonts w:ascii="Times New Roman" w:cs="Times New Roman" w:hAnsi="Times New Roman"/>
          <w:sz w:val="24"/>
          <w:szCs w:val="24"/>
        </w:rPr>
        <w:t>practises</w:t>
      </w:r>
      <w:r>
        <w:rPr>
          <w:rFonts w:ascii="Times New Roman" w:cs="Times New Roman" w:hAnsi="Times New Roman"/>
          <w:sz w:val="24"/>
          <w:szCs w:val="24"/>
        </w:rPr>
        <w:t xml:space="preserve">, and adaptive tactics are </w:t>
      </w:r>
      <w:r>
        <w:rPr>
          <w:rFonts w:ascii="Times New Roman" w:cs="Times New Roman" w:hAnsi="Times New Roman"/>
          <w:sz w:val="24"/>
          <w:szCs w:val="24"/>
        </w:rPr>
        <w:t>analysed</w:t>
      </w:r>
      <w:r>
        <w:rPr>
          <w:rFonts w:ascii="Times New Roman" w:cs="Times New Roman" w:hAnsi="Times New Roman"/>
          <w:sz w:val="24"/>
          <w:szCs w:val="24"/>
        </w:rPr>
        <w:t xml:space="preserve"> via a complete evaluation, which </w:t>
      </w:r>
      <w:r>
        <w:rPr>
          <w:rFonts w:ascii="Times New Roman" w:cs="Times New Roman" w:hAnsi="Times New Roman"/>
          <w:sz w:val="24"/>
          <w:szCs w:val="24"/>
        </w:rPr>
        <w:t>emphasises</w:t>
      </w:r>
      <w:r>
        <w:rPr>
          <w:rFonts w:ascii="Times New Roman" w:cs="Times New Roman" w:hAnsi="Times New Roman"/>
          <w:sz w:val="24"/>
          <w:szCs w:val="24"/>
        </w:rPr>
        <w:t xml:space="preserve"> the need of good change management. The research offers significant perspectives on Hilton's approach orientation, which </w:t>
      </w:r>
      <w:r>
        <w:rPr>
          <w:rFonts w:ascii="Times New Roman" w:cs="Times New Roman" w:hAnsi="Times New Roman"/>
          <w:sz w:val="24"/>
          <w:szCs w:val="24"/>
        </w:rPr>
        <w:t>prioritises</w:t>
      </w:r>
      <w:r>
        <w:rPr>
          <w:rFonts w:ascii="Times New Roman" w:cs="Times New Roman" w:hAnsi="Times New Roman"/>
          <w:sz w:val="24"/>
          <w:szCs w:val="24"/>
        </w:rPr>
        <w:t xml:space="preserve"> customer-centricity, digital innovation, worldwide growth, brand uniqueness, and sustainability. In parallel, the research looks at Hilton's present business success in terms of financial metrics, worldwide reach, brand awareness, and market responsiveness. There are several potential and challenges in the hotel sector, one of which is the continuing COVID-19 epidemic. </w:t>
      </w:r>
      <w:r>
        <w:rPr>
          <w:rFonts w:ascii="Times New Roman" w:cs="Times New Roman" w:hAnsi="Times New Roman"/>
          <w:sz w:val="24"/>
          <w:szCs w:val="24"/>
        </w:rPr>
        <w:t>This highlights the fluidity of the industry and the strategic acumen required to navigate such complexities.</w:t>
      </w:r>
    </w:p>
    <w:p w14:paraId="00000030">
      <w:pPr>
        <w:spacing w:line="360" w:lineRule="auto"/>
        <w:jc w:val="both"/>
        <w:rPr>
          <w:rFonts w:ascii="Times New Roman" w:cs="Times New Roman" w:hAnsi="Times New Roman"/>
          <w:sz w:val="24"/>
          <w:szCs w:val="24"/>
        </w:rPr>
      </w:pPr>
    </w:p>
    <w:p w14:paraId="00000031">
      <w:pPr>
        <w:spacing w:line="360" w:lineRule="auto"/>
        <w:jc w:val="both"/>
        <w:rPr>
          <w:rFonts w:ascii="Times New Roman" w:cs="Times New Roman" w:hAnsi="Times New Roman"/>
          <w:sz w:val="24"/>
          <w:szCs w:val="24"/>
        </w:rPr>
      </w:pPr>
    </w:p>
    <w:p w14:paraId="00000032">
      <w:pPr>
        <w:spacing w:line="360" w:lineRule="auto"/>
        <w:jc w:val="both"/>
        <w:rPr>
          <w:rFonts w:ascii="Times New Roman" w:cs="Times New Roman" w:hAnsi="Times New Roman"/>
          <w:sz w:val="24"/>
          <w:szCs w:val="24"/>
        </w:rPr>
      </w:pPr>
    </w:p>
    <w:p w14:paraId="00000033">
      <w:pPr>
        <w:spacing w:line="360" w:lineRule="auto"/>
        <w:jc w:val="both"/>
        <w:rPr>
          <w:rFonts w:ascii="Times New Roman" w:cs="Times New Roman" w:hAnsi="Times New Roman"/>
          <w:sz w:val="24"/>
          <w:szCs w:val="24"/>
        </w:rPr>
      </w:pPr>
    </w:p>
    <w:p w14:paraId="00000034">
      <w:pPr>
        <w:spacing w:line="360" w:lineRule="auto"/>
        <w:jc w:val="both"/>
        <w:rPr>
          <w:rFonts w:ascii="Times New Roman" w:cs="Times New Roman" w:hAnsi="Times New Roman"/>
          <w:sz w:val="24"/>
          <w:szCs w:val="24"/>
        </w:rPr>
      </w:pPr>
    </w:p>
    <w:p w14:paraId="00000035">
      <w:pPr>
        <w:spacing w:line="360" w:lineRule="auto"/>
        <w:jc w:val="both"/>
        <w:rPr>
          <w:rFonts w:ascii="Times New Roman" w:cs="Times New Roman" w:hAnsi="Times New Roman"/>
          <w:sz w:val="24"/>
          <w:szCs w:val="24"/>
        </w:rPr>
      </w:pPr>
    </w:p>
    <w:p w14:paraId="00000036">
      <w:pPr>
        <w:pStyle w:val="Heading1"/>
        <w:rPr>
          <w:rFonts w:ascii="Times New Roman" w:cs="Times New Roman" w:hAnsi="Times New Roman"/>
        </w:rPr>
      </w:pPr>
      <w:bookmarkStart w:id="1" w:name="_Hlk150558373"/>
      <w:bookmarkStart w:id="2" w:name="_Toc150561958"/>
      <w:r>
        <w:rPr>
          <w:rFonts w:ascii="Times New Roman" w:cs="Times New Roman" w:hAnsi="Times New Roman"/>
        </w:rPr>
        <w:t>Hilton</w:t>
      </w:r>
      <w:r>
        <w:rPr>
          <w:rFonts w:ascii="Times New Roman" w:cs="Times New Roman" w:hAnsi="Times New Roman"/>
        </w:rPr>
        <w:t>’s</w:t>
      </w:r>
      <w:bookmarkEnd w:id="1"/>
      <w:r>
        <w:rPr>
          <w:rFonts w:ascii="Times New Roman" w:cs="Times New Roman" w:hAnsi="Times New Roman"/>
        </w:rPr>
        <w:t xml:space="preserve"> Structure, Culture and Goals</w:t>
      </w:r>
      <w:bookmarkEnd w:id="2"/>
    </w:p>
    <w:p w14:paraId="00000037">
      <w:pPr>
        <w:pStyle w:val="Heading2"/>
        <w:rPr>
          <w:rFonts w:ascii="Times New Roman" w:cs="Times New Roman" w:hAnsi="Times New Roman"/>
        </w:rPr>
      </w:pPr>
      <w:bookmarkStart w:id="3" w:name="_Toc150561959"/>
      <w:r>
        <w:rPr>
          <w:rFonts w:ascii="Times New Roman" w:cs="Times New Roman" w:hAnsi="Times New Roman"/>
        </w:rPr>
        <w:t>Hilton</w:t>
      </w:r>
      <w:r>
        <w:rPr>
          <w:rFonts w:ascii="Times New Roman" w:cs="Times New Roman" w:hAnsi="Times New Roman"/>
        </w:rPr>
        <w:t>’s</w:t>
      </w:r>
      <w:r>
        <w:rPr>
          <w:rFonts w:ascii="Times New Roman" w:cs="Times New Roman" w:hAnsi="Times New Roman"/>
        </w:rPr>
        <w:t xml:space="preserve"> Structure</w:t>
      </w:r>
      <w:bookmarkEnd w:id="3"/>
    </w:p>
    <w:p w14:paraId="00000038">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The </w:t>
      </w:r>
      <w:r>
        <w:rPr>
          <w:rFonts w:ascii="Times New Roman" w:cs="Times New Roman" w:hAnsi="Times New Roman"/>
          <w:sz w:val="24"/>
          <w:szCs w:val="24"/>
        </w:rPr>
        <w:t>organisational</w:t>
      </w:r>
      <w:r>
        <w:rPr>
          <w:rFonts w:ascii="Times New Roman" w:cs="Times New Roman" w:hAnsi="Times New Roman"/>
          <w:sz w:val="24"/>
          <w:szCs w:val="24"/>
        </w:rPr>
        <w:t xml:space="preserve"> structure used by Hilton Worldwide Holdings Inc. facilitates the promotion of efficient administration and communication within the company. The structure of the </w:t>
      </w:r>
      <w:r>
        <w:rPr>
          <w:rFonts w:ascii="Times New Roman" w:cs="Times New Roman" w:hAnsi="Times New Roman"/>
          <w:sz w:val="24"/>
          <w:szCs w:val="24"/>
        </w:rPr>
        <w:t>organisation</w:t>
      </w:r>
      <w:r>
        <w:rPr>
          <w:rFonts w:ascii="Times New Roman" w:cs="Times New Roman" w:hAnsi="Times New Roman"/>
          <w:sz w:val="24"/>
          <w:szCs w:val="24"/>
        </w:rPr>
        <w:t xml:space="preserve"> has been strategically intended to effectively handle the diverse range of services it offers, including ownership, hotel management, and franchising. The below components delineate the fundamental aspects of Hilton's </w:t>
      </w:r>
      <w:r>
        <w:rPr>
          <w:rFonts w:ascii="Times New Roman" w:cs="Times New Roman" w:hAnsi="Times New Roman"/>
          <w:sz w:val="24"/>
          <w:szCs w:val="24"/>
        </w:rPr>
        <w:t>organisational</w:t>
      </w:r>
      <w:r>
        <w:rPr>
          <w:rFonts w:ascii="Times New Roman" w:cs="Times New Roman" w:hAnsi="Times New Roman"/>
          <w:sz w:val="24"/>
          <w:szCs w:val="24"/>
        </w:rPr>
        <w:t xml:space="preserve"> structure.</w:t>
      </w:r>
    </w:p>
    <w:p w14:paraId="00000039">
      <w:pPr>
        <w:spacing w:line="360" w:lineRule="auto"/>
        <w:jc w:val="center"/>
        <w:rPr>
          <w:rFonts w:ascii="Times New Roman" w:cs="Times New Roman" w:hAnsi="Times New Roman"/>
          <w:sz w:val="24"/>
          <w:szCs w:val="24"/>
        </w:rPr>
      </w:pPr>
      <w:r>
        <w:rPr>
          <w:rFonts w:ascii="Times New Roman" w:cs="Times New Roman" w:hAnsi="Times New Roman"/>
          <w:sz w:val="24"/>
          <w:szCs w:val="24"/>
        </w:rPr>
        <w:drawing xmlns:mc="http://schemas.openxmlformats.org/markup-compatibility/2006">
          <wp:inline distT="0" distB="0" distL="0" distR="0">
            <wp:extent cx="4377267" cy="3285289"/>
            <wp:effectExtent l="0" t="0" r="0" b="0"/>
            <wp:docPr id="1830667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667231" name="Picture 1"/>
                    <pic:cNvPicPr/>
                  </pic:nvPicPr>
                  <pic:blipFill>
                    <a:blip r:embed="rId15"/>
                    <a:srcRect/>
                    <a:stretch>
                      <a:fillRect/>
                    </a:stretch>
                  </pic:blipFill>
                  <pic:spPr>
                    <a:xfrm>
                      <a:off x="0" y="0"/>
                      <a:ext cx="4377267" cy="3285289"/>
                    </a:xfrm>
                    <a:prstGeom prst="rect">
                      <a:avLst/>
                    </a:prstGeom>
                  </pic:spPr>
                </pic:pic>
              </a:graphicData>
            </a:graphic>
          </wp:inline>
        </w:drawing>
      </w:r>
    </w:p>
    <w:p w14:paraId="0000003A">
      <w:pPr>
        <w:spacing w:line="360" w:lineRule="auto"/>
        <w:jc w:val="center"/>
        <w:rPr>
          <w:rFonts w:ascii="Times New Roman" w:cs="Times New Roman" w:hAnsi="Times New Roman"/>
          <w:sz w:val="24"/>
          <w:szCs w:val="24"/>
        </w:rPr>
      </w:pPr>
      <w:r>
        <w:rPr>
          <w:rFonts w:ascii="Times New Roman" w:cs="Times New Roman" w:hAnsi="Times New Roman"/>
          <w:sz w:val="24"/>
          <w:szCs w:val="24"/>
        </w:rPr>
        <w:t xml:space="preserve">Figure 1: </w:t>
      </w:r>
      <w:bookmarkStart w:id="4" w:name="_Hlk150558212"/>
      <w:r>
        <w:rPr>
          <w:rFonts w:ascii="Times New Roman" w:cs="Times New Roman" w:hAnsi="Times New Roman"/>
          <w:sz w:val="24"/>
          <w:szCs w:val="24"/>
        </w:rPr>
        <w:t>Hilton</w:t>
      </w:r>
      <w:bookmarkEnd w:id="4"/>
      <w:r>
        <w:rPr>
          <w:rFonts w:ascii="Times New Roman" w:cs="Times New Roman" w:hAnsi="Times New Roman"/>
          <w:sz w:val="24"/>
          <w:szCs w:val="24"/>
        </w:rPr>
        <w:t xml:space="preserve"> Hotels &amp; Resorts</w:t>
      </w:r>
      <w:r>
        <w:rPr>
          <w:rFonts w:ascii="Times New Roman" w:cs="Times New Roman" w:hAnsi="Times New Roman"/>
          <w:sz w:val="24"/>
          <w:szCs w:val="24"/>
        </w:rPr>
        <w:t xml:space="preserve"> </w:t>
      </w:r>
      <w:r>
        <w:fldChar w:fldCharType="begin"/>
      </w:r>
      <w:r>
        <w:instrText xml:space="preserve"> CITATION Log23 \l 1033 </w:instrText>
      </w:r>
      <w:r>
        <w:fldChar w:fldCharType="separate"/>
      </w:r>
      <w:r>
        <w:rPr>
          <w:rFonts w:ascii="Times New Roman" w:cs="Times New Roman" w:hAnsi="Times New Roman"/>
          <w:sz w:val="24"/>
          <w:szCs w:val="24"/>
        </w:rPr>
        <w:t>(Logowik, 2023)</w:t>
      </w:r>
      <w:r>
        <w:fldChar w:fldCharType="end"/>
      </w:r>
    </w:p>
    <w:p w14:paraId="0000003B">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Corporate Leadership</w:t>
      </w:r>
    </w:p>
    <w:p w14:paraId="0000003C">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The apex of the company is occupied by the executive leadership group, which is led by the CEO. The responsibility for the company's overall strategy and direction lies with this particular group. Hilton has always </w:t>
      </w:r>
      <w:r>
        <w:rPr>
          <w:rFonts w:ascii="Times New Roman" w:cs="Times New Roman" w:hAnsi="Times New Roman"/>
          <w:sz w:val="24"/>
          <w:szCs w:val="24"/>
        </w:rPr>
        <w:t>prioritised</w:t>
      </w:r>
      <w:r>
        <w:rPr>
          <w:rFonts w:ascii="Times New Roman" w:cs="Times New Roman" w:hAnsi="Times New Roman"/>
          <w:sz w:val="24"/>
          <w:szCs w:val="24"/>
        </w:rPr>
        <w:t xml:space="preserve"> leadership continuity and stability, therefore fostering a sense of enduring vision</w:t>
      </w:r>
      <w:r>
        <w:fldChar w:fldCharType="begin"/>
      </w:r>
      <w:r>
        <w:instrText xml:space="preserve"> CITATION Hil23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(Hilton, 2023)</w:t>
      </w:r>
      <w:r>
        <w:fldChar w:fldCharType="end"/>
      </w:r>
      <w:r>
        <w:rPr>
          <w:rFonts w:ascii="Times New Roman" w:cs="Times New Roman" w:hAnsi="Times New Roman"/>
          <w:sz w:val="24"/>
          <w:szCs w:val="24"/>
        </w:rPr>
        <w:t>.</w:t>
      </w:r>
    </w:p>
    <w:p w14:paraId="0000003D">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Business Units</w:t>
      </w:r>
    </w:p>
    <w:p w14:paraId="0000003E">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Hilton Corporation is </w:t>
      </w:r>
      <w:r>
        <w:rPr>
          <w:rFonts w:ascii="Times New Roman" w:cs="Times New Roman" w:hAnsi="Times New Roman"/>
          <w:sz w:val="24"/>
          <w:szCs w:val="24"/>
        </w:rPr>
        <w:t>organised</w:t>
      </w:r>
      <w:r>
        <w:rPr>
          <w:rFonts w:ascii="Times New Roman" w:cs="Times New Roman" w:hAnsi="Times New Roman"/>
          <w:sz w:val="24"/>
          <w:szCs w:val="24"/>
        </w:rPr>
        <w:t xml:space="preserve"> into discrete business divisions, with each division assuming responsibility for certain aspects of the company's operational activities. This </w:t>
      </w:r>
      <w:r>
        <w:rPr>
          <w:rFonts w:ascii="Times New Roman" w:cs="Times New Roman" w:hAnsi="Times New Roman"/>
          <w:sz w:val="24"/>
          <w:szCs w:val="24"/>
        </w:rPr>
        <w:t>include</w:t>
      </w:r>
      <w:r>
        <w:rPr>
          <w:rFonts w:ascii="Times New Roman" w:cs="Times New Roman" w:hAnsi="Times New Roman"/>
          <w:sz w:val="24"/>
          <w:szCs w:val="24"/>
        </w:rPr>
        <w:t xml:space="preserve"> the </w:t>
      </w:r>
      <w:r>
        <w:rPr>
          <w:rFonts w:ascii="Times New Roman" w:cs="Times New Roman" w:hAnsi="Times New Roman"/>
          <w:sz w:val="24"/>
          <w:szCs w:val="24"/>
        </w:rPr>
        <w:t>establishment of novel properties, the franchising of hotel brands, and the management and functioning of both owned and leased hotels.</w:t>
      </w:r>
    </w:p>
    <w:p w14:paraId="0000003F">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Regional and Divisional Structure</w:t>
      </w:r>
    </w:p>
    <w:p w14:paraId="00000040">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Hilton's </w:t>
      </w:r>
      <w:r>
        <w:rPr>
          <w:rFonts w:ascii="Times New Roman" w:cs="Times New Roman" w:hAnsi="Times New Roman"/>
          <w:sz w:val="24"/>
          <w:szCs w:val="24"/>
        </w:rPr>
        <w:t>organisational</w:t>
      </w:r>
      <w:r>
        <w:rPr>
          <w:rFonts w:ascii="Times New Roman" w:cs="Times New Roman" w:hAnsi="Times New Roman"/>
          <w:sz w:val="24"/>
          <w:szCs w:val="24"/>
        </w:rPr>
        <w:t xml:space="preserve"> structure has divisional and regional layers, aligning with the global nature of the hotel industry. Each division or area has responsibility for supervising the operations of the hotels falling under its jurisdiction, tailoring strategies to accommodate the specific requirements of the local economy.</w:t>
      </w:r>
    </w:p>
    <w:p w14:paraId="00000041">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Hotel Brands</w:t>
      </w:r>
    </w:p>
    <w:p w14:paraId="00000042">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Hilton oversees a diverse portfolio of hotel brands via separate management agreements inside the </w:t>
      </w:r>
      <w:r>
        <w:rPr>
          <w:rFonts w:ascii="Times New Roman" w:cs="Times New Roman" w:hAnsi="Times New Roman"/>
          <w:sz w:val="24"/>
          <w:szCs w:val="24"/>
        </w:rPr>
        <w:t>organisation</w:t>
      </w:r>
      <w:r>
        <w:rPr>
          <w:rFonts w:ascii="Times New Roman" w:cs="Times New Roman" w:hAnsi="Times New Roman"/>
          <w:sz w:val="24"/>
          <w:szCs w:val="24"/>
        </w:rPr>
        <w:t>. These brands include Hilton Hotels &amp; Resorts, Waldorf Astoria, DoubleTree by Hilton, and Hampton by Hilton</w:t>
      </w:r>
      <w:r>
        <w:fldChar w:fldCharType="begin"/>
      </w:r>
      <w:r>
        <w:instrText xml:space="preserve"> CITATION Hil23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(Hilton, 2023)</w:t>
      </w:r>
      <w:r>
        <w:fldChar w:fldCharType="end"/>
      </w:r>
      <w:r>
        <w:rPr>
          <w:rFonts w:ascii="Times New Roman" w:cs="Times New Roman" w:hAnsi="Times New Roman"/>
          <w:sz w:val="24"/>
          <w:szCs w:val="24"/>
        </w:rPr>
        <w:t>. This enables the focused examination of the unique attributes and intended consumer bases of each brand.</w:t>
      </w:r>
    </w:p>
    <w:p w14:paraId="00000043">
      <w:pPr>
        <w:pStyle w:val="Heading2"/>
        <w:rPr>
          <w:rFonts w:ascii="Times New Roman" w:cs="Times New Roman" w:hAnsi="Times New Roman"/>
        </w:rPr>
      </w:pPr>
      <w:bookmarkStart w:id="5" w:name="_Toc150561960"/>
      <w:r>
        <w:rPr>
          <w:rFonts w:ascii="Times New Roman" w:cs="Times New Roman" w:hAnsi="Times New Roman"/>
        </w:rPr>
        <w:t>Hilton’s</w:t>
      </w:r>
      <w:r>
        <w:rPr>
          <w:rFonts w:ascii="Times New Roman" w:cs="Times New Roman" w:hAnsi="Times New Roman"/>
        </w:rPr>
        <w:t xml:space="preserve"> Culture</w:t>
      </w:r>
      <w:bookmarkEnd w:id="5"/>
    </w:p>
    <w:p w14:paraId="00000044">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Hilton is well </w:t>
      </w:r>
      <w:r>
        <w:rPr>
          <w:rFonts w:ascii="Times New Roman" w:cs="Times New Roman" w:hAnsi="Times New Roman"/>
          <w:sz w:val="24"/>
          <w:szCs w:val="24"/>
        </w:rPr>
        <w:t>recognised</w:t>
      </w:r>
      <w:r>
        <w:rPr>
          <w:rFonts w:ascii="Times New Roman" w:cs="Times New Roman" w:hAnsi="Times New Roman"/>
          <w:sz w:val="24"/>
          <w:szCs w:val="24"/>
        </w:rPr>
        <w:t xml:space="preserve"> for its robust corporate culture, </w:t>
      </w:r>
      <w:r>
        <w:rPr>
          <w:rFonts w:ascii="Times New Roman" w:cs="Times New Roman" w:hAnsi="Times New Roman"/>
          <w:sz w:val="24"/>
          <w:szCs w:val="24"/>
        </w:rPr>
        <w:t>characterised</w:t>
      </w:r>
      <w:r>
        <w:rPr>
          <w:rFonts w:ascii="Times New Roman" w:cs="Times New Roman" w:hAnsi="Times New Roman"/>
          <w:sz w:val="24"/>
          <w:szCs w:val="24"/>
        </w:rPr>
        <w:t xml:space="preserve"> by a profound emphasis on innovation, active engagement with the community, and a steadfast commitment to hospitality. Several significant aspects of Hilton's culture include:</w:t>
      </w:r>
    </w:p>
    <w:p w14:paraId="00000045">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Customer-Centric Approach</w:t>
      </w:r>
    </w:p>
    <w:p w14:paraId="00000046">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Hospitality is the fundamental characteristic of Hilton's culture. </w:t>
      </w:r>
      <w:r>
        <w:rPr>
          <w:rFonts w:ascii="Times New Roman" w:cs="Times New Roman" w:hAnsi="Times New Roman"/>
          <w:sz w:val="24"/>
          <w:szCs w:val="24"/>
        </w:rPr>
        <w:t>The company is committed to giving its customers outstanding service and experiences in order to foster customer loyalty and create enduring memories.</w:t>
      </w:r>
    </w:p>
    <w:p w14:paraId="00000047">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Team Member Development</w:t>
      </w:r>
    </w:p>
    <w:p w14:paraId="00000048">
      <w:pPr>
        <w:spacing w:line="360" w:lineRule="auto"/>
        <w:jc w:val="both"/>
        <w:rPr>
          <w:rFonts w:ascii="Times New Roman" w:cs="Times New Roman" w:hAnsi="Times New Roman"/>
          <w:sz w:val="24"/>
          <w:szCs w:val="24"/>
        </w:rPr>
      </w:pPr>
      <w:r>
        <w:rPr>
          <w:rFonts w:ascii="Times New Roman" w:cs="Times New Roman" w:hAnsi="Times New Roman"/>
          <w:sz w:val="24"/>
          <w:szCs w:val="24"/>
        </w:rPr>
        <w:t>Hilton places a high priority on supporting its employees' personal and professional growth</w:t>
      </w:r>
      <w:r>
        <w:fldChar w:fldCharType="begin"/>
      </w:r>
      <w:r>
        <w:instrText xml:space="preserve"> CITATION Hil232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(Hilton, 2023)</w:t>
      </w:r>
      <w:r>
        <w:fldChar w:fldCharType="end"/>
      </w:r>
      <w:r>
        <w:rPr>
          <w:rFonts w:ascii="Times New Roman" w:cs="Times New Roman" w:hAnsi="Times New Roman"/>
          <w:sz w:val="24"/>
          <w:szCs w:val="24"/>
        </w:rPr>
        <w:t>.</w:t>
      </w:r>
      <w:r>
        <w:rPr>
          <w:rFonts w:ascii="Times New Roman" w:cs="Times New Roman" w:hAnsi="Times New Roman"/>
          <w:sz w:val="24"/>
          <w:szCs w:val="24"/>
        </w:rPr>
        <w:t xml:space="preserve"> In order to ensure a workforce that is both motivated and competent, the business allocates resources towards the development of leadership skills, implementation of training </w:t>
      </w:r>
      <w:r>
        <w:rPr>
          <w:rFonts w:ascii="Times New Roman" w:cs="Times New Roman" w:hAnsi="Times New Roman"/>
          <w:sz w:val="24"/>
          <w:szCs w:val="24"/>
        </w:rPr>
        <w:t>programmes</w:t>
      </w:r>
      <w:r>
        <w:rPr>
          <w:rFonts w:ascii="Times New Roman" w:cs="Times New Roman" w:hAnsi="Times New Roman"/>
          <w:sz w:val="24"/>
          <w:szCs w:val="24"/>
        </w:rPr>
        <w:t>, and provision of employee perks.</w:t>
      </w:r>
    </w:p>
    <w:p w14:paraId="00000049">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Innovation and Technology</w:t>
      </w:r>
    </w:p>
    <w:p w14:paraId="0000004A">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Hilton makes use of innovation and technology to improve the entire </w:t>
      </w:r>
      <w:r>
        <w:rPr>
          <w:rFonts w:ascii="Times New Roman" w:cs="Times New Roman" w:hAnsi="Times New Roman"/>
          <w:sz w:val="24"/>
          <w:szCs w:val="24"/>
        </w:rPr>
        <w:t>traveller</w:t>
      </w:r>
      <w:r>
        <w:rPr>
          <w:rFonts w:ascii="Times New Roman" w:cs="Times New Roman" w:hAnsi="Times New Roman"/>
          <w:sz w:val="24"/>
          <w:szCs w:val="24"/>
        </w:rPr>
        <w:t xml:space="preserve"> experience. The </w:t>
      </w:r>
      <w:r>
        <w:rPr>
          <w:rFonts w:ascii="Times New Roman" w:cs="Times New Roman" w:hAnsi="Times New Roman"/>
          <w:sz w:val="24"/>
          <w:szCs w:val="24"/>
        </w:rPr>
        <w:t>organisation</w:t>
      </w:r>
      <w:r>
        <w:rPr>
          <w:rFonts w:ascii="Times New Roman" w:cs="Times New Roman" w:hAnsi="Times New Roman"/>
          <w:sz w:val="24"/>
          <w:szCs w:val="24"/>
        </w:rPr>
        <w:t xml:space="preserve"> has used technical innovations like </w:t>
      </w:r>
      <w:r>
        <w:rPr>
          <w:rFonts w:ascii="Times New Roman" w:cs="Times New Roman" w:hAnsi="Times New Roman"/>
          <w:sz w:val="24"/>
          <w:szCs w:val="24"/>
        </w:rPr>
        <w:t>computerised</w:t>
      </w:r>
      <w:r>
        <w:rPr>
          <w:rFonts w:ascii="Times New Roman" w:cs="Times New Roman" w:hAnsi="Times New Roman"/>
          <w:sz w:val="24"/>
          <w:szCs w:val="24"/>
        </w:rPr>
        <w:t xml:space="preserve"> check-in systems and intelligent room amenities at the forefront of the market to retain a competitive advantage.</w:t>
      </w:r>
    </w:p>
    <w:p w14:paraId="0000004B">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Sustainability</w:t>
      </w:r>
    </w:p>
    <w:p w14:paraId="0000004C">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Hilton is adamant about putting sustainable </w:t>
      </w:r>
      <w:r>
        <w:rPr>
          <w:rFonts w:ascii="Times New Roman" w:cs="Times New Roman" w:hAnsi="Times New Roman"/>
          <w:sz w:val="24"/>
          <w:szCs w:val="24"/>
        </w:rPr>
        <w:t>practises</w:t>
      </w:r>
      <w:r>
        <w:rPr>
          <w:rFonts w:ascii="Times New Roman" w:cs="Times New Roman" w:hAnsi="Times New Roman"/>
          <w:sz w:val="24"/>
          <w:szCs w:val="24"/>
        </w:rPr>
        <w:t xml:space="preserve"> into effect.</w:t>
      </w:r>
      <w:r>
        <w:rPr>
          <w:rFonts w:ascii="Times New Roman" w:cs="Times New Roman" w:hAnsi="Times New Roman"/>
          <w:sz w:val="24"/>
          <w:szCs w:val="24"/>
        </w:rPr>
        <w:t xml:space="preserve"> The company places a high emphasis on the implementation of ethical business </w:t>
      </w:r>
      <w:r>
        <w:rPr>
          <w:rFonts w:ascii="Times New Roman" w:cs="Times New Roman" w:hAnsi="Times New Roman"/>
          <w:sz w:val="24"/>
          <w:szCs w:val="24"/>
        </w:rPr>
        <w:t>practises</w:t>
      </w:r>
      <w:r>
        <w:rPr>
          <w:rFonts w:ascii="Times New Roman" w:cs="Times New Roman" w:hAnsi="Times New Roman"/>
          <w:sz w:val="24"/>
          <w:szCs w:val="24"/>
        </w:rPr>
        <w:t xml:space="preserve">, active engagement with the community, and the preservation of the environment. One example of Hilton's sustainability efforts is the </w:t>
      </w:r>
      <w:r>
        <w:rPr>
          <w:rFonts w:ascii="Times New Roman" w:cs="Times New Roman" w:hAnsi="Times New Roman"/>
          <w:sz w:val="24"/>
          <w:szCs w:val="24"/>
        </w:rPr>
        <w:t>LightStay</w:t>
      </w:r>
      <w:r>
        <w:rPr>
          <w:rFonts w:ascii="Times New Roman" w:cs="Times New Roman" w:hAnsi="Times New Roman"/>
          <w:sz w:val="24"/>
          <w:szCs w:val="24"/>
        </w:rPr>
        <w:t xml:space="preserve"> </w:t>
      </w:r>
      <w:r>
        <w:rPr>
          <w:rFonts w:ascii="Times New Roman" w:cs="Times New Roman" w:hAnsi="Times New Roman"/>
          <w:sz w:val="24"/>
          <w:szCs w:val="24"/>
        </w:rPr>
        <w:t>programme</w:t>
      </w:r>
      <w:r>
        <w:rPr>
          <w:rFonts w:ascii="Times New Roman" w:cs="Times New Roman" w:hAnsi="Times New Roman"/>
          <w:sz w:val="24"/>
          <w:szCs w:val="24"/>
        </w:rPr>
        <w:t>, which systematically documents and assesses the environmental and social impact of its many hotel properties</w:t>
      </w:r>
      <w:r>
        <w:fldChar w:fldCharType="begin"/>
      </w:r>
      <w:r>
        <w:instrText xml:space="preserve"> CITATION Hil231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(Hilton, 2023)</w:t>
      </w:r>
      <w:r>
        <w:fldChar w:fldCharType="end"/>
      </w:r>
      <w:r>
        <w:rPr>
          <w:rFonts w:ascii="Times New Roman" w:cs="Times New Roman" w:hAnsi="Times New Roman"/>
          <w:sz w:val="24"/>
          <w:szCs w:val="24"/>
        </w:rPr>
        <w:t>.</w:t>
      </w:r>
    </w:p>
    <w:p w14:paraId="0000004D">
      <w:pPr>
        <w:pStyle w:val="Heading2"/>
        <w:rPr>
          <w:rFonts w:ascii="Times New Roman" w:cs="Times New Roman" w:hAnsi="Times New Roman"/>
        </w:rPr>
      </w:pPr>
      <w:bookmarkStart w:id="6" w:name="_Toc150561961"/>
      <w:r>
        <w:rPr>
          <w:rFonts w:ascii="Times New Roman" w:cs="Times New Roman" w:hAnsi="Times New Roman"/>
        </w:rPr>
        <w:t>Goals</w:t>
      </w:r>
      <w:bookmarkEnd w:id="6"/>
    </w:p>
    <w:p w14:paraId="0000004E">
      <w:pPr>
        <w:spacing w:line="360" w:lineRule="auto"/>
        <w:jc w:val="both"/>
        <w:rPr>
          <w:rFonts w:ascii="Times New Roman" w:cs="Times New Roman" w:hAnsi="Times New Roman"/>
          <w:sz w:val="24"/>
          <w:szCs w:val="24"/>
        </w:rPr>
      </w:pPr>
      <w:r>
        <w:rPr>
          <w:rFonts w:ascii="Times New Roman" w:cs="Times New Roman" w:hAnsi="Times New Roman"/>
          <w:sz w:val="24"/>
          <w:szCs w:val="24"/>
        </w:rPr>
        <w:t>Hilton aspires to establish itself as the preeminent company in terms of hospitality, with its goals aligning closely with this overarching purpose. The primary objectives encompass:</w:t>
      </w:r>
    </w:p>
    <w:p w14:paraId="0000004F">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Global Expansion</w:t>
      </w:r>
    </w:p>
    <w:p w14:paraId="00000050">
      <w:pPr>
        <w:spacing w:line="360" w:lineRule="auto"/>
        <w:jc w:val="both"/>
        <w:rPr>
          <w:rFonts w:ascii="Times New Roman" w:cs="Times New Roman" w:hAnsi="Times New Roman"/>
          <w:sz w:val="24"/>
          <w:szCs w:val="24"/>
        </w:rPr>
      </w:pPr>
      <w:r>
        <w:rPr>
          <w:rFonts w:ascii="Times New Roman" w:cs="Times New Roman" w:hAnsi="Times New Roman"/>
          <w:sz w:val="24"/>
          <w:szCs w:val="24"/>
        </w:rPr>
        <w:t>Hilton aims to expand its global presence via market diversification and the establishment of additional hotel properties. This encompasses both the process of franchising its diverse portfolio of brands and the administration of hotels that are owned by the company.</w:t>
      </w:r>
    </w:p>
    <w:p w14:paraId="00000051">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Innovation and Technology Leadership</w:t>
      </w:r>
    </w:p>
    <w:p w14:paraId="00000052">
      <w:pPr>
        <w:spacing w:line="360" w:lineRule="auto"/>
        <w:jc w:val="both"/>
        <w:rPr>
          <w:rFonts w:ascii="Times New Roman" w:cs="Times New Roman" w:hAnsi="Times New Roman"/>
          <w:sz w:val="24"/>
          <w:szCs w:val="24"/>
        </w:rPr>
      </w:pPr>
      <w:r>
        <w:rPr>
          <w:rFonts w:ascii="Times New Roman" w:cs="Times New Roman" w:hAnsi="Times New Roman"/>
          <w:sz w:val="24"/>
          <w:szCs w:val="24"/>
        </w:rPr>
        <w:t>Hilton strives to be in the front of employing state-of-the-art technologies in order to enhance tourist experiences</w:t>
      </w:r>
      <w:r>
        <w:fldChar w:fldCharType="begin"/>
      </w:r>
      <w:r>
        <w:instrText xml:space="preserve"> CITATION Hil233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(Hilton, 2023)</w:t>
      </w:r>
      <w:r>
        <w:fldChar w:fldCharType="end"/>
      </w:r>
      <w:r>
        <w:rPr>
          <w:rFonts w:ascii="Times New Roman" w:cs="Times New Roman" w:hAnsi="Times New Roman"/>
          <w:sz w:val="24"/>
          <w:szCs w:val="24"/>
        </w:rPr>
        <w:t>. This involves allocating resources towards investments in advanced technology, such as digital platforms and intelligent hotel solutions.</w:t>
      </w:r>
    </w:p>
    <w:p w14:paraId="00000053">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Sustainability and Social Responsibility</w:t>
      </w:r>
    </w:p>
    <w:p w14:paraId="00000054">
      <w:pPr>
        <w:spacing w:line="360" w:lineRule="auto"/>
        <w:jc w:val="both"/>
        <w:rPr>
          <w:rFonts w:ascii="Times New Roman" w:cs="Times New Roman" w:hAnsi="Times New Roman"/>
          <w:sz w:val="24"/>
          <w:szCs w:val="24"/>
        </w:rPr>
      </w:pPr>
      <w:r>
        <w:rPr>
          <w:rFonts w:ascii="Times New Roman" w:cs="Times New Roman" w:hAnsi="Times New Roman"/>
          <w:sz w:val="24"/>
          <w:szCs w:val="24"/>
        </w:rPr>
        <w:t>Hilton has a strong commitment to mitigating its environmental impact and enhancing the socio-economic conditions of the areas in where it operates. The group establishes objectives pertaining to trash reduction, community engagement, and energy efficiency, aligning them with broader sustainable development goals.</w:t>
      </w:r>
    </w:p>
    <w:p w14:paraId="00000055">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Financial Performance</w:t>
      </w:r>
    </w:p>
    <w:p w14:paraId="00000056">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The primary goal of Hilton as a publicly traded company is to generate wealth for its shareholders. This involves maintaining a significant degree of profitability, achieving growth in sales, and implementing prudent financial management </w:t>
      </w:r>
      <w:r>
        <w:rPr>
          <w:rFonts w:ascii="Times New Roman" w:cs="Times New Roman" w:hAnsi="Times New Roman"/>
          <w:sz w:val="24"/>
          <w:szCs w:val="24"/>
        </w:rPr>
        <w:t>practises</w:t>
      </w:r>
      <w:r>
        <w:rPr>
          <w:rFonts w:ascii="Times New Roman" w:cs="Times New Roman" w:hAnsi="Times New Roman"/>
          <w:sz w:val="24"/>
          <w:szCs w:val="24"/>
        </w:rPr>
        <w:t>.</w:t>
      </w:r>
    </w:p>
    <w:p w14:paraId="00000057">
      <w:pPr>
        <w:spacing w:line="360" w:lineRule="auto"/>
        <w:jc w:val="both"/>
        <w:rPr>
          <w:rFonts w:ascii="Times New Roman" w:cs="Times New Roman" w:hAnsi="Times New Roman"/>
          <w:sz w:val="24"/>
          <w:szCs w:val="24"/>
        </w:rPr>
      </w:pPr>
    </w:p>
    <w:p w14:paraId="00000058">
      <w:pPr>
        <w:pStyle w:val="Heading1"/>
        <w:rPr>
          <w:rFonts w:ascii="Times New Roman" w:cs="Times New Roman" w:hAnsi="Times New Roman"/>
        </w:rPr>
      </w:pPr>
      <w:bookmarkStart w:id="7" w:name="_Toc150561962"/>
      <w:r>
        <w:rPr>
          <w:rFonts w:ascii="Times New Roman" w:cs="Times New Roman" w:hAnsi="Times New Roman"/>
        </w:rPr>
        <w:t>Recent Change Initiatives, Their Impact and How Well These Were Managed</w:t>
      </w:r>
      <w:bookmarkEnd w:id="7"/>
    </w:p>
    <w:p w14:paraId="00000059">
      <w:pPr>
        <w:pStyle w:val="Heading2"/>
        <w:rPr>
          <w:rFonts w:ascii="Times New Roman" w:cs="Times New Roman" w:hAnsi="Times New Roman"/>
        </w:rPr>
      </w:pPr>
      <w:bookmarkStart w:id="8" w:name="_Toc150561963"/>
      <w:r>
        <w:rPr>
          <w:rFonts w:ascii="Times New Roman" w:cs="Times New Roman" w:hAnsi="Times New Roman"/>
        </w:rPr>
        <w:t>Recent Change Initiatives</w:t>
      </w:r>
      <w:bookmarkEnd w:id="8"/>
    </w:p>
    <w:p w14:paraId="0000005A">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Digital Transformation</w:t>
      </w:r>
    </w:p>
    <w:p w14:paraId="0000005B">
      <w:pPr>
        <w:spacing w:line="360" w:lineRule="auto"/>
        <w:jc w:val="both"/>
        <w:rPr>
          <w:rFonts w:ascii="Times New Roman" w:cs="Times New Roman" w:hAnsi="Times New Roman"/>
          <w:sz w:val="24"/>
          <w:szCs w:val="24"/>
        </w:rPr>
      </w:pPr>
      <w:r>
        <w:rPr>
          <w:rFonts w:ascii="Times New Roman" w:cs="Times New Roman" w:hAnsi="Times New Roman"/>
          <w:sz w:val="24"/>
          <w:szCs w:val="24"/>
        </w:rPr>
        <w:t>In order to enhance the quality of the tourist experience, some hotel companies, most notably Hilton, have been adopting digital transformation initiatives. This involves the use of state-of-the-art technology for mobile check-ins, online bookings, and intelligent room amenities.</w:t>
      </w:r>
    </w:p>
    <w:p w14:paraId="0000005C">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Sustainability Programs</w:t>
      </w:r>
    </w:p>
    <w:p w14:paraId="0000005D">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Hotel businesses such as Hilton have implemented sustainability initiatives in order to mitigate their ecological footprint in light of growing environmental apprehensions. This entails implementing measures aimed at </w:t>
      </w:r>
      <w:r>
        <w:rPr>
          <w:rFonts w:ascii="Times New Roman" w:cs="Times New Roman" w:hAnsi="Times New Roman"/>
          <w:sz w:val="24"/>
          <w:szCs w:val="24"/>
        </w:rPr>
        <w:t>minimising</w:t>
      </w:r>
      <w:r>
        <w:rPr>
          <w:rFonts w:ascii="Times New Roman" w:cs="Times New Roman" w:hAnsi="Times New Roman"/>
          <w:sz w:val="24"/>
          <w:szCs w:val="24"/>
        </w:rPr>
        <w:t xml:space="preserve"> waste production, water use, and energy consumption across all of their properties</w:t>
      </w:r>
      <w:r>
        <w:fldChar w:fldCharType="begin"/>
      </w:r>
      <w:r>
        <w:instrText xml:space="preserve"> CITATION Blo07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(Bloisi, et al., 2007)</w:t>
      </w:r>
      <w:r>
        <w:fldChar w:fldCharType="end"/>
      </w:r>
      <w:r>
        <w:rPr>
          <w:rFonts w:ascii="Times New Roman" w:cs="Times New Roman" w:hAnsi="Times New Roman"/>
          <w:sz w:val="24"/>
          <w:szCs w:val="24"/>
        </w:rPr>
        <w:t>.</w:t>
      </w:r>
    </w:p>
    <w:p w14:paraId="0000005E">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COVID-19 Response</w:t>
      </w:r>
    </w:p>
    <w:p w14:paraId="0000005F">
      <w:pPr>
        <w:spacing w:line="360" w:lineRule="auto"/>
        <w:jc w:val="both"/>
        <w:rPr>
          <w:rFonts w:ascii="Times New Roman" w:cs="Times New Roman" w:hAnsi="Times New Roman"/>
          <w:sz w:val="24"/>
          <w:szCs w:val="24"/>
        </w:rPr>
      </w:pPr>
      <w:r>
        <w:rPr>
          <w:rFonts w:ascii="Times New Roman" w:cs="Times New Roman" w:hAnsi="Times New Roman"/>
          <w:sz w:val="24"/>
          <w:szCs w:val="24"/>
        </w:rPr>
        <w:t>The global pandemic has necessitated significant changes in the hotel industry. Similar to other hotel businesses, Hilton likely implemented several measures to enhance cleaning protocols, ensure guest safety, and adapt daily operations to align with the current circumstances.</w:t>
      </w:r>
    </w:p>
    <w:p w14:paraId="00000060">
      <w:pPr>
        <w:spacing w:line="360" w:lineRule="auto"/>
        <w:jc w:val="both"/>
        <w:rPr>
          <w:rFonts w:ascii="Times New Roman" w:cs="Times New Roman" w:hAnsi="Times New Roman"/>
          <w:sz w:val="24"/>
          <w:szCs w:val="24"/>
        </w:rPr>
      </w:pPr>
    </w:p>
    <w:p w14:paraId="00000061">
      <w:pPr>
        <w:pStyle w:val="Heading2"/>
        <w:rPr>
          <w:rFonts w:ascii="Times New Roman" w:cs="Times New Roman" w:hAnsi="Times New Roman"/>
        </w:rPr>
      </w:pPr>
      <w:bookmarkStart w:id="9" w:name="_Toc150561964"/>
      <w:r>
        <w:rPr>
          <w:rFonts w:ascii="Times New Roman" w:cs="Times New Roman" w:hAnsi="Times New Roman"/>
        </w:rPr>
        <w:t>Impact of Change Initiatives</w:t>
      </w:r>
      <w:bookmarkEnd w:id="9"/>
    </w:p>
    <w:p w14:paraId="00000062">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Enhanced Customer Experience</w:t>
      </w:r>
    </w:p>
    <w:p w14:paraId="00000063">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Efforts focused on digital transformation have the potential to improve the customer experience via the provision of efficient and pragmatic solutions. The use of </w:t>
      </w:r>
      <w:r>
        <w:rPr>
          <w:rFonts w:ascii="Times New Roman" w:cs="Times New Roman" w:hAnsi="Times New Roman"/>
          <w:sz w:val="24"/>
          <w:szCs w:val="24"/>
        </w:rPr>
        <w:t>personalised</w:t>
      </w:r>
      <w:r>
        <w:rPr>
          <w:rFonts w:ascii="Times New Roman" w:cs="Times New Roman" w:hAnsi="Times New Roman"/>
          <w:sz w:val="24"/>
          <w:szCs w:val="24"/>
        </w:rPr>
        <w:t xml:space="preserve"> visitor interactions, contactless transactions, and smartphone check-ins has been shown to significantly enhance levels of customer satisfaction</w:t>
      </w:r>
      <w:r>
        <w:fldChar w:fldCharType="begin"/>
      </w:r>
      <w:r>
        <w:instrText xml:space="preserve"> CITATION Mul20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(Mullins &amp; McLean, 2020)</w:t>
      </w:r>
      <w:r>
        <w:fldChar w:fldCharType="end"/>
      </w:r>
      <w:r>
        <w:rPr>
          <w:rFonts w:ascii="Times New Roman" w:cs="Times New Roman" w:hAnsi="Times New Roman"/>
          <w:sz w:val="24"/>
          <w:szCs w:val="24"/>
        </w:rPr>
        <w:t>.</w:t>
      </w:r>
    </w:p>
    <w:p w14:paraId="00000064">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Positive Environmental Impact</w:t>
      </w:r>
    </w:p>
    <w:p w14:paraId="00000065">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Sustainability </w:t>
      </w:r>
      <w:r>
        <w:rPr>
          <w:rFonts w:ascii="Times New Roman" w:cs="Times New Roman" w:hAnsi="Times New Roman"/>
          <w:sz w:val="24"/>
          <w:szCs w:val="24"/>
        </w:rPr>
        <w:t>programmes</w:t>
      </w:r>
      <w:r>
        <w:rPr>
          <w:rFonts w:ascii="Times New Roman" w:cs="Times New Roman" w:hAnsi="Times New Roman"/>
          <w:sz w:val="24"/>
          <w:szCs w:val="24"/>
        </w:rPr>
        <w:t xml:space="preserve"> have gained popularity with a growing number of ecologically conscious </w:t>
      </w:r>
      <w:r>
        <w:rPr>
          <w:rFonts w:ascii="Times New Roman" w:cs="Times New Roman" w:hAnsi="Times New Roman"/>
          <w:sz w:val="24"/>
          <w:szCs w:val="24"/>
        </w:rPr>
        <w:t>travellers</w:t>
      </w:r>
      <w:r>
        <w:rPr>
          <w:rFonts w:ascii="Times New Roman" w:cs="Times New Roman" w:hAnsi="Times New Roman"/>
          <w:sz w:val="24"/>
          <w:szCs w:val="24"/>
        </w:rPr>
        <w:t xml:space="preserve">, aligning with worldwide environmental goals. The implementation of environmentally sustainable </w:t>
      </w:r>
      <w:r>
        <w:rPr>
          <w:rFonts w:ascii="Times New Roman" w:cs="Times New Roman" w:hAnsi="Times New Roman"/>
          <w:sz w:val="24"/>
          <w:szCs w:val="24"/>
        </w:rPr>
        <w:t>practises</w:t>
      </w:r>
      <w:r>
        <w:rPr>
          <w:rFonts w:ascii="Times New Roman" w:cs="Times New Roman" w:hAnsi="Times New Roman"/>
          <w:sz w:val="24"/>
          <w:szCs w:val="24"/>
        </w:rPr>
        <w:t xml:space="preserve"> has the potential to enhance the impression of a business and attract consumers that </w:t>
      </w:r>
      <w:r>
        <w:rPr>
          <w:rFonts w:ascii="Times New Roman" w:cs="Times New Roman" w:hAnsi="Times New Roman"/>
          <w:sz w:val="24"/>
          <w:szCs w:val="24"/>
        </w:rPr>
        <w:t>prioritise</w:t>
      </w:r>
      <w:r>
        <w:rPr>
          <w:rFonts w:ascii="Times New Roman" w:cs="Times New Roman" w:hAnsi="Times New Roman"/>
          <w:sz w:val="24"/>
          <w:szCs w:val="24"/>
        </w:rPr>
        <w:t xml:space="preserve"> social responsibility</w:t>
      </w:r>
      <w:r>
        <w:fldChar w:fldCharType="begin"/>
      </w:r>
      <w:r>
        <w:instrText xml:space="preserve"> CITATION Buc07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(Buchanan &amp; Huczynski, 2007)</w:t>
      </w:r>
      <w:r>
        <w:fldChar w:fldCharType="end"/>
      </w:r>
      <w:r>
        <w:rPr>
          <w:rFonts w:ascii="Times New Roman" w:cs="Times New Roman" w:hAnsi="Times New Roman"/>
          <w:sz w:val="24"/>
          <w:szCs w:val="24"/>
        </w:rPr>
        <w:t>.</w:t>
      </w:r>
    </w:p>
    <w:p w14:paraId="00000066">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Adaptation to Market Changes</w:t>
      </w:r>
    </w:p>
    <w:p w14:paraId="00000067">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The implementation of COVID-19 response measures, including as enhanced hygiene </w:t>
      </w:r>
      <w:r>
        <w:rPr>
          <w:rFonts w:ascii="Times New Roman" w:cs="Times New Roman" w:hAnsi="Times New Roman"/>
          <w:sz w:val="24"/>
          <w:szCs w:val="24"/>
        </w:rPr>
        <w:t>practises</w:t>
      </w:r>
      <w:r>
        <w:rPr>
          <w:rFonts w:ascii="Times New Roman" w:cs="Times New Roman" w:hAnsi="Times New Roman"/>
          <w:sz w:val="24"/>
          <w:szCs w:val="24"/>
        </w:rPr>
        <w:t xml:space="preserve"> and adaptable reservation options, is crucial in ensuring the safety of visitors and adapting to the dynamic challenges posed by the pandemic.</w:t>
      </w:r>
    </w:p>
    <w:p w14:paraId="00000068">
      <w:pPr>
        <w:spacing w:line="360" w:lineRule="auto"/>
        <w:jc w:val="both"/>
        <w:rPr>
          <w:rFonts w:ascii="Times New Roman" w:cs="Times New Roman" w:hAnsi="Times New Roman"/>
          <w:sz w:val="24"/>
          <w:szCs w:val="24"/>
        </w:rPr>
      </w:pPr>
    </w:p>
    <w:p w14:paraId="00000069">
      <w:pPr>
        <w:pStyle w:val="Heading2"/>
        <w:rPr>
          <w:rFonts w:ascii="Times New Roman" w:cs="Times New Roman" w:hAnsi="Times New Roman"/>
        </w:rPr>
      </w:pPr>
      <w:bookmarkStart w:id="10" w:name="_Toc150561965"/>
      <w:r>
        <w:rPr>
          <w:rFonts w:ascii="Times New Roman" w:cs="Times New Roman" w:hAnsi="Times New Roman"/>
        </w:rPr>
        <w:t>Management of Change Initiatives</w:t>
      </w:r>
      <w:bookmarkEnd w:id="10"/>
    </w:p>
    <w:p w14:paraId="0000006A">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Clear Communication</w:t>
      </w:r>
    </w:p>
    <w:p w14:paraId="0000006B">
      <w:pPr>
        <w:spacing w:line="360" w:lineRule="auto"/>
        <w:jc w:val="both"/>
        <w:rPr>
          <w:rFonts w:ascii="Times New Roman" w:cs="Times New Roman" w:hAnsi="Times New Roman"/>
          <w:sz w:val="24"/>
          <w:szCs w:val="24"/>
        </w:rPr>
      </w:pPr>
      <w:r>
        <w:rPr>
          <w:rFonts w:ascii="Times New Roman" w:cs="Times New Roman" w:hAnsi="Times New Roman"/>
          <w:sz w:val="24"/>
          <w:szCs w:val="24"/>
        </w:rPr>
        <w:t>Effective change management requires clear communication with all stakeholders involved. Hilton effectively used communication strategies to provide information to its personnel, franchisees, and guests about the modifications, their underlying rationales, and the expected benefits</w:t>
      </w:r>
      <w:r>
        <w:fldChar w:fldCharType="begin"/>
      </w:r>
      <w:r>
        <w:instrText xml:space="preserve"> CITATION Dav14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(Boddy, 2014)</w:t>
      </w:r>
      <w:r>
        <w:fldChar w:fldCharType="end"/>
      </w:r>
      <w:r>
        <w:rPr>
          <w:rFonts w:ascii="Times New Roman" w:cs="Times New Roman" w:hAnsi="Times New Roman"/>
          <w:sz w:val="24"/>
          <w:szCs w:val="24"/>
        </w:rPr>
        <w:t>.</w:t>
      </w:r>
    </w:p>
    <w:p w14:paraId="0000006C">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Training and Development</w:t>
      </w:r>
    </w:p>
    <w:p w14:paraId="0000006D">
      <w:pPr>
        <w:spacing w:line="360" w:lineRule="auto"/>
        <w:jc w:val="both"/>
        <w:rPr>
          <w:rFonts w:ascii="Times New Roman" w:cs="Times New Roman" w:hAnsi="Times New Roman"/>
          <w:sz w:val="24"/>
          <w:szCs w:val="24"/>
        </w:rPr>
      </w:pPr>
      <w:r>
        <w:rPr>
          <w:rFonts w:ascii="Times New Roman" w:cs="Times New Roman" w:hAnsi="Times New Roman"/>
          <w:sz w:val="24"/>
          <w:szCs w:val="24"/>
        </w:rPr>
        <w:t>The acquisition of new skills by employees is crucial in the context of digital transformation initiatives, as it enables them to effectively adapt to emerging technologies. Hilton potentially implemented comprehensive training sessions as a component of their change management strategy to ensure proficient use of the newly introduced technology by all staff</w:t>
      </w:r>
      <w:r>
        <w:fldChar w:fldCharType="begin"/>
      </w:r>
      <w:r>
        <w:instrText xml:space="preserve"> CITATION JMu13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(J. Mullins &amp; Dossor, 2013)</w:t>
      </w:r>
      <w:r>
        <w:fldChar w:fldCharType="end"/>
      </w:r>
      <w:r>
        <w:rPr>
          <w:rFonts w:ascii="Times New Roman" w:cs="Times New Roman" w:hAnsi="Times New Roman"/>
          <w:sz w:val="24"/>
          <w:szCs w:val="24"/>
        </w:rPr>
        <w:t>.</w:t>
      </w:r>
    </w:p>
    <w:p w14:paraId="0000006E">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Feedback Mechanisms</w:t>
      </w:r>
    </w:p>
    <w:p w14:paraId="0000006F">
      <w:pPr>
        <w:spacing w:line="360" w:lineRule="auto"/>
        <w:jc w:val="both"/>
        <w:rPr>
          <w:rFonts w:ascii="Times New Roman" w:cs="Times New Roman" w:hAnsi="Times New Roman"/>
          <w:sz w:val="24"/>
          <w:szCs w:val="24"/>
        </w:rPr>
      </w:pPr>
      <w:r>
        <w:rPr>
          <w:rFonts w:ascii="Times New Roman" w:cs="Times New Roman" w:hAnsi="Times New Roman"/>
          <w:sz w:val="24"/>
          <w:szCs w:val="24"/>
        </w:rPr>
        <w:t>Feedback strategies are often used in change initiatives that have achieved success. Hilton should have implemented protocols to solicit input from franchisees, guests, and staff members, with the aim of assessing the impact of improvements and identifying areas for improvement.</w:t>
      </w:r>
    </w:p>
    <w:p w14:paraId="00000070">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Flexibility and Adaptability</w:t>
      </w:r>
    </w:p>
    <w:p w14:paraId="00000071">
      <w:pPr>
        <w:spacing w:line="360" w:lineRule="auto"/>
        <w:jc w:val="both"/>
        <w:rPr>
          <w:rFonts w:ascii="Times New Roman" w:cs="Times New Roman" w:hAnsi="Times New Roman"/>
          <w:sz w:val="24"/>
          <w:szCs w:val="24"/>
        </w:rPr>
      </w:pPr>
      <w:r>
        <w:rPr>
          <w:rFonts w:ascii="Times New Roman" w:cs="Times New Roman" w:hAnsi="Times New Roman"/>
          <w:sz w:val="24"/>
          <w:szCs w:val="24"/>
        </w:rPr>
        <w:t>The dynamic nature of the hospitality business necessitates a certain degree of flexibility in order to effectively implement change management strategies</w:t>
      </w:r>
      <w:r>
        <w:fldChar w:fldCharType="begin"/>
      </w:r>
      <w:r>
        <w:instrText xml:space="preserve"> CITATION Joh05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(Arnold, 2005)</w:t>
      </w:r>
      <w:r>
        <w:fldChar w:fldCharType="end"/>
      </w:r>
      <w:r>
        <w:rPr>
          <w:rFonts w:ascii="Times New Roman" w:cs="Times New Roman" w:hAnsi="Times New Roman"/>
          <w:sz w:val="24"/>
          <w:szCs w:val="24"/>
        </w:rPr>
        <w:t>. Hilton's strategic approach likely included the incorporation of contingency plans to effectively address unforeseen challenges and adapt existing plans as required.</w:t>
      </w:r>
    </w:p>
    <w:p w14:paraId="00000072">
      <w:pPr>
        <w:spacing w:line="360" w:lineRule="auto"/>
        <w:jc w:val="both"/>
        <w:rPr>
          <w:rFonts w:ascii="Times New Roman" w:cs="Times New Roman" w:hAnsi="Times New Roman"/>
          <w:sz w:val="24"/>
          <w:szCs w:val="24"/>
        </w:rPr>
      </w:pPr>
    </w:p>
    <w:p w14:paraId="00000073">
      <w:pPr>
        <w:spacing w:line="360" w:lineRule="auto"/>
        <w:jc w:val="both"/>
        <w:rPr>
          <w:rFonts w:ascii="Times New Roman" w:cs="Times New Roman" w:hAnsi="Times New Roman"/>
          <w:sz w:val="24"/>
          <w:szCs w:val="24"/>
        </w:rPr>
      </w:pPr>
    </w:p>
    <w:p w14:paraId="00000074">
      <w:pPr>
        <w:pStyle w:val="Heading1"/>
        <w:rPr>
          <w:rFonts w:ascii="Times New Roman" w:cs="Times New Roman" w:hAnsi="Times New Roman"/>
        </w:rPr>
      </w:pPr>
      <w:bookmarkStart w:id="11" w:name="_Toc150561966"/>
      <w:r>
        <w:rPr>
          <w:rFonts w:ascii="Times New Roman" w:cs="Times New Roman" w:hAnsi="Times New Roman"/>
        </w:rPr>
        <w:t xml:space="preserve">The </w:t>
      </w:r>
      <w:r>
        <w:rPr>
          <w:rFonts w:ascii="Times New Roman" w:cs="Times New Roman" w:hAnsi="Times New Roman"/>
        </w:rPr>
        <w:t>Hilton</w:t>
      </w:r>
      <w:r>
        <w:rPr>
          <w:rFonts w:ascii="Times New Roman" w:cs="Times New Roman" w:hAnsi="Times New Roman"/>
        </w:rPr>
        <w:t>’s</w:t>
      </w:r>
      <w:r>
        <w:rPr>
          <w:rFonts w:ascii="Times New Roman" w:cs="Times New Roman" w:hAnsi="Times New Roman"/>
        </w:rPr>
        <w:t xml:space="preserve"> Strategic Direction and Current Business Performance</w:t>
      </w:r>
      <w:bookmarkEnd w:id="11"/>
    </w:p>
    <w:p w14:paraId="00000075">
      <w:pPr>
        <w:pStyle w:val="Heading2"/>
        <w:rPr>
          <w:rFonts w:ascii="Times New Roman" w:cs="Times New Roman" w:hAnsi="Times New Roman"/>
        </w:rPr>
      </w:pPr>
      <w:bookmarkStart w:id="12" w:name="_Toc150561967"/>
      <w:r>
        <w:rPr>
          <w:rFonts w:ascii="Times New Roman" w:cs="Times New Roman" w:hAnsi="Times New Roman"/>
        </w:rPr>
        <w:t>Strategic Direction</w:t>
      </w:r>
      <w:bookmarkEnd w:id="12"/>
    </w:p>
    <w:p w14:paraId="00000076">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Hilton's strategy approach is distinguished by its dedication to being the world's most welcoming </w:t>
      </w:r>
      <w:r>
        <w:rPr>
          <w:rFonts w:ascii="Times New Roman" w:cs="Times New Roman" w:hAnsi="Times New Roman"/>
          <w:sz w:val="24"/>
          <w:szCs w:val="24"/>
        </w:rPr>
        <w:t>organisation</w:t>
      </w:r>
      <w:r>
        <w:rPr>
          <w:rFonts w:ascii="Times New Roman" w:cs="Times New Roman" w:hAnsi="Times New Roman"/>
          <w:sz w:val="24"/>
          <w:szCs w:val="24"/>
        </w:rPr>
        <w:t xml:space="preserve"> while concurrently adjusting to the ever-changing hospitality industry. Hilton's approach is mostly focused on the following important areas:</w:t>
      </w:r>
    </w:p>
    <w:p w14:paraId="00000077">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Global Expansion</w:t>
      </w:r>
    </w:p>
    <w:p w14:paraId="00000078">
      <w:pPr>
        <w:spacing w:line="360" w:lineRule="auto"/>
        <w:jc w:val="both"/>
        <w:rPr>
          <w:rFonts w:ascii="Times New Roman" w:cs="Times New Roman" w:hAnsi="Times New Roman"/>
          <w:sz w:val="24"/>
          <w:szCs w:val="24"/>
        </w:rPr>
      </w:pPr>
      <w:r>
        <w:rPr>
          <w:rFonts w:ascii="Times New Roman" w:cs="Times New Roman" w:hAnsi="Times New Roman"/>
          <w:sz w:val="24"/>
          <w:szCs w:val="24"/>
        </w:rPr>
        <w:t>Hilton is now pursuing a comprehensive worldwide development plan that includes market penetration as well as market expansion. This is often accomplished by combining assets that are franchised, owned, managed, and operating under a variety of brand identities</w:t>
      </w:r>
      <w:r>
        <w:fldChar w:fldCharType="begin"/>
      </w:r>
      <w:r>
        <w:instrText xml:space="preserve"> CITATION Mic12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(Armstrong, 2012)</w:t>
      </w:r>
      <w:r>
        <w:fldChar w:fldCharType="end"/>
      </w:r>
      <w:r>
        <w:rPr>
          <w:rFonts w:ascii="Times New Roman" w:cs="Times New Roman" w:hAnsi="Times New Roman"/>
          <w:sz w:val="24"/>
          <w:szCs w:val="24"/>
        </w:rPr>
        <w:t>.</w:t>
      </w:r>
    </w:p>
    <w:p w14:paraId="00000079">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Brand Differentiation</w:t>
      </w:r>
    </w:p>
    <w:p w14:paraId="0000007A">
      <w:pPr>
        <w:spacing w:line="360" w:lineRule="auto"/>
        <w:jc w:val="both"/>
        <w:rPr>
          <w:rFonts w:ascii="Times New Roman" w:cs="Times New Roman" w:hAnsi="Times New Roman"/>
          <w:sz w:val="24"/>
          <w:szCs w:val="24"/>
        </w:rPr>
      </w:pPr>
      <w:r>
        <w:rPr>
          <w:rFonts w:ascii="Times New Roman" w:cs="Times New Roman" w:hAnsi="Times New Roman"/>
          <w:sz w:val="24"/>
          <w:szCs w:val="24"/>
        </w:rPr>
        <w:t>Hilton's brand portfolio is extensive, with each brand serving a certain market niche and clientele. By using this specific strategy, the business is able to set itself apart from rivals and draw in a variety of customer demographics</w:t>
      </w:r>
      <w:r>
        <w:fldChar w:fldCharType="begin"/>
      </w:r>
      <w:r>
        <w:instrText xml:space="preserve"> CITATION Huc13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(Huczynski &amp; Buchanan, 2013)</w:t>
      </w:r>
      <w:r>
        <w:fldChar w:fldCharType="end"/>
      </w:r>
      <w:r>
        <w:rPr>
          <w:rFonts w:ascii="Times New Roman" w:cs="Times New Roman" w:hAnsi="Times New Roman"/>
          <w:sz w:val="24"/>
          <w:szCs w:val="24"/>
        </w:rPr>
        <w:t>.</w:t>
      </w:r>
    </w:p>
    <w:p w14:paraId="0000007B">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Digital Innovation</w:t>
      </w:r>
    </w:p>
    <w:p w14:paraId="0000007C">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An integral element of Hilton's strategic approach is the adoption and integration of digital transformation. The company engages in investments in advanced technology with the aim of enhancing the overall experience of visitors. These investments include keyless admission systems, digital check-in processes, and </w:t>
      </w:r>
      <w:r>
        <w:rPr>
          <w:rFonts w:ascii="Times New Roman" w:cs="Times New Roman" w:hAnsi="Times New Roman"/>
          <w:sz w:val="24"/>
          <w:szCs w:val="24"/>
        </w:rPr>
        <w:t>personalised</w:t>
      </w:r>
      <w:r>
        <w:rPr>
          <w:rFonts w:ascii="Times New Roman" w:cs="Times New Roman" w:hAnsi="Times New Roman"/>
          <w:sz w:val="24"/>
          <w:szCs w:val="24"/>
        </w:rPr>
        <w:t xml:space="preserve"> services accessible via the company's mobile application</w:t>
      </w:r>
      <w:r>
        <w:fldChar w:fldCharType="begin"/>
      </w:r>
      <w:r>
        <w:instrText xml:space="preserve"> CITATION Joh09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(Adair, 2009)</w:t>
      </w:r>
      <w:r>
        <w:fldChar w:fldCharType="end"/>
      </w:r>
      <w:r>
        <w:rPr>
          <w:rFonts w:ascii="Times New Roman" w:cs="Times New Roman" w:hAnsi="Times New Roman"/>
          <w:sz w:val="24"/>
          <w:szCs w:val="24"/>
        </w:rPr>
        <w:t>.</w:t>
      </w:r>
    </w:p>
    <w:p w14:paraId="0000007D">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Sustainability Initiatives</w:t>
      </w:r>
    </w:p>
    <w:p w14:paraId="0000007E">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Hilton has deliberately integrated sustainability into its corporate processes. An example of this may be seen in the </w:t>
      </w:r>
      <w:r>
        <w:rPr>
          <w:rFonts w:ascii="Times New Roman" w:cs="Times New Roman" w:hAnsi="Times New Roman"/>
          <w:sz w:val="24"/>
          <w:szCs w:val="24"/>
        </w:rPr>
        <w:t>LightStay</w:t>
      </w:r>
      <w:r>
        <w:rPr>
          <w:rFonts w:ascii="Times New Roman" w:cs="Times New Roman" w:hAnsi="Times New Roman"/>
          <w:sz w:val="24"/>
          <w:szCs w:val="24"/>
        </w:rPr>
        <w:t xml:space="preserve"> initiative, which monitors and evaluates the global environmental and social performance of the corporation, so demonstrating its commitment to environmental stewardship.</w:t>
      </w:r>
    </w:p>
    <w:p w14:paraId="0000007F">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Customer-Centric Approach</w:t>
      </w:r>
    </w:p>
    <w:p w14:paraId="00000080">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Hilton places significant importance on customer loyalty and satisfaction. The Hilton </w:t>
      </w:r>
      <w:r>
        <w:rPr>
          <w:rFonts w:ascii="Times New Roman" w:cs="Times New Roman" w:hAnsi="Times New Roman"/>
          <w:sz w:val="24"/>
          <w:szCs w:val="24"/>
        </w:rPr>
        <w:t>Honours</w:t>
      </w:r>
      <w:r>
        <w:rPr>
          <w:rFonts w:ascii="Times New Roman" w:cs="Times New Roman" w:hAnsi="Times New Roman"/>
          <w:sz w:val="24"/>
          <w:szCs w:val="24"/>
        </w:rPr>
        <w:t xml:space="preserve"> loyalty </w:t>
      </w:r>
      <w:r>
        <w:rPr>
          <w:rFonts w:ascii="Times New Roman" w:cs="Times New Roman" w:hAnsi="Times New Roman"/>
          <w:sz w:val="24"/>
          <w:szCs w:val="24"/>
        </w:rPr>
        <w:t>programme</w:t>
      </w:r>
      <w:r>
        <w:rPr>
          <w:rFonts w:ascii="Times New Roman" w:cs="Times New Roman" w:hAnsi="Times New Roman"/>
          <w:sz w:val="24"/>
          <w:szCs w:val="24"/>
        </w:rPr>
        <w:t xml:space="preserve"> plays a crucial role in maintaining customer loyalty and fostering repeat business by offering a diverse range of advantages and rewards</w:t>
      </w:r>
      <w:r>
        <w:fldChar w:fldCharType="begin"/>
      </w:r>
      <w:r>
        <w:instrText xml:space="preserve"> CITATION Rob08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(Robbins &amp; Judge, 2008)</w:t>
      </w:r>
      <w:r>
        <w:fldChar w:fldCharType="end"/>
      </w:r>
      <w:r>
        <w:rPr>
          <w:rFonts w:ascii="Times New Roman" w:cs="Times New Roman" w:hAnsi="Times New Roman"/>
          <w:sz w:val="24"/>
          <w:szCs w:val="24"/>
        </w:rPr>
        <w:t>.</w:t>
      </w:r>
    </w:p>
    <w:p w14:paraId="00000081">
      <w:pPr>
        <w:spacing w:line="360" w:lineRule="auto"/>
        <w:jc w:val="both"/>
        <w:rPr>
          <w:rFonts w:ascii="Times New Roman" w:cs="Times New Roman" w:hAnsi="Times New Roman"/>
          <w:sz w:val="24"/>
          <w:szCs w:val="24"/>
        </w:rPr>
      </w:pPr>
    </w:p>
    <w:p w14:paraId="00000082">
      <w:pPr>
        <w:pStyle w:val="Heading2"/>
        <w:rPr>
          <w:rFonts w:ascii="Times New Roman" w:cs="Times New Roman" w:hAnsi="Times New Roman"/>
        </w:rPr>
      </w:pPr>
      <w:bookmarkStart w:id="13" w:name="_Toc150561968"/>
      <w:r>
        <w:rPr>
          <w:rFonts w:ascii="Times New Roman" w:cs="Times New Roman" w:hAnsi="Times New Roman"/>
        </w:rPr>
        <w:t>Current Business Performance</w:t>
      </w:r>
      <w:bookmarkEnd w:id="13"/>
    </w:p>
    <w:p w14:paraId="00000083">
      <w:pPr>
        <w:spacing w:line="360" w:lineRule="auto"/>
        <w:jc w:val="both"/>
        <w:rPr>
          <w:rFonts w:ascii="Times New Roman" w:cs="Times New Roman" w:hAnsi="Times New Roman"/>
          <w:sz w:val="24"/>
          <w:szCs w:val="24"/>
        </w:rPr>
      </w:pPr>
      <w:r>
        <w:rPr>
          <w:rFonts w:ascii="Times New Roman" w:cs="Times New Roman" w:hAnsi="Times New Roman"/>
          <w:sz w:val="24"/>
          <w:szCs w:val="24"/>
        </w:rPr>
        <w:t>Hilton has always shown robust financial performance; yet, it is crucial to acknowledge the susceptibility of the hospitality industry to external factors like as economic conditions, global occurrences, and public health crises.</w:t>
      </w:r>
    </w:p>
    <w:p w14:paraId="00000084">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Financial Performance</w:t>
      </w:r>
    </w:p>
    <w:p w14:paraId="00000085">
      <w:pPr>
        <w:spacing w:line="360" w:lineRule="auto"/>
        <w:jc w:val="both"/>
        <w:rPr>
          <w:rFonts w:ascii="Times New Roman" w:cs="Times New Roman" w:hAnsi="Times New Roman"/>
          <w:sz w:val="24"/>
          <w:szCs w:val="24"/>
        </w:rPr>
      </w:pPr>
      <w:r>
        <w:rPr>
          <w:rFonts w:ascii="Times New Roman" w:cs="Times New Roman" w:hAnsi="Times New Roman"/>
          <w:sz w:val="24"/>
          <w:szCs w:val="24"/>
        </w:rPr>
        <w:t>Several factors influence Hilton's financial performance, including the competitive landscape, travel trends, and global economic conditions. Earnings per share, net income, and sales are significant financial metrics. Hilton's revenue is derived from several sources, such as hotel bookings, management and franchise fees, and other services.</w:t>
      </w:r>
    </w:p>
    <w:p w14:paraId="00000086">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Global Presence</w:t>
      </w:r>
    </w:p>
    <w:p w14:paraId="00000087">
      <w:pPr>
        <w:spacing w:line="360" w:lineRule="auto"/>
        <w:jc w:val="both"/>
        <w:rPr>
          <w:rFonts w:ascii="Times New Roman" w:cs="Times New Roman" w:hAnsi="Times New Roman"/>
          <w:sz w:val="24"/>
          <w:szCs w:val="24"/>
        </w:rPr>
      </w:pPr>
      <w:r>
        <w:rPr>
          <w:rFonts w:ascii="Times New Roman" w:cs="Times New Roman" w:hAnsi="Times New Roman"/>
          <w:sz w:val="24"/>
          <w:szCs w:val="24"/>
        </w:rPr>
        <w:t>Hilton's effective growth strategy is shown by its worldwide presence</w:t>
      </w:r>
      <w:r>
        <w:rPr>
          <w:rFonts w:ascii="Times New Roman" w:cs="Times New Roman" w:hAnsi="Times New Roman"/>
          <w:sz w:val="24"/>
          <w:szCs w:val="24"/>
        </w:rPr>
        <w:t>. The company caters to both corporate and recreational tourists and operates in several countries and territories. The magnitude of its global presence serves as a significant indicator of its market penetration and influence</w:t>
      </w:r>
      <w:r>
        <w:fldChar w:fldCharType="begin"/>
      </w:r>
      <w:r>
        <w:instrText xml:space="preserve"> CITATION Rol08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(Rollinson, et al., 2008)</w:t>
      </w:r>
      <w:r>
        <w:fldChar w:fldCharType="end"/>
      </w:r>
      <w:r>
        <w:rPr>
          <w:rFonts w:ascii="Times New Roman" w:cs="Times New Roman" w:hAnsi="Times New Roman"/>
          <w:sz w:val="24"/>
          <w:szCs w:val="24"/>
        </w:rPr>
        <w:t>.</w:t>
      </w:r>
    </w:p>
    <w:p w14:paraId="00000088">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Brand Recognition</w:t>
      </w:r>
    </w:p>
    <w:p w14:paraId="00000089">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The market share and brand recognition of Hilton are impacted by its assortment of brands, including Hilton Hotels &amp; Resorts, Conrad, Waldorf Astoria, and many others. </w:t>
      </w:r>
      <w:r>
        <w:rPr>
          <w:rFonts w:ascii="Times New Roman" w:cs="Times New Roman" w:hAnsi="Times New Roman"/>
          <w:sz w:val="24"/>
          <w:szCs w:val="24"/>
        </w:rPr>
        <w:t>Every brand's performance is tracked to make sure it's in line with the company's overarching strategic objectives.</w:t>
      </w:r>
    </w:p>
    <w:p w14:paraId="0000008A">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Adaptation to Industry Trends</w:t>
      </w:r>
    </w:p>
    <w:p w14:paraId="0000008B">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Global events, consumer tastes, and technological improvements are all constant influences on the hotel sector. Hilton's capacity to embrace modern innovations, such as the adoption of ecologically friendly </w:t>
      </w:r>
      <w:r>
        <w:rPr>
          <w:rFonts w:ascii="Times New Roman" w:cs="Times New Roman" w:hAnsi="Times New Roman"/>
          <w:sz w:val="24"/>
          <w:szCs w:val="24"/>
        </w:rPr>
        <w:t>practises</w:t>
      </w:r>
      <w:r>
        <w:rPr>
          <w:rFonts w:ascii="Times New Roman" w:cs="Times New Roman" w:hAnsi="Times New Roman"/>
          <w:sz w:val="24"/>
          <w:szCs w:val="24"/>
        </w:rPr>
        <w:t xml:space="preserve"> and the incorporation of digital technologies, demonstrates its responsiveness and flexibility.</w:t>
      </w:r>
    </w:p>
    <w:p w14:paraId="0000008C">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Customer Satisfaction</w:t>
      </w:r>
    </w:p>
    <w:p w14:paraId="0000008D">
      <w:pPr>
        <w:spacing w:line="360" w:lineRule="auto"/>
        <w:jc w:val="both"/>
        <w:rPr>
          <w:rFonts w:ascii="Times New Roman" w:cs="Times New Roman" w:hAnsi="Times New Roman"/>
          <w:sz w:val="24"/>
          <w:szCs w:val="24"/>
        </w:rPr>
      </w:pPr>
      <w:r>
        <w:rPr>
          <w:rFonts w:ascii="Times New Roman" w:cs="Times New Roman" w:hAnsi="Times New Roman"/>
          <w:sz w:val="24"/>
          <w:szCs w:val="24"/>
        </w:rPr>
        <w:t>For Hilton, monitoring customer satisfaction metrics is essential</w:t>
      </w:r>
      <w:r>
        <w:rPr>
          <w:rFonts w:ascii="Times New Roman" w:cs="Times New Roman" w:hAnsi="Times New Roman"/>
          <w:sz w:val="24"/>
          <w:szCs w:val="24"/>
        </w:rPr>
        <w:t xml:space="preserve">. The measurement of customer satisfaction may be assessed by several indicators such as positive reviews, high occupancy rates, and active participation in loyalty </w:t>
      </w:r>
      <w:r>
        <w:rPr>
          <w:rFonts w:ascii="Times New Roman" w:cs="Times New Roman" w:hAnsi="Times New Roman"/>
          <w:sz w:val="24"/>
          <w:szCs w:val="24"/>
        </w:rPr>
        <w:t>programmes</w:t>
      </w:r>
      <w:r>
        <w:rPr>
          <w:rFonts w:ascii="Times New Roman" w:cs="Times New Roman" w:hAnsi="Times New Roman"/>
          <w:sz w:val="24"/>
          <w:szCs w:val="24"/>
        </w:rPr>
        <w:t>, all of which have the potential to influence the generation of recurring income</w:t>
      </w:r>
      <w:r>
        <w:fldChar w:fldCharType="begin"/>
      </w:r>
      <w:r>
        <w:instrText xml:space="preserve"> CITATION Ned16 \l 1033 </w:instrText>
      </w:r>
      <w:r>
        <w:fldChar w:fldCharType="separate"/>
      </w:r>
      <w:r>
        <w:rPr>
          <w:rFonts w:ascii="Times New Roman" w:cs="Times New Roman" w:hAnsi="Times New Roman"/>
          <w:sz w:val="24"/>
          <w:szCs w:val="24"/>
        </w:rPr>
        <w:t xml:space="preserve"> </w:t>
      </w:r>
      <w:r>
        <w:rPr>
          <w:rFonts w:ascii="Times New Roman" w:cs="Times New Roman" w:hAnsi="Times New Roman"/>
          <w:sz w:val="24"/>
          <w:szCs w:val="24"/>
        </w:rPr>
        <w:t>(Nedelko &amp; Potocan, 2016)</w:t>
      </w:r>
      <w:r>
        <w:fldChar w:fldCharType="end"/>
      </w:r>
      <w:r>
        <w:rPr>
          <w:rFonts w:ascii="Times New Roman" w:cs="Times New Roman" w:hAnsi="Times New Roman"/>
          <w:sz w:val="24"/>
          <w:szCs w:val="24"/>
        </w:rPr>
        <w:t>.</w:t>
      </w:r>
    </w:p>
    <w:p w14:paraId="0000008E">
      <w:pPr>
        <w:spacing w:line="360" w:lineRule="auto"/>
        <w:jc w:val="both"/>
        <w:rPr>
          <w:rFonts w:ascii="Times New Roman" w:cs="Times New Roman" w:hAnsi="Times New Roman"/>
          <w:sz w:val="24"/>
          <w:szCs w:val="24"/>
        </w:rPr>
      </w:pPr>
    </w:p>
    <w:p w14:paraId="0000008F">
      <w:pPr>
        <w:pStyle w:val="Heading2"/>
        <w:rPr>
          <w:rFonts w:ascii="Times New Roman" w:cs="Times New Roman" w:hAnsi="Times New Roman"/>
        </w:rPr>
      </w:pPr>
      <w:bookmarkStart w:id="14" w:name="_Toc150561969"/>
      <w:r>
        <w:rPr>
          <w:rFonts w:ascii="Times New Roman" w:cs="Times New Roman" w:hAnsi="Times New Roman"/>
        </w:rPr>
        <w:t>Challenges and Opportunities</w:t>
      </w:r>
      <w:bookmarkEnd w:id="14"/>
    </w:p>
    <w:p w14:paraId="00000090">
      <w:pPr>
        <w:spacing w:line="360" w:lineRule="auto"/>
        <w:jc w:val="both"/>
        <w:rPr>
          <w:rFonts w:ascii="Times New Roman" w:cs="Times New Roman" w:hAnsi="Times New Roman"/>
          <w:sz w:val="24"/>
          <w:szCs w:val="24"/>
        </w:rPr>
      </w:pPr>
      <w:r>
        <w:rPr>
          <w:rFonts w:ascii="Times New Roman" w:cs="Times New Roman" w:hAnsi="Times New Roman"/>
          <w:sz w:val="24"/>
          <w:szCs w:val="24"/>
        </w:rPr>
        <w:t>The Hilton brand has achieved notable success, nevertheless, it is important to acknowledge that there are potential opportunities and challenges within the industry. Challenges manifest in several forms, including uncertainties within the economy, geopolitical upheavals, and unforeseen catastrophes like as the ongoing COVID-19 epidemic. Opportunities may be seen within emerging economies, advancements in technology, and the increasing trend towards experiential and sustainable tourism.</w:t>
      </w:r>
    </w:p>
    <w:p w14:paraId="00000091">
      <w:pPr>
        <w:spacing w:line="360" w:lineRule="auto"/>
        <w:jc w:val="both"/>
        <w:rPr>
          <w:rFonts w:ascii="Times New Roman" w:cs="Times New Roman" w:hAnsi="Times New Roman"/>
          <w:sz w:val="24"/>
          <w:szCs w:val="24"/>
        </w:rPr>
      </w:pPr>
    </w:p>
    <w:p w14:paraId="00000092">
      <w:pPr>
        <w:spacing w:line="360" w:lineRule="auto"/>
        <w:jc w:val="both"/>
        <w:rPr>
          <w:rFonts w:ascii="Times New Roman" w:cs="Times New Roman" w:hAnsi="Times New Roman"/>
          <w:sz w:val="24"/>
          <w:szCs w:val="24"/>
        </w:rPr>
      </w:pPr>
    </w:p>
    <w:p w14:paraId="00000093">
      <w:pPr>
        <w:spacing w:line="360" w:lineRule="auto"/>
        <w:jc w:val="both"/>
        <w:rPr>
          <w:rFonts w:ascii="Times New Roman" w:cs="Times New Roman" w:hAnsi="Times New Roman"/>
          <w:sz w:val="24"/>
          <w:szCs w:val="24"/>
        </w:rPr>
      </w:pPr>
    </w:p>
    <w:p w14:paraId="00000094">
      <w:pPr>
        <w:spacing w:line="360" w:lineRule="auto"/>
        <w:jc w:val="both"/>
        <w:rPr>
          <w:rFonts w:ascii="Times New Roman" w:cs="Times New Roman" w:hAnsi="Times New Roman"/>
          <w:sz w:val="24"/>
          <w:szCs w:val="24"/>
        </w:rPr>
      </w:pPr>
    </w:p>
    <w:p w14:paraId="00000095">
      <w:pPr>
        <w:spacing w:line="360" w:lineRule="auto"/>
        <w:jc w:val="both"/>
        <w:rPr>
          <w:rFonts w:ascii="Times New Roman" w:cs="Times New Roman" w:hAnsi="Times New Roman"/>
          <w:sz w:val="24"/>
          <w:szCs w:val="24"/>
        </w:rPr>
      </w:pPr>
    </w:p>
    <w:p w14:paraId="00000096">
      <w:pPr>
        <w:spacing w:line="360" w:lineRule="auto"/>
        <w:jc w:val="both"/>
        <w:rPr>
          <w:rFonts w:ascii="Times New Roman" w:cs="Times New Roman" w:hAnsi="Times New Roman"/>
          <w:sz w:val="24"/>
          <w:szCs w:val="24"/>
        </w:rPr>
      </w:pPr>
    </w:p>
    <w:p w14:paraId="00000097">
      <w:pPr>
        <w:spacing w:line="360" w:lineRule="auto"/>
        <w:jc w:val="both"/>
        <w:rPr>
          <w:rFonts w:ascii="Times New Roman" w:cs="Times New Roman" w:hAnsi="Times New Roman"/>
          <w:sz w:val="24"/>
          <w:szCs w:val="24"/>
        </w:rPr>
      </w:pPr>
    </w:p>
    <w:p w14:paraId="00000098">
      <w:pPr>
        <w:spacing w:line="360" w:lineRule="auto"/>
        <w:jc w:val="both"/>
        <w:rPr>
          <w:rFonts w:ascii="Times New Roman" w:cs="Times New Roman" w:hAnsi="Times New Roman"/>
          <w:sz w:val="24"/>
          <w:szCs w:val="24"/>
        </w:rPr>
      </w:pPr>
    </w:p>
    <w:p w14:paraId="00000099">
      <w:pPr>
        <w:pStyle w:val="Heading1"/>
        <w:rPr>
          <w:rFonts w:ascii="Times New Roman" w:cs="Times New Roman" w:hAnsi="Times New Roman"/>
        </w:rPr>
      </w:pPr>
      <w:bookmarkStart w:id="15" w:name="_Toc150561970"/>
      <w:r>
        <w:rPr>
          <w:rFonts w:ascii="Times New Roman" w:cs="Times New Roman" w:hAnsi="Times New Roman"/>
        </w:rPr>
        <w:t>Conclusion</w:t>
      </w:r>
      <w:bookmarkEnd w:id="15"/>
    </w:p>
    <w:p w14:paraId="0000009A">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Hilton Worldwide Holdings Inc. has a dynamic corporate culture that places a high emphasis on customer-centricity, innovation, and sustainability. Additionally, the company maintains a robust </w:t>
      </w:r>
      <w:r>
        <w:rPr>
          <w:rFonts w:ascii="Times New Roman" w:cs="Times New Roman" w:hAnsi="Times New Roman"/>
          <w:sz w:val="24"/>
          <w:szCs w:val="24"/>
        </w:rPr>
        <w:t>organisational</w:t>
      </w:r>
      <w:r>
        <w:rPr>
          <w:rFonts w:ascii="Times New Roman" w:cs="Times New Roman" w:hAnsi="Times New Roman"/>
          <w:sz w:val="24"/>
          <w:szCs w:val="24"/>
        </w:rPr>
        <w:t xml:space="preserve"> structure that aligns with its strategic goals. The company's strategic approach is </w:t>
      </w:r>
      <w:r>
        <w:rPr>
          <w:rFonts w:ascii="Times New Roman" w:cs="Times New Roman" w:hAnsi="Times New Roman"/>
          <w:sz w:val="24"/>
          <w:szCs w:val="24"/>
        </w:rPr>
        <w:t>characterised</w:t>
      </w:r>
      <w:r>
        <w:rPr>
          <w:rFonts w:ascii="Times New Roman" w:cs="Times New Roman" w:hAnsi="Times New Roman"/>
          <w:sz w:val="24"/>
          <w:szCs w:val="24"/>
        </w:rPr>
        <w:t xml:space="preserve"> by its emphasis on sustainability, digital innovation, global expansion, and brand differentiation. Hilton has seen enhancements in customer experience, environmental </w:t>
      </w:r>
      <w:r>
        <w:rPr>
          <w:rFonts w:ascii="Times New Roman" w:cs="Times New Roman" w:hAnsi="Times New Roman"/>
          <w:sz w:val="24"/>
          <w:szCs w:val="24"/>
        </w:rPr>
        <w:t>practises</w:t>
      </w:r>
      <w:r>
        <w:rPr>
          <w:rFonts w:ascii="Times New Roman" w:cs="Times New Roman" w:hAnsi="Times New Roman"/>
          <w:sz w:val="24"/>
          <w:szCs w:val="24"/>
        </w:rPr>
        <w:t xml:space="preserve">, and operational agility consequent to its recent change </w:t>
      </w:r>
      <w:r>
        <w:rPr>
          <w:rFonts w:ascii="Times New Roman" w:cs="Times New Roman" w:hAnsi="Times New Roman"/>
          <w:sz w:val="24"/>
          <w:szCs w:val="24"/>
        </w:rPr>
        <w:t>endeavours</w:t>
      </w:r>
      <w:r>
        <w:rPr>
          <w:rFonts w:ascii="Times New Roman" w:cs="Times New Roman" w:hAnsi="Times New Roman"/>
          <w:sz w:val="24"/>
          <w:szCs w:val="24"/>
        </w:rPr>
        <w:t>, including digital transformation, sustainability initiatives, and a proactive response to the COVID-19 pandemic. The efficacy of Hilton's communication, staff training investment, feedback mechanisms, and adaptability in addressing industry challenges is shown via the management of various initiatives. Hilton is a notable contender in the dynamic hospitality industry owing to its robust financial position, global presence, renowned brand, adaptability to market fluctuations, and commitment to client satisfaction. These variables have had a significant role in the current commercial success of the subject in question. Hilton's strategic aims and actions provide potential for long-term success in emerging areas and the evolving landscape of experiential and sustainable tourism, notwithstanding challenges faced by the sector.</w:t>
      </w:r>
    </w:p>
    <w:p w14:paraId="0000009B">
      <w:pPr>
        <w:spacing w:line="360" w:lineRule="auto"/>
        <w:jc w:val="both"/>
        <w:rPr>
          <w:rFonts w:ascii="Times New Roman" w:cs="Times New Roman" w:hAnsi="Times New Roman"/>
          <w:sz w:val="24"/>
          <w:szCs w:val="24"/>
        </w:rPr>
      </w:pPr>
    </w:p>
    <w:p w14:paraId="0000009C">
      <w:pPr>
        <w:spacing w:line="360" w:lineRule="auto"/>
        <w:jc w:val="both"/>
        <w:rPr>
          <w:rFonts w:ascii="Times New Roman" w:cs="Times New Roman" w:hAnsi="Times New Roman"/>
          <w:sz w:val="24"/>
          <w:szCs w:val="24"/>
        </w:rPr>
      </w:pPr>
    </w:p>
    <w:p w14:paraId="0000009D">
      <w:pPr>
        <w:spacing w:line="360" w:lineRule="auto"/>
        <w:jc w:val="both"/>
        <w:rPr>
          <w:rFonts w:ascii="Times New Roman" w:cs="Times New Roman" w:hAnsi="Times New Roman"/>
          <w:sz w:val="24"/>
          <w:szCs w:val="24"/>
        </w:rPr>
      </w:pPr>
    </w:p>
    <w:p w14:paraId="0000009E">
      <w:pPr>
        <w:spacing w:line="360" w:lineRule="auto"/>
        <w:jc w:val="both"/>
        <w:rPr>
          <w:rFonts w:ascii="Times New Roman" w:cs="Times New Roman" w:hAnsi="Times New Roman"/>
          <w:sz w:val="24"/>
          <w:szCs w:val="24"/>
        </w:rPr>
      </w:pPr>
    </w:p>
    <w:p w14:paraId="0000009F">
      <w:pPr>
        <w:spacing w:line="360" w:lineRule="auto"/>
        <w:jc w:val="both"/>
        <w:rPr>
          <w:rFonts w:ascii="Times New Roman" w:cs="Times New Roman" w:hAnsi="Times New Roman"/>
          <w:sz w:val="24"/>
          <w:szCs w:val="24"/>
        </w:rPr>
      </w:pPr>
    </w:p>
    <w:p w14:paraId="000000A0">
      <w:pPr>
        <w:spacing w:line="360" w:lineRule="auto"/>
        <w:jc w:val="both"/>
        <w:rPr>
          <w:rFonts w:ascii="Times New Roman" w:cs="Times New Roman" w:hAnsi="Times New Roman"/>
          <w:sz w:val="24"/>
          <w:szCs w:val="24"/>
        </w:rPr>
      </w:pPr>
    </w:p>
    <w:p w14:paraId="000000A1">
      <w:pPr>
        <w:spacing w:line="360" w:lineRule="auto"/>
        <w:jc w:val="both"/>
        <w:rPr>
          <w:rFonts w:ascii="Times New Roman" w:cs="Times New Roman" w:hAnsi="Times New Roman"/>
          <w:sz w:val="24"/>
          <w:szCs w:val="24"/>
        </w:rPr>
      </w:pPr>
    </w:p>
    <w:p w14:paraId="000000A2">
      <w:pPr>
        <w:spacing w:line="360" w:lineRule="auto"/>
        <w:jc w:val="both"/>
        <w:rPr>
          <w:rFonts w:ascii="Times New Roman" w:cs="Times New Roman" w:hAnsi="Times New Roman"/>
          <w:sz w:val="24"/>
          <w:szCs w:val="24"/>
        </w:rPr>
      </w:pPr>
    </w:p>
    <w:p w14:paraId="000000A3">
      <w:pPr>
        <w:spacing w:line="360" w:lineRule="auto"/>
        <w:jc w:val="both"/>
        <w:rPr>
          <w:rFonts w:ascii="Times New Roman" w:cs="Times New Roman" w:hAnsi="Times New Roman"/>
          <w:sz w:val="24"/>
          <w:szCs w:val="24"/>
        </w:rPr>
      </w:pPr>
    </w:p>
    <w:p w14:paraId="000000A4">
      <w:pPr>
        <w:spacing w:line="360" w:lineRule="auto"/>
        <w:jc w:val="both"/>
        <w:rPr>
          <w:rFonts w:ascii="Times New Roman" w:cs="Times New Roman" w:hAnsi="Times New Roman"/>
          <w:sz w:val="24"/>
          <w:szCs w:val="24"/>
        </w:rPr>
      </w:pPr>
    </w:p>
    <w:p w14:paraId="000000A5">
      <w:pPr>
        <w:spacing w:line="360" w:lineRule="auto"/>
        <w:jc w:val="both"/>
        <w:rPr>
          <w:rFonts w:ascii="Times New Roman" w:cs="Times New Roman" w:hAnsi="Times New Roman"/>
          <w:sz w:val="24"/>
          <w:szCs w:val="24"/>
        </w:rPr>
      </w:pPr>
    </w:p>
    <w:p w14:paraId="000000A6">
      <w:pPr>
        <w:pStyle w:val="Heading1"/>
        <w:rPr>
          <w:rFonts w:ascii="Times New Roman" w:cs="Times New Roman" w:hAnsi="Times New Roman"/>
        </w:rPr>
      </w:pPr>
      <w:bookmarkStart w:id="16" w:name="_Toc150561971"/>
      <w:r>
        <w:rPr>
          <w:rFonts w:ascii="Times New Roman" w:cs="Times New Roman" w:hAnsi="Times New Roman"/>
        </w:rPr>
        <w:t>References</w:t>
      </w:r>
      <w:bookmarkEnd w:id="16"/>
    </w:p>
    <w:p w14:paraId="000000A7">
      <w:pPr>
        <w:pStyle w:val="Bibliography"/>
        <w:spacing w:line="360" w:lineRule="auto"/>
        <w:jc w:val="both"/>
        <w:rPr>
          <w:rFonts w:ascii="Times New Roman" w:cs="Times New Roman" w:hAnsi="Times New Roman"/>
          <w:sz w:val="24"/>
          <w:szCs w:val="24"/>
        </w:rPr>
      </w:pPr>
      <w:r>
        <w:fldChar w:fldCharType="begin"/>
      </w:r>
      <w:r>
        <w:instrText xml:space="preserve"> BIBLIOGRAPHY </w:instrText>
      </w:r>
      <w:r>
        <w:fldChar w:fldCharType="separate"/>
      </w:r>
      <w:r>
        <w:rPr>
          <w:rFonts w:ascii="Times New Roman" w:cs="Times New Roman" w:hAnsi="Times New Roman"/>
          <w:sz w:val="24"/>
          <w:szCs w:val="24"/>
        </w:rPr>
        <w:t xml:space="preserve">Adair, J., 2009. </w:t>
      </w:r>
      <w:r>
        <w:rPr>
          <w:rFonts w:ascii="Times New Roman" w:cs="Times New Roman" w:hAnsi="Times New Roman"/>
          <w:i/>
          <w:iCs/>
          <w:sz w:val="24"/>
          <w:szCs w:val="24"/>
        </w:rPr>
        <w:t xml:space="preserve">The Inspirational Leader: How to Motivate, Encourage and Achieve Success. </w:t>
      </w:r>
      <w:r>
        <w:rPr>
          <w:rFonts w:ascii="Times New Roman" w:cs="Times New Roman" w:hAnsi="Times New Roman"/>
          <w:sz w:val="24"/>
          <w:szCs w:val="24"/>
        </w:rPr>
        <w:t>2nd ed. s.l.:Kogan Page.</w:t>
      </w:r>
    </w:p>
    <w:p w14:paraId="000000A8">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Armstrong, M., 2012. </w:t>
      </w:r>
      <w:r>
        <w:rPr>
          <w:rFonts w:ascii="Times New Roman" w:cs="Times New Roman" w:hAnsi="Times New Roman"/>
          <w:i/>
          <w:iCs/>
          <w:sz w:val="24"/>
          <w:szCs w:val="24"/>
        </w:rPr>
        <w:t xml:space="preserve">Armstrong's Handbook of Management and Leadership. </w:t>
      </w:r>
      <w:r>
        <w:rPr>
          <w:rFonts w:ascii="Times New Roman" w:cs="Times New Roman" w:hAnsi="Times New Roman"/>
          <w:sz w:val="24"/>
          <w:szCs w:val="24"/>
        </w:rPr>
        <w:t>3rd ed. s.l.:Kogan Page.</w:t>
      </w:r>
    </w:p>
    <w:p w14:paraId="000000A9">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Arnold, J., 2005. </w:t>
      </w:r>
      <w:r>
        <w:rPr>
          <w:rFonts w:ascii="Times New Roman" w:cs="Times New Roman" w:hAnsi="Times New Roman"/>
          <w:i/>
          <w:iCs/>
          <w:sz w:val="24"/>
          <w:szCs w:val="24"/>
        </w:rPr>
        <w:t xml:space="preserve">Work Psychology. </w:t>
      </w:r>
      <w:r>
        <w:rPr>
          <w:rFonts w:ascii="Times New Roman" w:cs="Times New Roman" w:hAnsi="Times New Roman"/>
          <w:sz w:val="24"/>
          <w:szCs w:val="24"/>
        </w:rPr>
        <w:t>4th ed. s.l.:Prentice Hall.</w:t>
      </w:r>
    </w:p>
    <w:p w14:paraId="000000AA">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Bloisi, W., Cook, C. W. &amp; Hunsaker, P. L., 2007. </w:t>
      </w:r>
      <w:r>
        <w:rPr>
          <w:rFonts w:ascii="Times New Roman" w:cs="Times New Roman" w:hAnsi="Times New Roman"/>
          <w:i/>
          <w:iCs/>
          <w:sz w:val="24"/>
          <w:szCs w:val="24"/>
        </w:rPr>
        <w:t xml:space="preserve">Management and Organisational Behaviour. </w:t>
      </w:r>
      <w:r>
        <w:rPr>
          <w:rFonts w:ascii="Times New Roman" w:cs="Times New Roman" w:hAnsi="Times New Roman"/>
          <w:sz w:val="24"/>
          <w:szCs w:val="24"/>
        </w:rPr>
        <w:t>2nd ed. s.l.:McGraw-Hill Education.</w:t>
      </w:r>
    </w:p>
    <w:p w14:paraId="000000AB">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Boddy, D., 2014. </w:t>
      </w:r>
      <w:r>
        <w:rPr>
          <w:rFonts w:ascii="Times New Roman" w:cs="Times New Roman" w:hAnsi="Times New Roman"/>
          <w:i/>
          <w:iCs/>
          <w:sz w:val="24"/>
          <w:szCs w:val="24"/>
        </w:rPr>
        <w:t xml:space="preserve">Management: An Introduction. </w:t>
      </w:r>
      <w:r>
        <w:rPr>
          <w:rFonts w:ascii="Times New Roman" w:cs="Times New Roman" w:hAnsi="Times New Roman"/>
          <w:sz w:val="24"/>
          <w:szCs w:val="24"/>
        </w:rPr>
        <w:t>6th ed. s.l.:Pearson.</w:t>
      </w:r>
    </w:p>
    <w:p w14:paraId="000000AC">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Buchanan, D. A. &amp; Huczynski, A. A., 2007. </w:t>
      </w:r>
      <w:r>
        <w:rPr>
          <w:rFonts w:ascii="Times New Roman" w:cs="Times New Roman" w:hAnsi="Times New Roman"/>
          <w:i/>
          <w:iCs/>
          <w:sz w:val="24"/>
          <w:szCs w:val="24"/>
        </w:rPr>
        <w:t xml:space="preserve">Organisational Behaviour: An Introductory Text. </w:t>
      </w:r>
      <w:r>
        <w:rPr>
          <w:rFonts w:ascii="Times New Roman" w:cs="Times New Roman" w:hAnsi="Times New Roman"/>
          <w:sz w:val="24"/>
          <w:szCs w:val="24"/>
        </w:rPr>
        <w:t>6th ed. s.l.:Prentice Hall.</w:t>
      </w:r>
    </w:p>
    <w:p w14:paraId="000000AD">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Hilton, 2023. </w:t>
      </w:r>
      <w:r>
        <w:rPr>
          <w:rFonts w:ascii="Times New Roman" w:cs="Times New Roman" w:hAnsi="Times New Roman"/>
          <w:i/>
          <w:iCs/>
          <w:sz w:val="24"/>
          <w:szCs w:val="24"/>
        </w:rPr>
        <w:t xml:space="preserve">DEVELOPMENT LEADERSHIP. </w:t>
      </w:r>
      <w:r>
        <w:rPr>
          <w:rFonts w:ascii="Times New Roman" w:cs="Times New Roman" w:hAnsi="Times New Roman"/>
          <w:sz w:val="24"/>
          <w:szCs w:val="24"/>
        </w:rPr>
        <w:t xml:space="preserve">[Online] </w:t>
      </w:r>
      <w:r>
        <w:rPr>
          <w:rFonts w:ascii="Times New Roman" w:cs="Times New Roman" w:hAnsi="Times New Roman"/>
          <w:sz w:val="24"/>
          <w:szCs w:val="24"/>
        </w:rPr>
        <w:br w:type="textWrapping"/>
      </w:r>
      <w:r>
        <w:rPr>
          <w:rFonts w:ascii="Times New Roman" w:cs="Times New Roman" w:hAnsi="Times New Roman"/>
          <w:sz w:val="24"/>
          <w:szCs w:val="24"/>
        </w:rPr>
        <w:t xml:space="preserve">Available at: </w:t>
      </w:r>
      <w:r>
        <w:rPr>
          <w:rFonts w:ascii="Times New Roman" w:cs="Times New Roman" w:hAnsi="Times New Roman"/>
          <w:sz w:val="24"/>
          <w:szCs w:val="24"/>
          <w:u w:val="single"/>
        </w:rPr>
        <w:t>https://www.hilton.com/en/corporate/development/development-leadership/</w:t>
      </w:r>
      <w:r>
        <w:rPr>
          <w:rFonts w:ascii="Times New Roman" w:cs="Times New Roman" w:hAnsi="Times New Roman"/>
          <w:sz w:val="24"/>
          <w:szCs w:val="24"/>
        </w:rPr>
        <w:br w:type="textWrapping"/>
      </w:r>
      <w:r>
        <w:rPr>
          <w:rFonts w:ascii="Times New Roman" w:cs="Times New Roman" w:hAnsi="Times New Roman"/>
          <w:sz w:val="24"/>
          <w:szCs w:val="24"/>
        </w:rPr>
        <w:t>[Accessed 10 november 2023].</w:t>
      </w:r>
    </w:p>
    <w:p w14:paraId="000000AE">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Hilton, 2023. </w:t>
      </w:r>
      <w:r>
        <w:rPr>
          <w:rFonts w:ascii="Times New Roman" w:cs="Times New Roman" w:hAnsi="Times New Roman"/>
          <w:i/>
          <w:iCs/>
          <w:sz w:val="24"/>
          <w:szCs w:val="24"/>
        </w:rPr>
        <w:t xml:space="preserve">Executive Bios. </w:t>
      </w:r>
      <w:r>
        <w:rPr>
          <w:rFonts w:ascii="Times New Roman" w:cs="Times New Roman" w:hAnsi="Times New Roman"/>
          <w:sz w:val="24"/>
          <w:szCs w:val="24"/>
        </w:rPr>
        <w:t xml:space="preserve">[Online] </w:t>
      </w:r>
      <w:r>
        <w:rPr>
          <w:rFonts w:ascii="Times New Roman" w:cs="Times New Roman" w:hAnsi="Times New Roman"/>
          <w:sz w:val="24"/>
          <w:szCs w:val="24"/>
        </w:rPr>
        <w:br w:type="textWrapping"/>
      </w:r>
      <w:r>
        <w:rPr>
          <w:rFonts w:ascii="Times New Roman" w:cs="Times New Roman" w:hAnsi="Times New Roman"/>
          <w:sz w:val="24"/>
          <w:szCs w:val="24"/>
        </w:rPr>
        <w:t xml:space="preserve">Available at: </w:t>
      </w:r>
      <w:r>
        <w:rPr>
          <w:rFonts w:ascii="Times New Roman" w:cs="Times New Roman" w:hAnsi="Times New Roman"/>
          <w:sz w:val="24"/>
          <w:szCs w:val="24"/>
          <w:u w:val="single"/>
        </w:rPr>
        <w:t>https://stories.hilton.com/executive-bios?_gl=1*twcp4a*_gcl_au*OTEzODE5OTA2LjE2OTk2NDUzODM.</w:t>
      </w:r>
      <w:r>
        <w:rPr>
          <w:rFonts w:ascii="Times New Roman" w:cs="Times New Roman" w:hAnsi="Times New Roman"/>
          <w:sz w:val="24"/>
          <w:szCs w:val="24"/>
        </w:rPr>
        <w:br w:type="textWrapping"/>
      </w:r>
      <w:r>
        <w:rPr>
          <w:rFonts w:ascii="Times New Roman" w:cs="Times New Roman" w:hAnsi="Times New Roman"/>
          <w:sz w:val="24"/>
          <w:szCs w:val="24"/>
        </w:rPr>
        <w:t>[Accessed 10 november 2023].</w:t>
      </w:r>
    </w:p>
    <w:p w14:paraId="000000AF">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Hilton, 2023. </w:t>
      </w:r>
      <w:r>
        <w:rPr>
          <w:rFonts w:ascii="Times New Roman" w:cs="Times New Roman" w:hAnsi="Times New Roman"/>
          <w:i/>
          <w:iCs/>
          <w:sz w:val="24"/>
          <w:szCs w:val="24"/>
        </w:rPr>
        <w:t xml:space="preserve">OUR BRANDS. </w:t>
      </w:r>
      <w:r>
        <w:rPr>
          <w:rFonts w:ascii="Times New Roman" w:cs="Times New Roman" w:hAnsi="Times New Roman"/>
          <w:sz w:val="24"/>
          <w:szCs w:val="24"/>
        </w:rPr>
        <w:t xml:space="preserve">[Online] </w:t>
      </w:r>
      <w:r>
        <w:rPr>
          <w:rFonts w:ascii="Times New Roman" w:cs="Times New Roman" w:hAnsi="Times New Roman"/>
          <w:sz w:val="24"/>
          <w:szCs w:val="24"/>
        </w:rPr>
        <w:br w:type="textWrapping"/>
      </w:r>
      <w:r>
        <w:rPr>
          <w:rFonts w:ascii="Times New Roman" w:cs="Times New Roman" w:hAnsi="Times New Roman"/>
          <w:sz w:val="24"/>
          <w:szCs w:val="24"/>
        </w:rPr>
        <w:t xml:space="preserve">Available at: </w:t>
      </w:r>
      <w:r>
        <w:rPr>
          <w:rFonts w:ascii="Times New Roman" w:cs="Times New Roman" w:hAnsi="Times New Roman"/>
          <w:sz w:val="24"/>
          <w:szCs w:val="24"/>
          <w:u w:val="single"/>
        </w:rPr>
        <w:t>https://www.hilton.com/en/corporate/</w:t>
      </w:r>
      <w:r>
        <w:rPr>
          <w:rFonts w:ascii="Times New Roman" w:cs="Times New Roman" w:hAnsi="Times New Roman"/>
          <w:sz w:val="24"/>
          <w:szCs w:val="24"/>
        </w:rPr>
        <w:br w:type="textWrapping"/>
      </w:r>
      <w:r>
        <w:rPr>
          <w:rFonts w:ascii="Times New Roman" w:cs="Times New Roman" w:hAnsi="Times New Roman"/>
          <w:sz w:val="24"/>
          <w:szCs w:val="24"/>
        </w:rPr>
        <w:t>[Accessed 10 november 2023].</w:t>
      </w:r>
    </w:p>
    <w:p w14:paraId="000000B0">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Hilton, 2023. </w:t>
      </w:r>
      <w:r>
        <w:rPr>
          <w:rFonts w:ascii="Times New Roman" w:cs="Times New Roman" w:hAnsi="Times New Roman"/>
          <w:i/>
          <w:iCs/>
          <w:sz w:val="24"/>
          <w:szCs w:val="24"/>
        </w:rPr>
        <w:t xml:space="preserve">The HMS Difference. </w:t>
      </w:r>
      <w:r>
        <w:rPr>
          <w:rFonts w:ascii="Times New Roman" w:cs="Times New Roman" w:hAnsi="Times New Roman"/>
          <w:sz w:val="24"/>
          <w:szCs w:val="24"/>
        </w:rPr>
        <w:t xml:space="preserve">[Online] </w:t>
      </w:r>
      <w:r>
        <w:rPr>
          <w:rFonts w:ascii="Times New Roman" w:cs="Times New Roman" w:hAnsi="Times New Roman"/>
          <w:sz w:val="24"/>
          <w:szCs w:val="24"/>
        </w:rPr>
        <w:br w:type="textWrapping"/>
      </w:r>
      <w:r>
        <w:rPr>
          <w:rFonts w:ascii="Times New Roman" w:cs="Times New Roman" w:hAnsi="Times New Roman"/>
          <w:sz w:val="24"/>
          <w:szCs w:val="24"/>
        </w:rPr>
        <w:t xml:space="preserve">Available at: </w:t>
      </w:r>
      <w:r>
        <w:rPr>
          <w:rFonts w:ascii="Times New Roman" w:cs="Times New Roman" w:hAnsi="Times New Roman"/>
          <w:sz w:val="24"/>
          <w:szCs w:val="24"/>
          <w:u w:val="single"/>
        </w:rPr>
        <w:t>https://managementservices.hilton.com/en/?_gl=1%2Aiji2hs%2A_gcl_au%2AOTEzODE5OTA2LjE2OTk2NDUzODM.</w:t>
      </w:r>
      <w:r>
        <w:rPr>
          <w:rFonts w:ascii="Times New Roman" w:cs="Times New Roman" w:hAnsi="Times New Roman"/>
          <w:sz w:val="24"/>
          <w:szCs w:val="24"/>
        </w:rPr>
        <w:br w:type="textWrapping"/>
      </w:r>
      <w:r>
        <w:rPr>
          <w:rFonts w:ascii="Times New Roman" w:cs="Times New Roman" w:hAnsi="Times New Roman"/>
          <w:sz w:val="24"/>
          <w:szCs w:val="24"/>
        </w:rPr>
        <w:t>[Accessed 10 november 2023].</w:t>
      </w:r>
    </w:p>
    <w:p w14:paraId="000000B1">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Huczynski, A. &amp; Buchanan, D. A., 2013. </w:t>
      </w:r>
      <w:r>
        <w:rPr>
          <w:rFonts w:ascii="Times New Roman" w:cs="Times New Roman" w:hAnsi="Times New Roman"/>
          <w:i/>
          <w:iCs/>
          <w:sz w:val="24"/>
          <w:szCs w:val="24"/>
        </w:rPr>
        <w:t xml:space="preserve">Organisational Behaviour. </w:t>
      </w:r>
      <w:r>
        <w:rPr>
          <w:rFonts w:ascii="Times New Roman" w:cs="Times New Roman" w:hAnsi="Times New Roman"/>
          <w:sz w:val="24"/>
          <w:szCs w:val="24"/>
        </w:rPr>
        <w:t>8th ed. s.l.:Pearson.</w:t>
      </w:r>
    </w:p>
    <w:p w14:paraId="000000B2">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J. Mullins, L. &amp; Dossor, P., 2013. </w:t>
      </w:r>
      <w:r>
        <w:rPr>
          <w:rFonts w:ascii="Times New Roman" w:cs="Times New Roman" w:hAnsi="Times New Roman"/>
          <w:i/>
          <w:iCs/>
          <w:sz w:val="24"/>
          <w:szCs w:val="24"/>
        </w:rPr>
        <w:t xml:space="preserve">Hospitality Management and Organisational Behaviour. </w:t>
      </w:r>
      <w:r>
        <w:rPr>
          <w:rFonts w:ascii="Times New Roman" w:cs="Times New Roman" w:hAnsi="Times New Roman"/>
          <w:sz w:val="24"/>
          <w:szCs w:val="24"/>
        </w:rPr>
        <w:t>5th ed. s.l.:Pearson.</w:t>
      </w:r>
    </w:p>
    <w:p w14:paraId="000000B3">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Logowik, 2023. </w:t>
      </w:r>
      <w:r>
        <w:rPr>
          <w:rFonts w:ascii="Times New Roman" w:cs="Times New Roman" w:hAnsi="Times New Roman"/>
          <w:i/>
          <w:iCs/>
          <w:sz w:val="24"/>
          <w:szCs w:val="24"/>
        </w:rPr>
        <w:t xml:space="preserve">Hilton Hotels &amp; Resorts Logo PNG vector. </w:t>
      </w:r>
      <w:r>
        <w:rPr>
          <w:rFonts w:ascii="Times New Roman" w:cs="Times New Roman" w:hAnsi="Times New Roman"/>
          <w:sz w:val="24"/>
          <w:szCs w:val="24"/>
        </w:rPr>
        <w:t xml:space="preserve">[Online] </w:t>
      </w:r>
      <w:r>
        <w:rPr>
          <w:rFonts w:ascii="Times New Roman" w:cs="Times New Roman" w:hAnsi="Times New Roman"/>
          <w:sz w:val="24"/>
          <w:szCs w:val="24"/>
        </w:rPr>
        <w:br w:type="textWrapping"/>
      </w:r>
      <w:r>
        <w:rPr>
          <w:rFonts w:ascii="Times New Roman" w:cs="Times New Roman" w:hAnsi="Times New Roman"/>
          <w:sz w:val="24"/>
          <w:szCs w:val="24"/>
        </w:rPr>
        <w:t xml:space="preserve">Available at: </w:t>
      </w:r>
      <w:r>
        <w:rPr>
          <w:rFonts w:ascii="Times New Roman" w:cs="Times New Roman" w:hAnsi="Times New Roman"/>
          <w:sz w:val="24"/>
          <w:szCs w:val="24"/>
          <w:u w:val="single"/>
        </w:rPr>
        <w:t>https://logowik.com/hilton-hotels-resorts-vector-logo-4898.html</w:t>
      </w:r>
      <w:r>
        <w:rPr>
          <w:rFonts w:ascii="Times New Roman" w:cs="Times New Roman" w:hAnsi="Times New Roman"/>
          <w:sz w:val="24"/>
          <w:szCs w:val="24"/>
        </w:rPr>
        <w:br w:type="textWrapping"/>
      </w:r>
      <w:r>
        <w:rPr>
          <w:rFonts w:ascii="Times New Roman" w:cs="Times New Roman" w:hAnsi="Times New Roman"/>
          <w:sz w:val="24"/>
          <w:szCs w:val="24"/>
        </w:rPr>
        <w:t>[Accessed 10 november 2023].</w:t>
      </w:r>
    </w:p>
    <w:p w14:paraId="000000B4">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Mullins, L. J. &amp; McLean, . J. E., 2020. </w:t>
      </w:r>
      <w:r>
        <w:rPr>
          <w:rFonts w:ascii="Times New Roman" w:cs="Times New Roman" w:hAnsi="Times New Roman"/>
          <w:i/>
          <w:iCs/>
          <w:sz w:val="24"/>
          <w:szCs w:val="24"/>
        </w:rPr>
        <w:t xml:space="preserve">Organisational Behaviour in the Workplace. </w:t>
      </w:r>
      <w:r>
        <w:rPr>
          <w:rFonts w:ascii="Times New Roman" w:cs="Times New Roman" w:hAnsi="Times New Roman"/>
          <w:sz w:val="24"/>
          <w:szCs w:val="24"/>
        </w:rPr>
        <w:t>12th ed. s.l.:Pearson.</w:t>
      </w:r>
    </w:p>
    <w:p w14:paraId="000000B5">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Nedelko, Z. &amp; Potocan, V., 2016. </w:t>
      </w:r>
      <w:r>
        <w:rPr>
          <w:rFonts w:ascii="Times New Roman" w:cs="Times New Roman" w:hAnsi="Times New Roman"/>
          <w:i/>
          <w:iCs/>
          <w:sz w:val="24"/>
          <w:szCs w:val="24"/>
        </w:rPr>
        <w:t xml:space="preserve">Management and Organisational Behaviour. </w:t>
      </w:r>
      <w:r>
        <w:rPr>
          <w:rFonts w:ascii="Times New Roman" w:cs="Times New Roman" w:hAnsi="Times New Roman"/>
          <w:sz w:val="24"/>
          <w:szCs w:val="24"/>
        </w:rPr>
        <w:t>11th ed. s.l.:Pearson.</w:t>
      </w:r>
    </w:p>
    <w:p w14:paraId="000000B6">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Robbins, S. P. &amp; Judge, T., 2008. </w:t>
      </w:r>
      <w:r>
        <w:rPr>
          <w:rFonts w:ascii="Times New Roman" w:cs="Times New Roman" w:hAnsi="Times New Roman"/>
          <w:i/>
          <w:iCs/>
          <w:sz w:val="24"/>
          <w:szCs w:val="24"/>
        </w:rPr>
        <w:t xml:space="preserve">Organizational Behaviour. </w:t>
      </w:r>
      <w:r>
        <w:rPr>
          <w:rFonts w:ascii="Times New Roman" w:cs="Times New Roman" w:hAnsi="Times New Roman"/>
          <w:sz w:val="24"/>
          <w:szCs w:val="24"/>
        </w:rPr>
        <w:t>5th ed. s.l.:Pearson Education Limited..</w:t>
      </w:r>
    </w:p>
    <w:p w14:paraId="000000B7">
      <w:pPr>
        <w:pStyle w:val="Bibliography"/>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Rollinson, D., Edwards, D. J. &amp; Broadfield, A., 2008. </w:t>
      </w:r>
      <w:r>
        <w:rPr>
          <w:rFonts w:ascii="Times New Roman" w:cs="Times New Roman" w:hAnsi="Times New Roman"/>
          <w:i/>
          <w:iCs/>
          <w:sz w:val="24"/>
          <w:szCs w:val="24"/>
        </w:rPr>
        <w:t xml:space="preserve">Organisational Behaviour and Analysis. </w:t>
      </w:r>
      <w:r>
        <w:rPr>
          <w:rFonts w:ascii="Times New Roman" w:cs="Times New Roman" w:hAnsi="Times New Roman"/>
          <w:sz w:val="24"/>
          <w:szCs w:val="24"/>
        </w:rPr>
        <w:t>4th ed. s.l.:Addison-Wesley Longman..</w:t>
      </w:r>
    </w:p>
    <w:p w14:paraId="000000B8">
      <w:pPr>
        <w:spacing w:line="360" w:lineRule="auto"/>
        <w:jc w:val="both"/>
        <w:rPr/>
      </w:pPr>
      <w:r>
        <w:fldChar w:fldCharType="end"/>
      </w:r>
    </w:p>
    <w:p w14:paraId="000000B9">
      <w:pPr>
        <w:spacing w:line="360" w:lineRule="auto"/>
        <w:jc w:val="both"/>
        <w:rPr>
          <w:rFonts w:ascii="Times New Roman" w:cs="Times New Roman" w:hAnsi="Times New Roman"/>
          <w:sz w:val="24"/>
          <w:szCs w:val="24"/>
        </w:rPr>
      </w:pPr>
    </w:p>
    <w:sectPr>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pPr>
        <w:spacing w:after="0" w:line="240" w:lineRule="auto"/>
        <w:rPr/>
      </w:pPr>
      <w:r>
        <w:rPr/>
        <w:separator/>
      </w:r>
    </w:p>
  </w:endnote>
  <w:endnote w:type="continuationSeparator" w:id="1">
    <w:p w14:paraId="00000004">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00000000"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Arial">
    <w:panose1 w:val="020b0604020202020204"/>
    <w:charset w:val="00"/>
    <w:family w:val="swiss"/>
    <w:pitch w:val="variable"/>
    <w:sig w:usb0="20002a87" w:usb1="00000000" w:usb2="00000008" w:usb3="00000000" w:csb0="000001f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0BA">
    <w:pPr>
      <w:pStyle w:val="Footer"/>
      <w:jc w:val="center"/>
      <w:rPr/>
    </w:pPr>
    <w:r>
      <w:fldChar w:fldCharType="begin"/>
    </w:r>
    <w:r>
      <w:instrText xml:space="preserve"> PAGE   \* MERGEFORMAT </w:instrText>
    </w:r>
    <w:r>
      <w:fldChar w:fldCharType="separate"/>
    </w:r>
    <w:r>
      <w:t>2</w:t>
    </w:r>
    <w:r>
      <w:fldChar w:fldCharType="end"/>
    </w:r>
  </w:p>
  <w:p w14:paraId="000000BB">
    <w:pPr>
      <w:pStyle w:val="Foote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0BB">
    <w:pPr>
      <w:pStyle w:val="Footer"/>
      <w:jc w:val="center"/>
      <w:rPr/>
    </w:pPr>
    <w:r>
      <w:fldChar w:fldCharType="begin"/>
    </w:r>
    <w:r>
      <w:instrText xml:space="preserve"> PAGE   \* MERGEFORMAT </w:instrText>
    </w:r>
    <w:r>
      <w:fldChar w:fldCharType="separate"/>
    </w:r>
    <w:r>
      <w:t>2</w:t>
    </w:r>
    <w:r>
      <w:fldChar w:fldCharType="end"/>
    </w:r>
  </w:p>
  <w:p w14:paraId="000000BC">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pPr>
        <w:spacing w:after="0" w:line="240" w:lineRule="auto"/>
        <w:rPr/>
      </w:pPr>
      <w:r>
        <w:rPr/>
        <w:separator/>
      </w:r>
    </w:p>
  </w:footnote>
  <w:footnote w:type="continuationSeparator" w:id="1">
    <w:p w14:paraId="00000002">
      <w:pPr>
        <w:spacing w:after="0" w:line="240" w:lineRule="auto"/>
        <w:rPr/>
      </w:pPr>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movePersonalInformation/>
  <w:removeDateAndTime/>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930"/>
    <w:rsid w:val="001438AE"/>
    <w:rsid w:val="003609DA"/>
    <w:rsid w:val="003A64BB"/>
    <w:rsid w:val="003D4C9C"/>
    <w:rsid w:val="004600A4"/>
    <w:rsid w:val="004A112D"/>
    <w:rsid w:val="004E788C"/>
    <w:rsid w:val="00756585"/>
    <w:rsid w:val="00771930"/>
    <w:rsid w:val="00772C9C"/>
    <w:rsid w:val="0080443D"/>
    <w:rsid w:val="00946DCA"/>
    <w:rsid w:val="00A301F8"/>
    <w:rsid w:val="00A73DF9"/>
    <w:rsid w:val="00A75EB8"/>
    <w:rsid w:val="00B62BFF"/>
    <w:rsid w:val="00C939C5"/>
    <w:rsid w:val="00CD3001"/>
    <w:rsid w:val="00D70101"/>
    <w:rsid w:val="00DB3465"/>
    <w:rsid w:val="00DE11C3"/>
    <w:rsid w:val="00E0793C"/>
    <w:rsid w:val="00E37CDE"/>
    <w:rsid w:val="00E46E8C"/>
    <w:rsid w:val="00E60314"/>
    <w:rsid w:val="00E60A42"/>
    <w:rsid w:val="00F32809"/>
    <w:rsid w:val="00F7336C"/>
    <w:rsid w:val="00FA69B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B31255"/>
  <w15:chartTrackingRefBased/>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US" w:bidi="ar-SA" w:eastAsia="en-US"/>
        <w14:ligatures w14:val="standardContextual"/>
      </w:rPr>
    </w:rPrDefault>
    <w:pPrDefault>
      <w:pPr>
        <w:spacing w:after="160" w:line="259" w:lineRule="auto"/>
      </w:pPr>
    </w:pPrDefault>
  </w:docDefaults>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style>
  <w:style w:type="paragraph" w:styleId="Heading1">
    <w:name w:val="Heading 1"/>
    <w:basedOn w:val="Normal"/>
    <w:next w:val="Normal"/>
    <w:link w:val="Heading1Char"/>
    <w:uiPriority w:val="9"/>
    <w:qFormat w:val="on"/>
    <w:pPr>
      <w:keepNext w:val="on"/>
      <w:keepLines w:val="on"/>
      <w:spacing w:before="240" w:after="0"/>
    </w:pPr>
    <w:rPr>
      <w:rFonts w:asciiTheme="majorHAnsi" w:cstheme="majorBidi" w:eastAsiaTheme="majorEastAsia" w:hAnsiTheme="majorHAnsi"/>
      <w:color w:val="2f5395" w:themeColor="accent1" w:themeShade="bf"/>
      <w:sz w:val="32"/>
      <w:szCs w:val="32"/>
    </w:rPr>
  </w:style>
  <w:style w:type="paragraph" w:styleId="Heading2">
    <w:name w:val="Heading 2"/>
    <w:basedOn w:val="Normal"/>
    <w:next w:val="Normal"/>
    <w:link w:val="Heading2Char"/>
    <w:uiPriority w:val="9"/>
    <w:unhideWhenUsed w:val="on"/>
    <w:qFormat w:val="on"/>
    <w:pPr>
      <w:keepNext w:val="on"/>
      <w:keepLines w:val="on"/>
      <w:spacing w:before="40" w:after="0"/>
    </w:pPr>
    <w:rPr>
      <w:rFonts w:asciiTheme="majorHAnsi" w:cstheme="majorBidi" w:eastAsiaTheme="majorEastAsia" w:hAnsiTheme="majorHAnsi"/>
      <w:color w:val="2f5395" w:themeColor="accent1" w:themeShade="bf"/>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40" w:after="0"/>
    </w:pPr>
    <w:rPr>
      <w:rFonts w:asciiTheme="majorHAnsi" w:cstheme="majorBidi" w:eastAsiaTheme="majorEastAsia" w:hAnsiTheme="majorHAnsi"/>
      <w:color w:val="1f3763" w:themeColor="accent1" w:themeShade="7f"/>
      <w:sz w:val="24"/>
      <w:szCs w:val="24"/>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heme="majorHAnsi" w:cstheme="majorBidi" w:eastAsiaTheme="majorEastAsia" w:hAnsiTheme="majorHAnsi"/>
      <w:color w:val="2f5395" w:themeColor="accent1" w:themeShade="bf"/>
      <w:sz w:val="32"/>
      <w:szCs w:val="32"/>
    </w:rPr>
  </w:style>
  <w:style w:type="character" w:customStyle="1" w:styleId="Heading2Char">
    <w:name w:val="Heading 2 Char"/>
    <w:basedOn w:val="DefaultParagraphFont"/>
    <w:link w:val="Heading2"/>
    <w:uiPriority w:val="9"/>
    <w:rPr>
      <w:rFonts w:asciiTheme="majorHAnsi" w:cstheme="majorBidi" w:eastAsiaTheme="majorEastAsia" w:hAnsiTheme="majorHAnsi"/>
      <w:color w:val="2f5395" w:themeColor="accent1" w:themeShade="bf"/>
      <w:sz w:val="26"/>
      <w:szCs w:val="26"/>
    </w:rPr>
  </w:style>
  <w:style w:type="character" w:customStyle="1" w:styleId="Heading3Char">
    <w:name w:val="Heading 3 Char"/>
    <w:basedOn w:val="DefaultParagraphFont"/>
    <w:link w:val="Heading3"/>
    <w:uiPriority w:val="9"/>
    <w:semiHidden w:val="on"/>
    <w:rPr>
      <w:rFonts w:asciiTheme="majorHAnsi" w:cstheme="majorBidi" w:eastAsiaTheme="majorEastAsia" w:hAnsiTheme="majorHAnsi"/>
      <w:color w:val="1f3763" w:themeColor="accent1" w:themeShade="7f"/>
      <w:sz w:val="24"/>
      <w:szCs w:val="24"/>
    </w:rPr>
  </w:style>
  <w:style w:type="paragraph" w:styleId="TOCHeading">
    <w:name w:val="TOC Heading"/>
    <w:basedOn w:val="Heading1"/>
    <w:next w:val="Normal"/>
    <w:uiPriority w:val="39"/>
    <w:unhideWhenUsed w:val="on"/>
    <w:qFormat w:val="on"/>
    <w:pPr/>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20"/>
    </w:pPr>
  </w:style>
  <w:style w:type="character" w:styleId="Hyperlink">
    <w:name w:val="Hyperlink"/>
    <w:basedOn w:val="DefaultParagraphFont"/>
    <w:uiPriority w:val="99"/>
    <w:unhideWhenUsed w:val="on"/>
    <w:rPr>
      <w:color w:val="0563c1" w:themeColor="hyperlink"/>
      <w:u w:val="single"/>
    </w:rPr>
  </w:style>
  <w:style w:type="paragraph" w:styleId="Header">
    <w:name w:val="Header"/>
    <w:basedOn w:val="Normal"/>
    <w:link w:val="HeaderChar"/>
    <w:uiPriority w:val="99"/>
    <w:unhideWhenUsed w:val="on"/>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Bibliography">
    <w:name w:val="Bibliography"/>
    <w:basedOn w:val="Normal"/>
    <w:next w:val="Normal"/>
    <w:uiPriority w:val="37"/>
    <w:unhideWhenUsed w:val="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73463">
      <w:bodyDiv w:val="1"/>
      <w:marLeft w:val="0"/>
      <w:marRight w:val="0"/>
      <w:marTop w:val="0"/>
      <w:marBottom w:val="0"/>
      <w:divBdr>
        <w:top w:val="none" w:sz="0" w:space="0" w:color="auto"/>
        <w:left w:val="none" w:sz="0" w:space="0" w:color="auto"/>
        <w:bottom w:val="none" w:sz="0" w:space="0" w:color="auto"/>
        <w:right w:val="none" w:sz="0" w:space="0" w:color="auto"/>
      </w:divBdr>
    </w:div>
    <w:div w:id="308292461">
      <w:bodyDiv w:val="1"/>
      <w:marLeft w:val="0"/>
      <w:marRight w:val="0"/>
      <w:marTop w:val="0"/>
      <w:marBottom w:val="0"/>
      <w:divBdr>
        <w:top w:val="none" w:sz="0" w:space="0" w:color="auto"/>
        <w:left w:val="none" w:sz="0" w:space="0" w:color="auto"/>
        <w:bottom w:val="none" w:sz="0" w:space="0" w:color="auto"/>
        <w:right w:val="none" w:sz="0" w:space="0" w:color="auto"/>
      </w:divBdr>
    </w:div>
    <w:div w:id="362832594">
      <w:bodyDiv w:val="1"/>
      <w:marLeft w:val="0"/>
      <w:marRight w:val="0"/>
      <w:marTop w:val="0"/>
      <w:marBottom w:val="0"/>
      <w:divBdr>
        <w:top w:val="none" w:sz="0" w:space="0" w:color="auto"/>
        <w:left w:val="none" w:sz="0" w:space="0" w:color="auto"/>
        <w:bottom w:val="none" w:sz="0" w:space="0" w:color="auto"/>
        <w:right w:val="none" w:sz="0" w:space="0" w:color="auto"/>
      </w:divBdr>
    </w:div>
    <w:div w:id="461534977">
      <w:bodyDiv w:val="1"/>
      <w:marLeft w:val="0"/>
      <w:marRight w:val="0"/>
      <w:marTop w:val="0"/>
      <w:marBottom w:val="0"/>
      <w:divBdr>
        <w:top w:val="none" w:sz="0" w:space="0" w:color="auto"/>
        <w:left w:val="none" w:sz="0" w:space="0" w:color="auto"/>
        <w:bottom w:val="none" w:sz="0" w:space="0" w:color="auto"/>
        <w:right w:val="none" w:sz="0" w:space="0" w:color="auto"/>
      </w:divBdr>
    </w:div>
    <w:div w:id="472450757">
      <w:bodyDiv w:val="1"/>
      <w:marLeft w:val="0"/>
      <w:marRight w:val="0"/>
      <w:marTop w:val="0"/>
      <w:marBottom w:val="0"/>
      <w:divBdr>
        <w:top w:val="none" w:sz="0" w:space="0" w:color="auto"/>
        <w:left w:val="none" w:sz="0" w:space="0" w:color="auto"/>
        <w:bottom w:val="none" w:sz="0" w:space="0" w:color="auto"/>
        <w:right w:val="none" w:sz="0" w:space="0" w:color="auto"/>
      </w:divBdr>
    </w:div>
    <w:div w:id="506751140">
      <w:bodyDiv w:val="1"/>
      <w:marLeft w:val="0"/>
      <w:marRight w:val="0"/>
      <w:marTop w:val="0"/>
      <w:marBottom w:val="0"/>
      <w:divBdr>
        <w:top w:val="none" w:sz="0" w:space="0" w:color="auto"/>
        <w:left w:val="none" w:sz="0" w:space="0" w:color="auto"/>
        <w:bottom w:val="none" w:sz="0" w:space="0" w:color="auto"/>
        <w:right w:val="none" w:sz="0" w:space="0" w:color="auto"/>
      </w:divBdr>
    </w:div>
    <w:div w:id="536048239">
      <w:bodyDiv w:val="1"/>
      <w:marLeft w:val="0"/>
      <w:marRight w:val="0"/>
      <w:marTop w:val="0"/>
      <w:marBottom w:val="0"/>
      <w:divBdr>
        <w:top w:val="none" w:sz="0" w:space="0" w:color="auto"/>
        <w:left w:val="none" w:sz="0" w:space="0" w:color="auto"/>
        <w:bottom w:val="none" w:sz="0" w:space="0" w:color="auto"/>
        <w:right w:val="none" w:sz="0" w:space="0" w:color="auto"/>
      </w:divBdr>
    </w:div>
    <w:div w:id="579023813">
      <w:bodyDiv w:val="1"/>
      <w:marLeft w:val="0"/>
      <w:marRight w:val="0"/>
      <w:marTop w:val="0"/>
      <w:marBottom w:val="0"/>
      <w:divBdr>
        <w:top w:val="none" w:sz="0" w:space="0" w:color="auto"/>
        <w:left w:val="none" w:sz="0" w:space="0" w:color="auto"/>
        <w:bottom w:val="none" w:sz="0" w:space="0" w:color="auto"/>
        <w:right w:val="none" w:sz="0" w:space="0" w:color="auto"/>
      </w:divBdr>
    </w:div>
    <w:div w:id="762454657">
      <w:bodyDiv w:val="1"/>
      <w:marLeft w:val="0"/>
      <w:marRight w:val="0"/>
      <w:marTop w:val="0"/>
      <w:marBottom w:val="0"/>
      <w:divBdr>
        <w:top w:val="none" w:sz="0" w:space="0" w:color="auto"/>
        <w:left w:val="none" w:sz="0" w:space="0" w:color="auto"/>
        <w:bottom w:val="none" w:sz="0" w:space="0" w:color="auto"/>
        <w:right w:val="none" w:sz="0" w:space="0" w:color="auto"/>
      </w:divBdr>
    </w:div>
    <w:div w:id="823399947">
      <w:bodyDiv w:val="1"/>
      <w:marLeft w:val="0"/>
      <w:marRight w:val="0"/>
      <w:marTop w:val="0"/>
      <w:marBottom w:val="0"/>
      <w:divBdr>
        <w:top w:val="none" w:sz="0" w:space="0" w:color="auto"/>
        <w:left w:val="none" w:sz="0" w:space="0" w:color="auto"/>
        <w:bottom w:val="none" w:sz="0" w:space="0" w:color="auto"/>
        <w:right w:val="none" w:sz="0" w:space="0" w:color="auto"/>
      </w:divBdr>
    </w:div>
    <w:div w:id="915624965">
      <w:bodyDiv w:val="1"/>
      <w:marLeft w:val="0"/>
      <w:marRight w:val="0"/>
      <w:marTop w:val="0"/>
      <w:marBottom w:val="0"/>
      <w:divBdr>
        <w:top w:val="none" w:sz="0" w:space="0" w:color="auto"/>
        <w:left w:val="none" w:sz="0" w:space="0" w:color="auto"/>
        <w:bottom w:val="none" w:sz="0" w:space="0" w:color="auto"/>
        <w:right w:val="none" w:sz="0" w:space="0" w:color="auto"/>
      </w:divBdr>
    </w:div>
    <w:div w:id="982273732">
      <w:bodyDiv w:val="1"/>
      <w:marLeft w:val="0"/>
      <w:marRight w:val="0"/>
      <w:marTop w:val="0"/>
      <w:marBottom w:val="0"/>
      <w:divBdr>
        <w:top w:val="none" w:sz="0" w:space="0" w:color="auto"/>
        <w:left w:val="none" w:sz="0" w:space="0" w:color="auto"/>
        <w:bottom w:val="none" w:sz="0" w:space="0" w:color="auto"/>
        <w:right w:val="none" w:sz="0" w:space="0" w:color="auto"/>
      </w:divBdr>
    </w:div>
    <w:div w:id="987368804">
      <w:bodyDiv w:val="1"/>
      <w:marLeft w:val="0"/>
      <w:marRight w:val="0"/>
      <w:marTop w:val="0"/>
      <w:marBottom w:val="0"/>
      <w:divBdr>
        <w:top w:val="none" w:sz="0" w:space="0" w:color="auto"/>
        <w:left w:val="none" w:sz="0" w:space="0" w:color="auto"/>
        <w:bottom w:val="none" w:sz="0" w:space="0" w:color="auto"/>
        <w:right w:val="none" w:sz="0" w:space="0" w:color="auto"/>
      </w:divBdr>
    </w:div>
    <w:div w:id="1092512908">
      <w:bodyDiv w:val="1"/>
      <w:marLeft w:val="0"/>
      <w:marRight w:val="0"/>
      <w:marTop w:val="0"/>
      <w:marBottom w:val="0"/>
      <w:divBdr>
        <w:top w:val="none" w:sz="0" w:space="0" w:color="auto"/>
        <w:left w:val="none" w:sz="0" w:space="0" w:color="auto"/>
        <w:bottom w:val="none" w:sz="0" w:space="0" w:color="auto"/>
        <w:right w:val="none" w:sz="0" w:space="0" w:color="auto"/>
      </w:divBdr>
    </w:div>
    <w:div w:id="1094204351">
      <w:bodyDiv w:val="1"/>
      <w:marLeft w:val="0"/>
      <w:marRight w:val="0"/>
      <w:marTop w:val="0"/>
      <w:marBottom w:val="0"/>
      <w:divBdr>
        <w:top w:val="none" w:sz="0" w:space="0" w:color="auto"/>
        <w:left w:val="none" w:sz="0" w:space="0" w:color="auto"/>
        <w:bottom w:val="none" w:sz="0" w:space="0" w:color="auto"/>
        <w:right w:val="none" w:sz="0" w:space="0" w:color="auto"/>
      </w:divBdr>
    </w:div>
    <w:div w:id="1255363271">
      <w:bodyDiv w:val="1"/>
      <w:marLeft w:val="0"/>
      <w:marRight w:val="0"/>
      <w:marTop w:val="0"/>
      <w:marBottom w:val="0"/>
      <w:divBdr>
        <w:top w:val="none" w:sz="0" w:space="0" w:color="auto"/>
        <w:left w:val="none" w:sz="0" w:space="0" w:color="auto"/>
        <w:bottom w:val="none" w:sz="0" w:space="0" w:color="auto"/>
        <w:right w:val="none" w:sz="0" w:space="0" w:color="auto"/>
      </w:divBdr>
    </w:div>
    <w:div w:id="1325669271">
      <w:bodyDiv w:val="1"/>
      <w:marLeft w:val="0"/>
      <w:marRight w:val="0"/>
      <w:marTop w:val="0"/>
      <w:marBottom w:val="0"/>
      <w:divBdr>
        <w:top w:val="none" w:sz="0" w:space="0" w:color="auto"/>
        <w:left w:val="none" w:sz="0" w:space="0" w:color="auto"/>
        <w:bottom w:val="none" w:sz="0" w:space="0" w:color="auto"/>
        <w:right w:val="none" w:sz="0" w:space="0" w:color="auto"/>
      </w:divBdr>
    </w:div>
    <w:div w:id="1414014430">
      <w:bodyDiv w:val="1"/>
      <w:marLeft w:val="0"/>
      <w:marRight w:val="0"/>
      <w:marTop w:val="0"/>
      <w:marBottom w:val="0"/>
      <w:divBdr>
        <w:top w:val="none" w:sz="0" w:space="0" w:color="auto"/>
        <w:left w:val="none" w:sz="0" w:space="0" w:color="auto"/>
        <w:bottom w:val="none" w:sz="0" w:space="0" w:color="auto"/>
        <w:right w:val="none" w:sz="0" w:space="0" w:color="auto"/>
      </w:divBdr>
    </w:div>
    <w:div w:id="1723093384">
      <w:bodyDiv w:val="1"/>
      <w:marLeft w:val="0"/>
      <w:marRight w:val="0"/>
      <w:marTop w:val="0"/>
      <w:marBottom w:val="0"/>
      <w:divBdr>
        <w:top w:val="none" w:sz="0" w:space="0" w:color="auto"/>
        <w:left w:val="none" w:sz="0" w:space="0" w:color="auto"/>
        <w:bottom w:val="none" w:sz="0" w:space="0" w:color="auto"/>
        <w:right w:val="none" w:sz="0" w:space="0" w:color="auto"/>
      </w:divBdr>
    </w:div>
    <w:div w:id="1848716746">
      <w:bodyDiv w:val="1"/>
      <w:marLeft w:val="0"/>
      <w:marRight w:val="0"/>
      <w:marTop w:val="0"/>
      <w:marBottom w:val="0"/>
      <w:divBdr>
        <w:top w:val="none" w:sz="0" w:space="0" w:color="auto"/>
        <w:left w:val="none" w:sz="0" w:space="0" w:color="auto"/>
        <w:bottom w:val="none" w:sz="0" w:space="0" w:color="auto"/>
        <w:right w:val="none" w:sz="0" w:space="0" w:color="auto"/>
      </w:divBdr>
    </w:div>
    <w:div w:id="208614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0" Type="http://schemas.openxmlformats.org/officeDocument/2006/relationships/fontTable" Target="fontTable.xml"/><Relationship Id="rId11" Type="http://schemas.openxmlformats.org/officeDocument/2006/relationships/theme" Target="theme/theme1.xml"/><Relationship Id="rId15" Type="http://schemas.openxmlformats.org/officeDocument/2006/relationships/image" Target="media/image2.jpeg"/><Relationship Id="rId16" Type="http://schemas.openxmlformats.org/officeDocument/2006/relationships/footer" Target="footer1.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1" Type="http://schemas.openxmlformats.org/officeDocument/2006/relationships/customXml" Target="../customXml/item1.xml"/><Relationship Id="rId4"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er2.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Log23</b:Tag>
    <b:SourceType>InternetSite</b:SourceType>
    <b:Guid>{B53FA130-5413-49BF-BD56-A5CE6F442610}</b:Guid>
    <b:Author>
      <b:Author>
        <b:Corporate>Logowik</b:Corporate>
      </b:Author>
    </b:Author>
    <b:Title>Hilton Hotels &amp; Resorts Logo PNG vector</b:Title>
    <b:Year>2023</b:Year>
    <b:YearAccessed>2023</b:YearAccessed>
    <b:MonthAccessed>november</b:MonthAccessed>
    <b:DayAccessed>10</b:DayAccessed>
    <b:URL>https://logowik.com/hilton-hotels-resorts-vector-logo-4898.html</b:URL>
    <b:RefOrder>1</b:RefOrder>
  </b:Source>
  <b:Source>
    <b:Tag>JMu13</b:Tag>
    <b:SourceType>Book</b:SourceType>
    <b:Guid>{CDFECBC6-4019-4715-A394-506EE23C9AC9}</b:Guid>
    <b:Title>Hospitality Management and Organisational Behaviour</b:Title>
    <b:Year>2013</b:Year>
    <b:Publisher>Pearson</b:Publisher>
    <b:Edition>5th</b:Edition>
    <b:Author>
      <b:Author>
        <b:NameList>
          <b:Person>
            <b:Last>J. Mullins</b:Last>
            <b:First>Laurie</b:First>
          </b:Person>
          <b:Person>
            <b:Last>Dossor</b:Last>
            <b:First>Penny</b:First>
          </b:Person>
        </b:NameList>
      </b:Author>
    </b:Author>
    <b:RefOrder>10</b:RefOrder>
  </b:Source>
  <b:Source>
    <b:Tag>Mul20</b:Tag>
    <b:SourceType>Book</b:SourceType>
    <b:Guid>{8B6BBF6A-4884-451F-AA56-0978C4A66D51}</b:Guid>
    <b:Title>Organisational Behaviour in the Workplace</b:Title>
    <b:Year>2020</b:Year>
    <b:Publisher>Pearson</b:Publisher>
    <b:Edition>12th</b:Edition>
    <b:Author>
      <b:Author>
        <b:NameList>
          <b:Person>
            <b:Last>Mullins</b:Last>
            <b:First>Laurie J.</b:First>
          </b:Person>
          <b:Person>
            <b:Last>McLean</b:Last>
            <b:First> Jacqueline E.</b:First>
          </b:Person>
        </b:NameList>
      </b:Author>
    </b:Author>
    <b:RefOrder>7</b:RefOrder>
  </b:Source>
  <b:Source>
    <b:Tag>Ned16</b:Tag>
    <b:SourceType>Book</b:SourceType>
    <b:Guid>{2BFCD300-D015-4073-8A6C-2B4364BE618B}</b:Guid>
    <b:Title>Management and Organisational Behaviour</b:Title>
    <b:Year>2016</b:Year>
    <b:Publisher>Pearson</b:Publisher>
    <b:Edition>11th</b:Edition>
    <b:Author>
      <b:Author>
        <b:NameList>
          <b:Person>
            <b:Last>Nedelko</b:Last>
            <b:First>Zlatko</b:First>
          </b:Person>
          <b:Person>
            <b:Last>Potocan</b:Last>
            <b:First>Vojko</b:First>
          </b:Person>
        </b:NameList>
      </b:Author>
    </b:Author>
    <b:RefOrder>17</b:RefOrder>
  </b:Source>
  <b:Source>
    <b:Tag>Dav14</b:Tag>
    <b:SourceType>Book</b:SourceType>
    <b:Guid>{BA688DC3-CFC0-4240-8381-F0122767DC26}</b:Guid>
    <b:Author>
      <b:Author>
        <b:NameList>
          <b:Person>
            <b:Last>Boddy</b:Last>
            <b:First>David</b:First>
          </b:Person>
        </b:NameList>
      </b:Author>
    </b:Author>
    <b:Title>Management: An Introduction</b:Title>
    <b:Year>2014</b:Year>
    <b:Publisher>Pearson</b:Publisher>
    <b:Edition>6th</b:Edition>
    <b:RefOrder>9</b:RefOrder>
  </b:Source>
  <b:Source>
    <b:Tag>Joh09</b:Tag>
    <b:SourceType>Book</b:SourceType>
    <b:Guid>{2070A7F5-D386-4F1A-AE80-D42B2C639B19}</b:Guid>
    <b:Author>
      <b:Author>
        <b:NameList>
          <b:Person>
            <b:Last>Adair</b:Last>
            <b:First>John</b:First>
          </b:Person>
        </b:NameList>
      </b:Author>
    </b:Author>
    <b:Title>The Inspirational Leader: How to Motivate, Encourage and Achieve Success</b:Title>
    <b:Year>2009</b:Year>
    <b:Publisher>Kogan Page</b:Publisher>
    <b:Edition>2nd</b:Edition>
    <b:RefOrder>14</b:RefOrder>
  </b:Source>
  <b:Source>
    <b:Tag>Mic12</b:Tag>
    <b:SourceType>Book</b:SourceType>
    <b:Guid>{46E1933E-7A8F-4898-B07C-54A68998142C}</b:Guid>
    <b:Author>
      <b:Author>
        <b:NameList>
          <b:Person>
            <b:Last>Armstrong</b:Last>
            <b:First>Michael</b:First>
          </b:Person>
        </b:NameList>
      </b:Author>
    </b:Author>
    <b:Title>Armstrong's Handbook of Management and Leadership</b:Title>
    <b:Year>2012</b:Year>
    <b:Publisher>Kogan Page</b:Publisher>
    <b:Edition>3rd</b:Edition>
    <b:RefOrder>12</b:RefOrder>
  </b:Source>
  <b:Source>
    <b:Tag>Joh05</b:Tag>
    <b:SourceType>Book</b:SourceType>
    <b:Guid>{D98DA80B-1FBF-4DF9-B3FD-4DC4AB8150AA}</b:Guid>
    <b:Author>
      <b:Author>
        <b:NameList>
          <b:Person>
            <b:Last>Arnold</b:Last>
            <b:First>John</b:First>
          </b:Person>
        </b:NameList>
      </b:Author>
    </b:Author>
    <b:Title>Work Psychology</b:Title>
    <b:Year>2005</b:Year>
    <b:Publisher>Prentice Hall</b:Publisher>
    <b:Edition>4th</b:Edition>
    <b:RefOrder>11</b:RefOrder>
  </b:Source>
  <b:Source>
    <b:Tag>Blo07</b:Tag>
    <b:SourceType>Book</b:SourceType>
    <b:Guid>{CEEB516E-780F-4E4E-8470-9F960A446101}</b:Guid>
    <b:Title>Management and Organisational Behaviour</b:Title>
    <b:Year>2007</b:Year>
    <b:Publisher>McGraw-Hill Education</b:Publisher>
    <b:Edition>2nd</b:Edition>
    <b:Author>
      <b:Author>
        <b:NameList>
          <b:Person>
            <b:Last>Bloisi</b:Last>
            <b:First>Wendy</b:First>
          </b:Person>
          <b:Person>
            <b:Last>Cook</b:Last>
            <b:First>Curtis W.</b:First>
          </b:Person>
          <b:Person>
            <b:Last>Hunsaker</b:Last>
            <b:First>Phillip L.</b:First>
          </b:Person>
        </b:NameList>
      </b:Author>
    </b:Author>
    <b:RefOrder>6</b:RefOrder>
  </b:Source>
  <b:Source>
    <b:Tag>Buc07</b:Tag>
    <b:SourceType>Book</b:SourceType>
    <b:Guid>{577E5338-8D06-4958-A566-1A197FA2513F}</b:Guid>
    <b:Title> Organisational Behaviour: An Introductory Text </b:Title>
    <b:Year>2007</b:Year>
    <b:Publisher>Prentice Hall</b:Publisher>
    <b:Edition>6th</b:Edition>
    <b:Author>
      <b:Author>
        <b:NameList>
          <b:Person>
            <b:Last>Buchanan</b:Last>
            <b:First>David A.</b:First>
          </b:Person>
          <b:Person>
            <b:Last>Huczynski</b:Last>
            <b:First>Andrzej A.</b:First>
          </b:Person>
        </b:NameList>
      </b:Author>
    </b:Author>
    <b:RefOrder>8</b:RefOrder>
  </b:Source>
  <b:Source>
    <b:Tag>Huc13</b:Tag>
    <b:SourceType>Book</b:SourceType>
    <b:Guid>{9CE4F4E4-9C47-4750-BBD5-F9E8B8A297A6}</b:Guid>
    <b:Title>Organisational Behaviour</b:Title>
    <b:Year>2013</b:Year>
    <b:Publisher>Pearson</b:Publisher>
    <b:Edition>8th</b:Edition>
    <b:Author>
      <b:Author>
        <b:NameList>
          <b:Person>
            <b:Last>Huczynski</b:Last>
            <b:First>Andrzej</b:First>
          </b:Person>
          <b:Person>
            <b:Last>Buchanan</b:Last>
            <b:First>David A.</b:First>
          </b:Person>
        </b:NameList>
      </b:Author>
    </b:Author>
    <b:RefOrder>13</b:RefOrder>
  </b:Source>
  <b:Source>
    <b:Tag>Rob08</b:Tag>
    <b:SourceType>Book</b:SourceType>
    <b:Guid>{550112D3-807E-422C-8486-88D6F3C6DA06}</b:Guid>
    <b:Title>Organizational Behaviour</b:Title>
    <b:Year>2008</b:Year>
    <b:Publisher>Pearson Education Limited.</b:Publisher>
    <b:Edition>5th</b:Edition>
    <b:Author>
      <b:Author>
        <b:NameList>
          <b:Person>
            <b:Last>Robbins</b:Last>
            <b:First>Stephen P.</b:First>
          </b:Person>
          <b:Person>
            <b:Last>Judge</b:Last>
            <b:First>Tim</b:First>
          </b:Person>
        </b:NameList>
      </b:Author>
    </b:Author>
    <b:RefOrder>15</b:RefOrder>
  </b:Source>
  <b:Source>
    <b:Tag>Rol08</b:Tag>
    <b:SourceType>Book</b:SourceType>
    <b:Guid>{79D9FBB4-0867-4816-931A-E43008605E17}</b:Guid>
    <b:Title>Organisational Behaviour and Analysis </b:Title>
    <b:Year>2008</b:Year>
    <b:Publisher>Addison-Wesley Longman.</b:Publisher>
    <b:Edition>4th</b:Edition>
    <b:Author>
      <b:Author>
        <b:NameList>
          <b:Person>
            <b:Last>Rollinson</b:Last>
            <b:First>Derek</b:First>
          </b:Person>
          <b:Person>
            <b:Last>Edwards</b:Last>
            <b:First>David Johnson</b:First>
          </b:Person>
          <b:Person>
            <b:Last>Broadfield</b:Last>
            <b:First>Aysen</b:First>
          </b:Person>
        </b:NameList>
      </b:Author>
    </b:Author>
    <b:RefOrder>16</b:RefOrder>
  </b:Source>
  <b:Source>
    <b:Tag>Hil23</b:Tag>
    <b:SourceType>InternetSite</b:SourceType>
    <b:Guid>{6F6E2646-DD22-4059-B4A8-19FE4F440012}</b:Guid>
    <b:Author>
      <b:Author>
        <b:Corporate>Hilton</b:Corporate>
      </b:Author>
    </b:Author>
    <b:Title>OUR BRANDS</b:Title>
    <b:Year>2023</b:Year>
    <b:YearAccessed>2023</b:YearAccessed>
    <b:MonthAccessed>november</b:MonthAccessed>
    <b:DayAccessed>10</b:DayAccessed>
    <b:URL>https://www.hilton.com/en/corporate/</b:URL>
    <b:RefOrder>2</b:RefOrder>
  </b:Source>
  <b:Source>
    <b:Tag>Hil231</b:Tag>
    <b:SourceType>InternetSite</b:SourceType>
    <b:Guid>{1F4C599B-329D-45B1-903B-47293469F177}</b:Guid>
    <b:Author>
      <b:Author>
        <b:Corporate>Hilton</b:Corporate>
      </b:Author>
    </b:Author>
    <b:Title>The HMS Difference</b:Title>
    <b:Year>2023</b:Year>
    <b:YearAccessed>2023</b:YearAccessed>
    <b:MonthAccessed>november</b:MonthAccessed>
    <b:DayAccessed>10</b:DayAccessed>
    <b:URL>https://managementservices.hilton.com/en/?_gl=1%2Aiji2hs%2A_gcl_au%2AOTEzODE5OTA2LjE2OTk2NDUzODM.</b:URL>
    <b:RefOrder>4</b:RefOrder>
  </b:Source>
  <b:Source>
    <b:Tag>Hil232</b:Tag>
    <b:SourceType>InternetSite</b:SourceType>
    <b:Guid>{4534AC1D-B107-4CCF-ABEB-194160B976AC}</b:Guid>
    <b:Author>
      <b:Author>
        <b:Corporate>Hilton</b:Corporate>
      </b:Author>
    </b:Author>
    <b:Title>Executive Bios</b:Title>
    <b:Year>2023</b:Year>
    <b:YearAccessed>2023</b:YearAccessed>
    <b:MonthAccessed>november</b:MonthAccessed>
    <b:DayAccessed>10</b:DayAccessed>
    <b:URL>https://stories.hilton.com/executive-bios?_gl=1*twcp4a*_gcl_au*OTEzODE5OTA2LjE2OTk2NDUzODM.</b:URL>
    <b:RefOrder>3</b:RefOrder>
  </b:Source>
  <b:Source>
    <b:Tag>Hil233</b:Tag>
    <b:SourceType>InternetSite</b:SourceType>
    <b:Guid>{31A3A5EE-72FE-4FE5-AE6B-300F7763EEF1}</b:Guid>
    <b:Author>
      <b:Author>
        <b:Corporate>Hilton</b:Corporate>
      </b:Author>
    </b:Author>
    <b:Title>DEVELOPMENT LEADERSHIP</b:Title>
    <b:Year>2023</b:Year>
    <b:YearAccessed>2023</b:YearAccessed>
    <b:MonthAccessed>november</b:MonthAccessed>
    <b:DayAccessed>10</b:DayAccessed>
    <b:URL>https://www.hilton.com/en/corporate/development/development-leadership/</b:URL>
    <b:RefOrder>5</b:RefOrder>
  </b:Source>
</b:Sources>
</file>

<file path=customXml/itemProps1.xml><?xml version="1.0" encoding="utf-8"?>
<ds:datastoreItem xmlns:ds="http://schemas.openxmlformats.org/officeDocument/2006/customXml" ds:itemID="{22ED1285-733C-4933-AF04-22FB67C8D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14</Pages>
  <Words>3014</Words>
  <Characters>17186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Stroe</dc:creator>
  <cp:lastModifiedBy>Alexandra Iova</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42cedfb7-8fb4-410c-ae97-90ed857cd6b8</vt:lpwstr>
  </property>
</Properties>
</file>