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75FE" w:rsidRDefault="005875FE" w:rsidP="005875FE"/>
    <w:p w:rsidR="005875FE" w:rsidRDefault="005875FE" w:rsidP="005875FE">
      <w:r>
        <w:rPr>
          <w:noProof/>
        </w:rPr>
        <w:drawing>
          <wp:inline distT="0" distB="0" distL="0" distR="0" wp14:anchorId="4A68B5A6" wp14:editId="2E0D78A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5875FE" w:rsidRDefault="005875FE" w:rsidP="005875FE"/>
    <w:p w:rsidR="005875FE" w:rsidRPr="00F07910" w:rsidRDefault="005875FE" w:rsidP="005875FE">
      <w:pPr>
        <w:pStyle w:val="Modcode"/>
        <w:jc w:val="left"/>
      </w:pPr>
      <w:r w:rsidRPr="00F07910">
        <w:t xml:space="preserve">LEVEL 7       </w:t>
      </w:r>
    </w:p>
    <w:p w:rsidR="005875FE" w:rsidRPr="00F07910" w:rsidRDefault="005875FE" w:rsidP="005875FE">
      <w:pPr>
        <w:pStyle w:val="Modcode"/>
        <w:jc w:val="left"/>
      </w:pPr>
      <w:r w:rsidRPr="00F07910">
        <w:t xml:space="preserve">                                                                      </w:t>
      </w:r>
    </w:p>
    <w:p w:rsidR="005875FE" w:rsidRPr="00F07910" w:rsidRDefault="005875FE" w:rsidP="005875FE">
      <w:pPr>
        <w:pStyle w:val="Modcode"/>
        <w:jc w:val="left"/>
      </w:pPr>
      <w:r w:rsidRPr="00F07910">
        <w:t xml:space="preserve">SEMESTER 1 </w:t>
      </w:r>
    </w:p>
    <w:p w:rsidR="005875FE" w:rsidRPr="00F07910" w:rsidRDefault="005875FE" w:rsidP="005875FE">
      <w:pPr>
        <w:pStyle w:val="Modcode"/>
        <w:jc w:val="left"/>
      </w:pPr>
    </w:p>
    <w:p w:rsidR="005875FE" w:rsidRPr="00F07910" w:rsidRDefault="005875FE" w:rsidP="005875FE">
      <w:pPr>
        <w:pStyle w:val="Modcode"/>
        <w:jc w:val="left"/>
      </w:pPr>
    </w:p>
    <w:p w:rsidR="005875FE" w:rsidRDefault="005875FE" w:rsidP="005875FE">
      <w:pPr>
        <w:pStyle w:val="Modcode"/>
      </w:pPr>
      <w:r w:rsidRPr="00F07910">
        <w:t xml:space="preserve">MODULE CODE: </w:t>
      </w:r>
      <w:r>
        <w:t>BMPE7001</w:t>
      </w:r>
    </w:p>
    <w:p w:rsidR="005875FE" w:rsidRDefault="005875FE" w:rsidP="005875FE">
      <w:pPr>
        <w:pStyle w:val="Modcode"/>
      </w:pPr>
      <w:r>
        <w:t>Developing and supporting phsycial competence</w:t>
      </w:r>
    </w:p>
    <w:p w:rsidR="005875FE" w:rsidRPr="00F07910" w:rsidRDefault="005875FE" w:rsidP="005875FE">
      <w:pPr>
        <w:pStyle w:val="Modcode"/>
      </w:pPr>
    </w:p>
    <w:p w:rsidR="005875FE" w:rsidRDefault="005875FE" w:rsidP="005875FE">
      <w:pPr>
        <w:pStyle w:val="Time"/>
        <w:rPr>
          <w:szCs w:val="28"/>
        </w:rPr>
      </w:pPr>
      <w:r w:rsidRPr="00F07910">
        <w:rPr>
          <w:szCs w:val="28"/>
        </w:rPr>
        <w:t>aSSESSMENT TYPE:</w:t>
      </w:r>
      <w:r>
        <w:rPr>
          <w:szCs w:val="28"/>
        </w:rPr>
        <w:t xml:space="preserve">  </w:t>
      </w:r>
      <w:r w:rsidRPr="00F07910">
        <w:rPr>
          <w:szCs w:val="28"/>
        </w:rPr>
        <w:t xml:space="preserve"> Essay</w:t>
      </w:r>
    </w:p>
    <w:p w:rsidR="005875FE" w:rsidRDefault="005875FE" w:rsidP="005875FE">
      <w:pPr>
        <w:pStyle w:val="Answer"/>
      </w:pPr>
      <w:r>
        <w:t>assessment component: 1</w:t>
      </w:r>
    </w:p>
    <w:p w:rsidR="005875FE" w:rsidRPr="003456D6" w:rsidRDefault="005875FE" w:rsidP="005875FE">
      <w:pPr>
        <w:pStyle w:val="BodyText"/>
      </w:pPr>
    </w:p>
    <w:p w:rsidR="005875FE" w:rsidRPr="00F07910" w:rsidRDefault="005875FE" w:rsidP="005875FE">
      <w:pPr>
        <w:pStyle w:val="BodyText"/>
        <w:rPr>
          <w:b/>
          <w:sz w:val="28"/>
          <w:szCs w:val="28"/>
          <w:u w:val="single"/>
        </w:rPr>
      </w:pPr>
      <w:r w:rsidRPr="00F07910">
        <w:rPr>
          <w:b/>
          <w:sz w:val="28"/>
          <w:szCs w:val="28"/>
        </w:rPr>
        <w:t xml:space="preserve">COMPONENT WEIGHTING: </w:t>
      </w:r>
      <w:r>
        <w:rPr>
          <w:b/>
          <w:sz w:val="28"/>
          <w:szCs w:val="28"/>
        </w:rPr>
        <w:t xml:space="preserve">  </w:t>
      </w:r>
      <w:r w:rsidRPr="00F07910">
        <w:rPr>
          <w:b/>
          <w:sz w:val="28"/>
          <w:szCs w:val="28"/>
          <w:u w:val="single"/>
        </w:rPr>
        <w:t xml:space="preserve">50 </w:t>
      </w:r>
      <w:r w:rsidRPr="00F07910">
        <w:rPr>
          <w:b/>
          <w:sz w:val="28"/>
          <w:szCs w:val="28"/>
        </w:rPr>
        <w:t>%</w:t>
      </w:r>
    </w:p>
    <w:p w:rsidR="005875FE" w:rsidRPr="00F07910" w:rsidRDefault="005875FE" w:rsidP="005875FE">
      <w:pPr>
        <w:pStyle w:val="BodyText"/>
      </w:pPr>
    </w:p>
    <w:p w:rsidR="005875FE" w:rsidRPr="00F07910" w:rsidRDefault="005875FE" w:rsidP="005875FE">
      <w:pPr>
        <w:pStyle w:val="BodyText"/>
        <w:rPr>
          <w:b/>
          <w:sz w:val="28"/>
          <w:szCs w:val="28"/>
          <w:u w:val="single"/>
        </w:rPr>
      </w:pPr>
      <w:r w:rsidRPr="00F07910">
        <w:rPr>
          <w:b/>
          <w:sz w:val="28"/>
          <w:szCs w:val="28"/>
        </w:rPr>
        <w:t xml:space="preserve">WORD COUNT: </w:t>
      </w:r>
      <w:r>
        <w:rPr>
          <w:b/>
          <w:sz w:val="28"/>
          <w:szCs w:val="28"/>
        </w:rPr>
        <w:t xml:space="preserve">  </w:t>
      </w:r>
      <w:r>
        <w:rPr>
          <w:b/>
          <w:sz w:val="28"/>
          <w:szCs w:val="28"/>
          <w:u w:val="single"/>
        </w:rPr>
        <w:t>3750</w:t>
      </w:r>
      <w:r w:rsidRPr="00F07910">
        <w:rPr>
          <w:b/>
          <w:sz w:val="28"/>
          <w:szCs w:val="28"/>
          <w:u w:val="single"/>
        </w:rPr>
        <w:t xml:space="preserve"> </w:t>
      </w:r>
      <w:r w:rsidRPr="00F07910">
        <w:rPr>
          <w:b/>
          <w:sz w:val="28"/>
          <w:szCs w:val="28"/>
        </w:rPr>
        <w:t>WORDS</w:t>
      </w:r>
      <w:r w:rsidRPr="00F07910">
        <w:rPr>
          <w:b/>
          <w:sz w:val="28"/>
          <w:szCs w:val="28"/>
          <w:u w:val="single"/>
        </w:rPr>
        <w:t xml:space="preserve"> </w:t>
      </w:r>
    </w:p>
    <w:p w:rsidR="005875FE" w:rsidRPr="00F07910" w:rsidRDefault="005875FE" w:rsidP="005875FE">
      <w:pPr>
        <w:pStyle w:val="BodyText"/>
        <w:rPr>
          <w:b/>
          <w:sz w:val="28"/>
          <w:szCs w:val="28"/>
          <w:u w:val="single"/>
        </w:rPr>
      </w:pPr>
    </w:p>
    <w:p w:rsidR="005875FE" w:rsidRPr="00F07910" w:rsidRDefault="005875FE" w:rsidP="005875FE">
      <w:pPr>
        <w:pStyle w:val="BodyText"/>
        <w:rPr>
          <w:b/>
          <w:sz w:val="28"/>
          <w:szCs w:val="28"/>
          <w:u w:val="single"/>
        </w:rPr>
      </w:pPr>
      <w:r w:rsidRPr="00F07910">
        <w:rPr>
          <w:b/>
          <w:sz w:val="28"/>
          <w:szCs w:val="28"/>
        </w:rPr>
        <w:t>MODULE TUTOR:</w:t>
      </w:r>
      <w:r>
        <w:rPr>
          <w:b/>
          <w:sz w:val="28"/>
          <w:szCs w:val="28"/>
        </w:rPr>
        <w:t xml:space="preserve">   </w:t>
      </w:r>
      <w:r w:rsidRPr="00F07910">
        <w:rPr>
          <w:b/>
          <w:sz w:val="28"/>
          <w:szCs w:val="28"/>
        </w:rPr>
        <w:t xml:space="preserve"> </w:t>
      </w:r>
      <w:r w:rsidRPr="00F07910">
        <w:rPr>
          <w:b/>
          <w:sz w:val="28"/>
          <w:szCs w:val="28"/>
          <w:u w:val="single"/>
        </w:rPr>
        <w:t>N. Wainwright</w:t>
      </w:r>
    </w:p>
    <w:p w:rsidR="005875FE" w:rsidRPr="00F07910" w:rsidRDefault="005875FE" w:rsidP="005875FE">
      <w:pPr>
        <w:pStyle w:val="BodyText"/>
        <w:rPr>
          <w:b/>
          <w:sz w:val="28"/>
          <w:szCs w:val="28"/>
          <w:u w:val="single"/>
        </w:rPr>
      </w:pPr>
    </w:p>
    <w:p w:rsidR="005875FE" w:rsidRPr="00F07910" w:rsidRDefault="005875FE" w:rsidP="005875FE">
      <w:pPr>
        <w:pStyle w:val="BodyText"/>
        <w:rPr>
          <w:b/>
          <w:sz w:val="28"/>
          <w:szCs w:val="28"/>
        </w:rPr>
      </w:pPr>
      <w:r w:rsidRPr="00F07910">
        <w:rPr>
          <w:b/>
          <w:sz w:val="28"/>
          <w:szCs w:val="28"/>
        </w:rPr>
        <w:t>Answer the following essay title:</w:t>
      </w:r>
    </w:p>
    <w:p w:rsidR="005875FE" w:rsidRPr="00F07910" w:rsidRDefault="005875FE" w:rsidP="005875FE">
      <w:pPr>
        <w:pStyle w:val="BodyText"/>
        <w:rPr>
          <w:b/>
          <w:sz w:val="28"/>
          <w:szCs w:val="28"/>
        </w:rPr>
      </w:pPr>
    </w:p>
    <w:p w:rsidR="005875FE" w:rsidRPr="00161FDA" w:rsidRDefault="005875FE" w:rsidP="005875FE">
      <w:pPr>
        <w:pStyle w:val="fixed"/>
        <w:ind w:left="0" w:firstLine="0"/>
        <w:rPr>
          <w:rFonts w:cs="Arial"/>
          <w:b w:val="0"/>
          <w:i/>
          <w:szCs w:val="22"/>
        </w:rPr>
      </w:pPr>
      <w:r>
        <w:rPr>
          <w:rFonts w:cs="Arial"/>
          <w:b w:val="0"/>
          <w:i/>
          <w:szCs w:val="22"/>
        </w:rPr>
        <w:t>With consideration of theories of motor development, c</w:t>
      </w:r>
      <w:r w:rsidRPr="00161FDA">
        <w:rPr>
          <w:rFonts w:cs="Arial"/>
          <w:b w:val="0"/>
          <w:i/>
          <w:szCs w:val="22"/>
        </w:rPr>
        <w:t>ritically analyse the role of physical competence in the development of physical literacy.</w:t>
      </w:r>
    </w:p>
    <w:p w:rsidR="005875FE" w:rsidRPr="00161FDA" w:rsidRDefault="005875FE" w:rsidP="005875FE">
      <w:pPr>
        <w:pStyle w:val="fixed"/>
        <w:ind w:left="0" w:firstLine="0"/>
        <w:rPr>
          <w:rFonts w:cs="Arial"/>
          <w:b w:val="0"/>
          <w:i/>
          <w:szCs w:val="22"/>
        </w:rPr>
      </w:pPr>
      <w:r w:rsidRPr="00161FDA">
        <w:rPr>
          <w:rFonts w:cs="Arial"/>
          <w:b w:val="0"/>
          <w:i/>
          <w:szCs w:val="22"/>
        </w:rPr>
        <w:t>.</w:t>
      </w:r>
    </w:p>
    <w:p w:rsidR="005875FE" w:rsidRPr="00F07910" w:rsidRDefault="005875FE" w:rsidP="005875FE">
      <w:pPr>
        <w:pStyle w:val="BodyText"/>
        <w:ind w:left="720"/>
        <w:rPr>
          <w:sz w:val="28"/>
        </w:rPr>
      </w:pPr>
    </w:p>
    <w:p w:rsidR="005875FE" w:rsidRPr="00F07910" w:rsidRDefault="005875FE" w:rsidP="005875FE">
      <w:pPr>
        <w:rPr>
          <w:sz w:val="28"/>
          <w:szCs w:val="28"/>
        </w:rPr>
      </w:pPr>
    </w:p>
    <w:p w:rsidR="005875FE" w:rsidRPr="00F07910" w:rsidRDefault="005875FE" w:rsidP="005875FE">
      <w:pPr>
        <w:rPr>
          <w:b/>
          <w:sz w:val="28"/>
          <w:szCs w:val="28"/>
        </w:rPr>
      </w:pPr>
      <w:r w:rsidRPr="00F07910">
        <w:rPr>
          <w:b/>
          <w:sz w:val="28"/>
          <w:szCs w:val="28"/>
        </w:rPr>
        <w:t xml:space="preserve">SUBMISSION DETAILS:    </w:t>
      </w:r>
      <w:r>
        <w:rPr>
          <w:b/>
          <w:sz w:val="28"/>
          <w:szCs w:val="28"/>
        </w:rPr>
        <w:t>January 19</w:t>
      </w:r>
      <w:r w:rsidRPr="0096496F">
        <w:rPr>
          <w:b/>
          <w:sz w:val="28"/>
          <w:szCs w:val="28"/>
          <w:vertAlign w:val="superscript"/>
        </w:rPr>
        <w:t>th</w:t>
      </w:r>
      <w:r>
        <w:rPr>
          <w:b/>
          <w:sz w:val="28"/>
          <w:szCs w:val="28"/>
        </w:rPr>
        <w:t xml:space="preserve"> 2020</w:t>
      </w:r>
    </w:p>
    <w:p w:rsidR="005875FE" w:rsidRDefault="005875FE" w:rsidP="005875FE">
      <w:pPr>
        <w:rPr>
          <w:b/>
          <w:sz w:val="28"/>
          <w:szCs w:val="28"/>
        </w:rPr>
      </w:pPr>
    </w:p>
    <w:p w:rsidR="005875FE" w:rsidRDefault="005875FE" w:rsidP="005875FE">
      <w:pPr>
        <w:rPr>
          <w:b/>
          <w:sz w:val="28"/>
          <w:szCs w:val="28"/>
        </w:rPr>
      </w:pPr>
    </w:p>
    <w:p w:rsidR="005875FE" w:rsidRDefault="005875FE" w:rsidP="005875FE">
      <w:pPr>
        <w:rPr>
          <w:b/>
          <w:sz w:val="28"/>
          <w:szCs w:val="28"/>
        </w:rPr>
      </w:pPr>
    </w:p>
    <w:p w:rsidR="005875FE" w:rsidRPr="00C536A6" w:rsidRDefault="005875FE" w:rsidP="005875FE">
      <w:pPr>
        <w:rPr>
          <w:b/>
          <w:sz w:val="28"/>
          <w:szCs w:val="28"/>
        </w:rPr>
      </w:pPr>
    </w:p>
    <w:p w:rsidR="005875FE" w:rsidRDefault="005875FE" w:rsidP="005875FE">
      <w:r>
        <w:tab/>
      </w:r>
    </w:p>
    <w:p w:rsidR="005875FE" w:rsidRDefault="005875FE" w:rsidP="005875FE"/>
    <w:p w:rsidR="005875FE" w:rsidRDefault="005875FE" w:rsidP="005875FE"/>
    <w:p w:rsidR="005875FE" w:rsidRDefault="005875FE" w:rsidP="005875FE"/>
    <w:p w:rsidR="005875FE" w:rsidRDefault="005875FE" w:rsidP="005875FE"/>
    <w:tbl>
      <w:tblPr>
        <w:tblW w:w="1112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434"/>
        <w:gridCol w:w="1626"/>
        <w:gridCol w:w="1440"/>
        <w:gridCol w:w="1620"/>
        <w:gridCol w:w="1260"/>
        <w:gridCol w:w="900"/>
      </w:tblGrid>
      <w:tr w:rsidR="005875FE" w:rsidRPr="00313008" w:rsidTr="0072413D">
        <w:trPr>
          <w:cantSplit/>
        </w:trPr>
        <w:tc>
          <w:tcPr>
            <w:tcW w:w="2305" w:type="dxa"/>
            <w:vMerge w:val="restart"/>
            <w:tcBorders>
              <w:top w:val="thinThickLargeGap" w:sz="24" w:space="0" w:color="auto"/>
              <w:left w:val="thinThickLargeGap" w:sz="24" w:space="0" w:color="auto"/>
              <w:bottom w:val="single" w:sz="6" w:space="0" w:color="auto"/>
            </w:tcBorders>
          </w:tcPr>
          <w:p w:rsidR="005875FE" w:rsidRPr="00313008" w:rsidRDefault="005875FE" w:rsidP="0072413D">
            <w:pPr>
              <w:pStyle w:val="Subtitle"/>
              <w:jc w:val="left"/>
              <w:rPr>
                <w:b/>
                <w:bCs/>
                <w:sz w:val="24"/>
                <w:szCs w:val="24"/>
                <w:u w:val="none"/>
              </w:rPr>
            </w:pPr>
          </w:p>
          <w:p w:rsidR="005875FE" w:rsidRPr="009574BA" w:rsidRDefault="005875FE" w:rsidP="0072413D">
            <w:pPr>
              <w:pStyle w:val="Subtitle"/>
              <w:rPr>
                <w:b/>
                <w:bCs/>
                <w:sz w:val="24"/>
                <w:szCs w:val="24"/>
                <w:u w:val="none"/>
              </w:rPr>
            </w:pPr>
            <w:r w:rsidRPr="00313008">
              <w:rPr>
                <w:b/>
                <w:bCs/>
                <w:sz w:val="24"/>
                <w:szCs w:val="24"/>
                <w:u w:val="none"/>
              </w:rPr>
              <w:t>ASSESSMENT CRITERIA</w:t>
            </w:r>
          </w:p>
        </w:tc>
        <w:tc>
          <w:tcPr>
            <w:tcW w:w="540" w:type="dxa"/>
            <w:vMerge w:val="restart"/>
            <w:tcBorders>
              <w:top w:val="thinThickLargeGap" w:sz="24" w:space="0" w:color="auto"/>
              <w:bottom w:val="single" w:sz="6" w:space="0" w:color="auto"/>
              <w:right w:val="single" w:sz="6" w:space="0" w:color="auto"/>
            </w:tcBorders>
            <w:textDirection w:val="btLr"/>
          </w:tcPr>
          <w:p w:rsidR="005875FE" w:rsidRPr="00313008" w:rsidRDefault="005875FE" w:rsidP="0072413D">
            <w:pPr>
              <w:ind w:left="113" w:right="113"/>
              <w:rPr>
                <w:sz w:val="16"/>
                <w:szCs w:val="16"/>
              </w:rPr>
            </w:pPr>
            <w:r w:rsidRPr="00313008">
              <w:rPr>
                <w:sz w:val="16"/>
                <w:szCs w:val="16"/>
              </w:rPr>
              <w:t>Learning</w:t>
            </w:r>
          </w:p>
          <w:p w:rsidR="005875FE" w:rsidRPr="00313008" w:rsidRDefault="005875FE" w:rsidP="0072413D">
            <w:pPr>
              <w:ind w:left="113" w:right="113"/>
              <w:rPr>
                <w:sz w:val="16"/>
                <w:szCs w:val="16"/>
              </w:rPr>
            </w:pPr>
            <w:r w:rsidRPr="00313008">
              <w:rPr>
                <w:sz w:val="16"/>
                <w:szCs w:val="16"/>
              </w:rPr>
              <w:t>Outcomes</w:t>
            </w:r>
          </w:p>
          <w:p w:rsidR="005875FE" w:rsidRPr="00313008" w:rsidRDefault="005875FE" w:rsidP="0072413D">
            <w:pPr>
              <w:ind w:left="113" w:right="113"/>
              <w:rPr>
                <w:sz w:val="16"/>
                <w:szCs w:val="16"/>
              </w:rPr>
            </w:pPr>
          </w:p>
          <w:p w:rsidR="005875FE" w:rsidRPr="00313008" w:rsidRDefault="005875FE" w:rsidP="0072413D">
            <w:pPr>
              <w:pStyle w:val="Subtitle"/>
              <w:ind w:left="113" w:right="113"/>
              <w:rPr>
                <w:b/>
                <w:bCs/>
                <w:sz w:val="16"/>
                <w:szCs w:val="16"/>
                <w:u w:val="none"/>
              </w:rPr>
            </w:pPr>
          </w:p>
        </w:tc>
        <w:tc>
          <w:tcPr>
            <w:tcW w:w="8280" w:type="dxa"/>
            <w:gridSpan w:val="6"/>
            <w:tcBorders>
              <w:top w:val="thinThickLargeGap" w:sz="24" w:space="0" w:color="auto"/>
              <w:left w:val="single" w:sz="6" w:space="0" w:color="auto"/>
              <w:bottom w:val="single" w:sz="6" w:space="0" w:color="auto"/>
              <w:right w:val="thickThinLargeGap" w:sz="24" w:space="0" w:color="auto"/>
            </w:tcBorders>
          </w:tcPr>
          <w:p w:rsidR="005875FE" w:rsidRPr="00313008" w:rsidRDefault="005875FE" w:rsidP="0072413D">
            <w:pPr>
              <w:pStyle w:val="Subtitle"/>
              <w:rPr>
                <w:b/>
                <w:bCs/>
                <w:sz w:val="24"/>
                <w:szCs w:val="24"/>
                <w:u w:val="none"/>
              </w:rPr>
            </w:pPr>
            <w:r w:rsidRPr="00313008">
              <w:rPr>
                <w:b/>
                <w:bCs/>
                <w:sz w:val="24"/>
                <w:szCs w:val="24"/>
                <w:u w:val="none"/>
              </w:rPr>
              <w:t>GRADE</w:t>
            </w:r>
          </w:p>
        </w:tc>
      </w:tr>
      <w:tr w:rsidR="005875FE" w:rsidRPr="00313008" w:rsidTr="0072413D">
        <w:trPr>
          <w:cantSplit/>
        </w:trPr>
        <w:tc>
          <w:tcPr>
            <w:tcW w:w="2305" w:type="dxa"/>
            <w:vMerge/>
            <w:tcBorders>
              <w:top w:val="single" w:sz="6" w:space="0" w:color="auto"/>
              <w:left w:val="thinThickLargeGap" w:sz="24" w:space="0" w:color="auto"/>
              <w:bottom w:val="single" w:sz="6" w:space="0" w:color="auto"/>
            </w:tcBorders>
          </w:tcPr>
          <w:p w:rsidR="005875FE" w:rsidRPr="00313008" w:rsidRDefault="005875FE" w:rsidP="0072413D">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rsidR="005875FE" w:rsidRPr="00313008" w:rsidRDefault="005875FE" w:rsidP="0072413D">
            <w:pPr>
              <w:pStyle w:val="Subtitle"/>
              <w:jc w:val="left"/>
              <w:rPr>
                <w:b/>
                <w:bCs/>
                <w:sz w:val="24"/>
                <w:szCs w:val="24"/>
                <w:u w:val="none"/>
              </w:rPr>
            </w:pPr>
          </w:p>
        </w:tc>
        <w:tc>
          <w:tcPr>
            <w:tcW w:w="1434"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rPr>
                <w:b/>
                <w:bCs/>
                <w:sz w:val="20"/>
                <w:szCs w:val="20"/>
                <w:u w:val="none"/>
              </w:rPr>
            </w:pPr>
            <w:r>
              <w:rPr>
                <w:b/>
                <w:bCs/>
                <w:sz w:val="20"/>
                <w:szCs w:val="20"/>
                <w:u w:val="none"/>
              </w:rPr>
              <w:t xml:space="preserve">Poor </w:t>
            </w:r>
          </w:p>
          <w:p w:rsidR="005875FE" w:rsidRPr="00313008" w:rsidRDefault="005875FE" w:rsidP="0072413D">
            <w:pPr>
              <w:pStyle w:val="Subtitle"/>
              <w:rPr>
                <w:b/>
                <w:bCs/>
                <w:sz w:val="20"/>
                <w:szCs w:val="20"/>
                <w:u w:val="none"/>
              </w:rPr>
            </w:pPr>
            <w:r w:rsidRPr="00313008">
              <w:rPr>
                <w:b/>
                <w:bCs/>
                <w:sz w:val="20"/>
                <w:szCs w:val="20"/>
                <w:u w:val="none"/>
              </w:rPr>
              <w:t>- 40%</w:t>
            </w:r>
          </w:p>
        </w:tc>
        <w:tc>
          <w:tcPr>
            <w:tcW w:w="1626"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rPr>
                <w:b/>
                <w:bCs/>
                <w:sz w:val="20"/>
                <w:szCs w:val="20"/>
                <w:u w:val="none"/>
              </w:rPr>
            </w:pPr>
            <w:r>
              <w:rPr>
                <w:b/>
                <w:bCs/>
                <w:sz w:val="20"/>
                <w:szCs w:val="20"/>
                <w:u w:val="none"/>
              </w:rPr>
              <w:t>Unsa</w:t>
            </w:r>
            <w:r w:rsidRPr="00313008">
              <w:rPr>
                <w:b/>
                <w:bCs/>
                <w:sz w:val="20"/>
                <w:szCs w:val="20"/>
                <w:u w:val="none"/>
              </w:rPr>
              <w:t>tisfactory</w:t>
            </w:r>
          </w:p>
          <w:p w:rsidR="005875FE" w:rsidRPr="00313008" w:rsidRDefault="005875FE" w:rsidP="0072413D">
            <w:pPr>
              <w:pStyle w:val="Subtitle"/>
              <w:rPr>
                <w:b/>
                <w:bCs/>
                <w:sz w:val="20"/>
                <w:szCs w:val="20"/>
                <w:u w:val="none"/>
              </w:rPr>
            </w:pPr>
            <w:r>
              <w:rPr>
                <w:b/>
                <w:bCs/>
                <w:sz w:val="20"/>
                <w:szCs w:val="20"/>
                <w:u w:val="none"/>
              </w:rPr>
              <w:t>40 – 49</w:t>
            </w:r>
            <w:r w:rsidRPr="00313008">
              <w:rPr>
                <w:b/>
                <w:bCs/>
                <w:sz w:val="20"/>
                <w:szCs w:val="20"/>
                <w:u w:val="none"/>
              </w:rPr>
              <w:t>%</w:t>
            </w:r>
          </w:p>
        </w:tc>
        <w:tc>
          <w:tcPr>
            <w:tcW w:w="144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rPr>
                <w:b/>
                <w:bCs/>
                <w:sz w:val="20"/>
                <w:szCs w:val="20"/>
                <w:u w:val="none"/>
              </w:rPr>
            </w:pPr>
            <w:r>
              <w:rPr>
                <w:b/>
                <w:bCs/>
                <w:sz w:val="20"/>
                <w:szCs w:val="20"/>
                <w:u w:val="none"/>
              </w:rPr>
              <w:t>Satisfactory</w:t>
            </w:r>
          </w:p>
          <w:p w:rsidR="005875FE" w:rsidRPr="00313008" w:rsidRDefault="005875FE" w:rsidP="0072413D">
            <w:pPr>
              <w:pStyle w:val="Subtitle"/>
              <w:rPr>
                <w:b/>
                <w:bCs/>
                <w:sz w:val="20"/>
                <w:szCs w:val="20"/>
                <w:u w:val="none"/>
              </w:rPr>
            </w:pPr>
            <w:r>
              <w:rPr>
                <w:b/>
                <w:bCs/>
                <w:sz w:val="20"/>
                <w:szCs w:val="20"/>
                <w:u w:val="none"/>
              </w:rPr>
              <w:t>50</w:t>
            </w:r>
            <w:r w:rsidRPr="00313008">
              <w:rPr>
                <w:b/>
                <w:bCs/>
                <w:sz w:val="20"/>
                <w:szCs w:val="20"/>
                <w:u w:val="none"/>
              </w:rPr>
              <w:t xml:space="preserve"> – 59%</w:t>
            </w:r>
          </w:p>
        </w:tc>
        <w:tc>
          <w:tcPr>
            <w:tcW w:w="162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jc w:val="left"/>
              <w:rPr>
                <w:b/>
                <w:bCs/>
                <w:sz w:val="20"/>
                <w:szCs w:val="20"/>
                <w:u w:val="none"/>
              </w:rPr>
            </w:pPr>
            <w:r>
              <w:rPr>
                <w:b/>
                <w:bCs/>
                <w:sz w:val="20"/>
                <w:szCs w:val="20"/>
                <w:u w:val="none"/>
              </w:rPr>
              <w:t xml:space="preserve">       </w:t>
            </w:r>
            <w:r w:rsidRPr="00313008">
              <w:rPr>
                <w:b/>
                <w:bCs/>
                <w:sz w:val="20"/>
                <w:szCs w:val="20"/>
                <w:u w:val="none"/>
              </w:rPr>
              <w:t xml:space="preserve"> Good</w:t>
            </w:r>
          </w:p>
          <w:p w:rsidR="005875FE" w:rsidRPr="00313008" w:rsidRDefault="005875FE" w:rsidP="0072413D">
            <w:pPr>
              <w:pStyle w:val="Subtitle"/>
              <w:rPr>
                <w:b/>
                <w:bCs/>
                <w:sz w:val="20"/>
                <w:szCs w:val="20"/>
                <w:u w:val="none"/>
              </w:rPr>
            </w:pPr>
            <w:r w:rsidRPr="00313008">
              <w:rPr>
                <w:b/>
                <w:bCs/>
                <w:sz w:val="20"/>
                <w:szCs w:val="20"/>
                <w:u w:val="none"/>
              </w:rPr>
              <w:t>60 – 69%</w:t>
            </w:r>
          </w:p>
        </w:tc>
        <w:tc>
          <w:tcPr>
            <w:tcW w:w="126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rPr>
                <w:b/>
                <w:bCs/>
                <w:sz w:val="20"/>
                <w:szCs w:val="20"/>
                <w:u w:val="none"/>
              </w:rPr>
            </w:pPr>
            <w:r w:rsidRPr="00313008">
              <w:rPr>
                <w:b/>
                <w:bCs/>
                <w:sz w:val="20"/>
                <w:szCs w:val="20"/>
                <w:u w:val="none"/>
              </w:rPr>
              <w:t>Excellent</w:t>
            </w:r>
          </w:p>
          <w:p w:rsidR="005875FE" w:rsidRPr="00313008" w:rsidRDefault="005875FE" w:rsidP="0072413D">
            <w:pPr>
              <w:pStyle w:val="Subtitle"/>
              <w:rPr>
                <w:b/>
                <w:bCs/>
                <w:sz w:val="20"/>
                <w:szCs w:val="20"/>
                <w:u w:val="none"/>
              </w:rPr>
            </w:pPr>
            <w:r w:rsidRPr="00313008">
              <w:rPr>
                <w:b/>
                <w:bCs/>
                <w:sz w:val="20"/>
                <w:szCs w:val="20"/>
                <w:u w:val="none"/>
              </w:rPr>
              <w:t>70% +</w:t>
            </w:r>
          </w:p>
          <w:p w:rsidR="005875FE" w:rsidRPr="00313008" w:rsidRDefault="005875FE" w:rsidP="0072413D">
            <w:pPr>
              <w:pStyle w:val="Subtitle"/>
              <w:rPr>
                <w:b/>
                <w:bCs/>
                <w:sz w:val="20"/>
                <w:szCs w:val="20"/>
                <w:u w:val="none"/>
              </w:rPr>
            </w:pPr>
          </w:p>
        </w:tc>
        <w:tc>
          <w:tcPr>
            <w:tcW w:w="900" w:type="dxa"/>
            <w:tcBorders>
              <w:top w:val="single" w:sz="6" w:space="0" w:color="auto"/>
              <w:left w:val="single" w:sz="6" w:space="0" w:color="auto"/>
              <w:bottom w:val="single" w:sz="6" w:space="0" w:color="auto"/>
              <w:right w:val="thickThinLargeGap" w:sz="24" w:space="0" w:color="auto"/>
            </w:tcBorders>
          </w:tcPr>
          <w:p w:rsidR="005875FE" w:rsidRPr="00313008" w:rsidRDefault="005875FE" w:rsidP="0072413D">
            <w:pPr>
              <w:pStyle w:val="Subtitle"/>
              <w:jc w:val="left"/>
              <w:rPr>
                <w:b/>
                <w:bCs/>
                <w:sz w:val="18"/>
                <w:szCs w:val="18"/>
                <w:u w:val="none"/>
              </w:rPr>
            </w:pPr>
          </w:p>
          <w:p w:rsidR="005875FE" w:rsidRPr="00313008" w:rsidRDefault="005875FE" w:rsidP="0072413D">
            <w:pPr>
              <w:pStyle w:val="Subtitle"/>
              <w:jc w:val="left"/>
              <w:rPr>
                <w:b/>
                <w:bCs/>
                <w:sz w:val="18"/>
                <w:szCs w:val="18"/>
                <w:u w:val="none"/>
              </w:rPr>
            </w:pPr>
            <w:r w:rsidRPr="00313008">
              <w:rPr>
                <w:b/>
                <w:bCs/>
                <w:sz w:val="18"/>
                <w:szCs w:val="18"/>
                <w:u w:val="none"/>
              </w:rPr>
              <w:t xml:space="preserve">  %</w:t>
            </w:r>
          </w:p>
        </w:tc>
      </w:tr>
      <w:tr w:rsidR="005875FE" w:rsidRPr="009574BA" w:rsidTr="0072413D">
        <w:tc>
          <w:tcPr>
            <w:tcW w:w="2305" w:type="dxa"/>
            <w:tcBorders>
              <w:top w:val="single" w:sz="6" w:space="0" w:color="auto"/>
              <w:left w:val="thinThickLargeGap" w:sz="24" w:space="0" w:color="auto"/>
              <w:bottom w:val="single" w:sz="6" w:space="0" w:color="auto"/>
            </w:tcBorders>
          </w:tcPr>
          <w:p w:rsidR="005875FE" w:rsidRDefault="005875FE" w:rsidP="0072413D">
            <w:r>
              <w:t>Critical analysis of the role of early childhood motor development in the development of physical literacy</w:t>
            </w:r>
          </w:p>
        </w:tc>
        <w:tc>
          <w:tcPr>
            <w:tcW w:w="540" w:type="dxa"/>
            <w:tcBorders>
              <w:top w:val="single" w:sz="6" w:space="0" w:color="auto"/>
              <w:bottom w:val="single" w:sz="6" w:space="0" w:color="auto"/>
              <w:right w:val="single" w:sz="6" w:space="0" w:color="auto"/>
            </w:tcBorders>
          </w:tcPr>
          <w:p w:rsidR="005875FE" w:rsidRDefault="005875FE" w:rsidP="0072413D">
            <w:pPr>
              <w:pStyle w:val="bullet"/>
              <w:rPr>
                <w:sz w:val="18"/>
                <w:szCs w:val="18"/>
              </w:rPr>
            </w:pPr>
            <w:r>
              <w:rPr>
                <w:sz w:val="18"/>
                <w:szCs w:val="18"/>
              </w:rPr>
              <w:t>1</w:t>
            </w:r>
          </w:p>
          <w:p w:rsidR="005875FE" w:rsidRPr="00E118E7" w:rsidRDefault="005875FE" w:rsidP="0072413D">
            <w:r>
              <w:t>1</w:t>
            </w:r>
          </w:p>
        </w:tc>
        <w:tc>
          <w:tcPr>
            <w:tcW w:w="1434" w:type="dxa"/>
            <w:tcBorders>
              <w:top w:val="single" w:sz="6" w:space="0" w:color="auto"/>
              <w:left w:val="single" w:sz="6" w:space="0" w:color="auto"/>
              <w:bottom w:val="single" w:sz="6" w:space="0" w:color="auto"/>
              <w:right w:val="single" w:sz="6" w:space="0" w:color="auto"/>
            </w:tcBorders>
          </w:tcPr>
          <w:p w:rsidR="005875FE" w:rsidRPr="009574BA" w:rsidRDefault="005875FE" w:rsidP="0072413D">
            <w:pPr>
              <w:pStyle w:val="bullet"/>
              <w:rPr>
                <w:sz w:val="18"/>
                <w:szCs w:val="18"/>
              </w:rPr>
            </w:pPr>
          </w:p>
          <w:p w:rsidR="005875FE" w:rsidRPr="009574BA" w:rsidRDefault="005875FE" w:rsidP="0072413D">
            <w:pPr>
              <w:pStyle w:val="bullet"/>
              <w:rPr>
                <w:sz w:val="18"/>
                <w:szCs w:val="18"/>
              </w:rPr>
            </w:pPr>
          </w:p>
        </w:tc>
        <w:tc>
          <w:tcPr>
            <w:tcW w:w="1626" w:type="dxa"/>
            <w:tcBorders>
              <w:top w:val="single" w:sz="6" w:space="0" w:color="auto"/>
              <w:left w:val="single" w:sz="6" w:space="0" w:color="auto"/>
              <w:bottom w:val="single" w:sz="6" w:space="0" w:color="auto"/>
              <w:right w:val="single" w:sz="6" w:space="0" w:color="auto"/>
            </w:tcBorders>
          </w:tcPr>
          <w:p w:rsidR="005875FE" w:rsidRPr="009574BA" w:rsidRDefault="005875FE" w:rsidP="0072413D">
            <w:pPr>
              <w:pStyle w:val="bullet"/>
              <w:jc w:val="right"/>
              <w:rPr>
                <w:sz w:val="18"/>
                <w:szCs w:val="18"/>
              </w:rPr>
            </w:pPr>
          </w:p>
        </w:tc>
        <w:tc>
          <w:tcPr>
            <w:tcW w:w="1440" w:type="dxa"/>
            <w:tcBorders>
              <w:top w:val="single" w:sz="6" w:space="0" w:color="auto"/>
              <w:left w:val="single" w:sz="6" w:space="0" w:color="auto"/>
              <w:bottom w:val="single" w:sz="6" w:space="0" w:color="auto"/>
              <w:right w:val="single" w:sz="6" w:space="0" w:color="auto"/>
            </w:tcBorders>
          </w:tcPr>
          <w:p w:rsidR="005875FE" w:rsidRPr="009574BA" w:rsidRDefault="005875FE" w:rsidP="0072413D">
            <w:pPr>
              <w:pStyle w:val="bullet"/>
              <w:jc w:val="right"/>
              <w:rPr>
                <w:sz w:val="18"/>
                <w:szCs w:val="18"/>
              </w:rPr>
            </w:pPr>
          </w:p>
        </w:tc>
        <w:tc>
          <w:tcPr>
            <w:tcW w:w="1620" w:type="dxa"/>
            <w:tcBorders>
              <w:top w:val="single" w:sz="6" w:space="0" w:color="auto"/>
              <w:left w:val="single" w:sz="6" w:space="0" w:color="auto"/>
              <w:bottom w:val="single" w:sz="6" w:space="0" w:color="auto"/>
              <w:right w:val="single" w:sz="6" w:space="0" w:color="auto"/>
            </w:tcBorders>
          </w:tcPr>
          <w:p w:rsidR="005875FE" w:rsidRPr="009574BA" w:rsidRDefault="005875FE" w:rsidP="0072413D"/>
        </w:tc>
        <w:tc>
          <w:tcPr>
            <w:tcW w:w="1260" w:type="dxa"/>
            <w:tcBorders>
              <w:top w:val="single" w:sz="6" w:space="0" w:color="auto"/>
              <w:left w:val="single" w:sz="6" w:space="0" w:color="auto"/>
              <w:bottom w:val="single" w:sz="6" w:space="0" w:color="auto"/>
              <w:right w:val="single" w:sz="6" w:space="0" w:color="auto"/>
            </w:tcBorders>
          </w:tcPr>
          <w:p w:rsidR="005875FE" w:rsidRPr="009574BA" w:rsidRDefault="005875FE" w:rsidP="0072413D">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rsidR="005875FE" w:rsidRPr="00C806E5" w:rsidRDefault="005875FE" w:rsidP="0072413D">
            <w:pPr>
              <w:pStyle w:val="bullet"/>
              <w:ind w:left="0" w:firstLine="0"/>
              <w:jc w:val="left"/>
              <w:rPr>
                <w:b/>
                <w:bCs/>
                <w:sz w:val="18"/>
                <w:szCs w:val="18"/>
              </w:rPr>
            </w:pPr>
            <w:r>
              <w:rPr>
                <w:b/>
                <w:bCs/>
                <w:sz w:val="18"/>
                <w:szCs w:val="18"/>
              </w:rPr>
              <w:t>40%</w:t>
            </w:r>
          </w:p>
        </w:tc>
      </w:tr>
      <w:tr w:rsidR="005875FE" w:rsidRPr="00313008" w:rsidTr="0072413D">
        <w:tc>
          <w:tcPr>
            <w:tcW w:w="2305" w:type="dxa"/>
            <w:tcBorders>
              <w:top w:val="single" w:sz="6" w:space="0" w:color="auto"/>
              <w:left w:val="thinThickLargeGap" w:sz="24" w:space="0" w:color="auto"/>
              <w:bottom w:val="single" w:sz="6" w:space="0" w:color="auto"/>
            </w:tcBorders>
          </w:tcPr>
          <w:p w:rsidR="005875FE" w:rsidRDefault="005875FE" w:rsidP="0072413D">
            <w:r>
              <w:t>Evidence of understanding of theories of motor development and the links to life-long motor performance</w:t>
            </w:r>
          </w:p>
        </w:tc>
        <w:tc>
          <w:tcPr>
            <w:tcW w:w="540" w:type="dxa"/>
            <w:tcBorders>
              <w:top w:val="single" w:sz="6" w:space="0" w:color="auto"/>
              <w:bottom w:val="single" w:sz="6" w:space="0" w:color="auto"/>
              <w:right w:val="single" w:sz="6" w:space="0" w:color="auto"/>
            </w:tcBorders>
          </w:tcPr>
          <w:p w:rsidR="005875FE" w:rsidRDefault="005875FE" w:rsidP="0072413D">
            <w:pPr>
              <w:pStyle w:val="bullet"/>
              <w:rPr>
                <w:sz w:val="18"/>
                <w:szCs w:val="18"/>
              </w:rPr>
            </w:pPr>
          </w:p>
          <w:p w:rsidR="005875FE" w:rsidRPr="006A3FD3" w:rsidRDefault="005875FE" w:rsidP="0072413D">
            <w:r>
              <w:t>1, 3</w:t>
            </w:r>
          </w:p>
        </w:tc>
        <w:tc>
          <w:tcPr>
            <w:tcW w:w="1434"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bullet"/>
              <w:ind w:left="0" w:firstLine="0"/>
              <w:rPr>
                <w:sz w:val="18"/>
                <w:szCs w:val="18"/>
              </w:rPr>
            </w:pPr>
          </w:p>
        </w:tc>
        <w:tc>
          <w:tcPr>
            <w:tcW w:w="144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bullet"/>
              <w:ind w:left="0" w:firstLine="0"/>
              <w:rPr>
                <w:sz w:val="18"/>
                <w:szCs w:val="18"/>
              </w:rPr>
            </w:pPr>
            <w:r>
              <w:rPr>
                <w:sz w:val="18"/>
                <w:szCs w:val="18"/>
              </w:rPr>
              <w:t xml:space="preserve">   </w:t>
            </w:r>
          </w:p>
        </w:tc>
        <w:tc>
          <w:tcPr>
            <w:tcW w:w="1620" w:type="dxa"/>
            <w:tcBorders>
              <w:top w:val="single" w:sz="6" w:space="0" w:color="auto"/>
              <w:left w:val="single" w:sz="6" w:space="0" w:color="auto"/>
              <w:bottom w:val="single" w:sz="6" w:space="0" w:color="auto"/>
              <w:right w:val="single" w:sz="6" w:space="0" w:color="auto"/>
            </w:tcBorders>
          </w:tcPr>
          <w:p w:rsidR="005875FE" w:rsidRPr="002E0D8B" w:rsidRDefault="005875FE" w:rsidP="0072413D">
            <w:pPr>
              <w:pStyle w:val="bullet"/>
              <w:ind w:left="0" w:firstLine="0"/>
            </w:pPr>
          </w:p>
        </w:tc>
        <w:tc>
          <w:tcPr>
            <w:tcW w:w="126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bullet"/>
              <w:ind w:left="0" w:firstLine="0"/>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rsidR="005875FE" w:rsidRPr="00313008" w:rsidRDefault="005875FE" w:rsidP="0072413D">
            <w:pPr>
              <w:pStyle w:val="bullet"/>
              <w:ind w:left="0" w:firstLine="0"/>
              <w:jc w:val="left"/>
              <w:rPr>
                <w:b/>
                <w:bCs/>
                <w:sz w:val="18"/>
                <w:szCs w:val="18"/>
              </w:rPr>
            </w:pPr>
            <w:r>
              <w:rPr>
                <w:b/>
                <w:bCs/>
                <w:sz w:val="18"/>
                <w:szCs w:val="18"/>
              </w:rPr>
              <w:t>20%</w:t>
            </w:r>
          </w:p>
        </w:tc>
      </w:tr>
      <w:tr w:rsidR="005875FE" w:rsidRPr="00313008" w:rsidTr="0072413D">
        <w:tc>
          <w:tcPr>
            <w:tcW w:w="2305" w:type="dxa"/>
            <w:tcBorders>
              <w:top w:val="single" w:sz="6" w:space="0" w:color="auto"/>
              <w:left w:val="thinThickLargeGap" w:sz="24" w:space="0" w:color="auto"/>
              <w:bottom w:val="single" w:sz="6" w:space="0" w:color="auto"/>
            </w:tcBorders>
          </w:tcPr>
          <w:p w:rsidR="005875FE" w:rsidRDefault="005875FE" w:rsidP="0072413D">
            <w:r>
              <w:t>Evidence of critical analysis</w:t>
            </w:r>
          </w:p>
        </w:tc>
        <w:tc>
          <w:tcPr>
            <w:tcW w:w="540" w:type="dxa"/>
            <w:tcBorders>
              <w:top w:val="single" w:sz="6" w:space="0" w:color="auto"/>
              <w:bottom w:val="single" w:sz="6" w:space="0" w:color="auto"/>
              <w:right w:val="single" w:sz="6" w:space="0" w:color="auto"/>
            </w:tcBorders>
          </w:tcPr>
          <w:p w:rsidR="005875FE" w:rsidRPr="00A12C5A" w:rsidRDefault="005875FE" w:rsidP="0072413D">
            <w:pPr>
              <w:pStyle w:val="bullet"/>
              <w:jc w:val="left"/>
              <w:rPr>
                <w:sz w:val="18"/>
                <w:szCs w:val="18"/>
              </w:rPr>
            </w:pPr>
            <w:r>
              <w:rPr>
                <w:sz w:val="18"/>
                <w:szCs w:val="18"/>
              </w:rPr>
              <w:t>11</w:t>
            </w:r>
          </w:p>
        </w:tc>
        <w:tc>
          <w:tcPr>
            <w:tcW w:w="1434"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bullet"/>
              <w:jc w:val="left"/>
              <w:rPr>
                <w:sz w:val="18"/>
                <w:szCs w:val="18"/>
              </w:rPr>
            </w:pPr>
          </w:p>
        </w:tc>
        <w:tc>
          <w:tcPr>
            <w:tcW w:w="144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bullet"/>
              <w:ind w:left="0" w:firstLine="0"/>
              <w:jc w:val="left"/>
              <w:rPr>
                <w:sz w:val="18"/>
                <w:szCs w:val="18"/>
              </w:rPr>
            </w:pPr>
          </w:p>
        </w:tc>
        <w:tc>
          <w:tcPr>
            <w:tcW w:w="1620" w:type="dxa"/>
            <w:tcBorders>
              <w:top w:val="single" w:sz="6" w:space="0" w:color="auto"/>
              <w:left w:val="single" w:sz="6" w:space="0" w:color="auto"/>
              <w:bottom w:val="single" w:sz="6" w:space="0" w:color="auto"/>
              <w:right w:val="single" w:sz="6" w:space="0" w:color="auto"/>
            </w:tcBorders>
          </w:tcPr>
          <w:p w:rsidR="005875FE" w:rsidRDefault="005875FE" w:rsidP="0072413D"/>
        </w:tc>
        <w:tc>
          <w:tcPr>
            <w:tcW w:w="126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rsidR="005875FE" w:rsidRPr="00313008" w:rsidRDefault="005875FE" w:rsidP="0072413D">
            <w:pPr>
              <w:pStyle w:val="bullet"/>
              <w:ind w:left="0" w:firstLine="0"/>
              <w:rPr>
                <w:b/>
                <w:bCs/>
                <w:sz w:val="18"/>
                <w:szCs w:val="18"/>
              </w:rPr>
            </w:pPr>
            <w:r>
              <w:rPr>
                <w:b/>
                <w:bCs/>
                <w:sz w:val="18"/>
                <w:szCs w:val="18"/>
              </w:rPr>
              <w:t>20%</w:t>
            </w:r>
          </w:p>
        </w:tc>
      </w:tr>
      <w:tr w:rsidR="005875FE" w:rsidRPr="00313008" w:rsidTr="0072413D">
        <w:tc>
          <w:tcPr>
            <w:tcW w:w="2305" w:type="dxa"/>
            <w:tcBorders>
              <w:top w:val="single" w:sz="6" w:space="0" w:color="auto"/>
              <w:left w:val="thinThickLargeGap" w:sz="24" w:space="0" w:color="auto"/>
              <w:bottom w:val="single" w:sz="6" w:space="0" w:color="auto"/>
            </w:tcBorders>
          </w:tcPr>
          <w:p w:rsidR="005875FE" w:rsidRDefault="005875FE" w:rsidP="0072413D">
            <w:pPr>
              <w:spacing w:before="120"/>
            </w:pPr>
            <w:r>
              <w:t>Clear structure and the construction of a coherent argument that leads to an appropriate conclusion</w:t>
            </w:r>
          </w:p>
        </w:tc>
        <w:tc>
          <w:tcPr>
            <w:tcW w:w="540" w:type="dxa"/>
            <w:tcBorders>
              <w:top w:val="single" w:sz="6" w:space="0" w:color="auto"/>
              <w:bottom w:val="single" w:sz="6" w:space="0" w:color="auto"/>
              <w:right w:val="single" w:sz="6" w:space="0" w:color="auto"/>
            </w:tcBorders>
          </w:tcPr>
          <w:p w:rsidR="005875FE" w:rsidRDefault="005875FE" w:rsidP="0072413D">
            <w:pPr>
              <w:pStyle w:val="Subtitle"/>
              <w:rPr>
                <w:sz w:val="18"/>
                <w:szCs w:val="18"/>
                <w:u w:val="none"/>
              </w:rPr>
            </w:pPr>
          </w:p>
          <w:p w:rsidR="005875FE" w:rsidRPr="00A12C5A" w:rsidRDefault="005875FE" w:rsidP="0072413D">
            <w:pPr>
              <w:pStyle w:val="Subtitle"/>
              <w:rPr>
                <w:sz w:val="18"/>
                <w:szCs w:val="18"/>
                <w:u w:val="none"/>
              </w:rPr>
            </w:pPr>
            <w:r>
              <w:rPr>
                <w:sz w:val="18"/>
                <w:szCs w:val="18"/>
                <w:u w:val="none"/>
              </w:rPr>
              <w:t>1.3</w:t>
            </w:r>
          </w:p>
        </w:tc>
        <w:tc>
          <w:tcPr>
            <w:tcW w:w="1434"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rPr>
                <w:sz w:val="18"/>
                <w:szCs w:val="18"/>
                <w:u w:val="none"/>
              </w:rPr>
            </w:pPr>
          </w:p>
        </w:tc>
        <w:tc>
          <w:tcPr>
            <w:tcW w:w="1626"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jc w:val="right"/>
              <w:rPr>
                <w:sz w:val="18"/>
                <w:szCs w:val="18"/>
                <w:u w:val="none"/>
              </w:rPr>
            </w:pPr>
          </w:p>
        </w:tc>
        <w:tc>
          <w:tcPr>
            <w:tcW w:w="144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jc w:val="left"/>
              <w:rPr>
                <w:sz w:val="18"/>
                <w:szCs w:val="18"/>
                <w:u w:val="none"/>
              </w:rPr>
            </w:pPr>
            <w:r>
              <w:rPr>
                <w:sz w:val="18"/>
                <w:szCs w:val="18"/>
                <w:u w:val="none"/>
              </w:rPr>
              <w:t xml:space="preserve">           </w:t>
            </w:r>
          </w:p>
        </w:tc>
        <w:tc>
          <w:tcPr>
            <w:tcW w:w="162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ind w:firstLine="281"/>
              <w:jc w:val="right"/>
              <w:rPr>
                <w:sz w:val="18"/>
                <w:szCs w:val="18"/>
                <w:u w:val="none"/>
              </w:rPr>
            </w:pPr>
          </w:p>
        </w:tc>
        <w:tc>
          <w:tcPr>
            <w:tcW w:w="1260" w:type="dxa"/>
            <w:tcBorders>
              <w:top w:val="single" w:sz="6" w:space="0" w:color="auto"/>
              <w:left w:val="single" w:sz="6" w:space="0" w:color="auto"/>
              <w:bottom w:val="single" w:sz="6" w:space="0" w:color="auto"/>
              <w:right w:val="single" w:sz="6" w:space="0" w:color="auto"/>
            </w:tcBorders>
          </w:tcPr>
          <w:p w:rsidR="005875FE" w:rsidRPr="00313008" w:rsidRDefault="005875FE" w:rsidP="0072413D">
            <w:pPr>
              <w:pStyle w:val="Subtitle"/>
              <w:rPr>
                <w:sz w:val="18"/>
                <w:szCs w:val="18"/>
                <w:u w:val="none"/>
              </w:rPr>
            </w:pPr>
          </w:p>
        </w:tc>
        <w:tc>
          <w:tcPr>
            <w:tcW w:w="900" w:type="dxa"/>
            <w:tcBorders>
              <w:top w:val="single" w:sz="6" w:space="0" w:color="auto"/>
              <w:left w:val="single" w:sz="6" w:space="0" w:color="auto"/>
              <w:bottom w:val="single" w:sz="6" w:space="0" w:color="auto"/>
              <w:right w:val="thickThinLargeGap" w:sz="24" w:space="0" w:color="auto"/>
            </w:tcBorders>
          </w:tcPr>
          <w:p w:rsidR="005875FE" w:rsidRPr="00313008" w:rsidRDefault="005875FE" w:rsidP="0072413D">
            <w:pPr>
              <w:pStyle w:val="Subtitle"/>
              <w:jc w:val="left"/>
              <w:rPr>
                <w:b/>
                <w:bCs/>
                <w:sz w:val="18"/>
                <w:szCs w:val="18"/>
                <w:u w:val="none"/>
              </w:rPr>
            </w:pPr>
            <w:r>
              <w:rPr>
                <w:b/>
                <w:bCs/>
                <w:sz w:val="18"/>
                <w:szCs w:val="18"/>
                <w:u w:val="none"/>
              </w:rPr>
              <w:t>20%</w:t>
            </w:r>
          </w:p>
        </w:tc>
      </w:tr>
      <w:tr w:rsidR="005875FE" w:rsidRPr="00313008" w:rsidTr="0072413D">
        <w:tc>
          <w:tcPr>
            <w:tcW w:w="10225" w:type="dxa"/>
            <w:gridSpan w:val="7"/>
            <w:tcBorders>
              <w:top w:val="nil"/>
              <w:left w:val="thinThickLargeGap" w:sz="24" w:space="0" w:color="auto"/>
              <w:bottom w:val="single" w:sz="6" w:space="0" w:color="auto"/>
            </w:tcBorders>
            <w:vAlign w:val="center"/>
          </w:tcPr>
          <w:p w:rsidR="005875FE" w:rsidRPr="00313008" w:rsidRDefault="005875FE" w:rsidP="0072413D">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900" w:type="dxa"/>
            <w:tcBorders>
              <w:top w:val="nil"/>
              <w:bottom w:val="single" w:sz="6" w:space="0" w:color="auto"/>
              <w:right w:val="thickThinLargeGap" w:sz="24" w:space="0" w:color="auto"/>
            </w:tcBorders>
            <w:vAlign w:val="center"/>
          </w:tcPr>
          <w:p w:rsidR="005875FE" w:rsidRPr="00313008" w:rsidRDefault="005875FE" w:rsidP="0072413D">
            <w:pPr>
              <w:pStyle w:val="Subtitle"/>
              <w:jc w:val="left"/>
              <w:rPr>
                <w:sz w:val="18"/>
                <w:szCs w:val="18"/>
                <w:u w:val="none"/>
              </w:rPr>
            </w:pPr>
          </w:p>
        </w:tc>
      </w:tr>
    </w:tbl>
    <w:p w:rsidR="005875FE" w:rsidRDefault="005875FE" w:rsidP="005875FE">
      <w:r>
        <w:tab/>
      </w:r>
      <w:r>
        <w:tab/>
      </w:r>
    </w:p>
    <w:tbl>
      <w:tblPr>
        <w:tblW w:w="10980" w:type="dxa"/>
        <w:tblInd w:w="-1152"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5040"/>
        <w:gridCol w:w="3960"/>
        <w:gridCol w:w="1980"/>
      </w:tblGrid>
      <w:tr w:rsidR="005875FE" w:rsidTr="0072413D">
        <w:trPr>
          <w:cantSplit/>
          <w:trHeight w:val="710"/>
        </w:trPr>
        <w:tc>
          <w:tcPr>
            <w:tcW w:w="10980" w:type="dxa"/>
            <w:gridSpan w:val="3"/>
            <w:tcBorders>
              <w:top w:val="double" w:sz="4" w:space="0" w:color="auto"/>
            </w:tcBorders>
          </w:tcPr>
          <w:p w:rsidR="005875FE" w:rsidRPr="00B91F0E" w:rsidRDefault="005875FE" w:rsidP="0072413D">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Tutor comments</w:t>
            </w:r>
          </w:p>
        </w:tc>
      </w:tr>
      <w:tr w:rsidR="005875FE" w:rsidTr="0072413D">
        <w:trPr>
          <w:cantSplit/>
          <w:trHeight w:val="1046"/>
        </w:trPr>
        <w:tc>
          <w:tcPr>
            <w:tcW w:w="10980" w:type="dxa"/>
            <w:gridSpan w:val="3"/>
          </w:tcPr>
          <w:p w:rsidR="005875FE" w:rsidRPr="00B91F0E" w:rsidRDefault="005875FE" w:rsidP="0072413D">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Strengths:</w:t>
            </w:r>
          </w:p>
          <w:p w:rsidR="005875FE" w:rsidRPr="00B91F0E" w:rsidRDefault="005875FE" w:rsidP="0072413D">
            <w:r w:rsidRPr="00B91F0E">
              <w:rPr>
                <w:u w:val="single"/>
              </w:rPr>
              <w:t>First Tutor’s Comments:</w:t>
            </w:r>
            <w:r w:rsidRPr="00B91F0E">
              <w:t xml:space="preserve"> </w:t>
            </w:r>
          </w:p>
          <w:p w:rsidR="005875FE" w:rsidRPr="00B91F0E" w:rsidRDefault="005875FE" w:rsidP="0072413D"/>
          <w:p w:rsidR="005875FE" w:rsidRPr="00B91F0E" w:rsidRDefault="005875FE" w:rsidP="0072413D">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Areas for Further Improvement/Consideration:</w:t>
            </w:r>
          </w:p>
          <w:p w:rsidR="005875FE" w:rsidRPr="00B91F0E" w:rsidRDefault="005875FE" w:rsidP="0072413D">
            <w:r w:rsidRPr="00B91F0E">
              <w:rPr>
                <w:u w:val="single"/>
              </w:rPr>
              <w:t>First Tutor’s Comments:</w:t>
            </w:r>
          </w:p>
          <w:p w:rsidR="005875FE" w:rsidRPr="00B91F0E" w:rsidRDefault="005875FE" w:rsidP="0072413D">
            <w:pPr>
              <w:rPr>
                <w:u w:val="single"/>
              </w:rPr>
            </w:pPr>
          </w:p>
          <w:p w:rsidR="005875FE" w:rsidRPr="00B91F0E" w:rsidRDefault="005875FE" w:rsidP="0072413D">
            <w:pPr>
              <w:rPr>
                <w:u w:val="single"/>
              </w:rPr>
            </w:pPr>
          </w:p>
          <w:p w:rsidR="005875FE" w:rsidRPr="00B91F0E" w:rsidRDefault="005875FE" w:rsidP="0072413D">
            <w:pPr>
              <w:rPr>
                <w:u w:val="single"/>
              </w:rPr>
            </w:pPr>
          </w:p>
          <w:p w:rsidR="005875FE" w:rsidRPr="00B91F0E" w:rsidRDefault="005875FE" w:rsidP="0072413D"/>
        </w:tc>
      </w:tr>
      <w:tr w:rsidR="005875FE" w:rsidTr="0072413D">
        <w:trPr>
          <w:cantSplit/>
          <w:trHeight w:val="866"/>
        </w:trPr>
        <w:tc>
          <w:tcPr>
            <w:tcW w:w="10980" w:type="dxa"/>
            <w:gridSpan w:val="3"/>
          </w:tcPr>
          <w:p w:rsidR="005875FE" w:rsidRDefault="005875FE" w:rsidP="0072413D">
            <w:pPr>
              <w:rPr>
                <w:u w:val="single"/>
              </w:rPr>
            </w:pPr>
            <w:r>
              <w:rPr>
                <w:u w:val="single"/>
              </w:rPr>
              <w:t>Second Tutor’s Comments:</w:t>
            </w:r>
          </w:p>
          <w:p w:rsidR="005875FE" w:rsidRDefault="005875FE" w:rsidP="0072413D">
            <w:pPr>
              <w:rPr>
                <w:rFonts w:ascii="Tahoma" w:hAnsi="Tahoma" w:cs="Tahoma"/>
              </w:rPr>
            </w:pPr>
          </w:p>
          <w:p w:rsidR="005875FE" w:rsidRDefault="005875FE" w:rsidP="0072413D">
            <w:pPr>
              <w:rPr>
                <w:rFonts w:ascii="Tahoma" w:hAnsi="Tahoma" w:cs="Tahoma"/>
              </w:rPr>
            </w:pPr>
          </w:p>
        </w:tc>
      </w:tr>
      <w:tr w:rsidR="005875FE" w:rsidTr="0072413D">
        <w:trPr>
          <w:cantSplit/>
        </w:trPr>
        <w:tc>
          <w:tcPr>
            <w:tcW w:w="5040" w:type="dxa"/>
          </w:tcPr>
          <w:p w:rsidR="005875FE" w:rsidRDefault="005875FE" w:rsidP="0072413D">
            <w:r>
              <w:rPr>
                <w:b/>
                <w:bCs/>
              </w:rPr>
              <w:t xml:space="preserve">Tutor 1: </w:t>
            </w:r>
          </w:p>
          <w:p w:rsidR="005875FE" w:rsidRDefault="005875FE" w:rsidP="0072413D">
            <w:pPr>
              <w:rPr>
                <w:b/>
                <w:bCs/>
              </w:rPr>
            </w:pPr>
          </w:p>
        </w:tc>
        <w:tc>
          <w:tcPr>
            <w:tcW w:w="3960" w:type="dxa"/>
          </w:tcPr>
          <w:p w:rsidR="005875FE" w:rsidRDefault="005875FE" w:rsidP="0072413D">
            <w:pPr>
              <w:rPr>
                <w:b/>
                <w:bCs/>
              </w:rPr>
            </w:pPr>
            <w:r>
              <w:rPr>
                <w:b/>
                <w:bCs/>
              </w:rPr>
              <w:t>1</w:t>
            </w:r>
            <w:r>
              <w:rPr>
                <w:b/>
                <w:bCs/>
                <w:vertAlign w:val="superscript"/>
              </w:rPr>
              <w:t>st</w:t>
            </w:r>
            <w:r>
              <w:rPr>
                <w:b/>
                <w:bCs/>
              </w:rPr>
              <w:t xml:space="preserve"> Mark:</w:t>
            </w:r>
          </w:p>
        </w:tc>
        <w:tc>
          <w:tcPr>
            <w:tcW w:w="1980" w:type="dxa"/>
          </w:tcPr>
          <w:p w:rsidR="005875FE" w:rsidRDefault="005875FE" w:rsidP="0072413D">
            <w:pPr>
              <w:rPr>
                <w:b/>
                <w:bCs/>
              </w:rPr>
            </w:pPr>
          </w:p>
        </w:tc>
      </w:tr>
      <w:tr w:rsidR="005875FE" w:rsidTr="0072413D">
        <w:trPr>
          <w:cantSplit/>
        </w:trPr>
        <w:tc>
          <w:tcPr>
            <w:tcW w:w="5040" w:type="dxa"/>
          </w:tcPr>
          <w:p w:rsidR="005875FE" w:rsidRDefault="005875FE" w:rsidP="0072413D">
            <w:pPr>
              <w:rPr>
                <w:b/>
                <w:bCs/>
              </w:rPr>
            </w:pPr>
            <w:r>
              <w:rPr>
                <w:b/>
                <w:bCs/>
              </w:rPr>
              <w:t xml:space="preserve">Tutor 2: </w:t>
            </w:r>
          </w:p>
        </w:tc>
        <w:tc>
          <w:tcPr>
            <w:tcW w:w="3960" w:type="dxa"/>
          </w:tcPr>
          <w:p w:rsidR="005875FE" w:rsidRDefault="005875FE" w:rsidP="0072413D">
            <w:pPr>
              <w:rPr>
                <w:b/>
                <w:bCs/>
              </w:rPr>
            </w:pPr>
            <w:r>
              <w:rPr>
                <w:b/>
                <w:bCs/>
              </w:rPr>
              <w:t>2</w:t>
            </w:r>
            <w:r>
              <w:rPr>
                <w:b/>
                <w:bCs/>
                <w:vertAlign w:val="superscript"/>
              </w:rPr>
              <w:t>nd</w:t>
            </w:r>
            <w:r>
              <w:rPr>
                <w:b/>
                <w:bCs/>
              </w:rPr>
              <w:t xml:space="preserve"> Mark:</w:t>
            </w:r>
          </w:p>
          <w:p w:rsidR="005875FE" w:rsidRDefault="005875FE" w:rsidP="0072413D">
            <w:pPr>
              <w:rPr>
                <w:b/>
                <w:bCs/>
              </w:rPr>
            </w:pPr>
          </w:p>
        </w:tc>
        <w:tc>
          <w:tcPr>
            <w:tcW w:w="1980" w:type="dxa"/>
          </w:tcPr>
          <w:p w:rsidR="005875FE" w:rsidRDefault="005875FE" w:rsidP="0072413D">
            <w:pPr>
              <w:rPr>
                <w:b/>
                <w:bCs/>
              </w:rPr>
            </w:pPr>
          </w:p>
        </w:tc>
      </w:tr>
      <w:tr w:rsidR="005875FE" w:rsidTr="0072413D">
        <w:trPr>
          <w:cantSplit/>
        </w:trPr>
        <w:tc>
          <w:tcPr>
            <w:tcW w:w="5040" w:type="dxa"/>
            <w:tcBorders>
              <w:bottom w:val="double" w:sz="4" w:space="0" w:color="auto"/>
            </w:tcBorders>
          </w:tcPr>
          <w:p w:rsidR="005875FE" w:rsidRDefault="005875FE" w:rsidP="0072413D">
            <w:pPr>
              <w:rPr>
                <w:b/>
                <w:bCs/>
              </w:rPr>
            </w:pPr>
            <w:r>
              <w:rPr>
                <w:b/>
                <w:bCs/>
              </w:rPr>
              <w:t xml:space="preserve">Date of Submission: </w:t>
            </w:r>
          </w:p>
          <w:p w:rsidR="005875FE" w:rsidRDefault="005875FE" w:rsidP="0072413D">
            <w:r>
              <w:rPr>
                <w:b/>
                <w:bCs/>
              </w:rPr>
              <w:t xml:space="preserve">Assessment 1: </w:t>
            </w:r>
          </w:p>
        </w:tc>
        <w:tc>
          <w:tcPr>
            <w:tcW w:w="3960" w:type="dxa"/>
            <w:tcBorders>
              <w:bottom w:val="double" w:sz="4" w:space="0" w:color="auto"/>
            </w:tcBorders>
          </w:tcPr>
          <w:p w:rsidR="005875FE" w:rsidRDefault="005875FE" w:rsidP="0072413D">
            <w:pPr>
              <w:rPr>
                <w:b/>
                <w:bCs/>
              </w:rPr>
            </w:pPr>
            <w:r>
              <w:rPr>
                <w:b/>
                <w:bCs/>
              </w:rPr>
              <w:t>Agreed Mark:</w:t>
            </w:r>
          </w:p>
          <w:p w:rsidR="005875FE" w:rsidRDefault="005875FE" w:rsidP="0072413D">
            <w:pPr>
              <w:rPr>
                <w:b/>
                <w:bCs/>
              </w:rPr>
            </w:pPr>
          </w:p>
        </w:tc>
        <w:tc>
          <w:tcPr>
            <w:tcW w:w="1980" w:type="dxa"/>
            <w:tcBorders>
              <w:bottom w:val="double" w:sz="4" w:space="0" w:color="auto"/>
            </w:tcBorders>
          </w:tcPr>
          <w:p w:rsidR="005875FE" w:rsidRDefault="005875FE" w:rsidP="0072413D">
            <w:pPr>
              <w:rPr>
                <w:b/>
                <w:bCs/>
              </w:rPr>
            </w:pPr>
          </w:p>
        </w:tc>
      </w:tr>
    </w:tbl>
    <w:p w:rsidR="005875FE" w:rsidRDefault="005875FE" w:rsidP="005875FE"/>
    <w:p w:rsidR="000A20BD" w:rsidRPr="00104657" w:rsidRDefault="00104657">
      <w:pPr>
        <w:rPr>
          <w:b/>
          <w:sz w:val="28"/>
          <w:szCs w:val="28"/>
          <w:u w:val="single"/>
        </w:rPr>
      </w:pPr>
      <w:r>
        <w:rPr>
          <w:b/>
          <w:sz w:val="28"/>
          <w:szCs w:val="28"/>
          <w:u w:val="single"/>
        </w:rPr>
        <w:t>Consideration of theories of motor development, critically analyse the role of physical competence in the development of physical literacy</w:t>
      </w:r>
    </w:p>
    <w:p w:rsidR="00104657" w:rsidRDefault="00104657" w:rsidP="00B66943">
      <w:pPr>
        <w:jc w:val="both"/>
      </w:pPr>
    </w:p>
    <w:p w:rsidR="00104657" w:rsidRDefault="00104657" w:rsidP="00B66943">
      <w:pPr>
        <w:jc w:val="both"/>
      </w:pPr>
    </w:p>
    <w:p w:rsidR="008C7EB5" w:rsidRPr="00104657" w:rsidRDefault="008C7EB5" w:rsidP="00104657">
      <w:pPr>
        <w:spacing w:line="360" w:lineRule="auto"/>
      </w:pPr>
      <w:r w:rsidRPr="00104657">
        <w:t xml:space="preserve">Physical competence as highlighted by Tyler </w:t>
      </w:r>
      <w:r w:rsidRPr="00104657">
        <w:rPr>
          <w:i/>
        </w:rPr>
        <w:t>et al.</w:t>
      </w:r>
      <w:r w:rsidRPr="00104657">
        <w:t xml:space="preserve"> (2018) involves a number of key areas</w:t>
      </w:r>
      <w:r w:rsidR="007A292E" w:rsidRPr="00104657">
        <w:t xml:space="preserve"> for consideration, including: movement vocabulary, movement capacities and movement patterns.  These areas suggested by Tyler </w:t>
      </w:r>
      <w:r w:rsidR="007A292E" w:rsidRPr="00104657">
        <w:rPr>
          <w:i/>
        </w:rPr>
        <w:t xml:space="preserve">el al. </w:t>
      </w:r>
      <w:r w:rsidR="007A292E" w:rsidRPr="00104657">
        <w:t xml:space="preserve">involve the performer to understand the required movement whether that’s forward, backwards and the reaction of the body to an object-based activity.  The focus of this study is to consider how the concept of physical competence is actually achieved by the performer. </w:t>
      </w:r>
      <w:r w:rsidR="005E7CD9" w:rsidRPr="00104657">
        <w:t xml:space="preserve">An area that will be focused upon is the concept of lifelong participation, as Reilly and Williams (2003) mentioned the outline for long term athlete development (LTAD) was proposed by </w:t>
      </w:r>
      <w:proofErr w:type="spellStart"/>
      <w:r w:rsidR="005E7CD9" w:rsidRPr="00104657">
        <w:t>Istvan</w:t>
      </w:r>
      <w:proofErr w:type="spellEnd"/>
      <w:r w:rsidR="005E7CD9" w:rsidRPr="00104657">
        <w:t xml:space="preserve"> </w:t>
      </w:r>
      <w:proofErr w:type="spellStart"/>
      <w:r w:rsidR="005E7CD9" w:rsidRPr="00104657">
        <w:t>Balyi</w:t>
      </w:r>
      <w:proofErr w:type="spellEnd"/>
      <w:r w:rsidR="005E7CD9" w:rsidRPr="00104657">
        <w:t xml:space="preserve"> with different stages of focus with the ultimate aim of ensuring an individual has involvement within a selected sport or in physical activity for a long period of time.  </w:t>
      </w:r>
      <w:r w:rsidR="006D33A1" w:rsidRPr="00104657">
        <w:t xml:space="preserve">In order to achieve physical competence and life-long participation within a performer, different elements within this study will be discussed.  First element to be </w:t>
      </w:r>
      <w:r w:rsidR="008D420C">
        <w:t>define</w:t>
      </w:r>
      <w:r w:rsidR="006D33A1" w:rsidRPr="00104657">
        <w:t xml:space="preserve"> physical literacy</w:t>
      </w:r>
      <w:r w:rsidR="008D420C">
        <w:t xml:space="preserve"> and functional movement skills (FMS)</w:t>
      </w:r>
      <w:r w:rsidR="006D33A1" w:rsidRPr="00104657">
        <w:t>, Tyler</w:t>
      </w:r>
      <w:r w:rsidR="006D33A1" w:rsidRPr="00104657">
        <w:rPr>
          <w:i/>
        </w:rPr>
        <w:t xml:space="preserve"> et al.</w:t>
      </w:r>
      <w:r w:rsidR="006D33A1" w:rsidRPr="00104657">
        <w:t xml:space="preserve"> within their research mentioned the importance of</w:t>
      </w:r>
      <w:r w:rsidR="000B60F1" w:rsidRPr="00104657">
        <w:t xml:space="preserve"> this</w:t>
      </w:r>
      <w:r w:rsidR="006D33A1" w:rsidRPr="00104657">
        <w:t xml:space="preserve"> area on a performer’s physical activity journey.  Secondary the study will focus on the concepts of motor learning, and motor learning models, to establish the impact on achieving physical competence and learning sporting movements.  The final areas for the study will focus upon the different approaches used in order to help a performer to achieve physical competence.  The areas to be consider included the delivery of physical education in primary schools, the methods of teaching/coaching and the impact of feedback.  </w:t>
      </w:r>
    </w:p>
    <w:p w:rsidR="00B66943" w:rsidRPr="00104657" w:rsidRDefault="00B66943" w:rsidP="00104657">
      <w:pPr>
        <w:spacing w:line="360" w:lineRule="auto"/>
      </w:pPr>
    </w:p>
    <w:p w:rsidR="00B66943" w:rsidRPr="00104657" w:rsidRDefault="00B66943" w:rsidP="00104657">
      <w:pPr>
        <w:spacing w:line="360" w:lineRule="auto"/>
      </w:pPr>
      <w:r w:rsidRPr="00104657">
        <w:t>It is the hypotheses for this study that effective feedback will be a key element in the achieving of physical competence.  The feedback will be focused on the idea of an external source (coach/teacher) to create the effective development of the performer.  In addition Newell’s model of motor learni</w:t>
      </w:r>
      <w:r w:rsidR="000B60F1" w:rsidRPr="00104657">
        <w:t>ng will be of the most relevant</w:t>
      </w:r>
      <w:r w:rsidRPr="00104657">
        <w:t xml:space="preserve"> when considering the concept of physical competence and life-long participation within physical activity.</w:t>
      </w:r>
    </w:p>
    <w:p w:rsidR="000A20BD" w:rsidRPr="00104657" w:rsidRDefault="000A20BD" w:rsidP="00104657">
      <w:pPr>
        <w:spacing w:line="360" w:lineRule="auto"/>
      </w:pPr>
    </w:p>
    <w:p w:rsidR="007B69F1" w:rsidRPr="00104657" w:rsidRDefault="000A0420" w:rsidP="00104657">
      <w:pPr>
        <w:spacing w:line="360" w:lineRule="auto"/>
      </w:pPr>
      <w:r w:rsidRPr="00104657">
        <w:t>As stated by Shearer</w:t>
      </w:r>
      <w:r w:rsidR="008C0339" w:rsidRPr="00104657">
        <w:t xml:space="preserve"> </w:t>
      </w:r>
      <w:r w:rsidR="008C0339" w:rsidRPr="00104657">
        <w:rPr>
          <w:i/>
        </w:rPr>
        <w:t>et al.</w:t>
      </w:r>
      <w:r w:rsidR="008C0339" w:rsidRPr="00104657">
        <w:t xml:space="preserve"> (2018) physical literacy is the concept of desiring</w:t>
      </w:r>
      <w:r w:rsidR="002436CB" w:rsidRPr="00104657">
        <w:t xml:space="preserve"> (motivated)</w:t>
      </w:r>
      <w:r w:rsidR="008C0339" w:rsidRPr="00104657">
        <w:t xml:space="preserve"> to patriciate in physical activity and gaining meaningful experiences through doing so.  In addition </w:t>
      </w:r>
      <w:r w:rsidRPr="00104657">
        <w:t>Shearer</w:t>
      </w:r>
      <w:r w:rsidR="008C0339" w:rsidRPr="00104657">
        <w:t xml:space="preserve"> et al. highlight the process of physical literacy is the holistic approach to physical activity</w:t>
      </w:r>
      <w:r w:rsidRPr="00104657">
        <w:t xml:space="preserve">, to help an individual reach their physical potential.  However caution is </w:t>
      </w:r>
      <w:r w:rsidRPr="00104657">
        <w:lastRenderedPageBreak/>
        <w:t>needed according to Shearer et al. as there are numerous definitions for physical literacy from variety of researchers.</w:t>
      </w:r>
      <w:r w:rsidR="00733A87" w:rsidRPr="00104657">
        <w:t xml:space="preserve">  In support Edwards </w:t>
      </w:r>
      <w:r w:rsidR="00733A87" w:rsidRPr="00104657">
        <w:rPr>
          <w:i/>
        </w:rPr>
        <w:t>et al.</w:t>
      </w:r>
      <w:r w:rsidR="00733A87" w:rsidRPr="00104657">
        <w:t xml:space="preserve"> (2016) physical literacy is focused on developing physical competences, this could be linked to the acquiring of fundamental movement skills (FMS)</w:t>
      </w:r>
      <w:r w:rsidR="00D0597B" w:rsidRPr="00104657">
        <w:t>, and motor skills for example.</w:t>
      </w:r>
      <w:r w:rsidR="009120F5" w:rsidRPr="00104657">
        <w:t xml:space="preserve">  As mentioned within research conducted by Whitehead (2001) physical literacy is an element which cannot not be forgotten once learnt.  This would support the concept of lifelong participation</w:t>
      </w:r>
      <w:r w:rsidR="00733A87" w:rsidRPr="00104657">
        <w:t xml:space="preserve"> within physical activity.</w:t>
      </w:r>
      <w:r w:rsidR="005A46D7" w:rsidRPr="00104657">
        <w:t xml:space="preserve">  Within Cools </w:t>
      </w:r>
      <w:r w:rsidR="005A46D7" w:rsidRPr="00104657">
        <w:rPr>
          <w:i/>
        </w:rPr>
        <w:t>et al.</w:t>
      </w:r>
      <w:r w:rsidR="005A46D7" w:rsidRPr="00104657">
        <w:t xml:space="preserve"> (2009) the main age banding for developing of FMS is three to six years, these is due to the curious nature of this age range to play and explore.  Cools et al.’s research continues to highlight the need to develop gross motor skills to control and stabilize body movements and control objects.</w:t>
      </w:r>
      <w:r w:rsidR="004A1BCB" w:rsidRPr="00104657">
        <w:t xml:space="preserve">  In contradiction to Cools </w:t>
      </w:r>
      <w:r w:rsidR="004A1BCB" w:rsidRPr="00104657">
        <w:rPr>
          <w:i/>
        </w:rPr>
        <w:t xml:space="preserve">et al. </w:t>
      </w:r>
      <w:r w:rsidR="004A1BCB" w:rsidRPr="00104657">
        <w:t xml:space="preserve">research completed by </w:t>
      </w:r>
      <w:proofErr w:type="spellStart"/>
      <w:r w:rsidR="007B69F1" w:rsidRPr="00104657">
        <w:t>Altunsoz</w:t>
      </w:r>
      <w:proofErr w:type="spellEnd"/>
      <w:r w:rsidR="007B69F1" w:rsidRPr="00104657">
        <w:t xml:space="preserve"> (2015) that although it is considered the age banding two to five would  be considered very active, that issues surround the limited physical activity opportunities which then impacts on an individual’s development.  </w:t>
      </w:r>
      <w:r w:rsidR="007E63C2">
        <w:t xml:space="preserve">As highlighted by </w:t>
      </w:r>
      <w:proofErr w:type="spellStart"/>
      <w:r w:rsidR="007E63C2">
        <w:t>Gallahue</w:t>
      </w:r>
      <w:proofErr w:type="spellEnd"/>
      <w:r w:rsidR="007E63C2">
        <w:t xml:space="preserve"> et al. (2012) FMS is split into two areas locomotive (for example running, hoping, skipping) and object-based (for example catching, throwing, kicking).  It is considered that development of these skill are vital in physical activity participation.  Within </w:t>
      </w:r>
      <w:r w:rsidR="007E63C2" w:rsidRPr="007E63C2">
        <w:t>The concept of mountain of motor development, was developed by Clark and Metcalfe (2002) which focused on the idea of a base layer FMS which would allow for future skill development in specialised areas.  The concept of Clark and Metcalfe could help provide a guide to ensure each learner develops the FMS needed for continual participation in sport and physical activities.  By providing a base layer of FMS this could help with learner engagement, but also maybe reduce participation drop-out in later years of school education programme</w:t>
      </w:r>
    </w:p>
    <w:p w:rsidR="008C0339" w:rsidRPr="00104657" w:rsidRDefault="008C0339" w:rsidP="00104657">
      <w:pPr>
        <w:spacing w:line="360" w:lineRule="auto"/>
      </w:pPr>
    </w:p>
    <w:p w:rsidR="007E63C2" w:rsidRDefault="0025071B" w:rsidP="00104657">
      <w:pPr>
        <w:spacing w:line="360" w:lineRule="auto"/>
      </w:pPr>
      <w:r w:rsidRPr="00104657">
        <w:t xml:space="preserve">Motor learning as defined by </w:t>
      </w:r>
      <w:proofErr w:type="spellStart"/>
      <w:r w:rsidRPr="00104657">
        <w:t>Baghurst</w:t>
      </w:r>
      <w:proofErr w:type="spellEnd"/>
      <w:r w:rsidRPr="00104657">
        <w:t xml:space="preserve"> (2020) is the permanent change in an individual’s ability to perform motor skills due</w:t>
      </w:r>
      <w:r w:rsidR="000B60F1" w:rsidRPr="00104657">
        <w:t xml:space="preserve"> to</w:t>
      </w:r>
      <w:r w:rsidRPr="00104657">
        <w:t xml:space="preserve"> practise and experience of completing the skill.  In </w:t>
      </w:r>
      <w:r w:rsidR="000B60F1" w:rsidRPr="00104657">
        <w:t>addition</w:t>
      </w:r>
      <w:r w:rsidRPr="00104657">
        <w:t xml:space="preserve"> </w:t>
      </w:r>
      <w:proofErr w:type="spellStart"/>
      <w:r w:rsidRPr="00104657">
        <w:t>Baghurst</w:t>
      </w:r>
      <w:proofErr w:type="spellEnd"/>
      <w:r w:rsidRPr="00104657">
        <w:t xml:space="preserve"> highlights the change cannot be linked to human maturation, and </w:t>
      </w:r>
      <w:proofErr w:type="spellStart"/>
      <w:r w:rsidRPr="00104657">
        <w:t>tempory</w:t>
      </w:r>
      <w:proofErr w:type="spellEnd"/>
      <w:r w:rsidRPr="00104657">
        <w:t xml:space="preserve"> state of instinct.  Further defining of motor learning </w:t>
      </w:r>
      <w:proofErr w:type="spellStart"/>
      <w:r w:rsidRPr="00104657">
        <w:t>McMorris</w:t>
      </w:r>
      <w:proofErr w:type="spellEnd"/>
      <w:r w:rsidRPr="00104657">
        <w:t xml:space="preserve"> (2004, p136) “Refers to the way in which we are able, repeatedly, to perform motor skills” and “How the nervous system produces coordinated movement such that we able to successfully perform a variety of motor skills in a variety of environments” Magill (2004, p52).  </w:t>
      </w:r>
      <w:r w:rsidR="002436CB" w:rsidRPr="00104657">
        <w:t>As described by Schmidt (1991), motor skill is the primary d</w:t>
      </w:r>
      <w:r w:rsidR="000B60F1" w:rsidRPr="00104657">
        <w:t>eterminant of success depends on</w:t>
      </w:r>
      <w:r w:rsidR="002436CB" w:rsidRPr="00104657">
        <w:t xml:space="preserve"> the quality of movement produced by the performer.  The skill’s success depends on the movement produced by the performer to ensure the skill is completed, Magill (2004) describes motor skill as a skill that requires voluntary body movements in order to achieve the goal of the skill.  </w:t>
      </w:r>
      <w:r w:rsidRPr="00104657">
        <w:t xml:space="preserve">Within Reilly </w:t>
      </w:r>
      <w:r w:rsidRPr="00104657">
        <w:lastRenderedPageBreak/>
        <w:t xml:space="preserve">and Williams (2003) they considered the stages of learning using the </w:t>
      </w:r>
      <w:proofErr w:type="spellStart"/>
      <w:r w:rsidRPr="00104657">
        <w:t>Fitts</w:t>
      </w:r>
      <w:proofErr w:type="spellEnd"/>
      <w:r w:rsidRPr="00104657">
        <w:t xml:space="preserve"> and Posner model.  </w:t>
      </w:r>
      <w:proofErr w:type="spellStart"/>
      <w:r w:rsidRPr="00104657">
        <w:t>Fitts</w:t>
      </w:r>
      <w:proofErr w:type="spellEnd"/>
      <w:r w:rsidRPr="00104657">
        <w:t xml:space="preserve"> and Posner developed a three stage model, cognitive stage, associative stage and autonomous stage. The </w:t>
      </w:r>
      <w:proofErr w:type="spellStart"/>
      <w:r w:rsidRPr="00104657">
        <w:t>Fitts</w:t>
      </w:r>
      <w:proofErr w:type="spellEnd"/>
      <w:r w:rsidRPr="00104657">
        <w:t xml:space="preserve"> and Posner stages of learning is also support by </w:t>
      </w:r>
      <w:proofErr w:type="spellStart"/>
      <w:r w:rsidRPr="00104657">
        <w:t>Gallahue</w:t>
      </w:r>
      <w:proofErr w:type="spellEnd"/>
      <w:r w:rsidRPr="00104657">
        <w:t xml:space="preserve"> et al. (2012).   The initial stage of cognitive is focused on lots of self-talk, questioning, error-ridden and inefficient movement towards the skill.  It was noted by Reilly and Williams that this stage has rapid performance gains.  The associative stage is focused on the performing and refining of the skill, with the performance becoming more controlled with a consistent movement.  There are still performance improvements but not as rapid as the cognitive stage.  The final stage autonomous, is where the skill is completed proficient, with attentional demands on elements including creativity, strategy and environmental stimuli.  It could be considered that cognitive stage of development could be linked with developing fundamental motor skills. However further analysis is needed here, as the ultimate aim is to achieve autonomous stage for each of the FMS for example. However the key element for the stages of learning is the focus on achieving an outcome or completing the skill using the process developed.  For each of the different models of learning to be considered at the final stage, the focus would be on the process of completing of the skill as each for example highlight effective and consistent movements linked to the skill.  </w:t>
      </w:r>
    </w:p>
    <w:p w:rsidR="007E63C2" w:rsidRDefault="007E63C2" w:rsidP="00104657">
      <w:pPr>
        <w:spacing w:line="360" w:lineRule="auto"/>
      </w:pPr>
    </w:p>
    <w:p w:rsidR="007E63C2" w:rsidRDefault="0025071B" w:rsidP="00104657">
      <w:pPr>
        <w:spacing w:line="360" w:lineRule="auto"/>
      </w:pPr>
      <w:r w:rsidRPr="00104657">
        <w:t xml:space="preserve">In contrast to </w:t>
      </w:r>
      <w:proofErr w:type="spellStart"/>
      <w:r w:rsidRPr="00104657">
        <w:t>Fitts</w:t>
      </w:r>
      <w:proofErr w:type="spellEnd"/>
      <w:r w:rsidRPr="00104657">
        <w:t xml:space="preserve"> and Posner, Whitmore (2003) proposed another process for the learning of skill.  The model is a four stage model which includes the following stages, starting with the unconscious incompetence where low performance is experienced and no understanding of the process to be complete.  The following stages as described by Whitmore are conscious incompetence where low performance but at this point there is recognition of flaws to conscious competence where the performance improves further, and there are some problem solving elements to improve further.  The final stage is unconscious competence where the skill is completed to a consistent standard, and the skill is performed as Whitmore suggests naturally and to a high level of performance.  </w:t>
      </w:r>
    </w:p>
    <w:p w:rsidR="007E63C2" w:rsidRDefault="007E63C2" w:rsidP="00104657">
      <w:pPr>
        <w:spacing w:line="360" w:lineRule="auto"/>
      </w:pPr>
    </w:p>
    <w:p w:rsidR="0025071B" w:rsidRPr="00104657" w:rsidRDefault="0025071B" w:rsidP="00104657">
      <w:pPr>
        <w:spacing w:line="360" w:lineRule="auto"/>
      </w:pPr>
      <w:r w:rsidRPr="00104657">
        <w:t xml:space="preserve">In contrast Gentile’s two dimensional system, Schmidt (1991) describes the system as taking into account both the requirements to complete the skill and the demands of the environment, and this opinion is shared by Magill (2004) where two general characterises of all skills is the environmental context the skill is to be performed in and the function of the action which is to be completed.  With regards action function this can then be split into two areas again which is body movement and body stability, this describes if the body is moving or if the </w:t>
      </w:r>
      <w:r w:rsidRPr="00104657">
        <w:lastRenderedPageBreak/>
        <w:t>body stays stationary.  Then within those two areas there are two further areas which involves non object manipulation or object manipulation</w:t>
      </w:r>
    </w:p>
    <w:p w:rsidR="0025071B" w:rsidRPr="00104657" w:rsidRDefault="0025071B" w:rsidP="00104657">
      <w:pPr>
        <w:spacing w:line="360" w:lineRule="auto"/>
      </w:pPr>
    </w:p>
    <w:p w:rsidR="00B34FF4" w:rsidRDefault="002436CB" w:rsidP="00104657">
      <w:pPr>
        <w:spacing w:line="360" w:lineRule="auto"/>
      </w:pPr>
      <w:r w:rsidRPr="00104657">
        <w:t xml:space="preserve">To support the processes of learning, consideration is given towards motor control theories.  As </w:t>
      </w:r>
      <w:proofErr w:type="spellStart"/>
      <w:r w:rsidR="0025071B" w:rsidRPr="00104657">
        <w:t>Winstein</w:t>
      </w:r>
      <w:proofErr w:type="spellEnd"/>
      <w:r w:rsidR="0025071B" w:rsidRPr="00104657">
        <w:t xml:space="preserve"> (1991) considered the Adams closed loop motor control theory as the first to consider the concept of feedback being provided via the moving limb(s).  Within their research they also highlighted a change of empathises within motor learning research with more focus towards a process-approach.  This change was seen as an area of debate for the physical education community.  In support </w:t>
      </w:r>
      <w:proofErr w:type="spellStart"/>
      <w:r w:rsidR="0025071B" w:rsidRPr="00104657">
        <w:t>McMorris</w:t>
      </w:r>
      <w:proofErr w:type="spellEnd"/>
      <w:r w:rsidR="0025071B" w:rsidRPr="00104657">
        <w:t xml:space="preserve"> (2004) highlighted the perc</w:t>
      </w:r>
      <w:r w:rsidR="00351A90" w:rsidRPr="00104657">
        <w:t>eptual trace of the Adams theory</w:t>
      </w:r>
      <w:r w:rsidR="0025071B" w:rsidRPr="00104657">
        <w:t xml:space="preserve"> as an integral element as this focused upon the memory for the feel of the successful performance.</w:t>
      </w:r>
      <w:r w:rsidRPr="00104657">
        <w:t xml:space="preserve"> In order to consider the development of motor skill development, Haywood and Getchell (2014) highlight the Newell Model, which focus on three areas – individual, task, and environmental constraints.  The constraints interchanging, highlight the challenges when considering motor development.  Williams and Hodges (2004) further explore</w:t>
      </w:r>
      <w:r w:rsidR="00351A90" w:rsidRPr="00104657">
        <w:t>d</w:t>
      </w:r>
      <w:r w:rsidRPr="00104657">
        <w:t xml:space="preserve"> the Newell Model, and develop further with the inclusion of perception and action.  This then leads onto a goal-directed behaviour. In addition Williams and Hodges state that the learning process involves the search and selection of an appropriate solution to the specific activity/task demands. Newell’s model suggests that motor-learning is a function of interaction between the constraints previously mentioned. </w:t>
      </w:r>
      <w:r w:rsidR="0025071B" w:rsidRPr="00104657">
        <w:t xml:space="preserve">Both Gentiles and Newell models consider the implication of the changing environment, and the implication of task impacting on the individual and their ability to perform a movement or skill.  As considered by </w:t>
      </w:r>
      <w:proofErr w:type="spellStart"/>
      <w:r w:rsidR="0025071B" w:rsidRPr="00104657">
        <w:t>Gallahue</w:t>
      </w:r>
      <w:proofErr w:type="spellEnd"/>
      <w:r w:rsidR="0025071B" w:rsidRPr="00104657">
        <w:t xml:space="preserve"> et al. (2012) the Newell model allows the opportunity to adapt one of the constraints to allow the further development of the performers motor skill development, although this could also be possible with Gentile due to the concepts of object manipulation, and body transport include</w:t>
      </w:r>
      <w:r w:rsidR="00351A90" w:rsidRPr="00104657">
        <w:t>d</w:t>
      </w:r>
      <w:r w:rsidR="0025071B" w:rsidRPr="00104657">
        <w:t>, there was no evidence of research to support.</w:t>
      </w:r>
      <w:r w:rsidRPr="00104657">
        <w:t xml:space="preserve"> </w:t>
      </w:r>
    </w:p>
    <w:p w:rsidR="00B34FF4" w:rsidRDefault="00B34FF4" w:rsidP="00104657">
      <w:pPr>
        <w:spacing w:line="360" w:lineRule="auto"/>
      </w:pPr>
    </w:p>
    <w:p w:rsidR="0025071B" w:rsidRPr="00104657" w:rsidRDefault="0025071B" w:rsidP="00104657">
      <w:pPr>
        <w:spacing w:line="360" w:lineRule="auto"/>
      </w:pPr>
      <w:r w:rsidRPr="00104657">
        <w:t xml:space="preserve">Research conducted by </w:t>
      </w:r>
      <w:proofErr w:type="spellStart"/>
      <w:r w:rsidRPr="00104657">
        <w:t>Stodden</w:t>
      </w:r>
      <w:proofErr w:type="spellEnd"/>
      <w:r w:rsidRPr="00104657">
        <w:t xml:space="preserve"> et al. (2008) which focused upon their model of influencing physical activity, highlighted that motor skill competence is linked to physical activity engagement but the concern could be considered who is considering the skill being completed being competent, internal or external source.  The previous models discussed of Gentile and Newell make no reference to the concept of competence, as more focus is on the different elements which impact motor development.  </w:t>
      </w:r>
    </w:p>
    <w:p w:rsidR="0025071B" w:rsidRPr="00104657" w:rsidRDefault="0025071B" w:rsidP="00104657">
      <w:pPr>
        <w:spacing w:line="360" w:lineRule="auto"/>
      </w:pPr>
    </w:p>
    <w:p w:rsidR="00B34FF4" w:rsidRDefault="000611EC" w:rsidP="00104657">
      <w:pPr>
        <w:spacing w:line="360" w:lineRule="auto"/>
      </w:pPr>
      <w:r w:rsidRPr="00104657">
        <w:lastRenderedPageBreak/>
        <w:t xml:space="preserve">As stated by Jones and Kingston (2013) a fixed/blocked practice, with the repetition of a single skill. </w:t>
      </w:r>
      <w:r w:rsidR="00351A90" w:rsidRPr="00104657">
        <w:t>T</w:t>
      </w:r>
      <w:r w:rsidRPr="00104657">
        <w:t>he concept of repetitive practice could ensure the long term programming of the skill.  However Jones and Kingston did highlight the issue with focusing on a fixed/block practise comes with regards the performer selecting</w:t>
      </w:r>
      <w:r w:rsidR="00351A90" w:rsidRPr="00104657">
        <w:t xml:space="preserve"> an</w:t>
      </w:r>
      <w:r w:rsidRPr="00104657">
        <w:t xml:space="preserve"> appropriate skill at the appropriate moment.</w:t>
      </w:r>
      <w:r w:rsidR="00F12E76" w:rsidRPr="00104657">
        <w:t xml:space="preserve">  As considered by Green and Hardman (2013) further highlight the issues surrounding the selecting of tactics and skills being assessed with these needing to be demonstrated in a game based activity.  The other concern with fixed/block practises as highlighted by Robinson (2010) is that the performer can become bored and disinterested in this approach.  It could be considered this practise design although focuses on skill development could be a cause for drop in physical activity engagement.  </w:t>
      </w:r>
      <w:r w:rsidR="00516F4B" w:rsidRPr="00104657">
        <w:t xml:space="preserve">In contrast Jones and Kingston considered the concept of random practise design.  These are structured so a learner practises a number of practises of a variety of skills in no particular sequence.  The coach organises the session to include large variation in skill rehearsal.  </w:t>
      </w:r>
    </w:p>
    <w:p w:rsidR="00B34FF4" w:rsidRDefault="00B34FF4" w:rsidP="00104657">
      <w:pPr>
        <w:spacing w:line="360" w:lineRule="auto"/>
      </w:pPr>
    </w:p>
    <w:p w:rsidR="000611EC" w:rsidRPr="00104657" w:rsidRDefault="00DB50A9" w:rsidP="00104657">
      <w:pPr>
        <w:spacing w:line="360" w:lineRule="auto"/>
      </w:pPr>
      <w:r w:rsidRPr="00104657">
        <w:t xml:space="preserve">In contrast research conducted by Harvey </w:t>
      </w:r>
      <w:r w:rsidRPr="00104657">
        <w:rPr>
          <w:i/>
        </w:rPr>
        <w:t xml:space="preserve">et al. </w:t>
      </w:r>
      <w:r w:rsidRPr="00104657">
        <w:t>(2009) which considered the practise design of teaching games for understanding (</w:t>
      </w:r>
      <w:proofErr w:type="spellStart"/>
      <w:r w:rsidRPr="00104657">
        <w:t>TGfU</w:t>
      </w:r>
      <w:proofErr w:type="spellEnd"/>
      <w:r w:rsidRPr="00104657">
        <w:t xml:space="preserve">).  Within their research they considered the idea that coaches/teachers focused on safer, tried and tested methods, however it was considered these methods maybe no longer suitable for skill development or lifelong participation within sport.  The </w:t>
      </w:r>
      <w:proofErr w:type="spellStart"/>
      <w:r w:rsidRPr="00104657">
        <w:t>TGfU</w:t>
      </w:r>
      <w:proofErr w:type="spellEnd"/>
      <w:r w:rsidRPr="00104657">
        <w:t xml:space="preserve"> process, was defined as by Harvey </w:t>
      </w:r>
      <w:r w:rsidRPr="00104657">
        <w:rPr>
          <w:i/>
        </w:rPr>
        <w:t>et al.</w:t>
      </w:r>
      <w:r w:rsidRPr="00104657">
        <w:t xml:space="preserve"> (2009) as an important change in learning as it puts the learner at the centre of the learning process.  With the learner at the centre</w:t>
      </w:r>
      <w:r w:rsidR="00351A90" w:rsidRPr="00104657">
        <w:t xml:space="preserve"> of</w:t>
      </w:r>
      <w:r w:rsidRPr="00104657">
        <w:t xml:space="preserve"> this method appears to allow for greater understanding of how and when to execute the correct motor skills within a game situation.  In addition the </w:t>
      </w:r>
      <w:proofErr w:type="spellStart"/>
      <w:r w:rsidRPr="00104657">
        <w:t>TGfU</w:t>
      </w:r>
      <w:proofErr w:type="spellEnd"/>
      <w:r w:rsidRPr="00104657">
        <w:t xml:space="preserve"> process can include a variety of different practises which have been previously c</w:t>
      </w:r>
      <w:r w:rsidR="00351A90" w:rsidRPr="00104657">
        <w:t>onsidered, but with the focus on</w:t>
      </w:r>
      <w:r w:rsidRPr="00104657">
        <w:t xml:space="preserve"> the learner solving the problems developed by the coach/teacher.  However it is worth noting in the Harvey </w:t>
      </w:r>
      <w:r w:rsidRPr="00104657">
        <w:rPr>
          <w:i/>
        </w:rPr>
        <w:t>et al.</w:t>
      </w:r>
      <w:r w:rsidRPr="00104657">
        <w:t xml:space="preserve"> research the subjects didn’t fully </w:t>
      </w:r>
      <w:r w:rsidR="00973858" w:rsidRPr="00104657">
        <w:t>adapted</w:t>
      </w:r>
      <w:r w:rsidRPr="00104657">
        <w:t xml:space="preserve"> the </w:t>
      </w:r>
      <w:proofErr w:type="spellStart"/>
      <w:r w:rsidRPr="00104657">
        <w:t>TGfU</w:t>
      </w:r>
      <w:proofErr w:type="spellEnd"/>
      <w:r w:rsidRPr="00104657">
        <w:t xml:space="preserve"> process which meant the research was unable to support the </w:t>
      </w:r>
      <w:r w:rsidR="00973858" w:rsidRPr="00104657">
        <w:t xml:space="preserve">previous ideas presented in their study.  The focus for motor learning and life-long participation needs to consider the learning environment, it appears the </w:t>
      </w:r>
      <w:proofErr w:type="spellStart"/>
      <w:r w:rsidR="00973858" w:rsidRPr="00104657">
        <w:t>TGfU</w:t>
      </w:r>
      <w:proofErr w:type="spellEnd"/>
      <w:r w:rsidR="00973858" w:rsidRPr="00104657">
        <w:t xml:space="preserve"> process offers a solution to help the development of motor skills, but also allows the learner to become the centre element of the process with decision making opportunities.  The fixed/block practise does appear to focus on the actual skill development but the focus on continuous repeated movements can led to boredom which then can impact on motor skill development and lifelong participation within a sporting or physical activity context.</w:t>
      </w:r>
    </w:p>
    <w:p w:rsidR="000611EC" w:rsidRPr="00104657" w:rsidRDefault="000611EC" w:rsidP="00104657">
      <w:pPr>
        <w:spacing w:line="360" w:lineRule="auto"/>
      </w:pPr>
    </w:p>
    <w:p w:rsidR="00B34FF4" w:rsidRDefault="00B32565" w:rsidP="00104657">
      <w:pPr>
        <w:spacing w:line="360" w:lineRule="auto"/>
      </w:pPr>
      <w:r w:rsidRPr="00104657">
        <w:lastRenderedPageBreak/>
        <w:t>Green (2008) identified</w:t>
      </w:r>
      <w:r w:rsidR="00545226" w:rsidRPr="00104657">
        <w:t xml:space="preserve"> issues surround</w:t>
      </w:r>
      <w:r w:rsidR="009261B9" w:rsidRPr="00104657">
        <w:t>ing</w:t>
      </w:r>
      <w:r w:rsidR="00545226" w:rsidRPr="00104657">
        <w:t xml:space="preserve"> primary physical education, with the teachers delivering not always having an interest or specialism within t</w:t>
      </w:r>
      <w:r w:rsidRPr="00104657">
        <w:t>he subject matter.  Without a</w:t>
      </w:r>
      <w:r w:rsidR="00545226" w:rsidRPr="00104657">
        <w:t xml:space="preserve"> </w:t>
      </w:r>
      <w:proofErr w:type="spellStart"/>
      <w:r w:rsidR="00545226" w:rsidRPr="00104657">
        <w:t>specialism</w:t>
      </w:r>
      <w:proofErr w:type="spellEnd"/>
      <w:r w:rsidR="00545226" w:rsidRPr="00104657">
        <w:t xml:space="preserve"> in the subject matter this can cause issues with regards creating learning opportunities to develop motor competence.</w:t>
      </w:r>
      <w:r w:rsidR="0081504E" w:rsidRPr="00104657">
        <w:t xml:space="preserve">  This causes a concern as highlighted by Draper and Stratton (2019) as they explain that physical education improves fundamental movement skills and physical competence.  In addition movement skill developm</w:t>
      </w:r>
      <w:r w:rsidRPr="00104657">
        <w:t>ent should be a key focus of</w:t>
      </w:r>
      <w:r w:rsidR="0081504E" w:rsidRPr="00104657">
        <w:t xml:space="preserve"> physical education as movement proficiency.  </w:t>
      </w:r>
      <w:r w:rsidR="002B16B9" w:rsidRPr="00104657">
        <w:t>A further key element of physical education curriculum as stated by Draper and Stratton is that it promotes long-term engagement in an active lifestyle.</w:t>
      </w:r>
      <w:r w:rsidR="0030256F" w:rsidRPr="00104657">
        <w:t xml:space="preserve">  </w:t>
      </w:r>
      <w:r w:rsidR="00F12E76" w:rsidRPr="00104657">
        <w:t xml:space="preserve">  </w:t>
      </w:r>
      <w:r w:rsidR="003C220F" w:rsidRPr="00104657">
        <w:t xml:space="preserve">In </w:t>
      </w:r>
      <w:proofErr w:type="spellStart"/>
      <w:r w:rsidR="003C220F" w:rsidRPr="00104657">
        <w:t>Altunsoz</w:t>
      </w:r>
      <w:proofErr w:type="spellEnd"/>
      <w:r w:rsidR="003C220F" w:rsidRPr="00104657">
        <w:t xml:space="preserve"> (2005) study they highlight the need for FMS to be learnt, which includes developmentally appropriate instructions, and feedback which is suitable for the performers.  The early childhood years is the perfect opportunity to teach FMS.  As FMS development was a key emphasise for children’s growth, and their future engagement in physical activity.  This study highlights the consideration needed when developing a physical education programme within a primary school. </w:t>
      </w:r>
      <w:r w:rsidRPr="00104657">
        <w:t>It could be considered with the limited opportunities to complete physical education lessons within a school timetable an alternative could be suggested.</w:t>
      </w:r>
      <w:r w:rsidR="003C220F" w:rsidRPr="00104657">
        <w:t xml:space="preserve"> </w:t>
      </w:r>
    </w:p>
    <w:p w:rsidR="00B34FF4" w:rsidRDefault="00B34FF4" w:rsidP="00104657">
      <w:pPr>
        <w:spacing w:line="360" w:lineRule="auto"/>
      </w:pPr>
    </w:p>
    <w:p w:rsidR="007E63C2" w:rsidRDefault="0030256F" w:rsidP="00104657">
      <w:pPr>
        <w:spacing w:line="360" w:lineRule="auto"/>
      </w:pPr>
      <w:r w:rsidRPr="00104657">
        <w:t>A</w:t>
      </w:r>
      <w:r w:rsidR="00F12E76" w:rsidRPr="00104657">
        <w:t xml:space="preserve">n alternative to a specific physical education curriculum is considered in research conducted by Wainwright </w:t>
      </w:r>
      <w:r w:rsidR="00F12E76" w:rsidRPr="00104657">
        <w:rPr>
          <w:i/>
        </w:rPr>
        <w:t>et al.</w:t>
      </w:r>
      <w:r w:rsidR="00F12E76" w:rsidRPr="00104657">
        <w:t xml:space="preserve"> (2018) which focused on the concept of the school </w:t>
      </w:r>
      <w:r w:rsidRPr="00104657">
        <w:t>curriculum</w:t>
      </w:r>
      <w:r w:rsidR="00F12E76" w:rsidRPr="00104657">
        <w:t xml:space="preserve"> including </w:t>
      </w:r>
      <w:r w:rsidRPr="00104657">
        <w:t>indoor and outdoor structured activities to promote physical activity within traditional areas of English and Maths teaching for example.  The concluding statement on the study highlighted that object based motor development no significant improvement, but the opportunity to develop locomotor skills, and perceived physical competence of learners had increased.  However the element of interest from Wainwright et al. is the need to develop specialised opportunities for learners,</w:t>
      </w:r>
      <w:r w:rsidR="0056674A" w:rsidRPr="00104657">
        <w:t xml:space="preserve"> via the input of the practitioner</w:t>
      </w:r>
      <w:r w:rsidRPr="00104657">
        <w:t xml:space="preserve"> who is structuring and leading the activity if focusing on object-based skill development.</w:t>
      </w:r>
      <w:r w:rsidR="0056674A" w:rsidRPr="00104657">
        <w:t xml:space="preserve">  It is noted that the limitation of the Wainwright </w:t>
      </w:r>
      <w:r w:rsidR="0056674A" w:rsidRPr="00104657">
        <w:rPr>
          <w:i/>
        </w:rPr>
        <w:t>et al.</w:t>
      </w:r>
      <w:r w:rsidR="0056674A" w:rsidRPr="00104657">
        <w:t xml:space="preserve"> study with regards number of schools included in the research, but the concluding statements are worth further co</w:t>
      </w:r>
      <w:r w:rsidR="00506E07" w:rsidRPr="00104657">
        <w:t xml:space="preserve">nsideration with other studies.  Another issue which could be considered with regards the national </w:t>
      </w:r>
      <w:r w:rsidR="003D03C0" w:rsidRPr="00104657">
        <w:t>curriculum</w:t>
      </w:r>
      <w:r w:rsidR="00506E07" w:rsidRPr="00104657">
        <w:t xml:space="preserve"> and PE is along with the limited guidance provided to the primary school teacher, but also the idea of focusing on traditional sports e.g. invasion, net and wall activities.  </w:t>
      </w:r>
    </w:p>
    <w:p w:rsidR="007E63C2" w:rsidRDefault="007E63C2" w:rsidP="00104657">
      <w:pPr>
        <w:spacing w:line="360" w:lineRule="auto"/>
      </w:pPr>
    </w:p>
    <w:p w:rsidR="007D41F7" w:rsidRDefault="007D41F7" w:rsidP="00104657">
      <w:pPr>
        <w:spacing w:line="360" w:lineRule="auto"/>
      </w:pPr>
    </w:p>
    <w:p w:rsidR="00A25144" w:rsidRPr="00104657" w:rsidRDefault="00506E07" w:rsidP="00104657">
      <w:pPr>
        <w:spacing w:line="360" w:lineRule="auto"/>
      </w:pPr>
      <w:r w:rsidRPr="00104657">
        <w:lastRenderedPageBreak/>
        <w:t xml:space="preserve">However with a focus on developing skills for specific sport then caution is needed.  Within research completed by Myer </w:t>
      </w:r>
      <w:r w:rsidRPr="00104657">
        <w:rPr>
          <w:i/>
        </w:rPr>
        <w:t xml:space="preserve">et al. </w:t>
      </w:r>
      <w:r w:rsidRPr="00104657">
        <w:t>(2015</w:t>
      </w:r>
      <w:r w:rsidR="003D03C0" w:rsidRPr="00104657">
        <w:t>a</w:t>
      </w:r>
      <w:r w:rsidRPr="00104657">
        <w:t>) who identified some of the issues surrounding sport specific specialisation.  This</w:t>
      </w:r>
      <w:r w:rsidR="00A25144" w:rsidRPr="00104657">
        <w:t xml:space="preserve"> can</w:t>
      </w:r>
      <w:r w:rsidRPr="00104657">
        <w:t xml:space="preserve"> included burnout, and the inability to transfer skills from different sports.  Another key idea highlighted by Myer </w:t>
      </w:r>
      <w:r w:rsidRPr="00104657">
        <w:rPr>
          <w:i/>
        </w:rPr>
        <w:t>et al.</w:t>
      </w:r>
      <w:r w:rsidRPr="00104657">
        <w:t xml:space="preserve"> was the concept of the participating adapting their movements to suit a single sport, this could potentially lead to the overuse injuries as the learner focuses solely on the same body movements continually</w:t>
      </w:r>
      <w:r w:rsidR="003D03C0" w:rsidRPr="00104657">
        <w:t xml:space="preserve">.  Within Myer </w:t>
      </w:r>
      <w:r w:rsidR="003D03C0" w:rsidRPr="00104657">
        <w:rPr>
          <w:i/>
        </w:rPr>
        <w:t>et al.</w:t>
      </w:r>
      <w:r w:rsidR="003D03C0" w:rsidRPr="00104657">
        <w:t xml:space="preserve"> (2015b) further res</w:t>
      </w:r>
      <w:r w:rsidR="00FC05FA" w:rsidRPr="00104657">
        <w:t>earch into sports specialism</w:t>
      </w:r>
      <w:r w:rsidR="003D03C0" w:rsidRPr="00104657">
        <w:t xml:space="preserve">, they offered some </w:t>
      </w:r>
      <w:r w:rsidR="00FC05FA" w:rsidRPr="00104657">
        <w:t>solutions.  These included the learners should be given opportunity for free unstructured play, and the opportunity to participate in a variety of sports.</w:t>
      </w:r>
      <w:r w:rsidR="00CC11D3" w:rsidRPr="00104657">
        <w:t xml:space="preserve">  As early sports specialism could lead to performers executing below age range sports skills. </w:t>
      </w:r>
      <w:r w:rsidR="00FC05FA" w:rsidRPr="00104657">
        <w:t xml:space="preserve">  The other element of note was that Myer </w:t>
      </w:r>
      <w:r w:rsidR="00FC05FA" w:rsidRPr="00104657">
        <w:rPr>
          <w:i/>
        </w:rPr>
        <w:t>et al.</w:t>
      </w:r>
      <w:r w:rsidR="00FC05FA" w:rsidRPr="00104657">
        <w:t xml:space="preserve"> highlighted the importance of physical education programme within a school environment.  As these programmes of physical education allow for all learners to enhance skill competency.  With the key statement being “youth coaches and sports administrators should ensure all athletes are engaged in meaningful p</w:t>
      </w:r>
      <w:r w:rsidR="00CC11D3" w:rsidRPr="00104657">
        <w:t xml:space="preserve">hysical activities” Myers et al. (2015b, 70p).  This highlights the need for the PE curriculum to be varied and engage learners.  The research completed by Wainwright </w:t>
      </w:r>
      <w:r w:rsidR="00CC11D3" w:rsidRPr="00104657">
        <w:rPr>
          <w:i/>
        </w:rPr>
        <w:t xml:space="preserve">et al. </w:t>
      </w:r>
      <w:r w:rsidR="00CC11D3" w:rsidRPr="00104657">
        <w:t xml:space="preserve">offers an alternative to the traditional physical education approach, and further research with a wider range of educational schools could be the answer, however in the meantime the focus needs to be a curriculum which provides a variety of learning opportunities.  It could be suggested that teachers/coaches focus on a </w:t>
      </w:r>
      <w:proofErr w:type="spellStart"/>
      <w:r w:rsidR="00CC11D3" w:rsidRPr="00104657">
        <w:t>TGfU</w:t>
      </w:r>
      <w:proofErr w:type="spellEnd"/>
      <w:r w:rsidR="00CC11D3" w:rsidRPr="00104657">
        <w:t xml:space="preserve"> approach to ensure the learner is at the centre of the session design</w:t>
      </w:r>
      <w:r w:rsidR="00703508" w:rsidRPr="00104657">
        <w:t>.  The concern at present within a primary school environment is the limited number of physical education teachers, therefore focus on developing FMS and lifelong participation then the use of specialised teachers/coaches could be the answer.</w:t>
      </w:r>
      <w:r w:rsidR="007E63C2">
        <w:t xml:space="preserve">  T</w:t>
      </w:r>
      <w:r w:rsidR="009261B9" w:rsidRPr="00104657">
        <w:t>he effectiveness of the national curriculum for PE developing FMS within participants, has been studied</w:t>
      </w:r>
      <w:r w:rsidR="0025071B" w:rsidRPr="00104657">
        <w:t xml:space="preserve"> </w:t>
      </w:r>
      <w:r w:rsidR="009261B9" w:rsidRPr="00104657">
        <w:t xml:space="preserve">by Duncan </w:t>
      </w:r>
      <w:r w:rsidR="009261B9" w:rsidRPr="00104657">
        <w:rPr>
          <w:i/>
        </w:rPr>
        <w:t>et al.</w:t>
      </w:r>
      <w:r w:rsidR="009261B9" w:rsidRPr="00104657">
        <w:t xml:space="preserve"> (2019).  Within Duncan </w:t>
      </w:r>
      <w:r w:rsidR="009261B9" w:rsidRPr="00104657">
        <w:rPr>
          <w:i/>
        </w:rPr>
        <w:t>et al.’s</w:t>
      </w:r>
      <w:r w:rsidR="009261B9" w:rsidRPr="00104657">
        <w:t xml:space="preserve"> research they highlighted concerns that year two learners weren’t able to complete the level of expected performance as highlighted in </w:t>
      </w:r>
      <w:proofErr w:type="spellStart"/>
      <w:r w:rsidR="009261B9" w:rsidRPr="00104657">
        <w:t>Gallahue</w:t>
      </w:r>
      <w:proofErr w:type="spellEnd"/>
      <w:r w:rsidR="009261B9" w:rsidRPr="00104657">
        <w:t xml:space="preserve"> </w:t>
      </w:r>
      <w:r w:rsidR="009261B9" w:rsidRPr="00104657">
        <w:rPr>
          <w:i/>
        </w:rPr>
        <w:t>et al.</w:t>
      </w:r>
      <w:r w:rsidR="009261B9" w:rsidRPr="00104657">
        <w:t xml:space="preserve"> (2012) text.  This would support the concerns that have been raised in this study about the PE delivery within a primary school.  Duncan </w:t>
      </w:r>
      <w:r w:rsidR="009261B9" w:rsidRPr="00104657">
        <w:rPr>
          <w:i/>
        </w:rPr>
        <w:t>et al.’s</w:t>
      </w:r>
      <w:r w:rsidR="009261B9" w:rsidRPr="00104657">
        <w:t xml:space="preserve"> study does cover six schools, and 245 boys and 247 girls aged 6-9, which does suggest further research is needed in further areas within the UK to highlight</w:t>
      </w:r>
      <w:r w:rsidR="00163482" w:rsidRPr="00104657">
        <w:t xml:space="preserve"> if this is a localised area issue as opposed to a national curriculum issue.  </w:t>
      </w:r>
    </w:p>
    <w:p w:rsidR="00A25144" w:rsidRPr="00104657" w:rsidRDefault="00A25144" w:rsidP="00104657">
      <w:pPr>
        <w:spacing w:line="360" w:lineRule="auto"/>
      </w:pPr>
    </w:p>
    <w:p w:rsidR="00121AF5" w:rsidRPr="00104657" w:rsidRDefault="00163482" w:rsidP="00104657">
      <w:pPr>
        <w:spacing w:line="360" w:lineRule="auto"/>
      </w:pPr>
      <w:r w:rsidRPr="00104657">
        <w:t xml:space="preserve">Another area of consideration with teachers/coaches delivering PE is how the learning is measured.  </w:t>
      </w:r>
      <w:proofErr w:type="spellStart"/>
      <w:r w:rsidR="00783843" w:rsidRPr="00104657">
        <w:t>McMorris</w:t>
      </w:r>
      <w:proofErr w:type="spellEnd"/>
      <w:r w:rsidR="00783843" w:rsidRPr="00104657">
        <w:t xml:space="preserve"> (2004) questioned the idea of how</w:t>
      </w:r>
      <w:r w:rsidR="00121AF5" w:rsidRPr="00104657">
        <w:t xml:space="preserve"> do measure learning with regards the completion of a skill type movement.  He suggest</w:t>
      </w:r>
      <w:r w:rsidR="00A25144" w:rsidRPr="00104657">
        <w:t>s</w:t>
      </w:r>
      <w:r w:rsidR="00121AF5" w:rsidRPr="00104657">
        <w:t xml:space="preserve"> that it was via the observation of the </w:t>
      </w:r>
      <w:r w:rsidR="00121AF5" w:rsidRPr="00104657">
        <w:lastRenderedPageBreak/>
        <w:t xml:space="preserve">individual, however he raised concerns with this process.  The conclusive statement focused around the idea of not being able to measure learning but we can infer it based on a performance.  </w:t>
      </w:r>
      <w:r w:rsidR="00A25144" w:rsidRPr="00104657">
        <w:t>Observation</w:t>
      </w:r>
      <w:r w:rsidR="00BD0D46" w:rsidRPr="00104657">
        <w:t xml:space="preserve"> in its simplest form, is concerned </w:t>
      </w:r>
      <w:r w:rsidR="00A25144" w:rsidRPr="00104657">
        <w:t xml:space="preserve">with </w:t>
      </w:r>
      <w:r w:rsidR="00BD0D46" w:rsidRPr="00104657">
        <w:t>what to look for in a logical order, and with consideration to be given to the issue e.g. technical or tactical.  Observation is a key skill for a coach</w:t>
      </w:r>
      <w:r w:rsidR="009120F5" w:rsidRPr="00104657">
        <w:t xml:space="preserve"> and teacher</w:t>
      </w:r>
      <w:r w:rsidR="00BD0D46" w:rsidRPr="00104657">
        <w:t xml:space="preserve"> to develop (Robinson, 2010)</w:t>
      </w:r>
      <w:r w:rsidR="007473CF" w:rsidRPr="00104657">
        <w:t xml:space="preserve">.  </w:t>
      </w:r>
      <w:r w:rsidR="0095485A" w:rsidRPr="00104657">
        <w:t xml:space="preserve">As stated by </w:t>
      </w:r>
      <w:proofErr w:type="spellStart"/>
      <w:r w:rsidR="0095485A" w:rsidRPr="00104657">
        <w:t>Neaum</w:t>
      </w:r>
      <w:proofErr w:type="spellEnd"/>
      <w:r w:rsidR="0095485A" w:rsidRPr="00104657">
        <w:t xml:space="preserve"> (2016) when observing children, there is an observation of learning.  There is a need to approach the observation with an open mind, so that the true nature of the play and interaction can be considered.  A final thought of </w:t>
      </w:r>
      <w:proofErr w:type="spellStart"/>
      <w:r w:rsidR="0095485A" w:rsidRPr="00104657">
        <w:t>Neaum</w:t>
      </w:r>
      <w:proofErr w:type="spellEnd"/>
      <w:r w:rsidR="0095485A" w:rsidRPr="00104657">
        <w:t xml:space="preserve"> was that observation allowed for the development of information to assess ability and needs for further development.</w:t>
      </w:r>
      <w:r w:rsidR="0025071B" w:rsidRPr="00104657">
        <w:t xml:space="preserve">  </w:t>
      </w:r>
      <w:r w:rsidR="00121AF5" w:rsidRPr="00104657">
        <w:t xml:space="preserve">The measuring of learning suggested by </w:t>
      </w:r>
      <w:proofErr w:type="spellStart"/>
      <w:r w:rsidR="00121AF5" w:rsidRPr="00104657">
        <w:t>McMorris</w:t>
      </w:r>
      <w:proofErr w:type="spellEnd"/>
      <w:r w:rsidR="00121AF5" w:rsidRPr="00104657">
        <w:t xml:space="preserve"> (2004) included retention testing which focused on upon the non-use of practise over a perio</w:t>
      </w:r>
      <w:r w:rsidR="00D73698" w:rsidRPr="00104657">
        <w:t xml:space="preserve">d of time. With a test of performance completing a skill and then a re-test after a period of time to highlight the retention of the skill movement.  However it is then suggested within his research that the measure </w:t>
      </w:r>
      <w:r w:rsidR="00FF52AB" w:rsidRPr="00104657">
        <w:t xml:space="preserve">of skill learning </w:t>
      </w:r>
      <w:r w:rsidR="00D73698" w:rsidRPr="00104657">
        <w:t>is focused on consistency and capability, which contradicts the concept of non-use practise to assess learnt skilled performance.</w:t>
      </w:r>
    </w:p>
    <w:p w:rsidR="006B5D39" w:rsidRPr="00104657" w:rsidRDefault="006B5D39" w:rsidP="00104657">
      <w:pPr>
        <w:spacing w:line="360" w:lineRule="auto"/>
      </w:pPr>
    </w:p>
    <w:p w:rsidR="006E127D" w:rsidRPr="00104657" w:rsidRDefault="008F7B38" w:rsidP="00104657">
      <w:pPr>
        <w:spacing w:line="360" w:lineRule="auto"/>
      </w:pPr>
      <w:r w:rsidRPr="00104657">
        <w:t>An area that needs to be considered in the development of motor learning is the concept of feedback.</w:t>
      </w:r>
      <w:r w:rsidR="006B5D39" w:rsidRPr="00104657">
        <w:t xml:space="preserve">  Although the Adams closed loop</w:t>
      </w:r>
      <w:r w:rsidR="00A25144" w:rsidRPr="00104657">
        <w:t xml:space="preserve"> </w:t>
      </w:r>
      <w:r w:rsidR="007E63C2" w:rsidRPr="00104657">
        <w:t>theory</w:t>
      </w:r>
      <w:r w:rsidR="006B5D39" w:rsidRPr="00104657">
        <w:t>, includes the concept of feedback, further consideration on this element is needed.</w:t>
      </w:r>
      <w:r w:rsidRPr="00104657">
        <w:t xml:space="preserve">  </w:t>
      </w:r>
      <w:r w:rsidR="00A25144" w:rsidRPr="00104657">
        <w:t>As considered by</w:t>
      </w:r>
      <w:r w:rsidRPr="00104657">
        <w:t xml:space="preserve"> </w:t>
      </w:r>
      <w:proofErr w:type="spellStart"/>
      <w:r w:rsidR="00A25144" w:rsidRPr="00104657">
        <w:t>S</w:t>
      </w:r>
      <w:r w:rsidRPr="00104657">
        <w:t>emley</w:t>
      </w:r>
      <w:proofErr w:type="spellEnd"/>
      <w:r w:rsidRPr="00104657">
        <w:t xml:space="preserve"> et al. (2016) Feedback provided should be meaningful, provide opportunities for reflection and offer further advice which is linked to the individual.  In addition Erin (2016) considered that feedback allows for the development of the practise and student understanding.  For the development and enhancement of motor learning, then f</w:t>
      </w:r>
      <w:r w:rsidR="00A07606" w:rsidRPr="00104657">
        <w:t>eedback in learning of new skill (watching body movement) but becomes time consuming once motor programme developed Williams and Hodges (2004)</w:t>
      </w:r>
      <w:r w:rsidRPr="00104657">
        <w:t xml:space="preserve">.  In addition Anson et al. (2005) </w:t>
      </w:r>
      <w:r w:rsidR="00A07606" w:rsidRPr="00104657">
        <w:t>could enhance if combination of ecological and information processing used with regards skill acquisition</w:t>
      </w:r>
      <w:r w:rsidRPr="00104657">
        <w:t xml:space="preserve">.  As identified by </w:t>
      </w:r>
      <w:proofErr w:type="spellStart"/>
      <w:r w:rsidRPr="00104657">
        <w:t>Dijk</w:t>
      </w:r>
      <w:proofErr w:type="spellEnd"/>
      <w:r w:rsidRPr="00104657">
        <w:t xml:space="preserve"> and </w:t>
      </w:r>
      <w:proofErr w:type="spellStart"/>
      <w:r w:rsidRPr="00104657">
        <w:t>Kluger</w:t>
      </w:r>
      <w:proofErr w:type="spellEnd"/>
      <w:r w:rsidRPr="00104657">
        <w:t xml:space="preserve"> (2011) that positive feedback increased intrinsic motivation and performance levels.  Within the study provided, there have been consideration for practise design</w:t>
      </w:r>
      <w:r w:rsidR="00725AD7" w:rsidRPr="00104657">
        <w:t xml:space="preserve"> and national curriculum.  However for all these elements there needs to be considered the learning process of the actual motor skill.  Without the role of effective feedback which can be via observation of </w:t>
      </w:r>
      <w:r w:rsidR="0025071B" w:rsidRPr="00104657">
        <w:t xml:space="preserve">others or by the coach/teacher.  As mentioned Green and Hardman (2013) highlights due to the complex nature of subject of physical education being a multidimensional and complex process to complete an assessment around.  The research also suggested that when developing the performer’s motor competence, the ability of the teacher/coach to provide </w:t>
      </w:r>
      <w:r w:rsidR="0025071B" w:rsidRPr="00104657">
        <w:lastRenderedPageBreak/>
        <w:t>meaningful external feedback is a key element. The</w:t>
      </w:r>
      <w:r w:rsidR="00725AD7" w:rsidRPr="00104657">
        <w:t xml:space="preserve"> research highlighted by </w:t>
      </w:r>
      <w:proofErr w:type="spellStart"/>
      <w:r w:rsidR="00725AD7" w:rsidRPr="00104657">
        <w:t>Dijk</w:t>
      </w:r>
      <w:proofErr w:type="spellEnd"/>
      <w:r w:rsidR="00725AD7" w:rsidRPr="00104657">
        <w:t xml:space="preserve"> and </w:t>
      </w:r>
      <w:proofErr w:type="spellStart"/>
      <w:r w:rsidR="00725AD7" w:rsidRPr="00104657">
        <w:t>Kluger</w:t>
      </w:r>
      <w:proofErr w:type="spellEnd"/>
      <w:r w:rsidR="00725AD7" w:rsidRPr="00104657">
        <w:t xml:space="preserve"> that with positive feedback will help the performer’s motivation which can then lead to the long-life participation, and in addition to help with the continual focus of developing motor skills.  In order for the learner to develop, the coach/teacher needs to ensure that feedback is delivered in a timely manner and linked to the participant’s development. </w:t>
      </w:r>
      <w:r w:rsidR="006E127D" w:rsidRPr="00104657">
        <w:t xml:space="preserve">  This is agreement with a</w:t>
      </w:r>
      <w:r w:rsidR="00725AD7" w:rsidRPr="00104657">
        <w:t xml:space="preserve"> study conducted by Duncan (2007) conclude that traditional feedback was not allowing for learner development.  The learner needs an element of feed-forward by providing areas for improvement.  This process would help learner understanding and engagement in the feedback process, as it would be considered more effective and meaningful.</w:t>
      </w:r>
      <w:r w:rsidR="006E127D" w:rsidRPr="00104657">
        <w:t xml:space="preserve">  Without the concept of feedforwarding to develop the learner’s motor skills, then there is a danger of loss of interest and desire to participate in the activity.  Within their research </w:t>
      </w:r>
      <w:proofErr w:type="spellStart"/>
      <w:r w:rsidR="006E127D" w:rsidRPr="00104657">
        <w:t>Goodway</w:t>
      </w:r>
      <w:proofErr w:type="spellEnd"/>
      <w:r w:rsidR="006E127D" w:rsidRPr="00104657">
        <w:t xml:space="preserve"> and </w:t>
      </w:r>
      <w:proofErr w:type="spellStart"/>
      <w:r w:rsidR="006E127D" w:rsidRPr="00104657">
        <w:t>Branta</w:t>
      </w:r>
      <w:proofErr w:type="spellEnd"/>
      <w:r w:rsidR="006E127D" w:rsidRPr="00104657">
        <w:t xml:space="preserve"> (2003) discussed the concept of students learning motor skills, that effective instruction is needed.  In addition in order for the learner to achieve success a variety of tasks are needed, clear communication of the tasks, opportunity for learners to learn at own rate, and the final element is providing appropriate feedback to the learner.  The research of </w:t>
      </w:r>
      <w:proofErr w:type="spellStart"/>
      <w:r w:rsidR="006E127D" w:rsidRPr="00104657">
        <w:t>Goodway</w:t>
      </w:r>
      <w:proofErr w:type="spellEnd"/>
      <w:r w:rsidR="006E127D" w:rsidRPr="00104657">
        <w:t xml:space="preserve"> and </w:t>
      </w:r>
      <w:proofErr w:type="spellStart"/>
      <w:r w:rsidR="006E127D" w:rsidRPr="00104657">
        <w:t>Branta</w:t>
      </w:r>
      <w:proofErr w:type="spellEnd"/>
      <w:r w:rsidR="006E127D" w:rsidRPr="00104657">
        <w:t xml:space="preserve"> give clear consideration for the previous elements within the research paper, that with the correct environment, clear information and feedback on development then learners learning will be enhanced.  Which would support the model developed by Newell</w:t>
      </w:r>
      <w:r w:rsidR="006B5D39" w:rsidRPr="00104657">
        <w:t xml:space="preserve"> as an effective tool in order to develop motor learning.</w:t>
      </w:r>
      <w:r w:rsidR="0025071B" w:rsidRPr="00104657">
        <w:t xml:space="preserve">  </w:t>
      </w:r>
    </w:p>
    <w:p w:rsidR="008F7B38" w:rsidRPr="00104657" w:rsidRDefault="008F7B38" w:rsidP="00104657">
      <w:pPr>
        <w:spacing w:line="360" w:lineRule="auto"/>
      </w:pPr>
    </w:p>
    <w:p w:rsidR="00807EBF" w:rsidRPr="00104657" w:rsidRDefault="00F669EA" w:rsidP="00104657">
      <w:pPr>
        <w:spacing w:line="360" w:lineRule="auto"/>
      </w:pPr>
      <w:r w:rsidRPr="00104657">
        <w:t>In conclusion</w:t>
      </w:r>
      <w:r w:rsidR="004321A9" w:rsidRPr="00104657">
        <w:t xml:space="preserve"> physical</w:t>
      </w:r>
      <w:r w:rsidR="003C220F" w:rsidRPr="00104657">
        <w:t xml:space="preserve"> competence can be achieved with consideration for the different elements highlighted within this research study.  The concept of effective feedback has been highlighted, but this needs to be in conjunction with a suitable practise design to allow opportunitie</w:t>
      </w:r>
      <w:r w:rsidR="004321A9" w:rsidRPr="00104657">
        <w:t xml:space="preserve">s for learning to be achieved.  With regards </w:t>
      </w:r>
      <w:proofErr w:type="spellStart"/>
      <w:r w:rsidR="004321A9" w:rsidRPr="00104657">
        <w:t>Stodden’s</w:t>
      </w:r>
      <w:proofErr w:type="spellEnd"/>
      <w:r w:rsidR="004321A9" w:rsidRPr="00104657">
        <w:t xml:space="preserve"> model, and physical and actual level of motor competence, it is suggested that with effective feedback being provided throughput the learner</w:t>
      </w:r>
      <w:r w:rsidR="00382549" w:rsidRPr="00104657">
        <w:t>’s</w:t>
      </w:r>
      <w:r w:rsidR="004321A9" w:rsidRPr="00104657">
        <w:t xml:space="preserve"> motor learning journey this would give a greater appreciation of the level of performance and remove the element of drop-out from physical activity.  The research paper has highlighted previously that more focus is placed upon the Newell model, with consideration for the management of the constraints.  With the addition of elements from the research of Williams and </w:t>
      </w:r>
      <w:r w:rsidR="009B5283" w:rsidRPr="00104657">
        <w:t>Hodges,</w:t>
      </w:r>
      <w:r w:rsidR="004321A9" w:rsidRPr="00104657">
        <w:t xml:space="preserve"> this further supports this use of the model to develop motor competence.  With regards the different </w:t>
      </w:r>
      <w:r w:rsidR="00382549" w:rsidRPr="00104657">
        <w:t>learning</w:t>
      </w:r>
      <w:r w:rsidR="004321A9" w:rsidRPr="00104657">
        <w:t xml:space="preserve"> process, it is still the opinion of the research that it is only possible to become an </w:t>
      </w:r>
      <w:r w:rsidR="009B5283" w:rsidRPr="00104657">
        <w:t>autonomous</w:t>
      </w:r>
      <w:r w:rsidR="004321A9" w:rsidRPr="00104657">
        <w:t xml:space="preserve"> performer for example there needs to be some form of external feedback to allow the performer to develop.  This external feedback would allow for the achievement of the process outcomes of completing the motor </w:t>
      </w:r>
      <w:r w:rsidR="004321A9" w:rsidRPr="00104657">
        <w:lastRenderedPageBreak/>
        <w:t>skill</w:t>
      </w:r>
      <w:r w:rsidRPr="00104657">
        <w:t xml:space="preserve">.  As </w:t>
      </w:r>
      <w:r w:rsidR="00A25144" w:rsidRPr="00104657">
        <w:t xml:space="preserve">included in </w:t>
      </w:r>
      <w:r w:rsidRPr="00104657">
        <w:t>hypothesis</w:t>
      </w:r>
      <w:r w:rsidR="00382549" w:rsidRPr="00104657">
        <w:t xml:space="preserve"> the key element for the achievement of physical competence needs to have effective feedback process, and be linked to Newell’s model.  It could also be considered that the national curriculum is further developed, to help with the physical activity journey, as a positive first experience could lead to life-long participation, which would be the ultimate goal.</w:t>
      </w:r>
    </w:p>
    <w:p w:rsidR="00807EBF" w:rsidRPr="00104657" w:rsidRDefault="00807EBF" w:rsidP="00104657">
      <w:pPr>
        <w:spacing w:line="360" w:lineRule="auto"/>
      </w:pPr>
    </w:p>
    <w:p w:rsidR="007473CF" w:rsidRPr="00104657" w:rsidRDefault="007473CF" w:rsidP="00104657">
      <w:pPr>
        <w:spacing w:line="360" w:lineRule="auto"/>
      </w:pPr>
    </w:p>
    <w:p w:rsidR="00DD3BC2" w:rsidRPr="00104657" w:rsidRDefault="00DD3BC2" w:rsidP="00104657">
      <w:pPr>
        <w:spacing w:line="360" w:lineRule="auto"/>
      </w:pPr>
    </w:p>
    <w:p w:rsidR="00C37A0F" w:rsidRPr="00104657" w:rsidRDefault="00B34FF4" w:rsidP="00104657">
      <w:pPr>
        <w:spacing w:line="360" w:lineRule="auto"/>
      </w:pPr>
      <w:r>
        <w:t>Word Count - 3962</w:t>
      </w:r>
    </w:p>
    <w:p w:rsidR="00B66943" w:rsidRPr="00104657" w:rsidRDefault="00B66943" w:rsidP="00104657">
      <w:pPr>
        <w:spacing w:line="360" w:lineRule="auto"/>
      </w:pPr>
    </w:p>
    <w:p w:rsidR="00B66943" w:rsidRPr="00104657" w:rsidRDefault="00B66943" w:rsidP="00104657">
      <w:pPr>
        <w:spacing w:line="360" w:lineRule="auto"/>
      </w:pPr>
    </w:p>
    <w:p w:rsidR="00B66943" w:rsidRPr="00104657" w:rsidRDefault="00B66943" w:rsidP="00104657">
      <w:pPr>
        <w:spacing w:line="360" w:lineRule="auto"/>
      </w:pPr>
    </w:p>
    <w:p w:rsidR="00B66943" w:rsidRPr="00104657" w:rsidRDefault="00B66943" w:rsidP="00104657">
      <w:pPr>
        <w:spacing w:line="360" w:lineRule="auto"/>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B34FF4" w:rsidRDefault="00B34FF4" w:rsidP="00104657">
      <w:pPr>
        <w:spacing w:line="360" w:lineRule="auto"/>
        <w:rPr>
          <w:sz w:val="28"/>
          <w:szCs w:val="28"/>
          <w:u w:val="single"/>
        </w:rPr>
      </w:pPr>
    </w:p>
    <w:p w:rsidR="00783496" w:rsidRPr="00104657" w:rsidRDefault="00783496" w:rsidP="00104657">
      <w:pPr>
        <w:spacing w:line="360" w:lineRule="auto"/>
        <w:rPr>
          <w:sz w:val="28"/>
          <w:szCs w:val="28"/>
          <w:u w:val="single"/>
        </w:rPr>
      </w:pPr>
      <w:bookmarkStart w:id="0" w:name="_GoBack"/>
      <w:bookmarkEnd w:id="0"/>
      <w:r w:rsidRPr="00104657">
        <w:rPr>
          <w:sz w:val="28"/>
          <w:szCs w:val="28"/>
          <w:u w:val="single"/>
        </w:rPr>
        <w:lastRenderedPageBreak/>
        <w:t>Reference List</w:t>
      </w:r>
    </w:p>
    <w:p w:rsidR="007B69F1" w:rsidRPr="00104657" w:rsidRDefault="007B69F1" w:rsidP="00104657">
      <w:pPr>
        <w:spacing w:line="360" w:lineRule="auto"/>
        <w:rPr>
          <w:u w:val="single"/>
        </w:rPr>
      </w:pPr>
    </w:p>
    <w:p w:rsidR="007B69F1" w:rsidRPr="00104657" w:rsidRDefault="00590B8A" w:rsidP="00104657">
      <w:pPr>
        <w:spacing w:line="360" w:lineRule="auto"/>
      </w:pPr>
      <w:proofErr w:type="spellStart"/>
      <w:r w:rsidRPr="00104657">
        <w:t>Altunsoz</w:t>
      </w:r>
      <w:proofErr w:type="spellEnd"/>
      <w:r w:rsidRPr="00104657">
        <w:t xml:space="preserve">, I. (2015) Motor Skill Interventions for Young Children. </w:t>
      </w:r>
      <w:r w:rsidRPr="00104657">
        <w:rPr>
          <w:i/>
        </w:rPr>
        <w:t xml:space="preserve">Journal of Physical Education and Sport Science, </w:t>
      </w:r>
      <w:r w:rsidRPr="00104657">
        <w:rPr>
          <w:b/>
        </w:rPr>
        <w:t>9</w:t>
      </w:r>
      <w:r w:rsidRPr="00104657">
        <w:t>:1, 133- 148</w:t>
      </w:r>
    </w:p>
    <w:p w:rsidR="00A07606" w:rsidRPr="00104657" w:rsidRDefault="00A07606" w:rsidP="00104657">
      <w:pPr>
        <w:spacing w:line="360" w:lineRule="auto"/>
        <w:rPr>
          <w:u w:val="single"/>
        </w:rPr>
      </w:pPr>
    </w:p>
    <w:p w:rsidR="00A07606" w:rsidRPr="00104657" w:rsidRDefault="00A07606" w:rsidP="00104657">
      <w:pPr>
        <w:spacing w:line="360" w:lineRule="auto"/>
      </w:pPr>
      <w:r w:rsidRPr="00104657">
        <w:t>Anson, G., El</w:t>
      </w:r>
      <w:r w:rsidR="002B16B9" w:rsidRPr="00104657">
        <w:t xml:space="preserve">liott, D. and </w:t>
      </w:r>
      <w:proofErr w:type="spellStart"/>
      <w:r w:rsidR="002B16B9" w:rsidRPr="00104657">
        <w:t>Davids</w:t>
      </w:r>
      <w:proofErr w:type="spellEnd"/>
      <w:r w:rsidR="002B16B9" w:rsidRPr="00104657">
        <w:t>, K. (2005) Information</w:t>
      </w:r>
      <w:r w:rsidRPr="00104657">
        <w:t xml:space="preserve"> Processing and constraints – based views of skill acquisition: Divergent or Complementary?  </w:t>
      </w:r>
      <w:r w:rsidRPr="00104657">
        <w:rPr>
          <w:i/>
        </w:rPr>
        <w:t>Motor Control</w:t>
      </w:r>
      <w:r w:rsidRPr="00104657">
        <w:t xml:space="preserve">, </w:t>
      </w:r>
      <w:r w:rsidRPr="00104657">
        <w:rPr>
          <w:b/>
        </w:rPr>
        <w:t>9</w:t>
      </w:r>
      <w:r w:rsidRPr="00104657">
        <w:t>, 217-241.</w:t>
      </w:r>
    </w:p>
    <w:p w:rsidR="008C0339" w:rsidRPr="00104657" w:rsidRDefault="008C0339" w:rsidP="00104657">
      <w:pPr>
        <w:spacing w:line="360" w:lineRule="auto"/>
      </w:pPr>
    </w:p>
    <w:p w:rsidR="008C0339" w:rsidRPr="00104657" w:rsidRDefault="008C0339" w:rsidP="00104657">
      <w:pPr>
        <w:spacing w:line="360" w:lineRule="auto"/>
      </w:pPr>
      <w:proofErr w:type="spellStart"/>
      <w:r w:rsidRPr="00104657">
        <w:t>Baghurst</w:t>
      </w:r>
      <w:proofErr w:type="spellEnd"/>
      <w:r w:rsidRPr="00104657">
        <w:t>, T (</w:t>
      </w:r>
      <w:proofErr w:type="spellStart"/>
      <w:proofErr w:type="gramStart"/>
      <w:r w:rsidRPr="00104657">
        <w:t>ed</w:t>
      </w:r>
      <w:proofErr w:type="spellEnd"/>
      <w:proofErr w:type="gramEnd"/>
      <w:r w:rsidRPr="00104657">
        <w:t xml:space="preserve">) (2020) </w:t>
      </w:r>
      <w:r w:rsidRPr="00104657">
        <w:rPr>
          <w:i/>
        </w:rPr>
        <w:t xml:space="preserve">Coaching for Sports Performance. </w:t>
      </w:r>
      <w:r w:rsidRPr="00104657">
        <w:t>Oxon, Routledge.</w:t>
      </w:r>
    </w:p>
    <w:p w:rsidR="005A46D7" w:rsidRPr="00104657" w:rsidRDefault="005A46D7" w:rsidP="00104657">
      <w:pPr>
        <w:spacing w:line="360" w:lineRule="auto"/>
      </w:pPr>
    </w:p>
    <w:p w:rsidR="005A46D7" w:rsidRPr="00104657" w:rsidRDefault="005A46D7" w:rsidP="00104657">
      <w:pPr>
        <w:spacing w:line="360" w:lineRule="auto"/>
      </w:pPr>
      <w:r w:rsidRPr="00104657">
        <w:t xml:space="preserve">Cools, W., De </w:t>
      </w:r>
      <w:proofErr w:type="spellStart"/>
      <w:r w:rsidRPr="00104657">
        <w:t>Martelaer</w:t>
      </w:r>
      <w:proofErr w:type="spellEnd"/>
      <w:r w:rsidRPr="00104657">
        <w:t xml:space="preserve">, K., </w:t>
      </w:r>
      <w:proofErr w:type="spellStart"/>
      <w:r w:rsidRPr="00104657">
        <w:t>Samaey</w:t>
      </w:r>
      <w:proofErr w:type="spellEnd"/>
      <w:r w:rsidRPr="00104657">
        <w:t xml:space="preserve">, C. and </w:t>
      </w:r>
      <w:proofErr w:type="spellStart"/>
      <w:r w:rsidRPr="00104657">
        <w:t>Andries</w:t>
      </w:r>
      <w:proofErr w:type="spellEnd"/>
      <w:r w:rsidRPr="00104657">
        <w:t xml:space="preserve">, C. (2009) Movement skill assessment of typically developing preschool children: A review of seven movement skill assessment tools. </w:t>
      </w:r>
      <w:r w:rsidRPr="00104657">
        <w:rPr>
          <w:i/>
        </w:rPr>
        <w:t xml:space="preserve">Journal of Sports Science and Medicine, </w:t>
      </w:r>
      <w:r w:rsidRPr="00104657">
        <w:rPr>
          <w:b/>
        </w:rPr>
        <w:t>8</w:t>
      </w:r>
      <w:r w:rsidRPr="00104657">
        <w:t>, 154-168.</w:t>
      </w:r>
    </w:p>
    <w:p w:rsidR="00CA15F5" w:rsidRPr="00104657" w:rsidRDefault="00CA15F5" w:rsidP="00104657">
      <w:pPr>
        <w:spacing w:line="360" w:lineRule="auto"/>
      </w:pPr>
    </w:p>
    <w:p w:rsidR="00CA15F5" w:rsidRPr="00104657" w:rsidRDefault="00CA15F5" w:rsidP="00104657">
      <w:pPr>
        <w:spacing w:line="360" w:lineRule="auto"/>
      </w:pPr>
      <w:proofErr w:type="spellStart"/>
      <w:r w:rsidRPr="00104657">
        <w:t>Dijk</w:t>
      </w:r>
      <w:proofErr w:type="spellEnd"/>
      <w:r w:rsidRPr="00104657">
        <w:t xml:space="preserve">, D. and </w:t>
      </w:r>
      <w:proofErr w:type="spellStart"/>
      <w:r w:rsidRPr="00104657">
        <w:t>Kluger</w:t>
      </w:r>
      <w:proofErr w:type="spellEnd"/>
      <w:r w:rsidRPr="00104657">
        <w:t xml:space="preserve">, A. (2011) Task type as a moderator of positive/negative feedback effects on motivation and performance: A regulatory focus perspective. </w:t>
      </w:r>
      <w:r w:rsidRPr="00104657">
        <w:rPr>
          <w:i/>
        </w:rPr>
        <w:t xml:space="preserve">Journal of Organisational Behaviour. </w:t>
      </w:r>
      <w:r w:rsidRPr="00104657">
        <w:rPr>
          <w:b/>
        </w:rPr>
        <w:t>32</w:t>
      </w:r>
      <w:r w:rsidRPr="00104657">
        <w:t>. 1084-1105.</w:t>
      </w:r>
    </w:p>
    <w:p w:rsidR="002B16B9" w:rsidRPr="00104657" w:rsidRDefault="002B16B9" w:rsidP="00104657">
      <w:pPr>
        <w:spacing w:line="360" w:lineRule="auto"/>
      </w:pPr>
    </w:p>
    <w:p w:rsidR="002B16B9" w:rsidRPr="00104657" w:rsidRDefault="002B16B9" w:rsidP="00104657">
      <w:pPr>
        <w:spacing w:line="360" w:lineRule="auto"/>
      </w:pPr>
      <w:r w:rsidRPr="00104657">
        <w:t>Draper, N. and Stratton, G. (</w:t>
      </w:r>
      <w:proofErr w:type="spellStart"/>
      <w:proofErr w:type="gramStart"/>
      <w:r w:rsidRPr="00104657">
        <w:t>ed</w:t>
      </w:r>
      <w:proofErr w:type="spellEnd"/>
      <w:proofErr w:type="gramEnd"/>
      <w:r w:rsidRPr="00104657">
        <w:t xml:space="preserve">) (2019) </w:t>
      </w:r>
      <w:r w:rsidRPr="00104657">
        <w:rPr>
          <w:i/>
        </w:rPr>
        <w:t xml:space="preserve">Physical Activity – A Multi-Disciplinary Introduction. </w:t>
      </w:r>
      <w:r w:rsidRPr="00104657">
        <w:t>Oxon, Routledge.</w:t>
      </w:r>
    </w:p>
    <w:p w:rsidR="007473CF" w:rsidRPr="00104657" w:rsidRDefault="007473CF" w:rsidP="00104657">
      <w:pPr>
        <w:spacing w:line="360" w:lineRule="auto"/>
      </w:pPr>
    </w:p>
    <w:p w:rsidR="007473CF" w:rsidRPr="00104657" w:rsidRDefault="007473CF" w:rsidP="00104657">
      <w:pPr>
        <w:spacing w:line="360" w:lineRule="auto"/>
      </w:pPr>
      <w:r w:rsidRPr="00104657">
        <w:t>Duncan, N. (2007</w:t>
      </w:r>
      <w:proofErr w:type="gramStart"/>
      <w:r w:rsidRPr="00104657">
        <w:t>)  ‘Feed</w:t>
      </w:r>
      <w:proofErr w:type="gramEnd"/>
      <w:r w:rsidRPr="00104657">
        <w:t xml:space="preserve">‐forward’: improving students' use of tutors' comments Assessment &amp; Evaluation in Higher Education. </w:t>
      </w:r>
      <w:r w:rsidRPr="00104657">
        <w:rPr>
          <w:i/>
        </w:rPr>
        <w:t>Journal of Further and Higher Education</w:t>
      </w:r>
      <w:r w:rsidRPr="00104657">
        <w:t xml:space="preserve">.  </w:t>
      </w:r>
      <w:r w:rsidRPr="00104657">
        <w:rPr>
          <w:b/>
        </w:rPr>
        <w:t>32</w:t>
      </w:r>
      <w:r w:rsidRPr="00104657">
        <w:t>:3, 271-283.</w:t>
      </w:r>
    </w:p>
    <w:p w:rsidR="00163482" w:rsidRPr="00104657" w:rsidRDefault="00163482" w:rsidP="00104657">
      <w:pPr>
        <w:spacing w:line="360" w:lineRule="auto"/>
      </w:pPr>
    </w:p>
    <w:p w:rsidR="00163482" w:rsidRPr="00104657" w:rsidRDefault="00163482" w:rsidP="00104657">
      <w:pPr>
        <w:spacing w:line="360" w:lineRule="auto"/>
      </w:pPr>
      <w:r w:rsidRPr="00104657">
        <w:t xml:space="preserve">Duncan, M., Roscoe, C., Noon, M., Clark, C., O’Brien, W. Eyre, E. (2019) Run, jump, throw and catch: How proficient are children attending English schools at the fundamental motor skills identified as key within the school curriculum. </w:t>
      </w:r>
      <w:r w:rsidRPr="00104657">
        <w:rPr>
          <w:i/>
        </w:rPr>
        <w:t xml:space="preserve">European Physical Education Review. </w:t>
      </w:r>
      <w:r w:rsidRPr="00104657">
        <w:t>1-13.</w:t>
      </w:r>
    </w:p>
    <w:p w:rsidR="0043716D" w:rsidRPr="00104657" w:rsidRDefault="0043716D" w:rsidP="00104657">
      <w:pPr>
        <w:spacing w:line="360" w:lineRule="auto"/>
      </w:pPr>
    </w:p>
    <w:p w:rsidR="0043716D" w:rsidRPr="00104657" w:rsidRDefault="0043716D" w:rsidP="00104657">
      <w:pPr>
        <w:spacing w:line="360" w:lineRule="auto"/>
      </w:pPr>
      <w:r w:rsidRPr="00104657">
        <w:t xml:space="preserve">Edwards, L., Bryant, A., Keegan, R., Morgan, K. and Jones A. (2016) Definitions, Foundations and Associations of </w:t>
      </w:r>
      <w:r w:rsidR="00163482" w:rsidRPr="00104657">
        <w:t>Physical</w:t>
      </w:r>
      <w:r w:rsidRPr="00104657">
        <w:t xml:space="preserve"> Literacy: A systematic Review. </w:t>
      </w:r>
    </w:p>
    <w:p w:rsidR="00060868" w:rsidRPr="00104657" w:rsidRDefault="00060868" w:rsidP="00104657">
      <w:pPr>
        <w:spacing w:line="360" w:lineRule="auto"/>
      </w:pPr>
    </w:p>
    <w:p w:rsidR="00060868" w:rsidRPr="00104657" w:rsidRDefault="00060868" w:rsidP="00104657">
      <w:pPr>
        <w:spacing w:line="360" w:lineRule="auto"/>
      </w:pPr>
      <w:r w:rsidRPr="00104657">
        <w:lastRenderedPageBreak/>
        <w:t xml:space="preserve">Erin, J. (2016) Shaping Successful Learning through Feedback. </w:t>
      </w:r>
      <w:r w:rsidRPr="00104657">
        <w:rPr>
          <w:i/>
        </w:rPr>
        <w:t>Journal of Visual Impairment and Blindness.</w:t>
      </w:r>
      <w:r w:rsidRPr="00104657">
        <w:t xml:space="preserve"> 59-60.</w:t>
      </w:r>
    </w:p>
    <w:p w:rsidR="00A07606" w:rsidRPr="00104657" w:rsidRDefault="00A07606" w:rsidP="00104657">
      <w:pPr>
        <w:spacing w:line="360" w:lineRule="auto"/>
      </w:pPr>
    </w:p>
    <w:p w:rsidR="00A07606" w:rsidRPr="00104657" w:rsidRDefault="00A07606" w:rsidP="00104657">
      <w:pPr>
        <w:spacing w:line="360" w:lineRule="auto"/>
      </w:pPr>
      <w:r w:rsidRPr="00104657">
        <w:t xml:space="preserve">Ford, P., Hodges, N., </w:t>
      </w:r>
      <w:proofErr w:type="spellStart"/>
      <w:r w:rsidRPr="00104657">
        <w:t>Huys</w:t>
      </w:r>
      <w:proofErr w:type="spellEnd"/>
      <w:r w:rsidRPr="00104657">
        <w:t xml:space="preserve">, Raoul. </w:t>
      </w:r>
      <w:proofErr w:type="gramStart"/>
      <w:r w:rsidRPr="00104657">
        <w:t>and</w:t>
      </w:r>
      <w:proofErr w:type="gramEnd"/>
      <w:r w:rsidRPr="00104657">
        <w:t xml:space="preserve"> Williams M. (2006). The Role of external action-effects in the execution of a soccer kick: A comparison across skill level. </w:t>
      </w:r>
      <w:r w:rsidRPr="00104657">
        <w:rPr>
          <w:i/>
        </w:rPr>
        <w:t>Motor Control</w:t>
      </w:r>
      <w:r w:rsidRPr="00104657">
        <w:t xml:space="preserve">, </w:t>
      </w:r>
      <w:r w:rsidRPr="00104657">
        <w:rPr>
          <w:b/>
        </w:rPr>
        <w:t>10</w:t>
      </w:r>
      <w:r w:rsidRPr="00104657">
        <w:t>, 386-404.</w:t>
      </w:r>
    </w:p>
    <w:p w:rsidR="00783496" w:rsidRPr="00104657" w:rsidRDefault="00783496" w:rsidP="00104657">
      <w:pPr>
        <w:spacing w:line="360" w:lineRule="auto"/>
      </w:pPr>
    </w:p>
    <w:p w:rsidR="00E410E6" w:rsidRPr="00104657" w:rsidRDefault="00E410E6" w:rsidP="00104657">
      <w:pPr>
        <w:spacing w:line="360" w:lineRule="auto"/>
      </w:pPr>
      <w:proofErr w:type="spellStart"/>
      <w:r w:rsidRPr="00104657">
        <w:t>Gallahue</w:t>
      </w:r>
      <w:proofErr w:type="spellEnd"/>
      <w:r w:rsidRPr="00104657">
        <w:t xml:space="preserve">, D.L., </w:t>
      </w:r>
      <w:proofErr w:type="spellStart"/>
      <w:r w:rsidRPr="00104657">
        <w:t>Ozmun</w:t>
      </w:r>
      <w:proofErr w:type="spellEnd"/>
      <w:r w:rsidRPr="00104657">
        <w:t xml:space="preserve">, J.C. and </w:t>
      </w:r>
      <w:proofErr w:type="spellStart"/>
      <w:r w:rsidRPr="00104657">
        <w:t>Goodway</w:t>
      </w:r>
      <w:proofErr w:type="spellEnd"/>
      <w:r w:rsidRPr="00104657">
        <w:t xml:space="preserve">, J. (2012) </w:t>
      </w:r>
      <w:r w:rsidRPr="00104657">
        <w:rPr>
          <w:i/>
        </w:rPr>
        <w:t>Understanding Motor Development: Infants, Children, Adolescents, Adults</w:t>
      </w:r>
      <w:r w:rsidRPr="00104657">
        <w:t>. McGraw-Hill, New York.</w:t>
      </w:r>
    </w:p>
    <w:p w:rsidR="00DB3839" w:rsidRPr="00104657" w:rsidRDefault="00DB3839" w:rsidP="00104657">
      <w:pPr>
        <w:spacing w:line="360" w:lineRule="auto"/>
      </w:pPr>
    </w:p>
    <w:p w:rsidR="00DB3839" w:rsidRPr="00104657" w:rsidRDefault="00DB3839" w:rsidP="00104657">
      <w:pPr>
        <w:spacing w:line="360" w:lineRule="auto"/>
      </w:pPr>
      <w:proofErr w:type="spellStart"/>
      <w:r w:rsidRPr="00104657">
        <w:t>Goodway</w:t>
      </w:r>
      <w:proofErr w:type="spellEnd"/>
      <w:r w:rsidRPr="00104657">
        <w:t xml:space="preserve">, J. and </w:t>
      </w:r>
      <w:proofErr w:type="spellStart"/>
      <w:r w:rsidRPr="00104657">
        <w:t>Branta</w:t>
      </w:r>
      <w:proofErr w:type="spellEnd"/>
      <w:r w:rsidRPr="00104657">
        <w:t xml:space="preserve">, C. (2003) Influence of a Motor Skill Intervention on Fundamental Motor Skill Development of Disadvantaged Preschool Children. </w:t>
      </w:r>
      <w:r w:rsidRPr="00104657">
        <w:rPr>
          <w:i/>
        </w:rPr>
        <w:t xml:space="preserve">Research Quarterly for Exercise and Sport. </w:t>
      </w:r>
      <w:r w:rsidRPr="00104657">
        <w:rPr>
          <w:b/>
        </w:rPr>
        <w:t>74</w:t>
      </w:r>
      <w:r w:rsidRPr="00104657">
        <w:t>: 1, 36-46.</w:t>
      </w:r>
    </w:p>
    <w:p w:rsidR="00545226" w:rsidRPr="00104657" w:rsidRDefault="00545226" w:rsidP="00104657">
      <w:pPr>
        <w:spacing w:line="360" w:lineRule="auto"/>
      </w:pPr>
    </w:p>
    <w:p w:rsidR="00545226" w:rsidRPr="00104657" w:rsidRDefault="00545226" w:rsidP="00104657">
      <w:pPr>
        <w:spacing w:line="360" w:lineRule="auto"/>
        <w:rPr>
          <w:i/>
        </w:rPr>
      </w:pPr>
      <w:r w:rsidRPr="00104657">
        <w:t xml:space="preserve">Green, K. (2008) </w:t>
      </w:r>
      <w:r w:rsidRPr="00104657">
        <w:rPr>
          <w:i/>
        </w:rPr>
        <w:t xml:space="preserve">Understanding Physical Education. </w:t>
      </w:r>
      <w:r w:rsidRPr="00104657">
        <w:t>London, SAGE Publications.</w:t>
      </w:r>
    </w:p>
    <w:p w:rsidR="00545226" w:rsidRPr="00104657" w:rsidRDefault="00545226" w:rsidP="00104657">
      <w:pPr>
        <w:spacing w:line="360" w:lineRule="auto"/>
      </w:pPr>
    </w:p>
    <w:p w:rsidR="00A34524" w:rsidRPr="00104657" w:rsidRDefault="001B3075" w:rsidP="00104657">
      <w:pPr>
        <w:spacing w:line="360" w:lineRule="auto"/>
      </w:pPr>
      <w:r w:rsidRPr="00104657">
        <w:t>Green, K. and Hardman, K.</w:t>
      </w:r>
      <w:r w:rsidR="00A34524" w:rsidRPr="00104657">
        <w:t xml:space="preserve"> (</w:t>
      </w:r>
      <w:proofErr w:type="spellStart"/>
      <w:proofErr w:type="gramStart"/>
      <w:r w:rsidR="00A34524" w:rsidRPr="00104657">
        <w:t>ed</w:t>
      </w:r>
      <w:proofErr w:type="spellEnd"/>
      <w:proofErr w:type="gramEnd"/>
      <w:r w:rsidR="00A34524" w:rsidRPr="00104657">
        <w:t>)</w:t>
      </w:r>
      <w:r w:rsidRPr="00104657">
        <w:t xml:space="preserve"> (2013)</w:t>
      </w:r>
      <w:r w:rsidR="00A34524" w:rsidRPr="00104657">
        <w:t xml:space="preserve"> </w:t>
      </w:r>
      <w:r w:rsidR="00A34524" w:rsidRPr="00104657">
        <w:rPr>
          <w:i/>
        </w:rPr>
        <w:t xml:space="preserve">Physical Education Essential Issues. </w:t>
      </w:r>
      <w:r w:rsidR="00A34524" w:rsidRPr="00104657">
        <w:t>London, SAGE Publications.</w:t>
      </w:r>
    </w:p>
    <w:p w:rsidR="00973858" w:rsidRPr="00104657" w:rsidRDefault="00973858" w:rsidP="00104657">
      <w:pPr>
        <w:spacing w:line="360" w:lineRule="auto"/>
      </w:pPr>
    </w:p>
    <w:p w:rsidR="00973858" w:rsidRPr="00104657" w:rsidRDefault="00973858" w:rsidP="00104657">
      <w:pPr>
        <w:spacing w:line="360" w:lineRule="auto"/>
      </w:pPr>
      <w:r w:rsidRPr="00104657">
        <w:t xml:space="preserve">Harvey, S., Cushion, C. and Massa-Gonzalez, A. (2009) Learning a new method: Teaching Games for Understanding in the coaches’ eyes. </w:t>
      </w:r>
      <w:r w:rsidRPr="00104657">
        <w:rPr>
          <w:i/>
        </w:rPr>
        <w:t xml:space="preserve">Physical Education and Sport Pedagogy. </w:t>
      </w:r>
      <w:r w:rsidRPr="00104657">
        <w:rPr>
          <w:b/>
        </w:rPr>
        <w:t>15</w:t>
      </w:r>
      <w:r w:rsidRPr="00104657">
        <w:t>:4, 361-382.</w:t>
      </w:r>
    </w:p>
    <w:p w:rsidR="00E410E6" w:rsidRPr="00104657" w:rsidRDefault="00E410E6" w:rsidP="00104657">
      <w:pPr>
        <w:spacing w:line="360" w:lineRule="auto"/>
      </w:pPr>
    </w:p>
    <w:p w:rsidR="00E32890" w:rsidRPr="00104657" w:rsidRDefault="00A34524" w:rsidP="00104657">
      <w:pPr>
        <w:spacing w:line="360" w:lineRule="auto"/>
      </w:pPr>
      <w:r w:rsidRPr="00104657">
        <w:t>Haywood, K. and Getchell (2014)</w:t>
      </w:r>
      <w:r w:rsidR="00E32890" w:rsidRPr="00104657">
        <w:t xml:space="preserve"> </w:t>
      </w:r>
      <w:r w:rsidR="00E32890" w:rsidRPr="00104657">
        <w:rPr>
          <w:i/>
        </w:rPr>
        <w:t>Life Span Motor Development (6</w:t>
      </w:r>
      <w:r w:rsidR="00E32890" w:rsidRPr="00104657">
        <w:rPr>
          <w:i/>
          <w:vertAlign w:val="superscript"/>
        </w:rPr>
        <w:t>th</w:t>
      </w:r>
      <w:r w:rsidR="00E32890" w:rsidRPr="00104657">
        <w:rPr>
          <w:i/>
        </w:rPr>
        <w:t xml:space="preserve"> Edition)</w:t>
      </w:r>
      <w:r w:rsidRPr="00104657">
        <w:t>. Champaign, Illinois,</w:t>
      </w:r>
      <w:r w:rsidR="00E32890" w:rsidRPr="00104657">
        <w:t xml:space="preserve"> Human Kinetics.</w:t>
      </w:r>
    </w:p>
    <w:p w:rsidR="00CC5631" w:rsidRPr="00104657" w:rsidRDefault="00CC5631" w:rsidP="00104657">
      <w:pPr>
        <w:spacing w:line="360" w:lineRule="auto"/>
      </w:pPr>
    </w:p>
    <w:p w:rsidR="000611EC" w:rsidRPr="00104657" w:rsidRDefault="000611EC" w:rsidP="00104657">
      <w:pPr>
        <w:spacing w:line="360" w:lineRule="auto"/>
      </w:pPr>
      <w:r w:rsidRPr="00104657">
        <w:t xml:space="preserve">Jones, R. and Kingston, K. (2013) </w:t>
      </w:r>
      <w:r w:rsidRPr="00104657">
        <w:rPr>
          <w:i/>
        </w:rPr>
        <w:t>An Introduction to Sports Coaching: Connecting Theory to Practise (2</w:t>
      </w:r>
      <w:r w:rsidRPr="00104657">
        <w:rPr>
          <w:i/>
          <w:vertAlign w:val="superscript"/>
        </w:rPr>
        <w:t>nd</w:t>
      </w:r>
      <w:r w:rsidRPr="00104657">
        <w:rPr>
          <w:i/>
        </w:rPr>
        <w:t xml:space="preserve"> Edition). </w:t>
      </w:r>
      <w:r w:rsidRPr="00104657">
        <w:t>Oxon, Routledge.</w:t>
      </w:r>
    </w:p>
    <w:p w:rsidR="000611EC" w:rsidRPr="00104657" w:rsidRDefault="000611EC" w:rsidP="00104657">
      <w:pPr>
        <w:spacing w:line="360" w:lineRule="auto"/>
      </w:pPr>
    </w:p>
    <w:p w:rsidR="00CC5631" w:rsidRPr="00104657" w:rsidRDefault="00A34524" w:rsidP="00104657">
      <w:pPr>
        <w:spacing w:line="360" w:lineRule="auto"/>
      </w:pPr>
      <w:r w:rsidRPr="00104657">
        <w:t xml:space="preserve">Magill, R. (2004) </w:t>
      </w:r>
      <w:r w:rsidRPr="00104657">
        <w:rPr>
          <w:i/>
        </w:rPr>
        <w:t>Motor</w:t>
      </w:r>
      <w:r w:rsidR="00CC5631" w:rsidRPr="00104657">
        <w:rPr>
          <w:i/>
        </w:rPr>
        <w:t xml:space="preserve"> Learning and Control: Concepts and Application (7th edition).</w:t>
      </w:r>
      <w:r w:rsidR="00CC5631" w:rsidRPr="00104657">
        <w:t xml:space="preserve"> Singapore: McGraw Hill Book Co.</w:t>
      </w:r>
    </w:p>
    <w:p w:rsidR="00F7289D" w:rsidRPr="00104657" w:rsidRDefault="00F7289D" w:rsidP="00104657">
      <w:pPr>
        <w:spacing w:line="360" w:lineRule="auto"/>
      </w:pPr>
    </w:p>
    <w:p w:rsidR="00F7289D" w:rsidRPr="00104657" w:rsidRDefault="00F7289D" w:rsidP="00104657">
      <w:pPr>
        <w:spacing w:line="360" w:lineRule="auto"/>
      </w:pPr>
      <w:r w:rsidRPr="00104657">
        <w:t xml:space="preserve">Metcalfe, J. and Clark, J. (2002). </w:t>
      </w:r>
      <w:r w:rsidR="00043A42" w:rsidRPr="00104657">
        <w:t>The mountain of motor development: A metaphor.</w:t>
      </w:r>
    </w:p>
    <w:p w:rsidR="00FF52AB" w:rsidRPr="00104657" w:rsidRDefault="00FF52AB" w:rsidP="00104657">
      <w:pPr>
        <w:spacing w:line="360" w:lineRule="auto"/>
      </w:pPr>
    </w:p>
    <w:p w:rsidR="00FF52AB" w:rsidRPr="00104657" w:rsidRDefault="00FF52AB" w:rsidP="00104657">
      <w:pPr>
        <w:spacing w:line="360" w:lineRule="auto"/>
      </w:pPr>
      <w:proofErr w:type="spellStart"/>
      <w:r w:rsidRPr="00104657">
        <w:lastRenderedPageBreak/>
        <w:t>McMorris</w:t>
      </w:r>
      <w:proofErr w:type="spellEnd"/>
      <w:r w:rsidRPr="00104657">
        <w:t xml:space="preserve">, T. (2004) </w:t>
      </w:r>
      <w:r w:rsidRPr="00104657">
        <w:rPr>
          <w:i/>
        </w:rPr>
        <w:t xml:space="preserve">Acquisition and Performance of Sports Skills. </w:t>
      </w:r>
      <w:r w:rsidRPr="00104657">
        <w:t>Chichester, John Wiley and Sons Ltd.</w:t>
      </w:r>
    </w:p>
    <w:p w:rsidR="003D03C0" w:rsidRPr="00104657" w:rsidRDefault="003D03C0" w:rsidP="00104657">
      <w:pPr>
        <w:spacing w:line="360" w:lineRule="auto"/>
      </w:pPr>
    </w:p>
    <w:p w:rsidR="003D03C0" w:rsidRPr="00104657" w:rsidRDefault="003D03C0" w:rsidP="00104657">
      <w:pPr>
        <w:spacing w:line="360" w:lineRule="auto"/>
      </w:pPr>
      <w:r w:rsidRPr="00104657">
        <w:t xml:space="preserve">Myer, G., </w:t>
      </w:r>
      <w:proofErr w:type="spellStart"/>
      <w:r w:rsidRPr="00104657">
        <w:t>Jayanthi</w:t>
      </w:r>
      <w:proofErr w:type="spellEnd"/>
      <w:r w:rsidRPr="00104657">
        <w:t xml:space="preserve">, N., </w:t>
      </w:r>
      <w:proofErr w:type="spellStart"/>
      <w:r w:rsidRPr="00104657">
        <w:t>Diflori</w:t>
      </w:r>
      <w:proofErr w:type="spellEnd"/>
      <w:r w:rsidRPr="00104657">
        <w:t xml:space="preserve">, J., </w:t>
      </w:r>
      <w:proofErr w:type="spellStart"/>
      <w:r w:rsidRPr="00104657">
        <w:t>Faigenbaum</w:t>
      </w:r>
      <w:proofErr w:type="spellEnd"/>
      <w:r w:rsidRPr="00104657">
        <w:t xml:space="preserve">, A., Kiefer, A., </w:t>
      </w:r>
      <w:proofErr w:type="spellStart"/>
      <w:r w:rsidRPr="00104657">
        <w:t>Logerstedt</w:t>
      </w:r>
      <w:proofErr w:type="spellEnd"/>
      <w:r w:rsidRPr="00104657">
        <w:t xml:space="preserve">, D. and Mitchell, L. (2015a) Sport Specialisation, Part 1: Does Early Sport Specialisation Increase Negative Outcomes and Reduce the Opportunity for Success in Young Athletes?  </w:t>
      </w:r>
      <w:r w:rsidRPr="00104657">
        <w:rPr>
          <w:i/>
        </w:rPr>
        <w:t xml:space="preserve">Sports Health. </w:t>
      </w:r>
      <w:r w:rsidRPr="00104657">
        <w:rPr>
          <w:b/>
        </w:rPr>
        <w:t>7</w:t>
      </w:r>
      <w:r w:rsidRPr="00104657">
        <w:t>:5, 437-442.</w:t>
      </w:r>
    </w:p>
    <w:p w:rsidR="0095485A" w:rsidRPr="00104657" w:rsidRDefault="0095485A" w:rsidP="00104657">
      <w:pPr>
        <w:spacing w:line="360" w:lineRule="auto"/>
      </w:pPr>
    </w:p>
    <w:p w:rsidR="00F7289D" w:rsidRPr="00104657" w:rsidRDefault="00F7289D" w:rsidP="00104657">
      <w:pPr>
        <w:spacing w:line="360" w:lineRule="auto"/>
      </w:pPr>
      <w:r w:rsidRPr="00104657">
        <w:t xml:space="preserve">Myer, G., </w:t>
      </w:r>
      <w:proofErr w:type="spellStart"/>
      <w:r w:rsidRPr="00104657">
        <w:t>Jayanthi</w:t>
      </w:r>
      <w:proofErr w:type="spellEnd"/>
      <w:r w:rsidRPr="00104657">
        <w:t xml:space="preserve">, N., </w:t>
      </w:r>
      <w:proofErr w:type="spellStart"/>
      <w:r w:rsidRPr="00104657">
        <w:t>Diflori</w:t>
      </w:r>
      <w:proofErr w:type="spellEnd"/>
      <w:r w:rsidRPr="00104657">
        <w:t xml:space="preserve">, J., </w:t>
      </w:r>
      <w:proofErr w:type="spellStart"/>
      <w:r w:rsidRPr="00104657">
        <w:t>Faigenbaum</w:t>
      </w:r>
      <w:proofErr w:type="spellEnd"/>
      <w:r w:rsidRPr="00104657">
        <w:t xml:space="preserve">, A., Kiefer, A., </w:t>
      </w:r>
      <w:proofErr w:type="spellStart"/>
      <w:r w:rsidRPr="00104657">
        <w:t>Logerstedt</w:t>
      </w:r>
      <w:proofErr w:type="spellEnd"/>
      <w:r w:rsidRPr="00104657">
        <w:t xml:space="preserve">, D. and Mitchell, L. (2015b) Sport Specialisation, Part 2: Alternative Solutions to Early Sport Specialisation in Youth Athletes.  </w:t>
      </w:r>
      <w:r w:rsidRPr="00104657">
        <w:rPr>
          <w:i/>
        </w:rPr>
        <w:t xml:space="preserve">Sports Health. </w:t>
      </w:r>
      <w:r w:rsidRPr="00104657">
        <w:rPr>
          <w:b/>
        </w:rPr>
        <w:t>8</w:t>
      </w:r>
      <w:r w:rsidRPr="00104657">
        <w:t>:1, 65-73.</w:t>
      </w:r>
    </w:p>
    <w:p w:rsidR="00F7289D" w:rsidRPr="00104657" w:rsidRDefault="00F7289D" w:rsidP="00104657">
      <w:pPr>
        <w:spacing w:line="360" w:lineRule="auto"/>
      </w:pPr>
    </w:p>
    <w:p w:rsidR="0095485A" w:rsidRPr="00104657" w:rsidRDefault="0095485A" w:rsidP="00104657">
      <w:pPr>
        <w:spacing w:line="360" w:lineRule="auto"/>
      </w:pPr>
      <w:proofErr w:type="spellStart"/>
      <w:r w:rsidRPr="00104657">
        <w:t>Neaum</w:t>
      </w:r>
      <w:proofErr w:type="spellEnd"/>
      <w:r w:rsidRPr="00104657">
        <w:t xml:space="preserve">, S. (2016) </w:t>
      </w:r>
      <w:r w:rsidRPr="00104657">
        <w:rPr>
          <w:i/>
        </w:rPr>
        <w:t>Observing and Assessing Children’s Learning and Development</w:t>
      </w:r>
      <w:r w:rsidRPr="00104657">
        <w:t>. London, SAGE Publications.</w:t>
      </w:r>
    </w:p>
    <w:p w:rsidR="000A7058" w:rsidRPr="00104657" w:rsidRDefault="000A7058" w:rsidP="00104657">
      <w:pPr>
        <w:spacing w:line="360" w:lineRule="auto"/>
      </w:pPr>
    </w:p>
    <w:p w:rsidR="000A7058" w:rsidRPr="00104657" w:rsidRDefault="000A7058" w:rsidP="00104657">
      <w:pPr>
        <w:spacing w:line="360" w:lineRule="auto"/>
        <w:rPr>
          <w:i/>
        </w:rPr>
      </w:pPr>
      <w:r w:rsidRPr="00104657">
        <w:t>Reilly, T. and Williams, A (</w:t>
      </w:r>
      <w:proofErr w:type="spellStart"/>
      <w:proofErr w:type="gramStart"/>
      <w:r w:rsidRPr="00104657">
        <w:t>ed</w:t>
      </w:r>
      <w:proofErr w:type="spellEnd"/>
      <w:proofErr w:type="gramEnd"/>
      <w:r w:rsidRPr="00104657">
        <w:t xml:space="preserve">) (2003) </w:t>
      </w:r>
      <w:r w:rsidRPr="00104657">
        <w:rPr>
          <w:i/>
        </w:rPr>
        <w:t>Science and Soccer (2</w:t>
      </w:r>
      <w:r w:rsidRPr="00104657">
        <w:rPr>
          <w:i/>
          <w:vertAlign w:val="superscript"/>
        </w:rPr>
        <w:t>nd</w:t>
      </w:r>
      <w:r w:rsidRPr="00104657">
        <w:rPr>
          <w:i/>
        </w:rPr>
        <w:t xml:space="preserve"> Edition). </w:t>
      </w:r>
      <w:r w:rsidRPr="00104657">
        <w:t>Oxon, Routledge.</w:t>
      </w:r>
    </w:p>
    <w:p w:rsidR="009120F5" w:rsidRPr="00104657" w:rsidRDefault="009120F5" w:rsidP="00104657">
      <w:pPr>
        <w:spacing w:line="360" w:lineRule="auto"/>
      </w:pPr>
    </w:p>
    <w:p w:rsidR="009120F5" w:rsidRPr="00104657" w:rsidRDefault="009120F5" w:rsidP="00104657">
      <w:pPr>
        <w:spacing w:line="360" w:lineRule="auto"/>
        <w:rPr>
          <w:i/>
        </w:rPr>
      </w:pPr>
      <w:r w:rsidRPr="00104657">
        <w:t xml:space="preserve">Robinson, P. (2010) </w:t>
      </w:r>
      <w:r w:rsidRPr="00104657">
        <w:rPr>
          <w:i/>
        </w:rPr>
        <w:t xml:space="preserve">Foundations of Sports Coaching. </w:t>
      </w:r>
      <w:r w:rsidRPr="00104657">
        <w:t>Oxon, Routledge.</w:t>
      </w:r>
    </w:p>
    <w:p w:rsidR="009120F5" w:rsidRPr="00104657" w:rsidRDefault="009120F5" w:rsidP="00104657">
      <w:pPr>
        <w:spacing w:line="360" w:lineRule="auto"/>
      </w:pPr>
    </w:p>
    <w:p w:rsidR="00717474" w:rsidRPr="00104657" w:rsidRDefault="00A34524" w:rsidP="00104657">
      <w:pPr>
        <w:spacing w:line="360" w:lineRule="auto"/>
      </w:pPr>
      <w:r w:rsidRPr="00104657">
        <w:t xml:space="preserve">Schmidt, R. A. (1991) </w:t>
      </w:r>
      <w:r w:rsidRPr="00104657">
        <w:rPr>
          <w:i/>
        </w:rPr>
        <w:t>Motor</w:t>
      </w:r>
      <w:r w:rsidR="00717474" w:rsidRPr="00104657">
        <w:rPr>
          <w:i/>
        </w:rPr>
        <w:t xml:space="preserve"> Learning and Performance. From Principles to Practice</w:t>
      </w:r>
      <w:r w:rsidR="00717474" w:rsidRPr="00104657">
        <w:t>. Champaign, Illinois: Human Kinetics.</w:t>
      </w:r>
    </w:p>
    <w:p w:rsidR="00807EBF" w:rsidRPr="00104657" w:rsidRDefault="00807EBF" w:rsidP="00104657">
      <w:pPr>
        <w:spacing w:line="360" w:lineRule="auto"/>
      </w:pPr>
    </w:p>
    <w:p w:rsidR="00807EBF" w:rsidRPr="00104657" w:rsidRDefault="00807EBF" w:rsidP="00104657">
      <w:pPr>
        <w:spacing w:line="360" w:lineRule="auto"/>
      </w:pPr>
      <w:proofErr w:type="spellStart"/>
      <w:r w:rsidRPr="00104657">
        <w:t>Semley</w:t>
      </w:r>
      <w:proofErr w:type="spellEnd"/>
      <w:r w:rsidRPr="00104657">
        <w:t xml:space="preserve">, N., Huang, R. and Dalton, J. (2016) Feedback for Learning Development: Tourism </w:t>
      </w:r>
      <w:r w:rsidR="003F1178" w:rsidRPr="00104657">
        <w:t>student’s</w:t>
      </w:r>
      <w:r w:rsidRPr="00104657">
        <w:t xml:space="preserve"> perspective. </w:t>
      </w:r>
      <w:r w:rsidRPr="00104657">
        <w:rPr>
          <w:i/>
        </w:rPr>
        <w:t xml:space="preserve">The Journal of Hospitality </w:t>
      </w:r>
      <w:proofErr w:type="spellStart"/>
      <w:r w:rsidRPr="00104657">
        <w:rPr>
          <w:i/>
        </w:rPr>
        <w:t>Lesiure</w:t>
      </w:r>
      <w:proofErr w:type="spellEnd"/>
      <w:r w:rsidRPr="00104657">
        <w:rPr>
          <w:i/>
        </w:rPr>
        <w:t xml:space="preserve"> Sport and Tourism. </w:t>
      </w:r>
      <w:r w:rsidRPr="00104657">
        <w:rPr>
          <w:b/>
        </w:rPr>
        <w:t>17</w:t>
      </w:r>
      <w:r w:rsidR="003F1178" w:rsidRPr="00104657">
        <w:t>, 41-53.</w:t>
      </w:r>
    </w:p>
    <w:p w:rsidR="009120F5" w:rsidRPr="00104657" w:rsidRDefault="009120F5" w:rsidP="00104657">
      <w:pPr>
        <w:spacing w:line="360" w:lineRule="auto"/>
      </w:pPr>
    </w:p>
    <w:p w:rsidR="000A0420" w:rsidRPr="00104657" w:rsidRDefault="000A0420" w:rsidP="00104657">
      <w:pPr>
        <w:spacing w:line="360" w:lineRule="auto"/>
      </w:pPr>
      <w:r w:rsidRPr="00104657">
        <w:t xml:space="preserve">Shearer, C., Goss, H., Edwards, L., </w:t>
      </w:r>
      <w:proofErr w:type="gramStart"/>
      <w:r w:rsidRPr="00104657">
        <w:t>Keegan.,</w:t>
      </w:r>
      <w:proofErr w:type="gramEnd"/>
      <w:r w:rsidRPr="00104657">
        <w:t xml:space="preserve"> </w:t>
      </w:r>
      <w:proofErr w:type="spellStart"/>
      <w:r w:rsidRPr="00104657">
        <w:t>Knolwles</w:t>
      </w:r>
      <w:proofErr w:type="spellEnd"/>
      <w:r w:rsidRPr="00104657">
        <w:t xml:space="preserve">, Z., </w:t>
      </w:r>
      <w:proofErr w:type="spellStart"/>
      <w:r w:rsidRPr="00104657">
        <w:t>Boddy</w:t>
      </w:r>
      <w:proofErr w:type="spellEnd"/>
      <w:r w:rsidRPr="00104657">
        <w:t xml:space="preserve">, L., Durden-Myers, E. and </w:t>
      </w:r>
      <w:proofErr w:type="spellStart"/>
      <w:r w:rsidRPr="00104657">
        <w:t>Foweather</w:t>
      </w:r>
      <w:proofErr w:type="spellEnd"/>
      <w:r w:rsidRPr="00104657">
        <w:t xml:space="preserve">, L. (2018) How is </w:t>
      </w:r>
      <w:proofErr w:type="spellStart"/>
      <w:r w:rsidRPr="00104657">
        <w:t>Physcial</w:t>
      </w:r>
      <w:proofErr w:type="spellEnd"/>
      <w:r w:rsidRPr="00104657">
        <w:t xml:space="preserve"> Literacy Defined? A Contemporary Update. </w:t>
      </w:r>
      <w:r w:rsidRPr="00104657">
        <w:rPr>
          <w:i/>
        </w:rPr>
        <w:t xml:space="preserve">Journal of Teaching in Physical Education. </w:t>
      </w:r>
      <w:r w:rsidRPr="00104657">
        <w:rPr>
          <w:b/>
        </w:rPr>
        <w:t>37</w:t>
      </w:r>
      <w:r w:rsidRPr="00104657">
        <w:t>, 237-245.</w:t>
      </w:r>
    </w:p>
    <w:p w:rsidR="00DD27EB" w:rsidRPr="00104657" w:rsidRDefault="00DD27EB" w:rsidP="00104657">
      <w:pPr>
        <w:spacing w:line="360" w:lineRule="auto"/>
      </w:pPr>
    </w:p>
    <w:p w:rsidR="00DD27EB" w:rsidRPr="00104657" w:rsidRDefault="00DD27EB" w:rsidP="00104657">
      <w:pPr>
        <w:spacing w:line="360" w:lineRule="auto"/>
      </w:pPr>
      <w:proofErr w:type="spellStart"/>
      <w:r w:rsidRPr="00104657">
        <w:t>Stodden</w:t>
      </w:r>
      <w:proofErr w:type="spellEnd"/>
      <w:r w:rsidRPr="00104657">
        <w:t xml:space="preserve">, D., </w:t>
      </w:r>
      <w:proofErr w:type="spellStart"/>
      <w:r w:rsidRPr="00104657">
        <w:t>Goodway</w:t>
      </w:r>
      <w:proofErr w:type="spellEnd"/>
      <w:r w:rsidRPr="00104657">
        <w:t xml:space="preserve">, J., </w:t>
      </w:r>
      <w:proofErr w:type="spellStart"/>
      <w:r w:rsidRPr="00104657">
        <w:t>Langendorfer</w:t>
      </w:r>
      <w:proofErr w:type="spellEnd"/>
      <w:r w:rsidRPr="00104657">
        <w:t xml:space="preserve">, S., </w:t>
      </w:r>
      <w:proofErr w:type="spellStart"/>
      <w:r w:rsidRPr="00104657">
        <w:t>Roberton</w:t>
      </w:r>
      <w:proofErr w:type="spellEnd"/>
      <w:r w:rsidRPr="00104657">
        <w:t xml:space="preserve">, M., </w:t>
      </w:r>
      <w:proofErr w:type="spellStart"/>
      <w:proofErr w:type="gramStart"/>
      <w:r w:rsidRPr="00104657">
        <w:t>Rudisill</w:t>
      </w:r>
      <w:proofErr w:type="spellEnd"/>
      <w:r w:rsidRPr="00104657">
        <w:t>.,</w:t>
      </w:r>
      <w:proofErr w:type="gramEnd"/>
      <w:r w:rsidRPr="00104657">
        <w:t xml:space="preserve"> Garcia, C. and Garcia, L. (200</w:t>
      </w:r>
      <w:r w:rsidR="00A34524" w:rsidRPr="00104657">
        <w:t>8)</w:t>
      </w:r>
      <w:r w:rsidRPr="00104657">
        <w:t xml:space="preserve"> A Development Perspective on the Role of Motor Skill Competence in Physical Activity: An Emergent Relationship. </w:t>
      </w:r>
      <w:r w:rsidRPr="00104657">
        <w:rPr>
          <w:i/>
        </w:rPr>
        <w:t xml:space="preserve">Quest. </w:t>
      </w:r>
      <w:r w:rsidRPr="00104657">
        <w:rPr>
          <w:b/>
        </w:rPr>
        <w:t>60</w:t>
      </w:r>
      <w:r w:rsidRPr="00104657">
        <w:t>:2, 290-306.</w:t>
      </w:r>
    </w:p>
    <w:p w:rsidR="00B66943" w:rsidRPr="00104657" w:rsidRDefault="00B66943" w:rsidP="00104657">
      <w:pPr>
        <w:spacing w:line="360" w:lineRule="auto"/>
      </w:pPr>
    </w:p>
    <w:p w:rsidR="001F6ABC" w:rsidRPr="00104657" w:rsidRDefault="00B66943" w:rsidP="00104657">
      <w:pPr>
        <w:spacing w:line="360" w:lineRule="auto"/>
      </w:pPr>
      <w:r w:rsidRPr="00104657">
        <w:lastRenderedPageBreak/>
        <w:t xml:space="preserve">Tyler, R., </w:t>
      </w:r>
      <w:proofErr w:type="spellStart"/>
      <w:r w:rsidRPr="00104657">
        <w:t>Foweather</w:t>
      </w:r>
      <w:proofErr w:type="spellEnd"/>
      <w:r w:rsidRPr="00104657">
        <w:t xml:space="preserve">, L., Mackintosh, K. and Stratton, G. (2018) A Dynamic Assessment of Children’s Physical Competence: The Dragon Challenge. </w:t>
      </w:r>
      <w:r w:rsidRPr="00104657">
        <w:rPr>
          <w:i/>
        </w:rPr>
        <w:t xml:space="preserve">Medicine Science Sports Exercise. </w:t>
      </w:r>
      <w:r w:rsidR="001E599A" w:rsidRPr="00104657">
        <w:rPr>
          <w:b/>
        </w:rPr>
        <w:t>50</w:t>
      </w:r>
      <w:r w:rsidR="001E599A" w:rsidRPr="00104657">
        <w:t>:12, 2474-2487.</w:t>
      </w:r>
    </w:p>
    <w:p w:rsidR="00DA6F11" w:rsidRPr="00104657" w:rsidRDefault="00DA6F11" w:rsidP="00104657">
      <w:pPr>
        <w:spacing w:line="360" w:lineRule="auto"/>
      </w:pPr>
    </w:p>
    <w:p w:rsidR="00DA6F11" w:rsidRPr="00104657" w:rsidRDefault="00DA6F11" w:rsidP="00104657">
      <w:pPr>
        <w:spacing w:line="360" w:lineRule="auto"/>
      </w:pPr>
      <w:r w:rsidRPr="00104657">
        <w:t>Williams, M. and Hodges, N. (</w:t>
      </w:r>
      <w:proofErr w:type="spellStart"/>
      <w:proofErr w:type="gramStart"/>
      <w:r w:rsidRPr="00104657">
        <w:t>ed</w:t>
      </w:r>
      <w:proofErr w:type="spellEnd"/>
      <w:proofErr w:type="gramEnd"/>
      <w:r w:rsidRPr="00104657">
        <w:t xml:space="preserve">) (2004) </w:t>
      </w:r>
      <w:r w:rsidRPr="00104657">
        <w:rPr>
          <w:i/>
        </w:rPr>
        <w:t xml:space="preserve">Skill Acquisition in Sport: Research, </w:t>
      </w:r>
      <w:r w:rsidR="000A7058" w:rsidRPr="00104657">
        <w:rPr>
          <w:i/>
        </w:rPr>
        <w:t>Theory</w:t>
      </w:r>
      <w:r w:rsidRPr="00104657">
        <w:rPr>
          <w:i/>
        </w:rPr>
        <w:t xml:space="preserve"> and Practise. </w:t>
      </w:r>
      <w:r w:rsidRPr="00104657">
        <w:t>Oxon, Routledge.</w:t>
      </w:r>
    </w:p>
    <w:p w:rsidR="001F6ABC" w:rsidRPr="00104657" w:rsidRDefault="001F6ABC" w:rsidP="00104657">
      <w:pPr>
        <w:spacing w:line="360" w:lineRule="auto"/>
      </w:pPr>
    </w:p>
    <w:p w:rsidR="001F6ABC" w:rsidRPr="00104657" w:rsidRDefault="001F6ABC" w:rsidP="00104657">
      <w:pPr>
        <w:spacing w:line="360" w:lineRule="auto"/>
      </w:pPr>
      <w:proofErr w:type="spellStart"/>
      <w:r w:rsidRPr="00104657">
        <w:t>Winstein</w:t>
      </w:r>
      <w:proofErr w:type="spellEnd"/>
      <w:r w:rsidRPr="00104657">
        <w:t>, C. (1991)</w:t>
      </w:r>
      <w:r w:rsidR="00C4565A" w:rsidRPr="00104657">
        <w:t xml:space="preserve"> Knowledge of results and Motor Learning – Implications for Physical Therapy. </w:t>
      </w:r>
      <w:r w:rsidR="00C4565A" w:rsidRPr="00104657">
        <w:rPr>
          <w:i/>
        </w:rPr>
        <w:t xml:space="preserve">Physical </w:t>
      </w:r>
      <w:r w:rsidR="000A7058" w:rsidRPr="00104657">
        <w:rPr>
          <w:i/>
        </w:rPr>
        <w:t>Therapy</w:t>
      </w:r>
      <w:r w:rsidR="00C4565A" w:rsidRPr="00104657">
        <w:rPr>
          <w:i/>
        </w:rPr>
        <w:t xml:space="preserve">. </w:t>
      </w:r>
      <w:r w:rsidR="00C4565A" w:rsidRPr="00104657">
        <w:rPr>
          <w:b/>
        </w:rPr>
        <w:t>71:</w:t>
      </w:r>
      <w:r w:rsidR="00C4565A" w:rsidRPr="00104657">
        <w:t>2, 140-149.</w:t>
      </w:r>
    </w:p>
    <w:p w:rsidR="004E5082" w:rsidRPr="00104657" w:rsidRDefault="004E5082" w:rsidP="00104657">
      <w:pPr>
        <w:spacing w:line="360" w:lineRule="auto"/>
      </w:pPr>
    </w:p>
    <w:p w:rsidR="004E5082" w:rsidRPr="00104657" w:rsidRDefault="004E5082" w:rsidP="00104657">
      <w:pPr>
        <w:spacing w:line="360" w:lineRule="auto"/>
      </w:pPr>
      <w:r w:rsidRPr="00104657">
        <w:t xml:space="preserve">Wainwright, N., </w:t>
      </w:r>
      <w:proofErr w:type="spellStart"/>
      <w:r w:rsidRPr="00104657">
        <w:t>Goodway</w:t>
      </w:r>
      <w:proofErr w:type="spellEnd"/>
      <w:r w:rsidRPr="00104657">
        <w:t xml:space="preserve">, J., Whitehead, M., Williams, A. and Kirk, D. (2018) </w:t>
      </w:r>
      <w:proofErr w:type="gramStart"/>
      <w:r w:rsidRPr="00104657">
        <w:t>Laying</w:t>
      </w:r>
      <w:proofErr w:type="gramEnd"/>
      <w:r w:rsidRPr="00104657">
        <w:t xml:space="preserve"> the foundations for physical literacy in Wales: the contribution of the Foundation Phase to the development of physical literacy. </w:t>
      </w:r>
      <w:r w:rsidRPr="00104657">
        <w:rPr>
          <w:b/>
        </w:rPr>
        <w:t>23</w:t>
      </w:r>
      <w:r w:rsidRPr="00104657">
        <w:t>:4, 431-444.</w:t>
      </w:r>
    </w:p>
    <w:p w:rsidR="00733A87" w:rsidRPr="00104657" w:rsidRDefault="00733A87" w:rsidP="00104657">
      <w:pPr>
        <w:spacing w:line="360" w:lineRule="auto"/>
      </w:pPr>
    </w:p>
    <w:p w:rsidR="00733A87" w:rsidRPr="00104657" w:rsidRDefault="00733A87" w:rsidP="00104657">
      <w:pPr>
        <w:spacing w:line="360" w:lineRule="auto"/>
        <w:rPr>
          <w:i/>
        </w:rPr>
      </w:pPr>
      <w:r w:rsidRPr="00104657">
        <w:t xml:space="preserve">Whitehead, M. (2001) </w:t>
      </w:r>
      <w:proofErr w:type="gramStart"/>
      <w:r w:rsidRPr="00104657">
        <w:t>The</w:t>
      </w:r>
      <w:proofErr w:type="gramEnd"/>
      <w:r w:rsidRPr="00104657">
        <w:t xml:space="preserve"> Concept of Physical Literacy. </w:t>
      </w:r>
      <w:r w:rsidRPr="00104657">
        <w:rPr>
          <w:i/>
        </w:rPr>
        <w:t xml:space="preserve">British Journal of Teaching Physical Education. </w:t>
      </w:r>
    </w:p>
    <w:p w:rsidR="006511E1" w:rsidRPr="00104657" w:rsidRDefault="006511E1" w:rsidP="00104657">
      <w:pPr>
        <w:spacing w:line="360" w:lineRule="auto"/>
        <w:rPr>
          <w:i/>
        </w:rPr>
      </w:pPr>
    </w:p>
    <w:p w:rsidR="006511E1" w:rsidRPr="00104657" w:rsidRDefault="006511E1" w:rsidP="00104657">
      <w:pPr>
        <w:spacing w:line="360" w:lineRule="auto"/>
      </w:pPr>
      <w:r w:rsidRPr="00104657">
        <w:t xml:space="preserve">Whitmore, J. (2003) </w:t>
      </w:r>
      <w:r w:rsidRPr="00104657">
        <w:rPr>
          <w:i/>
        </w:rPr>
        <w:t>Coaching for Performance – Growing People, Performance and Purpose (3</w:t>
      </w:r>
      <w:r w:rsidRPr="00104657">
        <w:rPr>
          <w:i/>
          <w:vertAlign w:val="superscript"/>
        </w:rPr>
        <w:t>rd</w:t>
      </w:r>
      <w:r w:rsidRPr="00104657">
        <w:rPr>
          <w:i/>
        </w:rPr>
        <w:t xml:space="preserve"> Edition). </w:t>
      </w:r>
      <w:r w:rsidRPr="00104657">
        <w:t xml:space="preserve">London, Nicholas </w:t>
      </w:r>
      <w:proofErr w:type="spellStart"/>
      <w:r w:rsidRPr="00104657">
        <w:t>Brealey</w:t>
      </w:r>
      <w:proofErr w:type="spellEnd"/>
      <w:r w:rsidRPr="00104657">
        <w:t xml:space="preserve"> Publishing.</w:t>
      </w:r>
    </w:p>
    <w:p w:rsidR="00717474" w:rsidRPr="00104657" w:rsidRDefault="00717474" w:rsidP="00104657">
      <w:pPr>
        <w:spacing w:line="360" w:lineRule="auto"/>
      </w:pPr>
    </w:p>
    <w:sectPr w:rsidR="00717474" w:rsidRPr="0010465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1605" w:rsidRDefault="00A21605" w:rsidP="00351A90">
      <w:r>
        <w:separator/>
      </w:r>
    </w:p>
  </w:endnote>
  <w:endnote w:type="continuationSeparator" w:id="0">
    <w:p w:rsidR="00A21605" w:rsidRDefault="00A21605" w:rsidP="00351A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0953904"/>
      <w:docPartObj>
        <w:docPartGallery w:val="Page Numbers (Bottom of Page)"/>
        <w:docPartUnique/>
      </w:docPartObj>
    </w:sdtPr>
    <w:sdtEndPr>
      <w:rPr>
        <w:noProof/>
      </w:rPr>
    </w:sdtEndPr>
    <w:sdtContent>
      <w:p w:rsidR="00351A90" w:rsidRDefault="00351A90">
        <w:pPr>
          <w:pStyle w:val="Footer"/>
          <w:jc w:val="right"/>
        </w:pPr>
        <w:r>
          <w:fldChar w:fldCharType="begin"/>
        </w:r>
        <w:r>
          <w:instrText xml:space="preserve"> PAGE   \* MERGEFORMAT </w:instrText>
        </w:r>
        <w:r>
          <w:fldChar w:fldCharType="separate"/>
        </w:r>
        <w:r w:rsidR="007D41F7">
          <w:rPr>
            <w:noProof/>
          </w:rPr>
          <w:t>16</w:t>
        </w:r>
        <w:r>
          <w:rPr>
            <w:noProof/>
          </w:rPr>
          <w:fldChar w:fldCharType="end"/>
        </w:r>
      </w:p>
    </w:sdtContent>
  </w:sdt>
  <w:p w:rsidR="00351A90" w:rsidRDefault="00351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1605" w:rsidRDefault="00A21605" w:rsidP="00351A90">
      <w:r>
        <w:separator/>
      </w:r>
    </w:p>
  </w:footnote>
  <w:footnote w:type="continuationSeparator" w:id="0">
    <w:p w:rsidR="00A21605" w:rsidRDefault="00A21605" w:rsidP="00351A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260F9F"/>
    <w:multiLevelType w:val="hybridMultilevel"/>
    <w:tmpl w:val="D4929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7474"/>
    <w:rsid w:val="00043A42"/>
    <w:rsid w:val="00060868"/>
    <w:rsid w:val="000611EC"/>
    <w:rsid w:val="000A0420"/>
    <w:rsid w:val="000A20BD"/>
    <w:rsid w:val="000A7058"/>
    <w:rsid w:val="000B60F1"/>
    <w:rsid w:val="00104657"/>
    <w:rsid w:val="00121AF5"/>
    <w:rsid w:val="00163482"/>
    <w:rsid w:val="001A0781"/>
    <w:rsid w:val="001B3075"/>
    <w:rsid w:val="001E599A"/>
    <w:rsid w:val="001F6ABC"/>
    <w:rsid w:val="002276FA"/>
    <w:rsid w:val="002436CB"/>
    <w:rsid w:val="0025071B"/>
    <w:rsid w:val="002B16B9"/>
    <w:rsid w:val="0030256F"/>
    <w:rsid w:val="00351A90"/>
    <w:rsid w:val="00382549"/>
    <w:rsid w:val="003A2742"/>
    <w:rsid w:val="003C220F"/>
    <w:rsid w:val="003D03C0"/>
    <w:rsid w:val="003D4401"/>
    <w:rsid w:val="003F1178"/>
    <w:rsid w:val="004321A9"/>
    <w:rsid w:val="0043716D"/>
    <w:rsid w:val="00456869"/>
    <w:rsid w:val="004A1BCB"/>
    <w:rsid w:val="004E5082"/>
    <w:rsid w:val="004F232B"/>
    <w:rsid w:val="00506E07"/>
    <w:rsid w:val="00516F4B"/>
    <w:rsid w:val="00545226"/>
    <w:rsid w:val="00565728"/>
    <w:rsid w:val="0056674A"/>
    <w:rsid w:val="005875FE"/>
    <w:rsid w:val="00590B8A"/>
    <w:rsid w:val="005A46D7"/>
    <w:rsid w:val="005C4FDD"/>
    <w:rsid w:val="005D4D9C"/>
    <w:rsid w:val="005E7CD9"/>
    <w:rsid w:val="00601565"/>
    <w:rsid w:val="006511E1"/>
    <w:rsid w:val="006875CB"/>
    <w:rsid w:val="006B5D39"/>
    <w:rsid w:val="006C78A4"/>
    <w:rsid w:val="006D33A1"/>
    <w:rsid w:val="006E127D"/>
    <w:rsid w:val="00703508"/>
    <w:rsid w:val="00717474"/>
    <w:rsid w:val="00725AD7"/>
    <w:rsid w:val="00733A87"/>
    <w:rsid w:val="007473CF"/>
    <w:rsid w:val="00783496"/>
    <w:rsid w:val="00783843"/>
    <w:rsid w:val="007A292E"/>
    <w:rsid w:val="007B69F1"/>
    <w:rsid w:val="007D41F7"/>
    <w:rsid w:val="007D6ACA"/>
    <w:rsid w:val="007E63C2"/>
    <w:rsid w:val="00807EBF"/>
    <w:rsid w:val="0081504E"/>
    <w:rsid w:val="00833219"/>
    <w:rsid w:val="008B5CD2"/>
    <w:rsid w:val="008C0339"/>
    <w:rsid w:val="008C7EB5"/>
    <w:rsid w:val="008D420C"/>
    <w:rsid w:val="008F7B38"/>
    <w:rsid w:val="009120F5"/>
    <w:rsid w:val="009261B9"/>
    <w:rsid w:val="0095485A"/>
    <w:rsid w:val="00973858"/>
    <w:rsid w:val="009810B6"/>
    <w:rsid w:val="009B5283"/>
    <w:rsid w:val="009F682D"/>
    <w:rsid w:val="00A07606"/>
    <w:rsid w:val="00A21605"/>
    <w:rsid w:val="00A25144"/>
    <w:rsid w:val="00A34524"/>
    <w:rsid w:val="00AC6910"/>
    <w:rsid w:val="00B32565"/>
    <w:rsid w:val="00B33EB4"/>
    <w:rsid w:val="00B34FF4"/>
    <w:rsid w:val="00B66943"/>
    <w:rsid w:val="00BD0D46"/>
    <w:rsid w:val="00C37A0F"/>
    <w:rsid w:val="00C4565A"/>
    <w:rsid w:val="00C801B9"/>
    <w:rsid w:val="00CA15F5"/>
    <w:rsid w:val="00CC11D3"/>
    <w:rsid w:val="00CC5631"/>
    <w:rsid w:val="00D0597B"/>
    <w:rsid w:val="00D73698"/>
    <w:rsid w:val="00DA6F11"/>
    <w:rsid w:val="00DB3839"/>
    <w:rsid w:val="00DB50A9"/>
    <w:rsid w:val="00DD27EB"/>
    <w:rsid w:val="00DD3BC2"/>
    <w:rsid w:val="00E32890"/>
    <w:rsid w:val="00E410E6"/>
    <w:rsid w:val="00E8110C"/>
    <w:rsid w:val="00E82372"/>
    <w:rsid w:val="00E83E70"/>
    <w:rsid w:val="00EE481B"/>
    <w:rsid w:val="00F12E76"/>
    <w:rsid w:val="00F27B11"/>
    <w:rsid w:val="00F37EDE"/>
    <w:rsid w:val="00F669EA"/>
    <w:rsid w:val="00F7289D"/>
    <w:rsid w:val="00F95630"/>
    <w:rsid w:val="00FC05FA"/>
    <w:rsid w:val="00FF5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940AE"/>
  <w15:chartTrackingRefBased/>
  <w15:docId w15:val="{8221301D-0A80-4233-A56E-C20E2F98A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7474"/>
    <w:pPr>
      <w:spacing w:after="0" w:line="240" w:lineRule="auto"/>
    </w:pPr>
    <w:rPr>
      <w:rFonts w:ascii="Times New Roman" w:hAnsi="Times New Roman" w:cs="Times New Roman"/>
      <w:sz w:val="24"/>
      <w:szCs w:val="24"/>
      <w:lang w:eastAsia="en-GB"/>
    </w:rPr>
  </w:style>
  <w:style w:type="paragraph" w:styleId="Heading2">
    <w:name w:val="heading 2"/>
    <w:basedOn w:val="Normal"/>
    <w:next w:val="Normal"/>
    <w:link w:val="Heading2Char"/>
    <w:uiPriority w:val="99"/>
    <w:qFormat/>
    <w:rsid w:val="005875FE"/>
    <w:pPr>
      <w:keepNext/>
      <w:spacing w:before="240" w:after="60"/>
      <w:outlineLvl w:val="1"/>
    </w:pPr>
    <w:rPr>
      <w:rFonts w:ascii="Arial" w:eastAsia="MS Minngs" w:hAnsi="Arial" w:cs="Arial"/>
      <w:b/>
      <w:bCs/>
      <w:i/>
      <w:i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2">
    <w:name w:val="p2"/>
    <w:basedOn w:val="Normal"/>
    <w:rsid w:val="00C37A0F"/>
    <w:pPr>
      <w:spacing w:before="100" w:beforeAutospacing="1" w:after="100" w:afterAutospacing="1"/>
    </w:pPr>
  </w:style>
  <w:style w:type="paragraph" w:customStyle="1" w:styleId="p3">
    <w:name w:val="p3"/>
    <w:basedOn w:val="Normal"/>
    <w:rsid w:val="00C37A0F"/>
    <w:pPr>
      <w:spacing w:before="100" w:beforeAutospacing="1" w:after="100" w:afterAutospacing="1"/>
    </w:pPr>
  </w:style>
  <w:style w:type="character" w:customStyle="1" w:styleId="s2">
    <w:name w:val="s2"/>
    <w:basedOn w:val="DefaultParagraphFont"/>
    <w:rsid w:val="00C37A0F"/>
  </w:style>
  <w:style w:type="character" w:customStyle="1" w:styleId="apple-converted-space">
    <w:name w:val="apple-converted-space"/>
    <w:basedOn w:val="DefaultParagraphFont"/>
    <w:rsid w:val="00C37A0F"/>
  </w:style>
  <w:style w:type="paragraph" w:styleId="Header">
    <w:name w:val="header"/>
    <w:basedOn w:val="Normal"/>
    <w:link w:val="HeaderChar"/>
    <w:uiPriority w:val="99"/>
    <w:unhideWhenUsed/>
    <w:rsid w:val="00351A90"/>
    <w:pPr>
      <w:tabs>
        <w:tab w:val="center" w:pos="4513"/>
        <w:tab w:val="right" w:pos="9026"/>
      </w:tabs>
    </w:pPr>
  </w:style>
  <w:style w:type="character" w:customStyle="1" w:styleId="HeaderChar">
    <w:name w:val="Header Char"/>
    <w:basedOn w:val="DefaultParagraphFont"/>
    <w:link w:val="Header"/>
    <w:uiPriority w:val="99"/>
    <w:rsid w:val="00351A90"/>
    <w:rPr>
      <w:rFonts w:ascii="Times New Roman" w:hAnsi="Times New Roman" w:cs="Times New Roman"/>
      <w:sz w:val="24"/>
      <w:szCs w:val="24"/>
      <w:lang w:eastAsia="en-GB"/>
    </w:rPr>
  </w:style>
  <w:style w:type="paragraph" w:styleId="Footer">
    <w:name w:val="footer"/>
    <w:basedOn w:val="Normal"/>
    <w:link w:val="FooterChar"/>
    <w:uiPriority w:val="99"/>
    <w:unhideWhenUsed/>
    <w:rsid w:val="00351A90"/>
    <w:pPr>
      <w:tabs>
        <w:tab w:val="center" w:pos="4513"/>
        <w:tab w:val="right" w:pos="9026"/>
      </w:tabs>
    </w:pPr>
  </w:style>
  <w:style w:type="character" w:customStyle="1" w:styleId="FooterChar">
    <w:name w:val="Footer Char"/>
    <w:basedOn w:val="DefaultParagraphFont"/>
    <w:link w:val="Footer"/>
    <w:uiPriority w:val="99"/>
    <w:rsid w:val="00351A90"/>
    <w:rPr>
      <w:rFonts w:ascii="Times New Roman" w:hAnsi="Times New Roman" w:cs="Times New Roman"/>
      <w:sz w:val="24"/>
      <w:szCs w:val="24"/>
      <w:lang w:eastAsia="en-GB"/>
    </w:rPr>
  </w:style>
  <w:style w:type="character" w:customStyle="1" w:styleId="Heading2Char">
    <w:name w:val="Heading 2 Char"/>
    <w:basedOn w:val="DefaultParagraphFont"/>
    <w:link w:val="Heading2"/>
    <w:uiPriority w:val="99"/>
    <w:rsid w:val="005875FE"/>
    <w:rPr>
      <w:rFonts w:ascii="Arial" w:eastAsia="MS Minngs" w:hAnsi="Arial" w:cs="Arial"/>
      <w:b/>
      <w:bCs/>
      <w:i/>
      <w:iCs/>
      <w:sz w:val="28"/>
      <w:szCs w:val="28"/>
    </w:rPr>
  </w:style>
  <w:style w:type="paragraph" w:customStyle="1" w:styleId="Modcode">
    <w:name w:val="Modcode"/>
    <w:basedOn w:val="Normal"/>
    <w:rsid w:val="005875FE"/>
    <w:pPr>
      <w:jc w:val="center"/>
    </w:pPr>
    <w:rPr>
      <w:rFonts w:eastAsia="Times New Roman"/>
      <w:b/>
      <w:caps/>
      <w:sz w:val="28"/>
      <w:szCs w:val="20"/>
    </w:rPr>
  </w:style>
  <w:style w:type="paragraph" w:customStyle="1" w:styleId="Time">
    <w:name w:val="Time"/>
    <w:basedOn w:val="Normal"/>
    <w:next w:val="Answer"/>
    <w:rsid w:val="005875FE"/>
    <w:pPr>
      <w:spacing w:after="240"/>
    </w:pPr>
    <w:rPr>
      <w:rFonts w:eastAsia="Times New Roman"/>
      <w:b/>
      <w:caps/>
      <w:sz w:val="28"/>
      <w:szCs w:val="20"/>
    </w:rPr>
  </w:style>
  <w:style w:type="paragraph" w:customStyle="1" w:styleId="Answer">
    <w:name w:val="Answer"/>
    <w:basedOn w:val="Normal"/>
    <w:next w:val="BodyText"/>
    <w:rsid w:val="005875FE"/>
    <w:rPr>
      <w:rFonts w:eastAsia="Times New Roman"/>
      <w:b/>
      <w:caps/>
      <w:sz w:val="28"/>
      <w:szCs w:val="20"/>
    </w:rPr>
  </w:style>
  <w:style w:type="paragraph" w:styleId="BodyText">
    <w:name w:val="Body Text"/>
    <w:basedOn w:val="Normal"/>
    <w:link w:val="BodyTextChar"/>
    <w:rsid w:val="005875FE"/>
    <w:pPr>
      <w:spacing w:after="120"/>
    </w:pPr>
    <w:rPr>
      <w:rFonts w:eastAsia="Times New Roman"/>
      <w:szCs w:val="20"/>
    </w:rPr>
  </w:style>
  <w:style w:type="character" w:customStyle="1" w:styleId="BodyTextChar">
    <w:name w:val="Body Text Char"/>
    <w:basedOn w:val="DefaultParagraphFont"/>
    <w:link w:val="BodyText"/>
    <w:rsid w:val="005875FE"/>
    <w:rPr>
      <w:rFonts w:ascii="Times New Roman" w:eastAsia="Times New Roman" w:hAnsi="Times New Roman" w:cs="Times New Roman"/>
      <w:sz w:val="24"/>
      <w:szCs w:val="20"/>
      <w:lang w:eastAsia="en-GB"/>
    </w:rPr>
  </w:style>
  <w:style w:type="paragraph" w:styleId="Subtitle">
    <w:name w:val="Subtitle"/>
    <w:basedOn w:val="Normal"/>
    <w:link w:val="SubtitleChar"/>
    <w:uiPriority w:val="99"/>
    <w:qFormat/>
    <w:rsid w:val="005875FE"/>
    <w:pPr>
      <w:jc w:val="center"/>
    </w:pPr>
    <w:rPr>
      <w:rFonts w:eastAsia="MS Minngs"/>
      <w:sz w:val="32"/>
      <w:szCs w:val="32"/>
      <w:u w:val="single"/>
    </w:rPr>
  </w:style>
  <w:style w:type="character" w:customStyle="1" w:styleId="SubtitleChar">
    <w:name w:val="Subtitle Char"/>
    <w:basedOn w:val="DefaultParagraphFont"/>
    <w:link w:val="Subtitle"/>
    <w:uiPriority w:val="99"/>
    <w:rsid w:val="005875FE"/>
    <w:rPr>
      <w:rFonts w:ascii="Times New Roman" w:eastAsia="MS Minngs" w:hAnsi="Times New Roman" w:cs="Times New Roman"/>
      <w:sz w:val="32"/>
      <w:szCs w:val="32"/>
      <w:u w:val="single"/>
      <w:lang w:eastAsia="en-GB"/>
    </w:rPr>
  </w:style>
  <w:style w:type="paragraph" w:customStyle="1" w:styleId="bullet">
    <w:name w:val="bullet"/>
    <w:uiPriority w:val="99"/>
    <w:rsid w:val="005875FE"/>
    <w:pPr>
      <w:spacing w:before="120" w:after="0" w:line="240" w:lineRule="auto"/>
      <w:ind w:left="1004" w:hanging="284"/>
      <w:jc w:val="both"/>
    </w:pPr>
    <w:rPr>
      <w:rFonts w:ascii="Times New Roman" w:eastAsia="MS Minngs" w:hAnsi="Times New Roman" w:cs="Times New Roman"/>
      <w:sz w:val="24"/>
      <w:szCs w:val="24"/>
      <w:lang w:eastAsia="en-GB"/>
    </w:rPr>
  </w:style>
  <w:style w:type="paragraph" w:customStyle="1" w:styleId="fixed">
    <w:name w:val="fixed"/>
    <w:link w:val="fixedChar"/>
    <w:rsid w:val="005875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5875FE"/>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530897">
      <w:bodyDiv w:val="1"/>
      <w:marLeft w:val="0"/>
      <w:marRight w:val="0"/>
      <w:marTop w:val="0"/>
      <w:marBottom w:val="0"/>
      <w:divBdr>
        <w:top w:val="none" w:sz="0" w:space="0" w:color="auto"/>
        <w:left w:val="none" w:sz="0" w:space="0" w:color="auto"/>
        <w:bottom w:val="none" w:sz="0" w:space="0" w:color="auto"/>
        <w:right w:val="none" w:sz="0" w:space="0" w:color="auto"/>
      </w:divBdr>
    </w:div>
    <w:div w:id="481432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4942</Words>
  <Characters>28170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College Birmingham</Company>
  <LinksUpToDate>false</LinksUpToDate>
  <CharactersWithSpaces>33046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Price</dc:creator>
  <cp:keywords/>
  <dc:description/>
  <cp:lastModifiedBy>Nathan Price</cp:lastModifiedBy>
  <cp:revision>3</cp:revision>
  <dcterms:created xsi:type="dcterms:W3CDTF">2020-01-11T13:21:00Z</dcterms:created>
  <dcterms:modified xsi:type="dcterms:W3CDTF">2020-01-11T13:21:00Z</dcterms:modified>
</cp:coreProperties>
</file>