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BC424F" w14:textId="12A73169" w:rsidR="00CC3469" w:rsidRPr="00E95C3A" w:rsidRDefault="00CC3469" w:rsidP="00BF683C">
      <w:pPr>
        <w:spacing w:line="360" w:lineRule="auto"/>
        <w:jc w:val="both"/>
        <w:rPr>
          <w:rFonts w:ascii="Arial" w:hAnsi="Arial" w:cs="Arial"/>
        </w:rPr>
      </w:pPr>
      <w:r w:rsidRPr="00E95C3A">
        <w:rPr>
          <w:rFonts w:ascii="Arial" w:hAnsi="Arial" w:cs="Arial"/>
        </w:rPr>
        <w:t xml:space="preserve">Ibish (2026) explains youth offending as unlawful actions </w:t>
      </w:r>
      <w:r w:rsidR="003B309B" w:rsidRPr="00E95C3A">
        <w:rPr>
          <w:rFonts w:ascii="Arial" w:hAnsi="Arial" w:cs="Arial"/>
        </w:rPr>
        <w:t xml:space="preserve">committed by people under 18 years of age, research supports this and </w:t>
      </w:r>
      <w:r w:rsidR="003C5D9E" w:rsidRPr="00E95C3A">
        <w:rPr>
          <w:rFonts w:ascii="Arial" w:hAnsi="Arial" w:cs="Arial"/>
        </w:rPr>
        <w:t xml:space="preserve">highlights that young offenders </w:t>
      </w:r>
      <w:r w:rsidR="0084733E" w:rsidRPr="00E95C3A">
        <w:rPr>
          <w:rFonts w:ascii="Arial" w:hAnsi="Arial" w:cs="Arial"/>
        </w:rPr>
        <w:t>are</w:t>
      </w:r>
      <w:r w:rsidR="003C5D9E" w:rsidRPr="00E95C3A">
        <w:rPr>
          <w:rFonts w:ascii="Arial" w:hAnsi="Arial" w:cs="Arial"/>
        </w:rPr>
        <w:t xml:space="preserve"> treated differently from </w:t>
      </w:r>
      <w:r w:rsidR="00385E90" w:rsidRPr="00E95C3A">
        <w:rPr>
          <w:rFonts w:ascii="Arial" w:hAnsi="Arial" w:cs="Arial"/>
        </w:rPr>
        <w:t>adult</w:t>
      </w:r>
      <w:r w:rsidR="00342337" w:rsidRPr="00E95C3A">
        <w:rPr>
          <w:rFonts w:ascii="Arial" w:hAnsi="Arial" w:cs="Arial"/>
        </w:rPr>
        <w:t xml:space="preserve"> </w:t>
      </w:r>
      <w:r w:rsidR="004E5B59" w:rsidRPr="00E95C3A">
        <w:rPr>
          <w:rFonts w:ascii="Arial" w:hAnsi="Arial" w:cs="Arial"/>
        </w:rPr>
        <w:t>offenders (Case and Bateman, 2020)</w:t>
      </w:r>
      <w:r w:rsidR="00654445" w:rsidRPr="00E95C3A">
        <w:rPr>
          <w:rFonts w:ascii="Arial" w:hAnsi="Arial" w:cs="Arial"/>
        </w:rPr>
        <w:t>.</w:t>
      </w:r>
      <w:r w:rsidR="00385E90" w:rsidRPr="00E95C3A">
        <w:rPr>
          <w:rFonts w:ascii="Arial" w:hAnsi="Arial" w:cs="Arial"/>
        </w:rPr>
        <w:t xml:space="preserve"> </w:t>
      </w:r>
      <w:r w:rsidR="005457AE" w:rsidRPr="00E95C3A">
        <w:rPr>
          <w:rFonts w:ascii="Arial" w:hAnsi="Arial" w:cs="Arial"/>
        </w:rPr>
        <w:t xml:space="preserve">Studies into </w:t>
      </w:r>
      <w:r w:rsidR="00654445" w:rsidRPr="00E95C3A">
        <w:rPr>
          <w:rFonts w:ascii="Arial" w:hAnsi="Arial" w:cs="Arial"/>
        </w:rPr>
        <w:t>this area ha</w:t>
      </w:r>
      <w:r w:rsidR="00EC1A66">
        <w:rPr>
          <w:rFonts w:ascii="Arial" w:hAnsi="Arial" w:cs="Arial"/>
        </w:rPr>
        <w:t>ve</w:t>
      </w:r>
      <w:r w:rsidR="00654445" w:rsidRPr="00E95C3A">
        <w:rPr>
          <w:rFonts w:ascii="Arial" w:hAnsi="Arial" w:cs="Arial"/>
        </w:rPr>
        <w:t xml:space="preserve"> concluded that it</w:t>
      </w:r>
      <w:r w:rsidR="008C76FC" w:rsidRPr="00E95C3A">
        <w:rPr>
          <w:rFonts w:ascii="Arial" w:hAnsi="Arial" w:cs="Arial"/>
        </w:rPr>
        <w:t xml:space="preserve"> is</w:t>
      </w:r>
      <w:r w:rsidR="0084733E" w:rsidRPr="00E95C3A">
        <w:rPr>
          <w:rFonts w:ascii="Arial" w:hAnsi="Arial" w:cs="Arial"/>
        </w:rPr>
        <w:t xml:space="preserve"> vital to consider an </w:t>
      </w:r>
      <w:r w:rsidR="001146BC" w:rsidRPr="00E95C3A">
        <w:rPr>
          <w:rFonts w:ascii="Arial" w:hAnsi="Arial" w:cs="Arial"/>
        </w:rPr>
        <w:t>individual’s</w:t>
      </w:r>
      <w:r w:rsidR="0084733E" w:rsidRPr="00E95C3A">
        <w:rPr>
          <w:rFonts w:ascii="Arial" w:hAnsi="Arial" w:cs="Arial"/>
        </w:rPr>
        <w:t xml:space="preserve"> age in </w:t>
      </w:r>
      <w:r w:rsidR="001146BC" w:rsidRPr="00E95C3A">
        <w:rPr>
          <w:rFonts w:ascii="Arial" w:hAnsi="Arial" w:cs="Arial"/>
        </w:rPr>
        <w:t xml:space="preserve">the context of </w:t>
      </w:r>
      <w:r w:rsidR="0084733E" w:rsidRPr="00E95C3A">
        <w:rPr>
          <w:rFonts w:ascii="Arial" w:hAnsi="Arial" w:cs="Arial"/>
        </w:rPr>
        <w:t>crime (</w:t>
      </w:r>
      <w:r w:rsidR="002E3495" w:rsidRPr="00E95C3A">
        <w:rPr>
          <w:rFonts w:ascii="Arial" w:hAnsi="Arial" w:cs="Arial"/>
        </w:rPr>
        <w:t>Crown Prosecution Service, 2026)</w:t>
      </w:r>
      <w:r w:rsidR="005E3C73" w:rsidRPr="00E95C3A">
        <w:rPr>
          <w:rFonts w:ascii="Arial" w:hAnsi="Arial" w:cs="Arial"/>
        </w:rPr>
        <w:t>.</w:t>
      </w:r>
      <w:r w:rsidR="00B43968" w:rsidRPr="00E95C3A">
        <w:rPr>
          <w:rFonts w:ascii="Arial" w:hAnsi="Arial" w:cs="Arial"/>
        </w:rPr>
        <w:t xml:space="preserve"> There are many factors that influence youth crim</w:t>
      </w:r>
      <w:r w:rsidR="00B95C33" w:rsidRPr="00E95C3A">
        <w:rPr>
          <w:rFonts w:ascii="Arial" w:hAnsi="Arial" w:cs="Arial"/>
        </w:rPr>
        <w:t>inal behaviour</w:t>
      </w:r>
      <w:r w:rsidR="00B43968" w:rsidRPr="00E95C3A">
        <w:rPr>
          <w:rFonts w:ascii="Arial" w:hAnsi="Arial" w:cs="Arial"/>
          <w:color w:val="FF0000"/>
        </w:rPr>
        <w:t xml:space="preserve"> </w:t>
      </w:r>
      <w:r w:rsidR="00EC1600" w:rsidRPr="00E95C3A">
        <w:rPr>
          <w:rFonts w:ascii="Arial" w:hAnsi="Arial" w:cs="Arial"/>
        </w:rPr>
        <w:t>from substance misuse, poverty, broken family relationships</w:t>
      </w:r>
      <w:r w:rsidR="00F821F8" w:rsidRPr="00E95C3A">
        <w:rPr>
          <w:rFonts w:ascii="Arial" w:hAnsi="Arial" w:cs="Arial"/>
        </w:rPr>
        <w:t xml:space="preserve">, lack of education and so much more (Ullman </w:t>
      </w:r>
      <w:r w:rsidR="00F821F8" w:rsidRPr="00E95C3A">
        <w:rPr>
          <w:rFonts w:ascii="Arial" w:hAnsi="Arial" w:cs="Arial"/>
          <w:i/>
          <w:iCs/>
        </w:rPr>
        <w:t>et al</w:t>
      </w:r>
      <w:r w:rsidR="00F821F8" w:rsidRPr="00E95C3A">
        <w:rPr>
          <w:rFonts w:ascii="Arial" w:hAnsi="Arial" w:cs="Arial"/>
        </w:rPr>
        <w:t>.</w:t>
      </w:r>
      <w:r w:rsidR="00654445" w:rsidRPr="00E95C3A">
        <w:rPr>
          <w:rFonts w:ascii="Arial" w:hAnsi="Arial" w:cs="Arial"/>
        </w:rPr>
        <w:t>,</w:t>
      </w:r>
      <w:r w:rsidR="00F821F8" w:rsidRPr="00E95C3A">
        <w:rPr>
          <w:rFonts w:ascii="Arial" w:hAnsi="Arial" w:cs="Arial"/>
        </w:rPr>
        <w:t xml:space="preserve"> 2024)</w:t>
      </w:r>
      <w:r w:rsidR="0079058B" w:rsidRPr="00E95C3A">
        <w:rPr>
          <w:rFonts w:ascii="Arial" w:hAnsi="Arial" w:cs="Arial"/>
        </w:rPr>
        <w:t xml:space="preserve"> and it</w:t>
      </w:r>
      <w:r w:rsidR="00881EF5" w:rsidRPr="00E95C3A">
        <w:rPr>
          <w:rFonts w:ascii="Arial" w:hAnsi="Arial" w:cs="Arial"/>
        </w:rPr>
        <w:t xml:space="preserve"> is crucial </w:t>
      </w:r>
      <w:r w:rsidR="0079058B" w:rsidRPr="00E95C3A">
        <w:rPr>
          <w:rFonts w:ascii="Arial" w:hAnsi="Arial" w:cs="Arial"/>
        </w:rPr>
        <w:t xml:space="preserve">to </w:t>
      </w:r>
      <w:r w:rsidR="00385E90" w:rsidRPr="00E95C3A">
        <w:rPr>
          <w:rFonts w:ascii="Arial" w:hAnsi="Arial" w:cs="Arial"/>
        </w:rPr>
        <w:t xml:space="preserve">examine </w:t>
      </w:r>
      <w:r w:rsidR="0079058B" w:rsidRPr="00E95C3A">
        <w:rPr>
          <w:rFonts w:ascii="Arial" w:hAnsi="Arial" w:cs="Arial"/>
        </w:rPr>
        <w:t xml:space="preserve">the significant influence that race and class have on youth offending trends. </w:t>
      </w:r>
      <w:r w:rsidR="008245BB" w:rsidRPr="00E95C3A">
        <w:rPr>
          <w:rFonts w:ascii="Arial" w:hAnsi="Arial" w:cs="Arial"/>
        </w:rPr>
        <w:t>I</w:t>
      </w:r>
      <w:r w:rsidR="00654445" w:rsidRPr="00E95C3A">
        <w:rPr>
          <w:rFonts w:ascii="Arial" w:hAnsi="Arial" w:cs="Arial"/>
        </w:rPr>
        <w:t>t is</w:t>
      </w:r>
      <w:r w:rsidR="008245BB" w:rsidRPr="00E95C3A">
        <w:rPr>
          <w:rFonts w:ascii="Arial" w:hAnsi="Arial" w:cs="Arial"/>
        </w:rPr>
        <w:t xml:space="preserve"> clear to see the overrepresentation of </w:t>
      </w:r>
      <w:r w:rsidR="00483157">
        <w:rPr>
          <w:rFonts w:ascii="Arial" w:hAnsi="Arial" w:cs="Arial"/>
        </w:rPr>
        <w:t>B</w:t>
      </w:r>
      <w:r w:rsidR="009D747D" w:rsidRPr="00E95C3A">
        <w:rPr>
          <w:rFonts w:ascii="Arial" w:hAnsi="Arial" w:cs="Arial"/>
        </w:rPr>
        <w:t>lack and</w:t>
      </w:r>
      <w:r w:rsidR="009D71BF" w:rsidRPr="00E95C3A">
        <w:rPr>
          <w:rFonts w:ascii="Arial" w:hAnsi="Arial" w:cs="Arial"/>
        </w:rPr>
        <w:t xml:space="preserve"> other </w:t>
      </w:r>
      <w:r w:rsidR="00AD0BC0">
        <w:rPr>
          <w:rFonts w:ascii="Arial" w:hAnsi="Arial" w:cs="Arial"/>
        </w:rPr>
        <w:t xml:space="preserve">ethnic </w:t>
      </w:r>
      <w:r w:rsidR="009D71BF" w:rsidRPr="00E95C3A">
        <w:rPr>
          <w:rFonts w:ascii="Arial" w:hAnsi="Arial" w:cs="Arial"/>
        </w:rPr>
        <w:t xml:space="preserve">minority groups </w:t>
      </w:r>
      <w:r w:rsidR="009D747D" w:rsidRPr="00E95C3A">
        <w:rPr>
          <w:rFonts w:ascii="Arial" w:hAnsi="Arial" w:cs="Arial"/>
        </w:rPr>
        <w:t>children and young people</w:t>
      </w:r>
      <w:r w:rsidR="009D71BF" w:rsidRPr="00E95C3A">
        <w:rPr>
          <w:rFonts w:ascii="Arial" w:hAnsi="Arial" w:cs="Arial"/>
        </w:rPr>
        <w:t xml:space="preserve"> in the </w:t>
      </w:r>
      <w:r w:rsidR="009A4892" w:rsidRPr="00E95C3A">
        <w:rPr>
          <w:rFonts w:ascii="Arial" w:hAnsi="Arial" w:cs="Arial"/>
        </w:rPr>
        <w:t>Y</w:t>
      </w:r>
      <w:r w:rsidR="009D71BF" w:rsidRPr="00E95C3A">
        <w:rPr>
          <w:rFonts w:ascii="Arial" w:hAnsi="Arial" w:cs="Arial"/>
        </w:rPr>
        <w:t xml:space="preserve">outh </w:t>
      </w:r>
      <w:r w:rsidR="009A4892" w:rsidRPr="00E95C3A">
        <w:rPr>
          <w:rFonts w:ascii="Arial" w:hAnsi="Arial" w:cs="Arial"/>
        </w:rPr>
        <w:t>J</w:t>
      </w:r>
      <w:r w:rsidR="009D71BF" w:rsidRPr="00E95C3A">
        <w:rPr>
          <w:rFonts w:ascii="Arial" w:hAnsi="Arial" w:cs="Arial"/>
        </w:rPr>
        <w:t>ustice</w:t>
      </w:r>
      <w:r w:rsidR="006452FC" w:rsidRPr="00E95C3A">
        <w:rPr>
          <w:rFonts w:ascii="Arial" w:hAnsi="Arial" w:cs="Arial"/>
        </w:rPr>
        <w:t xml:space="preserve"> </w:t>
      </w:r>
      <w:r w:rsidR="009A4892" w:rsidRPr="00E95C3A">
        <w:rPr>
          <w:rFonts w:ascii="Arial" w:hAnsi="Arial" w:cs="Arial"/>
        </w:rPr>
        <w:t>S</w:t>
      </w:r>
      <w:r w:rsidR="006452FC" w:rsidRPr="00E95C3A">
        <w:rPr>
          <w:rFonts w:ascii="Arial" w:hAnsi="Arial" w:cs="Arial"/>
        </w:rPr>
        <w:t>ystem</w:t>
      </w:r>
      <w:r w:rsidR="009D71BF" w:rsidRPr="00E95C3A">
        <w:rPr>
          <w:rFonts w:ascii="Arial" w:hAnsi="Arial" w:cs="Arial"/>
        </w:rPr>
        <w:t xml:space="preserve"> (Cunneen, 2020). </w:t>
      </w:r>
      <w:r w:rsidR="00166381" w:rsidRPr="00E95C3A">
        <w:rPr>
          <w:rFonts w:ascii="Arial" w:hAnsi="Arial" w:cs="Arial"/>
        </w:rPr>
        <w:t>A report from the</w:t>
      </w:r>
      <w:r w:rsidR="004F5E48">
        <w:rPr>
          <w:rFonts w:ascii="Arial" w:hAnsi="Arial" w:cs="Arial"/>
        </w:rPr>
        <w:t xml:space="preserve"> </w:t>
      </w:r>
      <w:r w:rsidR="004F5E48" w:rsidRPr="004F5E48">
        <w:rPr>
          <w:rFonts w:ascii="Arial" w:hAnsi="Arial" w:cs="Arial"/>
        </w:rPr>
        <w:t>His Majesty’s Prison and Probation Service and Youth Custody Service (2026)</w:t>
      </w:r>
      <w:r w:rsidR="004F5E48" w:rsidRPr="004F5E48">
        <w:rPr>
          <w:rFonts w:ascii="Arial" w:hAnsi="Arial" w:cs="Arial"/>
        </w:rPr>
        <w:t xml:space="preserve"> </w:t>
      </w:r>
      <w:r w:rsidR="00724960" w:rsidRPr="00E95C3A">
        <w:rPr>
          <w:rFonts w:ascii="Arial" w:hAnsi="Arial" w:cs="Arial"/>
        </w:rPr>
        <w:t>supports this</w:t>
      </w:r>
      <w:r w:rsidR="00C02F3A" w:rsidRPr="00E95C3A">
        <w:rPr>
          <w:rFonts w:ascii="Arial" w:hAnsi="Arial" w:cs="Arial"/>
        </w:rPr>
        <w:t xml:space="preserve"> by demonstrating that </w:t>
      </w:r>
      <w:r w:rsidR="00483157">
        <w:rPr>
          <w:rFonts w:ascii="Arial" w:hAnsi="Arial" w:cs="Arial"/>
        </w:rPr>
        <w:t>B</w:t>
      </w:r>
      <w:r w:rsidR="00C02F3A" w:rsidRPr="00E95C3A">
        <w:rPr>
          <w:rFonts w:ascii="Arial" w:hAnsi="Arial" w:cs="Arial"/>
        </w:rPr>
        <w:t xml:space="preserve">lack, Asian and minority ethnic children </w:t>
      </w:r>
      <w:r w:rsidR="001C0B09" w:rsidRPr="00E95C3A">
        <w:rPr>
          <w:rFonts w:ascii="Arial" w:hAnsi="Arial" w:cs="Arial"/>
        </w:rPr>
        <w:t>compromised 51% of young people in prison in England and Wales</w:t>
      </w:r>
      <w:r w:rsidR="00C42577" w:rsidRPr="00E95C3A">
        <w:rPr>
          <w:rFonts w:ascii="Arial" w:hAnsi="Arial" w:cs="Arial"/>
        </w:rPr>
        <w:t xml:space="preserve"> with </w:t>
      </w:r>
      <w:r w:rsidR="00754AD1">
        <w:rPr>
          <w:rFonts w:ascii="Arial" w:hAnsi="Arial" w:cs="Arial"/>
        </w:rPr>
        <w:t>B</w:t>
      </w:r>
      <w:r w:rsidR="00C42577" w:rsidRPr="00E95C3A">
        <w:rPr>
          <w:rFonts w:ascii="Arial" w:hAnsi="Arial" w:cs="Arial"/>
        </w:rPr>
        <w:t>lack young people constituting 57% of the total o</w:t>
      </w:r>
      <w:r w:rsidR="008347CB" w:rsidRPr="00E95C3A">
        <w:rPr>
          <w:rFonts w:ascii="Arial" w:hAnsi="Arial" w:cs="Arial"/>
        </w:rPr>
        <w:t>f this group.</w:t>
      </w:r>
      <w:r w:rsidR="00754AD1">
        <w:rPr>
          <w:rFonts w:ascii="Arial" w:hAnsi="Arial" w:cs="Arial"/>
        </w:rPr>
        <w:t xml:space="preserve"> </w:t>
      </w:r>
      <w:r w:rsidR="00996F1C" w:rsidRPr="00E95C3A">
        <w:rPr>
          <w:rFonts w:ascii="Arial" w:hAnsi="Arial" w:cs="Arial"/>
        </w:rPr>
        <w:t xml:space="preserve">This </w:t>
      </w:r>
      <w:r w:rsidR="00BD297C" w:rsidRPr="00E95C3A">
        <w:rPr>
          <w:rFonts w:ascii="Arial" w:hAnsi="Arial" w:cs="Arial"/>
        </w:rPr>
        <w:t>highlights</w:t>
      </w:r>
      <w:r w:rsidR="00996F1C" w:rsidRPr="00E95C3A">
        <w:rPr>
          <w:rFonts w:ascii="Arial" w:hAnsi="Arial" w:cs="Arial"/>
        </w:rPr>
        <w:t xml:space="preserve"> just how </w:t>
      </w:r>
      <w:r w:rsidR="00BD297C" w:rsidRPr="00E95C3A">
        <w:rPr>
          <w:rFonts w:ascii="Arial" w:hAnsi="Arial" w:cs="Arial"/>
        </w:rPr>
        <w:t>prevalent</w:t>
      </w:r>
      <w:r w:rsidR="00996F1C" w:rsidRPr="00E95C3A">
        <w:rPr>
          <w:rFonts w:ascii="Arial" w:hAnsi="Arial" w:cs="Arial"/>
        </w:rPr>
        <w:t xml:space="preserve"> race is in the Criminal Justice System</w:t>
      </w:r>
      <w:r w:rsidR="00BD297C" w:rsidRPr="00E95C3A">
        <w:rPr>
          <w:rFonts w:ascii="Arial" w:hAnsi="Arial" w:cs="Arial"/>
        </w:rPr>
        <w:t xml:space="preserve"> and therefore is incredibly</w:t>
      </w:r>
      <w:r w:rsidR="004511E7" w:rsidRPr="00E95C3A">
        <w:rPr>
          <w:rFonts w:ascii="Arial" w:hAnsi="Arial" w:cs="Arial"/>
        </w:rPr>
        <w:t xml:space="preserve"> paramount in assessing factors behind youth offending</w:t>
      </w:r>
      <w:r w:rsidR="00BD297C" w:rsidRPr="00E95C3A">
        <w:rPr>
          <w:rFonts w:ascii="Arial" w:hAnsi="Arial" w:cs="Arial"/>
        </w:rPr>
        <w:t xml:space="preserve">. </w:t>
      </w:r>
      <w:r w:rsidR="00D75564" w:rsidRPr="00E95C3A">
        <w:rPr>
          <w:rFonts w:ascii="Arial" w:hAnsi="Arial" w:cs="Arial"/>
        </w:rPr>
        <w:t xml:space="preserve">Additionally, Onyeneke and Karam (2022) </w:t>
      </w:r>
      <w:r w:rsidR="00541883" w:rsidRPr="00E95C3A">
        <w:rPr>
          <w:rFonts w:ascii="Arial" w:hAnsi="Arial" w:cs="Arial"/>
        </w:rPr>
        <w:t xml:space="preserve">demonstrate </w:t>
      </w:r>
      <w:r w:rsidR="00BC62D1" w:rsidRPr="00E95C3A">
        <w:rPr>
          <w:rFonts w:ascii="Arial" w:hAnsi="Arial" w:cs="Arial"/>
        </w:rPr>
        <w:t xml:space="preserve">in their work </w:t>
      </w:r>
      <w:r w:rsidR="00541883" w:rsidRPr="00E95C3A">
        <w:rPr>
          <w:rFonts w:ascii="Arial" w:hAnsi="Arial" w:cs="Arial"/>
        </w:rPr>
        <w:t xml:space="preserve">how social disadvantages </w:t>
      </w:r>
      <w:r w:rsidR="00BC62D1" w:rsidRPr="00E95C3A">
        <w:rPr>
          <w:rFonts w:ascii="Arial" w:hAnsi="Arial" w:cs="Arial"/>
        </w:rPr>
        <w:t xml:space="preserve">don’t directly cause crime but are significant factors which allows young people to be exposed </w:t>
      </w:r>
      <w:r w:rsidR="000D0419" w:rsidRPr="00E95C3A">
        <w:rPr>
          <w:rFonts w:ascii="Arial" w:hAnsi="Arial" w:cs="Arial"/>
        </w:rPr>
        <w:t>to criminogenic</w:t>
      </w:r>
      <w:r w:rsidR="00053626" w:rsidRPr="00E95C3A">
        <w:rPr>
          <w:rFonts w:ascii="Arial" w:hAnsi="Arial" w:cs="Arial"/>
        </w:rPr>
        <w:t xml:space="preserve"> action</w:t>
      </w:r>
      <w:r w:rsidR="00D10953" w:rsidRPr="00E95C3A">
        <w:rPr>
          <w:rFonts w:ascii="Arial" w:hAnsi="Arial" w:cs="Arial"/>
        </w:rPr>
        <w:t xml:space="preserve">, highlighting that there is a strong link between socio-economic class, population density and </w:t>
      </w:r>
      <w:r w:rsidR="00017435" w:rsidRPr="00E95C3A">
        <w:rPr>
          <w:rFonts w:ascii="Arial" w:hAnsi="Arial" w:cs="Arial"/>
        </w:rPr>
        <w:t>geographical location</w:t>
      </w:r>
      <w:r w:rsidR="009A4892" w:rsidRPr="00E95C3A">
        <w:rPr>
          <w:rFonts w:ascii="Arial" w:hAnsi="Arial" w:cs="Arial"/>
        </w:rPr>
        <w:t xml:space="preserve"> and</w:t>
      </w:r>
      <w:r w:rsidR="00053626" w:rsidRPr="00E95C3A">
        <w:rPr>
          <w:rFonts w:ascii="Arial" w:hAnsi="Arial" w:cs="Arial"/>
        </w:rPr>
        <w:t xml:space="preserve"> offending behaviour. </w:t>
      </w:r>
    </w:p>
    <w:p w14:paraId="36ACB009" w14:textId="106E80ED" w:rsidR="00F94C83" w:rsidRPr="00E95C3A" w:rsidRDefault="00F604B2" w:rsidP="00BF683C">
      <w:pPr>
        <w:spacing w:line="360" w:lineRule="auto"/>
        <w:jc w:val="both"/>
        <w:rPr>
          <w:rFonts w:ascii="Arial" w:hAnsi="Arial" w:cs="Arial"/>
        </w:rPr>
      </w:pPr>
      <w:r w:rsidRPr="00E95C3A">
        <w:rPr>
          <w:rFonts w:ascii="Arial" w:hAnsi="Arial" w:cs="Arial"/>
        </w:rPr>
        <w:t>According to data</w:t>
      </w:r>
      <w:r w:rsidR="004E0529" w:rsidRPr="00E95C3A">
        <w:rPr>
          <w:rFonts w:ascii="Arial" w:hAnsi="Arial" w:cs="Arial"/>
        </w:rPr>
        <w:t xml:space="preserve">, 76% of UK adults believe that the </w:t>
      </w:r>
      <w:r w:rsidR="00A1099D" w:rsidRPr="00E95C3A">
        <w:rPr>
          <w:rFonts w:ascii="Arial" w:hAnsi="Arial" w:cs="Arial"/>
        </w:rPr>
        <w:t xml:space="preserve">upward trend of poverty </w:t>
      </w:r>
      <w:r w:rsidR="003E6376" w:rsidRPr="00E95C3A">
        <w:rPr>
          <w:rFonts w:ascii="Arial" w:hAnsi="Arial" w:cs="Arial"/>
        </w:rPr>
        <w:t>will inevitably lead to an increase in crime (</w:t>
      </w:r>
      <w:r w:rsidR="007168C9" w:rsidRPr="00E95C3A">
        <w:rPr>
          <w:rFonts w:ascii="Arial" w:hAnsi="Arial" w:cs="Arial"/>
        </w:rPr>
        <w:t xml:space="preserve">Revolving Doors, </w:t>
      </w:r>
      <w:r w:rsidR="00815725" w:rsidRPr="00E95C3A">
        <w:rPr>
          <w:rFonts w:ascii="Arial" w:hAnsi="Arial" w:cs="Arial"/>
        </w:rPr>
        <w:t>2022)</w:t>
      </w:r>
      <w:r w:rsidR="00B908B0" w:rsidRPr="00E95C3A">
        <w:rPr>
          <w:rFonts w:ascii="Arial" w:hAnsi="Arial" w:cs="Arial"/>
        </w:rPr>
        <w:t xml:space="preserve">. In general, it is possible to see the increase of </w:t>
      </w:r>
      <w:r w:rsidR="009A58C7" w:rsidRPr="00E95C3A">
        <w:rPr>
          <w:rFonts w:ascii="Arial" w:hAnsi="Arial" w:cs="Arial"/>
        </w:rPr>
        <w:t>young people involved in the Criminal Justice System, the Youth Justice Board (2024)</w:t>
      </w:r>
      <w:r w:rsidR="0074049E" w:rsidRPr="00E95C3A">
        <w:rPr>
          <w:rFonts w:ascii="Arial" w:hAnsi="Arial" w:cs="Arial"/>
        </w:rPr>
        <w:t xml:space="preserve"> support this by</w:t>
      </w:r>
      <w:r w:rsidR="000B7781" w:rsidRPr="00E95C3A">
        <w:rPr>
          <w:rFonts w:ascii="Arial" w:hAnsi="Arial" w:cs="Arial"/>
        </w:rPr>
        <w:t xml:space="preserve"> stat</w:t>
      </w:r>
      <w:r w:rsidR="0074049E" w:rsidRPr="00E95C3A">
        <w:rPr>
          <w:rFonts w:ascii="Arial" w:hAnsi="Arial" w:cs="Arial"/>
        </w:rPr>
        <w:t>ing</w:t>
      </w:r>
      <w:r w:rsidR="000B7781" w:rsidRPr="00E95C3A">
        <w:rPr>
          <w:rFonts w:ascii="Arial" w:hAnsi="Arial" w:cs="Arial"/>
        </w:rPr>
        <w:t xml:space="preserve"> </w:t>
      </w:r>
      <w:r w:rsidR="00276E49" w:rsidRPr="00E95C3A">
        <w:rPr>
          <w:rFonts w:ascii="Arial" w:hAnsi="Arial" w:cs="Arial"/>
        </w:rPr>
        <w:t xml:space="preserve">that </w:t>
      </w:r>
      <w:r w:rsidR="009144F2" w:rsidRPr="00E95C3A">
        <w:rPr>
          <w:rFonts w:ascii="Arial" w:hAnsi="Arial" w:cs="Arial"/>
        </w:rPr>
        <w:t xml:space="preserve">in 2022/2023 </w:t>
      </w:r>
      <w:r w:rsidR="00276E49" w:rsidRPr="00E95C3A">
        <w:rPr>
          <w:rFonts w:ascii="Arial" w:hAnsi="Arial" w:cs="Arial"/>
        </w:rPr>
        <w:t xml:space="preserve">there was an increase of 9% in children in England and Wales being arrested </w:t>
      </w:r>
      <w:r w:rsidR="009144F2" w:rsidRPr="00E95C3A">
        <w:rPr>
          <w:rFonts w:ascii="Arial" w:hAnsi="Arial" w:cs="Arial"/>
        </w:rPr>
        <w:t xml:space="preserve">and </w:t>
      </w:r>
      <w:r w:rsidR="00FA26FA" w:rsidRPr="00E95C3A">
        <w:rPr>
          <w:rFonts w:ascii="Arial" w:hAnsi="Arial" w:cs="Arial"/>
        </w:rPr>
        <w:t xml:space="preserve">the first increase in 10 years of child first time entrants to the </w:t>
      </w:r>
      <w:r w:rsidR="00E17210" w:rsidRPr="00E95C3A">
        <w:rPr>
          <w:rFonts w:ascii="Arial" w:hAnsi="Arial" w:cs="Arial"/>
        </w:rPr>
        <w:t>Y</w:t>
      </w:r>
      <w:r w:rsidR="00FA26FA" w:rsidRPr="00E95C3A">
        <w:rPr>
          <w:rFonts w:ascii="Arial" w:hAnsi="Arial" w:cs="Arial"/>
        </w:rPr>
        <w:t xml:space="preserve">outh </w:t>
      </w:r>
      <w:r w:rsidR="00E17210" w:rsidRPr="00E95C3A">
        <w:rPr>
          <w:rFonts w:ascii="Arial" w:hAnsi="Arial" w:cs="Arial"/>
        </w:rPr>
        <w:t>J</w:t>
      </w:r>
      <w:r w:rsidR="00FA26FA" w:rsidRPr="00E95C3A">
        <w:rPr>
          <w:rFonts w:ascii="Arial" w:hAnsi="Arial" w:cs="Arial"/>
        </w:rPr>
        <w:t xml:space="preserve">ustice </w:t>
      </w:r>
      <w:r w:rsidR="00E17210" w:rsidRPr="00E95C3A">
        <w:rPr>
          <w:rFonts w:ascii="Arial" w:hAnsi="Arial" w:cs="Arial"/>
        </w:rPr>
        <w:t>S</w:t>
      </w:r>
      <w:r w:rsidR="00FA26FA" w:rsidRPr="00E95C3A">
        <w:rPr>
          <w:rFonts w:ascii="Arial" w:hAnsi="Arial" w:cs="Arial"/>
        </w:rPr>
        <w:t xml:space="preserve">ystem. </w:t>
      </w:r>
      <w:r w:rsidR="006E46DC" w:rsidRPr="00E95C3A">
        <w:rPr>
          <w:rFonts w:ascii="Arial" w:hAnsi="Arial" w:cs="Arial"/>
        </w:rPr>
        <w:t xml:space="preserve">The UK has a high </w:t>
      </w:r>
      <w:r w:rsidR="00864959" w:rsidRPr="00E95C3A">
        <w:rPr>
          <w:rFonts w:ascii="Arial" w:hAnsi="Arial" w:cs="Arial"/>
        </w:rPr>
        <w:t xml:space="preserve">level </w:t>
      </w:r>
      <w:r w:rsidR="006E46DC" w:rsidRPr="00E95C3A">
        <w:rPr>
          <w:rFonts w:ascii="Arial" w:hAnsi="Arial" w:cs="Arial"/>
        </w:rPr>
        <w:t>of poverty w</w:t>
      </w:r>
      <w:r w:rsidR="00CE6128" w:rsidRPr="00E95C3A">
        <w:rPr>
          <w:rFonts w:ascii="Arial" w:hAnsi="Arial" w:cs="Arial"/>
        </w:rPr>
        <w:t xml:space="preserve">ith </w:t>
      </w:r>
      <w:r w:rsidR="006E46DC" w:rsidRPr="00E95C3A">
        <w:rPr>
          <w:rFonts w:ascii="Arial" w:hAnsi="Arial" w:cs="Arial"/>
        </w:rPr>
        <w:t>18% of children in the UK living in persistent poverty (</w:t>
      </w:r>
      <w:r w:rsidR="00776AA3" w:rsidRPr="00E95C3A">
        <w:rPr>
          <w:rFonts w:ascii="Arial" w:hAnsi="Arial" w:cs="Arial"/>
        </w:rPr>
        <w:t>The Health Foundation</w:t>
      </w:r>
      <w:r w:rsidR="00776AA3" w:rsidRPr="000C1FA2">
        <w:rPr>
          <w:rFonts w:ascii="Arial" w:hAnsi="Arial" w:cs="Arial"/>
        </w:rPr>
        <w:t>,</w:t>
      </w:r>
      <w:r w:rsidR="000C1FA2">
        <w:rPr>
          <w:rFonts w:ascii="Arial" w:hAnsi="Arial" w:cs="Arial"/>
        </w:rPr>
        <w:t xml:space="preserve"> </w:t>
      </w:r>
      <w:r w:rsidR="00776AA3" w:rsidRPr="000C1FA2">
        <w:rPr>
          <w:rFonts w:ascii="Arial" w:hAnsi="Arial" w:cs="Arial"/>
        </w:rPr>
        <w:t>2025</w:t>
      </w:r>
      <w:r w:rsidR="00776AA3" w:rsidRPr="00E95C3A">
        <w:rPr>
          <w:rFonts w:ascii="Arial" w:hAnsi="Arial" w:cs="Arial"/>
        </w:rPr>
        <w:t xml:space="preserve">), </w:t>
      </w:r>
      <w:r w:rsidR="006E46DC" w:rsidRPr="00E95C3A">
        <w:rPr>
          <w:rFonts w:ascii="Arial" w:hAnsi="Arial" w:cs="Arial"/>
        </w:rPr>
        <w:t xml:space="preserve">therefore it is possible that this coincides with </w:t>
      </w:r>
      <w:r w:rsidR="00776AA3" w:rsidRPr="00E95C3A">
        <w:rPr>
          <w:rFonts w:ascii="Arial" w:hAnsi="Arial" w:cs="Arial"/>
        </w:rPr>
        <w:t xml:space="preserve">the </w:t>
      </w:r>
      <w:r w:rsidR="006E46DC" w:rsidRPr="00E95C3A">
        <w:rPr>
          <w:rFonts w:ascii="Arial" w:hAnsi="Arial" w:cs="Arial"/>
        </w:rPr>
        <w:t>increasing</w:t>
      </w:r>
      <w:r w:rsidR="00864959" w:rsidRPr="00E95C3A">
        <w:rPr>
          <w:rFonts w:ascii="Arial" w:hAnsi="Arial" w:cs="Arial"/>
        </w:rPr>
        <w:t xml:space="preserve"> numbers</w:t>
      </w:r>
      <w:r w:rsidR="00776AA3" w:rsidRPr="00E95C3A">
        <w:rPr>
          <w:rFonts w:ascii="Arial" w:hAnsi="Arial" w:cs="Arial"/>
        </w:rPr>
        <w:t xml:space="preserve"> of </w:t>
      </w:r>
      <w:r w:rsidR="00864959" w:rsidRPr="00E95C3A">
        <w:rPr>
          <w:rFonts w:ascii="Arial" w:hAnsi="Arial" w:cs="Arial"/>
        </w:rPr>
        <w:t>youth offenders</w:t>
      </w:r>
      <w:r w:rsidR="00012BB5" w:rsidRPr="00E95C3A">
        <w:rPr>
          <w:rFonts w:ascii="Arial" w:hAnsi="Arial" w:cs="Arial"/>
        </w:rPr>
        <w:t xml:space="preserve"> the country is facing. </w:t>
      </w:r>
      <w:r w:rsidR="0098134F" w:rsidRPr="00E95C3A">
        <w:rPr>
          <w:rFonts w:ascii="Arial" w:hAnsi="Arial" w:cs="Arial"/>
        </w:rPr>
        <w:t>Investigations into</w:t>
      </w:r>
      <w:r w:rsidR="003A5ED5" w:rsidRPr="00E95C3A">
        <w:rPr>
          <w:rFonts w:ascii="Arial" w:hAnsi="Arial" w:cs="Arial"/>
        </w:rPr>
        <w:t xml:space="preserve"> the relationship between poverty during childhood and youth offending by Kurpiel and McVie (2025) </w:t>
      </w:r>
      <w:r w:rsidR="00A72FE0" w:rsidRPr="00E95C3A">
        <w:rPr>
          <w:rFonts w:ascii="Arial" w:hAnsi="Arial" w:cs="Arial"/>
        </w:rPr>
        <w:t xml:space="preserve">supports a positive association between these factors with </w:t>
      </w:r>
      <w:r w:rsidR="00496CD8" w:rsidRPr="00E95C3A">
        <w:rPr>
          <w:rFonts w:ascii="Arial" w:hAnsi="Arial" w:cs="Arial"/>
        </w:rPr>
        <w:t xml:space="preserve">exposure to persistent poverty </w:t>
      </w:r>
      <w:r w:rsidR="00797DD3" w:rsidRPr="00E95C3A">
        <w:rPr>
          <w:rFonts w:ascii="Arial" w:hAnsi="Arial" w:cs="Arial"/>
        </w:rPr>
        <w:t>being the highest among individuals who began offending by age 12.</w:t>
      </w:r>
    </w:p>
    <w:p w14:paraId="07FB0DE0" w14:textId="5BAD3CB8" w:rsidR="002A092D" w:rsidRPr="00E95C3A" w:rsidRDefault="007105AD" w:rsidP="00BF683C">
      <w:pPr>
        <w:spacing w:line="360" w:lineRule="auto"/>
        <w:jc w:val="both"/>
        <w:rPr>
          <w:rFonts w:ascii="Arial" w:hAnsi="Arial" w:cs="Arial"/>
        </w:rPr>
      </w:pPr>
      <w:r w:rsidRPr="00E95C3A">
        <w:rPr>
          <w:rFonts w:ascii="Arial" w:hAnsi="Arial" w:cs="Arial"/>
        </w:rPr>
        <w:lastRenderedPageBreak/>
        <w:t xml:space="preserve"> The social class division has long been a considered leading factor in youth offending </w:t>
      </w:r>
      <w:r w:rsidR="00CA1442" w:rsidRPr="00E95C3A">
        <w:rPr>
          <w:rFonts w:ascii="Arial" w:hAnsi="Arial" w:cs="Arial"/>
        </w:rPr>
        <w:t xml:space="preserve">as seen in </w:t>
      </w:r>
      <w:r w:rsidR="005F00CF" w:rsidRPr="003C1AF6">
        <w:rPr>
          <w:rFonts w:ascii="Arial" w:hAnsi="Arial" w:cs="Arial"/>
        </w:rPr>
        <w:t>Hawkins</w:t>
      </w:r>
      <w:r w:rsidR="005F00CF" w:rsidRPr="00E95C3A">
        <w:rPr>
          <w:rFonts w:ascii="Arial" w:hAnsi="Arial" w:cs="Arial"/>
        </w:rPr>
        <w:t xml:space="preserve"> </w:t>
      </w:r>
      <w:r w:rsidR="002D38CA">
        <w:rPr>
          <w:rFonts w:ascii="Arial" w:hAnsi="Arial" w:cs="Arial"/>
        </w:rPr>
        <w:t>(</w:t>
      </w:r>
      <w:r w:rsidR="005F00CF" w:rsidRPr="00E95C3A">
        <w:rPr>
          <w:rFonts w:ascii="Arial" w:hAnsi="Arial" w:cs="Arial"/>
        </w:rPr>
        <w:t>1996</w:t>
      </w:r>
      <w:r w:rsidR="009F2E6E" w:rsidRPr="00E95C3A">
        <w:rPr>
          <w:rFonts w:ascii="Arial" w:hAnsi="Arial" w:cs="Arial"/>
        </w:rPr>
        <w:t xml:space="preserve">) work where </w:t>
      </w:r>
      <w:r w:rsidR="007A70D7" w:rsidRPr="00E95C3A">
        <w:rPr>
          <w:rFonts w:ascii="Arial" w:hAnsi="Arial" w:cs="Arial"/>
        </w:rPr>
        <w:t xml:space="preserve">it was stated that the majority of criminological theories </w:t>
      </w:r>
      <w:r w:rsidR="00F06462" w:rsidRPr="00E95C3A">
        <w:rPr>
          <w:rFonts w:ascii="Arial" w:hAnsi="Arial" w:cs="Arial"/>
        </w:rPr>
        <w:t xml:space="preserve">presume that </w:t>
      </w:r>
      <w:r w:rsidR="004E2306" w:rsidRPr="00E95C3A">
        <w:rPr>
          <w:rFonts w:ascii="Arial" w:hAnsi="Arial" w:cs="Arial"/>
        </w:rPr>
        <w:t>an excessive number of youth offenders came from lower-class social backgrounds.</w:t>
      </w:r>
      <w:r w:rsidR="00BB344C" w:rsidRPr="00E95C3A">
        <w:rPr>
          <w:rFonts w:ascii="Arial" w:hAnsi="Arial" w:cs="Arial"/>
        </w:rPr>
        <w:t xml:space="preserve"> </w:t>
      </w:r>
      <w:r w:rsidR="0036288B" w:rsidRPr="00E95C3A">
        <w:rPr>
          <w:rFonts w:ascii="Arial" w:hAnsi="Arial" w:cs="Arial"/>
        </w:rPr>
        <w:t>This literature furthers the argument with making it clear that socioeconomic deprivation i</w:t>
      </w:r>
      <w:r w:rsidR="00B247C1">
        <w:rPr>
          <w:rFonts w:ascii="Arial" w:hAnsi="Arial" w:cs="Arial"/>
        </w:rPr>
        <w:t>s</w:t>
      </w:r>
      <w:r w:rsidR="0036288B" w:rsidRPr="00E95C3A">
        <w:rPr>
          <w:rFonts w:ascii="Arial" w:hAnsi="Arial" w:cs="Arial"/>
        </w:rPr>
        <w:t xml:space="preserve"> a significant risk factor in </w:t>
      </w:r>
      <w:r w:rsidR="00AA1E37" w:rsidRPr="00E95C3A">
        <w:rPr>
          <w:rFonts w:ascii="Arial" w:hAnsi="Arial" w:cs="Arial"/>
        </w:rPr>
        <w:t xml:space="preserve">youth </w:t>
      </w:r>
      <w:r w:rsidR="0036288B" w:rsidRPr="00E95C3A">
        <w:rPr>
          <w:rFonts w:ascii="Arial" w:hAnsi="Arial" w:cs="Arial"/>
        </w:rPr>
        <w:t>offending.</w:t>
      </w:r>
      <w:r w:rsidR="00210A78" w:rsidRPr="00E95C3A">
        <w:rPr>
          <w:rFonts w:ascii="Arial" w:hAnsi="Arial" w:cs="Arial"/>
        </w:rPr>
        <w:t xml:space="preserve"> </w:t>
      </w:r>
      <w:r w:rsidR="00D15CD7" w:rsidRPr="00E95C3A">
        <w:rPr>
          <w:rFonts w:ascii="Arial" w:hAnsi="Arial" w:cs="Arial"/>
        </w:rPr>
        <w:t xml:space="preserve">Additionally, </w:t>
      </w:r>
      <w:r w:rsidR="0042236B" w:rsidRPr="00E95C3A">
        <w:rPr>
          <w:rFonts w:ascii="Arial" w:hAnsi="Arial" w:cs="Arial"/>
        </w:rPr>
        <w:t xml:space="preserve">Gazeley (2012) </w:t>
      </w:r>
      <w:r w:rsidR="00561E41" w:rsidRPr="00E95C3A">
        <w:rPr>
          <w:rFonts w:ascii="Arial" w:hAnsi="Arial" w:cs="Arial"/>
        </w:rPr>
        <w:t xml:space="preserve">explains how </w:t>
      </w:r>
      <w:r w:rsidR="002460F9" w:rsidRPr="00E95C3A">
        <w:rPr>
          <w:rFonts w:ascii="Arial" w:hAnsi="Arial" w:cs="Arial"/>
        </w:rPr>
        <w:t>a significant number of young people who face school exclusion come from risk factors such as lower socio-economic status</w:t>
      </w:r>
      <w:r w:rsidR="00F2741F" w:rsidRPr="00E95C3A">
        <w:rPr>
          <w:rFonts w:ascii="Arial" w:hAnsi="Arial" w:cs="Arial"/>
        </w:rPr>
        <w:t xml:space="preserve">, this is extremely relevant in the relationship between youth offending and </w:t>
      </w:r>
      <w:r w:rsidR="001340B6" w:rsidRPr="00E95C3A">
        <w:rPr>
          <w:rFonts w:ascii="Arial" w:hAnsi="Arial" w:cs="Arial"/>
        </w:rPr>
        <w:t xml:space="preserve">social class as young people that have been excluded from school are likely </w:t>
      </w:r>
      <w:r w:rsidR="0089082B" w:rsidRPr="00E95C3A">
        <w:rPr>
          <w:rFonts w:ascii="Arial" w:hAnsi="Arial" w:cs="Arial"/>
        </w:rPr>
        <w:t xml:space="preserve">to </w:t>
      </w:r>
      <w:r w:rsidR="00A661AC" w:rsidRPr="00E95C3A">
        <w:rPr>
          <w:rFonts w:ascii="Arial" w:hAnsi="Arial" w:cs="Arial"/>
        </w:rPr>
        <w:t xml:space="preserve">engage or turn to criminal behaviour (McCluskey </w:t>
      </w:r>
      <w:r w:rsidR="00A661AC" w:rsidRPr="00E95C3A">
        <w:rPr>
          <w:rFonts w:ascii="Arial" w:hAnsi="Arial" w:cs="Arial"/>
          <w:i/>
          <w:iCs/>
        </w:rPr>
        <w:t>et al</w:t>
      </w:r>
      <w:r w:rsidR="00A661AC" w:rsidRPr="00E95C3A">
        <w:rPr>
          <w:rFonts w:ascii="Arial" w:hAnsi="Arial" w:cs="Arial"/>
        </w:rPr>
        <w:t>., 2019)</w:t>
      </w:r>
      <w:r w:rsidR="00475135" w:rsidRPr="00E95C3A">
        <w:rPr>
          <w:rFonts w:ascii="Arial" w:hAnsi="Arial" w:cs="Arial"/>
        </w:rPr>
        <w:t xml:space="preserve">. </w:t>
      </w:r>
      <w:r w:rsidR="002A092D" w:rsidRPr="00E95C3A">
        <w:rPr>
          <w:rFonts w:ascii="Arial" w:hAnsi="Arial" w:cs="Arial"/>
        </w:rPr>
        <w:t>Arnez and Condry (2021)</w:t>
      </w:r>
      <w:r w:rsidR="003E14A8" w:rsidRPr="00E95C3A">
        <w:rPr>
          <w:rFonts w:ascii="Arial" w:hAnsi="Arial" w:cs="Arial"/>
        </w:rPr>
        <w:t xml:space="preserve"> successfully</w:t>
      </w:r>
      <w:r w:rsidR="002A092D" w:rsidRPr="00E95C3A">
        <w:rPr>
          <w:rFonts w:ascii="Arial" w:hAnsi="Arial" w:cs="Arial"/>
        </w:rPr>
        <w:t xml:space="preserve"> </w:t>
      </w:r>
      <w:r w:rsidR="005663FD" w:rsidRPr="00E95C3A">
        <w:rPr>
          <w:rFonts w:ascii="Arial" w:hAnsi="Arial" w:cs="Arial"/>
        </w:rPr>
        <w:t xml:space="preserve">highlight how school exclusion can contribute to offending behaviour </w:t>
      </w:r>
      <w:r w:rsidR="003E14A8" w:rsidRPr="00E95C3A">
        <w:rPr>
          <w:rFonts w:ascii="Arial" w:hAnsi="Arial" w:cs="Arial"/>
        </w:rPr>
        <w:t xml:space="preserve">which </w:t>
      </w:r>
      <w:r w:rsidR="005663FD" w:rsidRPr="00E95C3A">
        <w:rPr>
          <w:rFonts w:ascii="Arial" w:hAnsi="Arial" w:cs="Arial"/>
        </w:rPr>
        <w:t xml:space="preserve">range from the </w:t>
      </w:r>
      <w:r w:rsidR="00A25BAE" w:rsidRPr="00E95C3A">
        <w:rPr>
          <w:rFonts w:ascii="Arial" w:hAnsi="Arial" w:cs="Arial"/>
        </w:rPr>
        <w:t>effect on</w:t>
      </w:r>
      <w:r w:rsidR="003E14A8" w:rsidRPr="00E95C3A">
        <w:rPr>
          <w:rFonts w:ascii="Arial" w:hAnsi="Arial" w:cs="Arial"/>
        </w:rPr>
        <w:t xml:space="preserve"> an individual’s</w:t>
      </w:r>
      <w:r w:rsidR="00A25BAE" w:rsidRPr="00E95C3A">
        <w:rPr>
          <w:rFonts w:ascii="Arial" w:hAnsi="Arial" w:cs="Arial"/>
        </w:rPr>
        <w:t xml:space="preserve"> identity, the flight path from </w:t>
      </w:r>
      <w:r w:rsidR="003E14A8" w:rsidRPr="00E95C3A">
        <w:rPr>
          <w:rFonts w:ascii="Arial" w:hAnsi="Arial" w:cs="Arial"/>
        </w:rPr>
        <w:t>misbehaving to more serious levels of deviance like crime, lack of opportunities and the safety net of education and school</w:t>
      </w:r>
      <w:r w:rsidR="005E2C77" w:rsidRPr="00E95C3A">
        <w:rPr>
          <w:rFonts w:ascii="Arial" w:hAnsi="Arial" w:cs="Arial"/>
        </w:rPr>
        <w:t xml:space="preserve"> being taken away. </w:t>
      </w:r>
    </w:p>
    <w:p w14:paraId="5445127B" w14:textId="383879F4" w:rsidR="007D704F" w:rsidRDefault="004F01C9" w:rsidP="00BF683C">
      <w:pPr>
        <w:spacing w:line="360" w:lineRule="auto"/>
        <w:jc w:val="both"/>
        <w:rPr>
          <w:rFonts w:ascii="Arial" w:hAnsi="Arial" w:cs="Arial"/>
        </w:rPr>
      </w:pPr>
      <w:r w:rsidRPr="00E95C3A">
        <w:rPr>
          <w:rFonts w:ascii="Arial" w:hAnsi="Arial" w:cs="Arial"/>
        </w:rPr>
        <w:t xml:space="preserve">Research suggests that there is a </w:t>
      </w:r>
      <w:r w:rsidR="00F9433F" w:rsidRPr="00E95C3A">
        <w:rPr>
          <w:rFonts w:ascii="Arial" w:hAnsi="Arial" w:cs="Arial"/>
        </w:rPr>
        <w:t xml:space="preserve">strong correlation between deprivation and offending, especially with violent crimes </w:t>
      </w:r>
      <w:r w:rsidR="009F0345" w:rsidRPr="00E95C3A">
        <w:rPr>
          <w:rFonts w:ascii="Arial" w:hAnsi="Arial" w:cs="Arial"/>
        </w:rPr>
        <w:t xml:space="preserve">and </w:t>
      </w:r>
      <w:r w:rsidR="001C3B26" w:rsidRPr="00E95C3A">
        <w:rPr>
          <w:rFonts w:ascii="Arial" w:hAnsi="Arial" w:cs="Arial"/>
        </w:rPr>
        <w:t>alcohol</w:t>
      </w:r>
      <w:r w:rsidR="009F0345" w:rsidRPr="00E95C3A">
        <w:rPr>
          <w:rFonts w:ascii="Arial" w:hAnsi="Arial" w:cs="Arial"/>
        </w:rPr>
        <w:t xml:space="preserve">-related </w:t>
      </w:r>
      <w:r w:rsidR="001C3B26" w:rsidRPr="00E95C3A">
        <w:rPr>
          <w:rFonts w:ascii="Arial" w:hAnsi="Arial" w:cs="Arial"/>
        </w:rPr>
        <w:t>violent</w:t>
      </w:r>
      <w:r w:rsidR="009F0345" w:rsidRPr="00E95C3A">
        <w:rPr>
          <w:rFonts w:ascii="Arial" w:hAnsi="Arial" w:cs="Arial"/>
        </w:rPr>
        <w:t xml:space="preserve"> crimes (</w:t>
      </w:r>
      <w:r w:rsidR="001C3B26" w:rsidRPr="00E95C3A">
        <w:rPr>
          <w:rFonts w:ascii="Arial" w:hAnsi="Arial" w:cs="Arial"/>
        </w:rPr>
        <w:t xml:space="preserve">Lightowlers, Pina- </w:t>
      </w:r>
      <w:r w:rsidR="001C3B26" w:rsidRPr="00E95C3A">
        <w:rPr>
          <w:rFonts w:ascii="Arial" w:hAnsi="Arial" w:cs="Arial"/>
        </w:rPr>
        <w:t>Sánchez</w:t>
      </w:r>
      <w:r w:rsidR="001C3B26" w:rsidRPr="00E95C3A">
        <w:rPr>
          <w:rFonts w:ascii="Arial" w:hAnsi="Arial" w:cs="Arial"/>
        </w:rPr>
        <w:t xml:space="preserve"> and McLaughlin, 2023)</w:t>
      </w:r>
      <w:r w:rsidR="00AB338A" w:rsidRPr="00E95C3A">
        <w:rPr>
          <w:rFonts w:ascii="Arial" w:hAnsi="Arial" w:cs="Arial"/>
        </w:rPr>
        <w:t xml:space="preserve">. </w:t>
      </w:r>
      <w:r w:rsidR="00F31426" w:rsidRPr="00E95C3A">
        <w:rPr>
          <w:rFonts w:ascii="Arial" w:hAnsi="Arial" w:cs="Arial"/>
        </w:rPr>
        <w:t>Furthermore, socio</w:t>
      </w:r>
      <w:r w:rsidR="004C3589">
        <w:rPr>
          <w:rFonts w:ascii="Arial" w:hAnsi="Arial" w:cs="Arial"/>
        </w:rPr>
        <w:t>-</w:t>
      </w:r>
      <w:r w:rsidR="00F31426" w:rsidRPr="00E95C3A">
        <w:rPr>
          <w:rFonts w:ascii="Arial" w:hAnsi="Arial" w:cs="Arial"/>
        </w:rPr>
        <w:t xml:space="preserve">economic deprivation such as </w:t>
      </w:r>
      <w:r w:rsidR="00096BD3" w:rsidRPr="00E95C3A">
        <w:rPr>
          <w:rFonts w:ascii="Arial" w:hAnsi="Arial" w:cs="Arial"/>
        </w:rPr>
        <w:t xml:space="preserve">low income, high levels of unemployment and poor education opportunities may result in individuals </w:t>
      </w:r>
      <w:r w:rsidR="004254DC" w:rsidRPr="00E95C3A">
        <w:rPr>
          <w:rFonts w:ascii="Arial" w:hAnsi="Arial" w:cs="Arial"/>
        </w:rPr>
        <w:t xml:space="preserve">turning to offending behaviour </w:t>
      </w:r>
      <w:r w:rsidR="00051D02" w:rsidRPr="00E95C3A">
        <w:rPr>
          <w:rFonts w:ascii="Arial" w:hAnsi="Arial" w:cs="Arial"/>
        </w:rPr>
        <w:t xml:space="preserve">to acquire money or material </w:t>
      </w:r>
      <w:r w:rsidR="00FC56B1" w:rsidRPr="00E95C3A">
        <w:rPr>
          <w:rFonts w:ascii="Arial" w:hAnsi="Arial" w:cs="Arial"/>
        </w:rPr>
        <w:t>possessions when legitimate opportunities are limited</w:t>
      </w:r>
      <w:r w:rsidR="00B734A5" w:rsidRPr="00E95C3A">
        <w:rPr>
          <w:rFonts w:ascii="Arial" w:hAnsi="Arial" w:cs="Arial"/>
        </w:rPr>
        <w:t xml:space="preserve"> (Morlat and Chassy, 2024).</w:t>
      </w:r>
      <w:r w:rsidR="00E95C3A">
        <w:rPr>
          <w:rFonts w:ascii="Arial" w:hAnsi="Arial" w:cs="Arial"/>
        </w:rPr>
        <w:t xml:space="preserve"> </w:t>
      </w:r>
      <w:r w:rsidR="00616CAA">
        <w:rPr>
          <w:rFonts w:ascii="Arial" w:hAnsi="Arial" w:cs="Arial"/>
        </w:rPr>
        <w:t xml:space="preserve">The work of Itskovich (2025) </w:t>
      </w:r>
      <w:r w:rsidR="00C944F6">
        <w:rPr>
          <w:rFonts w:ascii="Arial" w:hAnsi="Arial" w:cs="Arial"/>
        </w:rPr>
        <w:t>re</w:t>
      </w:r>
      <w:r w:rsidR="00306451">
        <w:rPr>
          <w:rFonts w:ascii="Arial" w:hAnsi="Arial" w:cs="Arial"/>
        </w:rPr>
        <w:t xml:space="preserve">inforces </w:t>
      </w:r>
      <w:r w:rsidR="00A71FF0">
        <w:rPr>
          <w:rFonts w:ascii="Arial" w:hAnsi="Arial" w:cs="Arial"/>
        </w:rPr>
        <w:t xml:space="preserve">the idea that there is a positive link between </w:t>
      </w:r>
      <w:r w:rsidR="003E3F48">
        <w:rPr>
          <w:rFonts w:ascii="Arial" w:hAnsi="Arial" w:cs="Arial"/>
        </w:rPr>
        <w:t xml:space="preserve">deprivation or economic inequality and crime, he also suggests that </w:t>
      </w:r>
      <w:r w:rsidR="008357FB">
        <w:rPr>
          <w:rFonts w:ascii="Arial" w:hAnsi="Arial" w:cs="Arial"/>
        </w:rPr>
        <w:t>locations that face higher levels of economic</w:t>
      </w:r>
      <w:r w:rsidR="006E18BB">
        <w:rPr>
          <w:rFonts w:ascii="Arial" w:hAnsi="Arial" w:cs="Arial"/>
        </w:rPr>
        <w:t xml:space="preserve"> disparities</w:t>
      </w:r>
      <w:r w:rsidR="008357FB">
        <w:rPr>
          <w:rFonts w:ascii="Arial" w:hAnsi="Arial" w:cs="Arial"/>
        </w:rPr>
        <w:t xml:space="preserve"> leads to people experiencing deprivation, thus resulting in </w:t>
      </w:r>
      <w:r w:rsidR="006E18BB">
        <w:rPr>
          <w:rFonts w:ascii="Arial" w:hAnsi="Arial" w:cs="Arial"/>
        </w:rPr>
        <w:t>the engagement of criminal behaviour.</w:t>
      </w:r>
      <w:r w:rsidR="00306451">
        <w:rPr>
          <w:rFonts w:ascii="Arial" w:hAnsi="Arial" w:cs="Arial"/>
        </w:rPr>
        <w:t xml:space="preserve"> </w:t>
      </w:r>
    </w:p>
    <w:p w14:paraId="71ABEA59" w14:textId="535DE5C8" w:rsidR="00175668" w:rsidRDefault="00AF7E15" w:rsidP="00BF683C">
      <w:pPr>
        <w:spacing w:line="360" w:lineRule="auto"/>
        <w:jc w:val="both"/>
        <w:rPr>
          <w:rFonts w:ascii="Arial" w:hAnsi="Arial" w:cs="Arial"/>
        </w:rPr>
      </w:pPr>
      <w:r>
        <w:rPr>
          <w:rFonts w:ascii="Arial" w:hAnsi="Arial" w:cs="Arial"/>
        </w:rPr>
        <w:t>Although there is often a link between social deprivation and higher crime rates</w:t>
      </w:r>
      <w:r w:rsidR="00092E7A">
        <w:rPr>
          <w:rFonts w:ascii="Arial" w:hAnsi="Arial" w:cs="Arial"/>
        </w:rPr>
        <w:t xml:space="preserve">, </w:t>
      </w:r>
      <w:r w:rsidR="00B94499">
        <w:rPr>
          <w:rFonts w:ascii="Arial" w:hAnsi="Arial" w:cs="Arial"/>
        </w:rPr>
        <w:t xml:space="preserve">it is unsuccessful in explaining why crime occurs </w:t>
      </w:r>
      <w:r w:rsidR="006A3624">
        <w:rPr>
          <w:rFonts w:ascii="Arial" w:hAnsi="Arial" w:cs="Arial"/>
        </w:rPr>
        <w:t>all</w:t>
      </w:r>
      <w:r w:rsidR="00B94499">
        <w:rPr>
          <w:rFonts w:ascii="Arial" w:hAnsi="Arial" w:cs="Arial"/>
        </w:rPr>
        <w:t xml:space="preserve"> the time</w:t>
      </w:r>
      <w:r w:rsidR="00A71851">
        <w:rPr>
          <w:rFonts w:ascii="Arial" w:hAnsi="Arial" w:cs="Arial"/>
        </w:rPr>
        <w:t xml:space="preserve"> and cannot be used to explain the motive behind all crime. </w:t>
      </w:r>
      <w:r w:rsidR="009926C9">
        <w:rPr>
          <w:rFonts w:ascii="Arial" w:hAnsi="Arial" w:cs="Arial"/>
        </w:rPr>
        <w:t>There is a range of</w:t>
      </w:r>
      <w:r w:rsidR="003A70C2">
        <w:rPr>
          <w:rFonts w:ascii="Arial" w:hAnsi="Arial" w:cs="Arial"/>
        </w:rPr>
        <w:t xml:space="preserve"> factors that influence criminal behaviour</w:t>
      </w:r>
      <w:r w:rsidR="00E2776B">
        <w:rPr>
          <w:rFonts w:ascii="Arial" w:hAnsi="Arial" w:cs="Arial"/>
        </w:rPr>
        <w:t xml:space="preserve">, </w:t>
      </w:r>
      <w:r w:rsidR="00E2776B" w:rsidRPr="00855728">
        <w:rPr>
          <w:rFonts w:ascii="Arial" w:hAnsi="Arial" w:cs="Arial"/>
        </w:rPr>
        <w:t>Lymperopoulou, Bannister and Krzemieniewska-Nandwani (2022)</w:t>
      </w:r>
      <w:r w:rsidR="00E2776B">
        <w:rPr>
          <w:rFonts w:ascii="Arial" w:hAnsi="Arial" w:cs="Arial"/>
        </w:rPr>
        <w:t xml:space="preserve"> </w:t>
      </w:r>
      <w:r w:rsidR="00E32DA1">
        <w:rPr>
          <w:rFonts w:ascii="Arial" w:hAnsi="Arial" w:cs="Arial"/>
        </w:rPr>
        <w:t>make this clear and</w:t>
      </w:r>
      <w:r w:rsidR="00624C8F">
        <w:rPr>
          <w:rFonts w:ascii="Arial" w:hAnsi="Arial" w:cs="Arial"/>
        </w:rPr>
        <w:t xml:space="preserve"> highlight the influence of social and political factors too. They argue that poverty and deprivation alone are not </w:t>
      </w:r>
      <w:r w:rsidR="00805B0A">
        <w:rPr>
          <w:rFonts w:ascii="Arial" w:hAnsi="Arial" w:cs="Arial"/>
        </w:rPr>
        <w:t xml:space="preserve">adequate </w:t>
      </w:r>
      <w:r w:rsidR="00CE143E">
        <w:rPr>
          <w:rFonts w:ascii="Arial" w:hAnsi="Arial" w:cs="Arial"/>
        </w:rPr>
        <w:t>in explaining crime and wider contexts need to be considered.</w:t>
      </w:r>
    </w:p>
    <w:p w14:paraId="0434417E" w14:textId="522475CD" w:rsidR="00500F79" w:rsidRDefault="00500F79" w:rsidP="00BF683C">
      <w:pPr>
        <w:spacing w:line="360" w:lineRule="auto"/>
        <w:jc w:val="both"/>
        <w:rPr>
          <w:rFonts w:ascii="Arial" w:hAnsi="Arial" w:cs="Arial"/>
        </w:rPr>
      </w:pPr>
      <w:r>
        <w:rPr>
          <w:rFonts w:ascii="Arial" w:hAnsi="Arial" w:cs="Arial"/>
        </w:rPr>
        <w:lastRenderedPageBreak/>
        <w:t xml:space="preserve">As previously mentioned, </w:t>
      </w:r>
      <w:r w:rsidR="009D74D3">
        <w:rPr>
          <w:rFonts w:ascii="Arial" w:hAnsi="Arial" w:cs="Arial"/>
        </w:rPr>
        <w:t>B</w:t>
      </w:r>
      <w:r w:rsidR="009021D6">
        <w:rPr>
          <w:rFonts w:ascii="Arial" w:hAnsi="Arial" w:cs="Arial"/>
        </w:rPr>
        <w:t xml:space="preserve">lack young people are significantly </w:t>
      </w:r>
      <w:r w:rsidR="00133004">
        <w:rPr>
          <w:rFonts w:ascii="Arial" w:hAnsi="Arial" w:cs="Arial"/>
        </w:rPr>
        <w:t>overrepresented</w:t>
      </w:r>
      <w:r w:rsidR="009021D6">
        <w:rPr>
          <w:rFonts w:ascii="Arial" w:hAnsi="Arial" w:cs="Arial"/>
        </w:rPr>
        <w:t xml:space="preserve"> in </w:t>
      </w:r>
      <w:r w:rsidR="00625209">
        <w:rPr>
          <w:rFonts w:ascii="Arial" w:hAnsi="Arial" w:cs="Arial"/>
        </w:rPr>
        <w:t>the youth and adult criminal justice systems in England and Wales (</w:t>
      </w:r>
      <w:r w:rsidR="001D770B">
        <w:rPr>
          <w:rFonts w:ascii="Arial" w:hAnsi="Arial" w:cs="Arial"/>
        </w:rPr>
        <w:t xml:space="preserve">Robertson and Wainwright, 2020), the authors also explain that literature </w:t>
      </w:r>
      <w:r w:rsidR="004E5D5C">
        <w:rPr>
          <w:rFonts w:ascii="Arial" w:hAnsi="Arial" w:cs="Arial"/>
        </w:rPr>
        <w:t xml:space="preserve">which voices the experiences of young </w:t>
      </w:r>
      <w:r w:rsidR="009D74D3">
        <w:rPr>
          <w:rFonts w:ascii="Arial" w:hAnsi="Arial" w:cs="Arial"/>
        </w:rPr>
        <w:t>B</w:t>
      </w:r>
      <w:r w:rsidR="004E5D5C">
        <w:rPr>
          <w:rFonts w:ascii="Arial" w:hAnsi="Arial" w:cs="Arial"/>
        </w:rPr>
        <w:t xml:space="preserve">lack men is </w:t>
      </w:r>
      <w:r w:rsidR="00CC6433">
        <w:rPr>
          <w:rFonts w:ascii="Arial" w:hAnsi="Arial" w:cs="Arial"/>
        </w:rPr>
        <w:t>immensely limited.</w:t>
      </w:r>
      <w:r w:rsidR="007C544E">
        <w:rPr>
          <w:rFonts w:ascii="Arial" w:hAnsi="Arial" w:cs="Arial"/>
        </w:rPr>
        <w:t xml:space="preserve"> </w:t>
      </w:r>
      <w:r w:rsidR="00BD1D76">
        <w:rPr>
          <w:rFonts w:ascii="Arial" w:hAnsi="Arial" w:cs="Arial"/>
        </w:rPr>
        <w:t xml:space="preserve">The Youth Justice Board for England and Wales (2025) </w:t>
      </w:r>
      <w:r w:rsidR="009D74D3">
        <w:rPr>
          <w:rFonts w:ascii="Arial" w:hAnsi="Arial" w:cs="Arial"/>
        </w:rPr>
        <w:t xml:space="preserve">released data that highlights the disparities that Black and Mixed </w:t>
      </w:r>
      <w:r w:rsidR="00140D0C">
        <w:rPr>
          <w:rFonts w:ascii="Arial" w:hAnsi="Arial" w:cs="Arial"/>
        </w:rPr>
        <w:t>ethnicity young people face in the UK; 21% of Black children and 32% of Asian children were living in persistent poverty in 2022</w:t>
      </w:r>
      <w:r w:rsidR="008176AA">
        <w:rPr>
          <w:rFonts w:ascii="Arial" w:hAnsi="Arial" w:cs="Arial"/>
        </w:rPr>
        <w:t xml:space="preserve"> and Black Caribbean pupils in England </w:t>
      </w:r>
      <w:r w:rsidR="00D73C82">
        <w:rPr>
          <w:rFonts w:ascii="Arial" w:hAnsi="Arial" w:cs="Arial"/>
        </w:rPr>
        <w:t xml:space="preserve">experience permanent exclusion from school at a rate three </w:t>
      </w:r>
      <w:r w:rsidR="00BE0EF4">
        <w:rPr>
          <w:rFonts w:ascii="Arial" w:hAnsi="Arial" w:cs="Arial"/>
        </w:rPr>
        <w:t>t</w:t>
      </w:r>
      <w:r w:rsidR="00D73C82">
        <w:rPr>
          <w:rFonts w:ascii="Arial" w:hAnsi="Arial" w:cs="Arial"/>
        </w:rPr>
        <w:t xml:space="preserve">imes higher than White British pupils. As </w:t>
      </w:r>
      <w:r w:rsidR="0094628A">
        <w:rPr>
          <w:rFonts w:ascii="Arial" w:hAnsi="Arial" w:cs="Arial"/>
        </w:rPr>
        <w:t xml:space="preserve">discussed above, these factors do not necessarily mean someone </w:t>
      </w:r>
      <w:r w:rsidR="0094628A" w:rsidRPr="00E40305">
        <w:rPr>
          <w:rFonts w:ascii="Arial" w:hAnsi="Arial" w:cs="Arial"/>
        </w:rPr>
        <w:t xml:space="preserve">will </w:t>
      </w:r>
      <w:r w:rsidR="003F17F2" w:rsidRPr="00E40305">
        <w:rPr>
          <w:rFonts w:ascii="Arial" w:hAnsi="Arial" w:cs="Arial"/>
        </w:rPr>
        <w:t xml:space="preserve">engage in criminal behaviour, but exposure to them means the likelihood of them </w:t>
      </w:r>
      <w:r w:rsidR="00AA205C" w:rsidRPr="00E40305">
        <w:rPr>
          <w:rFonts w:ascii="Arial" w:hAnsi="Arial" w:cs="Arial"/>
        </w:rPr>
        <w:t>engaging in s</w:t>
      </w:r>
      <w:r w:rsidR="003F17F2" w:rsidRPr="00E40305">
        <w:rPr>
          <w:rFonts w:ascii="Arial" w:hAnsi="Arial" w:cs="Arial"/>
        </w:rPr>
        <w:t>uch behaviour increases.</w:t>
      </w:r>
      <w:r w:rsidR="00F8177F" w:rsidRPr="00E40305">
        <w:rPr>
          <w:rFonts w:ascii="Arial" w:hAnsi="Arial" w:cs="Arial"/>
        </w:rPr>
        <w:t xml:space="preserve"> </w:t>
      </w:r>
      <w:r w:rsidR="00CB74A7" w:rsidRPr="00E40305">
        <w:rPr>
          <w:rFonts w:ascii="Arial" w:hAnsi="Arial" w:cs="Arial"/>
        </w:rPr>
        <w:t xml:space="preserve">The HM Inspectorate of Probation (2024) further this </w:t>
      </w:r>
      <w:r w:rsidR="00DD6A76" w:rsidRPr="00E40305">
        <w:rPr>
          <w:rFonts w:ascii="Arial" w:hAnsi="Arial" w:cs="Arial"/>
        </w:rPr>
        <w:t xml:space="preserve">by </w:t>
      </w:r>
      <w:r w:rsidR="003F0B87" w:rsidRPr="00E40305">
        <w:rPr>
          <w:rFonts w:ascii="Arial" w:hAnsi="Arial" w:cs="Arial"/>
        </w:rPr>
        <w:t xml:space="preserve">illustrating how </w:t>
      </w:r>
      <w:r w:rsidR="001074AE" w:rsidRPr="00E40305">
        <w:rPr>
          <w:rFonts w:ascii="Arial" w:hAnsi="Arial" w:cs="Arial"/>
        </w:rPr>
        <w:t xml:space="preserve">certain </w:t>
      </w:r>
      <w:r w:rsidR="003F0B87" w:rsidRPr="00E40305">
        <w:rPr>
          <w:rFonts w:ascii="Arial" w:hAnsi="Arial" w:cs="Arial"/>
        </w:rPr>
        <w:t xml:space="preserve">ethnic minority groups are </w:t>
      </w:r>
      <w:r w:rsidR="001074AE" w:rsidRPr="00E40305">
        <w:rPr>
          <w:rFonts w:ascii="Arial" w:hAnsi="Arial" w:cs="Arial"/>
        </w:rPr>
        <w:t xml:space="preserve">disproportionately impacted by social exclusion </w:t>
      </w:r>
      <w:r w:rsidR="00624FC4" w:rsidRPr="00E40305">
        <w:rPr>
          <w:rFonts w:ascii="Arial" w:hAnsi="Arial" w:cs="Arial"/>
        </w:rPr>
        <w:t xml:space="preserve">such as poverty, low income and unemployment. This supports the earlier findings in the influence of class, as </w:t>
      </w:r>
      <w:r w:rsidR="00FE135F" w:rsidRPr="00E40305">
        <w:rPr>
          <w:rFonts w:ascii="Arial" w:hAnsi="Arial" w:cs="Arial"/>
        </w:rPr>
        <w:t xml:space="preserve">it is clear to see how these social factors are likely to </w:t>
      </w:r>
      <w:r w:rsidR="00E54B56" w:rsidRPr="00E40305">
        <w:rPr>
          <w:rFonts w:ascii="Arial" w:hAnsi="Arial" w:cs="Arial"/>
        </w:rPr>
        <w:t>exacerbate involv</w:t>
      </w:r>
      <w:r w:rsidR="002237FB" w:rsidRPr="00E40305">
        <w:rPr>
          <w:rFonts w:ascii="Arial" w:hAnsi="Arial" w:cs="Arial"/>
        </w:rPr>
        <w:t>ement in criminal behaviour.</w:t>
      </w:r>
      <w:r w:rsidR="00FE135F" w:rsidRPr="00E40305">
        <w:rPr>
          <w:rFonts w:ascii="Arial" w:hAnsi="Arial" w:cs="Arial"/>
        </w:rPr>
        <w:t xml:space="preserve"> </w:t>
      </w:r>
      <w:r w:rsidR="000E6D9E" w:rsidRPr="00E40305">
        <w:rPr>
          <w:rFonts w:ascii="Arial" w:hAnsi="Arial" w:cs="Arial"/>
        </w:rPr>
        <w:t xml:space="preserve">Research by Wainwright and Larkins (2020) shine a light on just how prevalent </w:t>
      </w:r>
      <w:r w:rsidR="00EC32FF" w:rsidRPr="00E40305">
        <w:rPr>
          <w:rFonts w:ascii="Arial" w:hAnsi="Arial" w:cs="Arial"/>
        </w:rPr>
        <w:t xml:space="preserve">the matter of Black and minority ethnic groups </w:t>
      </w:r>
      <w:r w:rsidR="00D611F0" w:rsidRPr="00E40305">
        <w:rPr>
          <w:rFonts w:ascii="Arial" w:hAnsi="Arial" w:cs="Arial"/>
        </w:rPr>
        <w:t xml:space="preserve">continue to be in the Youth Justice System and how much reform is still needed to ensure fairness and equality for these individuals. </w:t>
      </w:r>
      <w:r w:rsidR="00C41300" w:rsidRPr="00E40305">
        <w:rPr>
          <w:rFonts w:ascii="Arial" w:hAnsi="Arial" w:cs="Arial"/>
        </w:rPr>
        <w:t>Williams and Clarke (2016)</w:t>
      </w:r>
      <w:r w:rsidR="003C4717" w:rsidRPr="00E40305">
        <w:rPr>
          <w:rFonts w:ascii="Arial" w:hAnsi="Arial" w:cs="Arial"/>
        </w:rPr>
        <w:t xml:space="preserve"> explain</w:t>
      </w:r>
      <w:r w:rsidR="003C4717">
        <w:rPr>
          <w:rFonts w:ascii="Arial" w:hAnsi="Arial" w:cs="Arial"/>
        </w:rPr>
        <w:t xml:space="preserve"> in their work how </w:t>
      </w:r>
      <w:r w:rsidR="002B7966">
        <w:rPr>
          <w:rFonts w:ascii="Arial" w:hAnsi="Arial" w:cs="Arial"/>
        </w:rPr>
        <w:t>young individuals from ethnic minority background are often framed and stere</w:t>
      </w:r>
      <w:r w:rsidR="00BB06EC">
        <w:rPr>
          <w:rFonts w:ascii="Arial" w:hAnsi="Arial" w:cs="Arial"/>
        </w:rPr>
        <w:t xml:space="preserve">otyped </w:t>
      </w:r>
      <w:r w:rsidR="002B7966">
        <w:rPr>
          <w:rFonts w:ascii="Arial" w:hAnsi="Arial" w:cs="Arial"/>
        </w:rPr>
        <w:t>by society as being vio</w:t>
      </w:r>
      <w:r w:rsidR="00BB06EC">
        <w:rPr>
          <w:rFonts w:ascii="Arial" w:hAnsi="Arial" w:cs="Arial"/>
        </w:rPr>
        <w:t>lent or criminal which</w:t>
      </w:r>
      <w:r w:rsidR="00A5236B">
        <w:rPr>
          <w:rFonts w:ascii="Arial" w:hAnsi="Arial" w:cs="Arial"/>
        </w:rPr>
        <w:t xml:space="preserve"> unfortunately</w:t>
      </w:r>
      <w:r w:rsidR="00BB06EC">
        <w:rPr>
          <w:rFonts w:ascii="Arial" w:hAnsi="Arial" w:cs="Arial"/>
        </w:rPr>
        <w:t xml:space="preserve"> has a significant influence on how they are treated </w:t>
      </w:r>
      <w:r w:rsidR="00A5236B">
        <w:rPr>
          <w:rFonts w:ascii="Arial" w:hAnsi="Arial" w:cs="Arial"/>
        </w:rPr>
        <w:t>by criminal justice personnel, schools and media.</w:t>
      </w:r>
    </w:p>
    <w:p w14:paraId="4BB01CAA" w14:textId="5C1D1FA5" w:rsidR="0044143B" w:rsidRDefault="0044143B" w:rsidP="00BF683C">
      <w:pPr>
        <w:spacing w:line="360" w:lineRule="auto"/>
        <w:jc w:val="both"/>
        <w:rPr>
          <w:rFonts w:ascii="Arial" w:hAnsi="Arial" w:cs="Arial"/>
        </w:rPr>
      </w:pPr>
      <w:r>
        <w:rPr>
          <w:rFonts w:ascii="Arial" w:hAnsi="Arial" w:cs="Arial"/>
        </w:rPr>
        <w:t>S</w:t>
      </w:r>
      <w:r w:rsidR="00A94CB8">
        <w:rPr>
          <w:rFonts w:ascii="Arial" w:hAnsi="Arial" w:cs="Arial"/>
        </w:rPr>
        <w:t>top and search powers have long been debated as a result of the disproportionate way that Black and min</w:t>
      </w:r>
      <w:r w:rsidR="00985C2F">
        <w:rPr>
          <w:rFonts w:ascii="Arial" w:hAnsi="Arial" w:cs="Arial"/>
        </w:rPr>
        <w:t>ority ethnic young people are targeted by the police (Flacks, 2020)</w:t>
      </w:r>
      <w:r w:rsidR="009C21B4">
        <w:rPr>
          <w:rFonts w:ascii="Arial" w:hAnsi="Arial" w:cs="Arial"/>
        </w:rPr>
        <w:t xml:space="preserve"> and the effect of this is </w:t>
      </w:r>
      <w:r w:rsidR="00055725">
        <w:rPr>
          <w:rFonts w:ascii="Arial" w:hAnsi="Arial" w:cs="Arial"/>
        </w:rPr>
        <w:t>incredibly</w:t>
      </w:r>
      <w:r w:rsidR="009C21B4">
        <w:rPr>
          <w:rFonts w:ascii="Arial" w:hAnsi="Arial" w:cs="Arial"/>
        </w:rPr>
        <w:t xml:space="preserve"> apparent</w:t>
      </w:r>
      <w:r w:rsidR="00791248">
        <w:rPr>
          <w:rFonts w:ascii="Arial" w:hAnsi="Arial" w:cs="Arial"/>
        </w:rPr>
        <w:t xml:space="preserve">. </w:t>
      </w:r>
      <w:r w:rsidR="00055725">
        <w:rPr>
          <w:rFonts w:ascii="Arial" w:hAnsi="Arial" w:cs="Arial"/>
        </w:rPr>
        <w:t xml:space="preserve">Studies </w:t>
      </w:r>
      <w:r w:rsidR="00AD01A4">
        <w:rPr>
          <w:rFonts w:ascii="Arial" w:hAnsi="Arial" w:cs="Arial"/>
        </w:rPr>
        <w:t xml:space="preserve">highlight this, as shown in the high levels of suicidal ideation, mental health challenges and psychological distress because of </w:t>
      </w:r>
      <w:r w:rsidR="007E5764">
        <w:rPr>
          <w:rFonts w:ascii="Arial" w:hAnsi="Arial" w:cs="Arial"/>
        </w:rPr>
        <w:t>exposure to procedures like stop and search (</w:t>
      </w:r>
      <w:r w:rsidR="00791248">
        <w:rPr>
          <w:rFonts w:ascii="Arial" w:hAnsi="Arial" w:cs="Arial"/>
        </w:rPr>
        <w:t xml:space="preserve">Kyprianides </w:t>
      </w:r>
      <w:r w:rsidR="00791248" w:rsidRPr="00791248">
        <w:rPr>
          <w:rFonts w:ascii="Arial" w:hAnsi="Arial" w:cs="Arial"/>
          <w:i/>
          <w:iCs/>
        </w:rPr>
        <w:t>et al</w:t>
      </w:r>
      <w:r w:rsidR="007E5764">
        <w:rPr>
          <w:rFonts w:ascii="Arial" w:hAnsi="Arial" w:cs="Arial"/>
          <w:i/>
          <w:iCs/>
        </w:rPr>
        <w:t xml:space="preserve">., </w:t>
      </w:r>
      <w:r w:rsidR="007E5764" w:rsidRPr="007E5764">
        <w:rPr>
          <w:rFonts w:ascii="Arial" w:hAnsi="Arial" w:cs="Arial"/>
        </w:rPr>
        <w:t>2025)</w:t>
      </w:r>
      <w:r w:rsidR="007E5764">
        <w:rPr>
          <w:rFonts w:ascii="Arial" w:hAnsi="Arial" w:cs="Arial"/>
        </w:rPr>
        <w:t>.</w:t>
      </w:r>
      <w:r w:rsidR="00921483">
        <w:rPr>
          <w:rFonts w:ascii="Arial" w:hAnsi="Arial" w:cs="Arial"/>
        </w:rPr>
        <w:t xml:space="preserve"> It is vital to consider how</w:t>
      </w:r>
      <w:r w:rsidR="00DE7C72">
        <w:rPr>
          <w:rFonts w:ascii="Arial" w:hAnsi="Arial" w:cs="Arial"/>
        </w:rPr>
        <w:t xml:space="preserve"> factors associated with race has such an impact on</w:t>
      </w:r>
      <w:r w:rsidR="00002342">
        <w:rPr>
          <w:rFonts w:ascii="Arial" w:hAnsi="Arial" w:cs="Arial"/>
        </w:rPr>
        <w:t xml:space="preserve"> </w:t>
      </w:r>
      <w:r w:rsidR="00DE7C72">
        <w:rPr>
          <w:rFonts w:ascii="Arial" w:hAnsi="Arial" w:cs="Arial"/>
        </w:rPr>
        <w:t>youth offending</w:t>
      </w:r>
      <w:r w:rsidR="001F3748">
        <w:rPr>
          <w:rFonts w:ascii="Arial" w:hAnsi="Arial" w:cs="Arial"/>
        </w:rPr>
        <w:t>.</w:t>
      </w:r>
      <w:r w:rsidR="004614B8">
        <w:rPr>
          <w:rFonts w:ascii="Arial" w:hAnsi="Arial" w:cs="Arial"/>
        </w:rPr>
        <w:t xml:space="preserve"> In his review</w:t>
      </w:r>
      <w:r w:rsidR="004614B8" w:rsidRPr="00E40305">
        <w:rPr>
          <w:rFonts w:ascii="Arial" w:hAnsi="Arial" w:cs="Arial"/>
        </w:rPr>
        <w:t>,</w:t>
      </w:r>
      <w:r w:rsidR="00126FB9" w:rsidRPr="00E40305">
        <w:rPr>
          <w:rFonts w:ascii="Arial" w:hAnsi="Arial" w:cs="Arial"/>
        </w:rPr>
        <w:t xml:space="preserve"> </w:t>
      </w:r>
      <w:r w:rsidR="0012518C" w:rsidRPr="00E40305">
        <w:rPr>
          <w:rFonts w:ascii="Arial" w:hAnsi="Arial" w:cs="Arial"/>
        </w:rPr>
        <w:t xml:space="preserve">Lammy (2017) </w:t>
      </w:r>
      <w:r w:rsidR="004614B8" w:rsidRPr="00E40305">
        <w:rPr>
          <w:rFonts w:ascii="Arial" w:hAnsi="Arial" w:cs="Arial"/>
        </w:rPr>
        <w:t>explains</w:t>
      </w:r>
      <w:r w:rsidR="004614B8">
        <w:rPr>
          <w:rFonts w:ascii="Arial" w:hAnsi="Arial" w:cs="Arial"/>
        </w:rPr>
        <w:t xml:space="preserve"> one of the reasons for a lack of trust in the Criminal Justice System is because of the excessive and often unneeded use of stop and search on </w:t>
      </w:r>
      <w:r w:rsidR="0088556F">
        <w:rPr>
          <w:rFonts w:ascii="Arial" w:hAnsi="Arial" w:cs="Arial"/>
        </w:rPr>
        <w:t xml:space="preserve">Black and minority ethnic </w:t>
      </w:r>
      <w:r w:rsidR="004614B8">
        <w:rPr>
          <w:rFonts w:ascii="Arial" w:hAnsi="Arial" w:cs="Arial"/>
        </w:rPr>
        <w:t>communities</w:t>
      </w:r>
      <w:r w:rsidR="007240B5">
        <w:rPr>
          <w:rFonts w:ascii="Arial" w:hAnsi="Arial" w:cs="Arial"/>
        </w:rPr>
        <w:t xml:space="preserve">. </w:t>
      </w:r>
    </w:p>
    <w:p w14:paraId="22AD7F1F" w14:textId="0798ECA6" w:rsidR="00A8756D" w:rsidRDefault="00551453" w:rsidP="00BF683C">
      <w:pPr>
        <w:spacing w:line="360" w:lineRule="auto"/>
        <w:jc w:val="both"/>
        <w:rPr>
          <w:rFonts w:ascii="Arial" w:hAnsi="Arial" w:cs="Arial"/>
        </w:rPr>
      </w:pPr>
      <w:r>
        <w:rPr>
          <w:rFonts w:ascii="Arial" w:hAnsi="Arial" w:cs="Arial"/>
        </w:rPr>
        <w:t xml:space="preserve">Lammy (2017) </w:t>
      </w:r>
      <w:r w:rsidR="00BA0A16">
        <w:rPr>
          <w:rFonts w:ascii="Arial" w:hAnsi="Arial" w:cs="Arial"/>
        </w:rPr>
        <w:t xml:space="preserve">also highlights how the unmet needs of </w:t>
      </w:r>
      <w:r w:rsidR="00BA0A16">
        <w:rPr>
          <w:rFonts w:ascii="Arial" w:hAnsi="Arial" w:cs="Arial"/>
        </w:rPr>
        <w:t>Black and minority ethnic</w:t>
      </w:r>
      <w:r w:rsidR="00BA0A16">
        <w:rPr>
          <w:rFonts w:ascii="Arial" w:hAnsi="Arial" w:cs="Arial"/>
        </w:rPr>
        <w:t xml:space="preserve"> young people in the systems can influence their engagement in </w:t>
      </w:r>
      <w:r>
        <w:rPr>
          <w:rFonts w:ascii="Arial" w:hAnsi="Arial" w:cs="Arial"/>
        </w:rPr>
        <w:t xml:space="preserve">criminal activity as it creates </w:t>
      </w:r>
      <w:r>
        <w:rPr>
          <w:rFonts w:ascii="Arial" w:hAnsi="Arial" w:cs="Arial"/>
        </w:rPr>
        <w:lastRenderedPageBreak/>
        <w:t xml:space="preserve">difficulty in </w:t>
      </w:r>
      <w:r w:rsidR="004A4676">
        <w:rPr>
          <w:rFonts w:ascii="Arial" w:hAnsi="Arial" w:cs="Arial"/>
        </w:rPr>
        <w:t>tack</w:t>
      </w:r>
      <w:r w:rsidR="00D57508">
        <w:rPr>
          <w:rFonts w:ascii="Arial" w:hAnsi="Arial" w:cs="Arial"/>
        </w:rPr>
        <w:t>l</w:t>
      </w:r>
      <w:r w:rsidR="004A4676">
        <w:rPr>
          <w:rFonts w:ascii="Arial" w:hAnsi="Arial" w:cs="Arial"/>
        </w:rPr>
        <w:t xml:space="preserve">ing the root causes of crime and offending. These unmet needs can range from learning difficulties, </w:t>
      </w:r>
      <w:r w:rsidR="005D12CB">
        <w:rPr>
          <w:rFonts w:ascii="Arial" w:hAnsi="Arial" w:cs="Arial"/>
        </w:rPr>
        <w:t>social challenges, poor mental health and so much more.</w:t>
      </w:r>
      <w:r w:rsidR="002E35DE">
        <w:rPr>
          <w:rFonts w:ascii="Arial" w:hAnsi="Arial" w:cs="Arial"/>
        </w:rPr>
        <w:t xml:space="preserve"> </w:t>
      </w:r>
      <w:r w:rsidR="00B33F87">
        <w:rPr>
          <w:rFonts w:ascii="Arial" w:hAnsi="Arial" w:cs="Arial"/>
        </w:rPr>
        <w:t xml:space="preserve">Head (2024) defines institutional racism as “societal </w:t>
      </w:r>
      <w:r w:rsidR="00B33F87" w:rsidRPr="00603344">
        <w:rPr>
          <w:rFonts w:ascii="Arial" w:hAnsi="Arial" w:cs="Arial"/>
        </w:rPr>
        <w:t>patterns and structures that impose oppressive or otherwise negative conditions on identifiable groups on the basis of race or ethnicity</w:t>
      </w:r>
      <w:r w:rsidR="00B33F87">
        <w:rPr>
          <w:rFonts w:ascii="Arial" w:hAnsi="Arial" w:cs="Arial"/>
        </w:rPr>
        <w:t>”, this has become an extremely prevalent topic in UK policing across the past 6 years</w:t>
      </w:r>
      <w:r w:rsidR="00EC10B6">
        <w:rPr>
          <w:rFonts w:ascii="Arial" w:hAnsi="Arial" w:cs="Arial"/>
        </w:rPr>
        <w:t xml:space="preserve">. </w:t>
      </w:r>
      <w:r w:rsidR="00E65C81">
        <w:rPr>
          <w:rFonts w:ascii="Arial" w:hAnsi="Arial" w:cs="Arial"/>
        </w:rPr>
        <w:t xml:space="preserve">This is possible to see as over 20,000 </w:t>
      </w:r>
      <w:r w:rsidR="00C7166A">
        <w:rPr>
          <w:rFonts w:ascii="Arial" w:hAnsi="Arial" w:cs="Arial"/>
        </w:rPr>
        <w:t>stop and searches were conducted on young Black men during the Covid-19 lockdown by the Metropolitan Police force, this accum</w:t>
      </w:r>
      <w:r w:rsidR="00FD052A">
        <w:rPr>
          <w:rFonts w:ascii="Arial" w:hAnsi="Arial" w:cs="Arial"/>
        </w:rPr>
        <w:t xml:space="preserve">ulated to over </w:t>
      </w:r>
      <w:r w:rsidR="000A7364">
        <w:rPr>
          <w:rFonts w:ascii="Arial" w:hAnsi="Arial" w:cs="Arial"/>
        </w:rPr>
        <w:t>1 in 4 young Black males in London during that period (</w:t>
      </w:r>
      <w:r w:rsidR="004C7021">
        <w:rPr>
          <w:rFonts w:ascii="Arial" w:hAnsi="Arial" w:cs="Arial"/>
        </w:rPr>
        <w:t xml:space="preserve">Head </w:t>
      </w:r>
      <w:r w:rsidR="004C7021" w:rsidRPr="004C7021">
        <w:rPr>
          <w:rFonts w:ascii="Arial" w:hAnsi="Arial" w:cs="Arial"/>
          <w:i/>
          <w:iCs/>
        </w:rPr>
        <w:t>et al</w:t>
      </w:r>
      <w:r w:rsidR="004C7021">
        <w:rPr>
          <w:rFonts w:ascii="Arial" w:hAnsi="Arial" w:cs="Arial"/>
          <w:i/>
          <w:iCs/>
        </w:rPr>
        <w:t xml:space="preserve">., </w:t>
      </w:r>
      <w:r w:rsidR="004C7021" w:rsidRPr="004C7021">
        <w:rPr>
          <w:rFonts w:ascii="Arial" w:hAnsi="Arial" w:cs="Arial"/>
        </w:rPr>
        <w:t>2026).</w:t>
      </w:r>
      <w:r w:rsidR="005E136C">
        <w:rPr>
          <w:rFonts w:ascii="Arial" w:hAnsi="Arial" w:cs="Arial"/>
        </w:rPr>
        <w:t xml:space="preserve"> It is often suggested that institutional racism </w:t>
      </w:r>
      <w:r w:rsidR="00CF2C4F">
        <w:rPr>
          <w:rFonts w:ascii="Arial" w:hAnsi="Arial" w:cs="Arial"/>
        </w:rPr>
        <w:t xml:space="preserve">can reinforce damaging stereotypes of young people, especially Black young men as they are often portrayed as threatening, </w:t>
      </w:r>
      <w:r w:rsidR="00FE6743">
        <w:rPr>
          <w:rFonts w:ascii="Arial" w:hAnsi="Arial" w:cs="Arial"/>
        </w:rPr>
        <w:t xml:space="preserve">being labelled as a criminal may encourage </w:t>
      </w:r>
      <w:r w:rsidR="007F0C42">
        <w:rPr>
          <w:rFonts w:ascii="Arial" w:hAnsi="Arial" w:cs="Arial"/>
        </w:rPr>
        <w:t xml:space="preserve">further criminal or offending behaviour, </w:t>
      </w:r>
      <w:r w:rsidR="007B5B56">
        <w:rPr>
          <w:rFonts w:ascii="Arial" w:hAnsi="Arial" w:cs="Arial"/>
        </w:rPr>
        <w:t>this can be described as a self-fulfilling prophecy.</w:t>
      </w:r>
    </w:p>
    <w:p w14:paraId="63FC0142" w14:textId="77777777" w:rsidR="00D53CA6" w:rsidRDefault="000F6F68" w:rsidP="00BF683C">
      <w:pPr>
        <w:spacing w:line="360" w:lineRule="auto"/>
        <w:jc w:val="both"/>
        <w:rPr>
          <w:rFonts w:ascii="Arial" w:hAnsi="Arial" w:cs="Arial"/>
        </w:rPr>
      </w:pPr>
      <w:r>
        <w:rPr>
          <w:rFonts w:ascii="Arial" w:hAnsi="Arial" w:cs="Arial"/>
        </w:rPr>
        <w:t>The negative effects</w:t>
      </w:r>
      <w:r w:rsidR="009B635F">
        <w:rPr>
          <w:rFonts w:ascii="Arial" w:hAnsi="Arial" w:cs="Arial"/>
        </w:rPr>
        <w:t xml:space="preserve"> because</w:t>
      </w:r>
      <w:r>
        <w:rPr>
          <w:rFonts w:ascii="Arial" w:hAnsi="Arial" w:cs="Arial"/>
        </w:rPr>
        <w:t xml:space="preserve"> of race and class can be considered as Adverse Ch</w:t>
      </w:r>
      <w:r w:rsidR="00EC5F67">
        <w:rPr>
          <w:rFonts w:ascii="Arial" w:hAnsi="Arial" w:cs="Arial"/>
        </w:rPr>
        <w:t>ildhood Experiences</w:t>
      </w:r>
      <w:r w:rsidR="007819D8">
        <w:rPr>
          <w:rFonts w:ascii="Arial" w:hAnsi="Arial" w:cs="Arial"/>
        </w:rPr>
        <w:t xml:space="preserve"> (ACEs), which can be defined as </w:t>
      </w:r>
      <w:r w:rsidR="007327CD">
        <w:rPr>
          <w:rFonts w:ascii="Arial" w:hAnsi="Arial" w:cs="Arial"/>
        </w:rPr>
        <w:t xml:space="preserve">traumatic or stressful events in early life which have a significant interference </w:t>
      </w:r>
      <w:r w:rsidR="007A4B0F">
        <w:rPr>
          <w:rFonts w:ascii="Arial" w:hAnsi="Arial" w:cs="Arial"/>
        </w:rPr>
        <w:t xml:space="preserve">on development and wellbeing (Jackson </w:t>
      </w:r>
      <w:r w:rsidR="007A4B0F" w:rsidRPr="007A4B0F">
        <w:rPr>
          <w:rFonts w:ascii="Arial" w:hAnsi="Arial" w:cs="Arial"/>
          <w:i/>
          <w:iCs/>
        </w:rPr>
        <w:t>et a</w:t>
      </w:r>
      <w:r w:rsidR="007A4B0F">
        <w:rPr>
          <w:rFonts w:ascii="Arial" w:hAnsi="Arial" w:cs="Arial"/>
          <w:i/>
          <w:iCs/>
        </w:rPr>
        <w:t>l</w:t>
      </w:r>
      <w:r w:rsidR="007A4B0F" w:rsidRPr="00C07738">
        <w:rPr>
          <w:rFonts w:ascii="Arial" w:hAnsi="Arial" w:cs="Arial"/>
        </w:rPr>
        <w:t xml:space="preserve">., </w:t>
      </w:r>
      <w:r w:rsidR="00C07738" w:rsidRPr="00C07738">
        <w:rPr>
          <w:rFonts w:ascii="Arial" w:hAnsi="Arial" w:cs="Arial"/>
        </w:rPr>
        <w:t>2022)</w:t>
      </w:r>
      <w:r w:rsidR="00BB0333" w:rsidRPr="00C07738">
        <w:rPr>
          <w:rFonts w:ascii="Arial" w:hAnsi="Arial" w:cs="Arial"/>
        </w:rPr>
        <w:t>.</w:t>
      </w:r>
      <w:r w:rsidR="00BB0333">
        <w:rPr>
          <w:rFonts w:ascii="Arial" w:hAnsi="Arial" w:cs="Arial"/>
        </w:rPr>
        <w:t xml:space="preserve"> </w:t>
      </w:r>
      <w:r w:rsidR="00791443">
        <w:rPr>
          <w:rFonts w:ascii="Arial" w:hAnsi="Arial" w:cs="Arial"/>
        </w:rPr>
        <w:t xml:space="preserve">It was found that among young offenders there was considerably high levels of Adverse Childhood Experiences, ranging from abuse, poverty and neglect (Turner </w:t>
      </w:r>
      <w:r w:rsidR="00791443" w:rsidRPr="00791443">
        <w:rPr>
          <w:rFonts w:ascii="Arial" w:hAnsi="Arial" w:cs="Arial"/>
          <w:i/>
          <w:iCs/>
        </w:rPr>
        <w:t>et al</w:t>
      </w:r>
      <w:r w:rsidR="00791443" w:rsidRPr="008C39FB">
        <w:rPr>
          <w:rFonts w:ascii="Arial" w:hAnsi="Arial" w:cs="Arial"/>
        </w:rPr>
        <w:t>., 202</w:t>
      </w:r>
      <w:r w:rsidR="008C39FB" w:rsidRPr="008C39FB">
        <w:rPr>
          <w:rFonts w:ascii="Arial" w:hAnsi="Arial" w:cs="Arial"/>
        </w:rPr>
        <w:t>1).</w:t>
      </w:r>
      <w:r w:rsidR="00185439">
        <w:rPr>
          <w:rFonts w:ascii="Arial" w:hAnsi="Arial" w:cs="Arial"/>
        </w:rPr>
        <w:t xml:space="preserve"> </w:t>
      </w:r>
      <w:r w:rsidR="00054436">
        <w:rPr>
          <w:rFonts w:ascii="Arial" w:hAnsi="Arial" w:cs="Arial"/>
        </w:rPr>
        <w:t>Investigations into the effects of Adverse Childhood Experiences often demonstrate</w:t>
      </w:r>
      <w:r w:rsidR="00277A35">
        <w:rPr>
          <w:rFonts w:ascii="Arial" w:hAnsi="Arial" w:cs="Arial"/>
        </w:rPr>
        <w:t xml:space="preserve"> a positive association between the exposure to ACE’s and youth offending (Astridge </w:t>
      </w:r>
      <w:r w:rsidR="00277A35" w:rsidRPr="00277A35">
        <w:rPr>
          <w:rFonts w:ascii="Arial" w:hAnsi="Arial" w:cs="Arial"/>
          <w:i/>
          <w:iCs/>
        </w:rPr>
        <w:t>et al</w:t>
      </w:r>
      <w:r w:rsidR="00277A35">
        <w:rPr>
          <w:rFonts w:ascii="Arial" w:hAnsi="Arial" w:cs="Arial"/>
        </w:rPr>
        <w:t>., 2023).</w:t>
      </w:r>
      <w:r w:rsidR="00901BCC">
        <w:rPr>
          <w:rFonts w:ascii="Arial" w:hAnsi="Arial" w:cs="Arial"/>
        </w:rPr>
        <w:t xml:space="preserve"> </w:t>
      </w:r>
      <w:r w:rsidR="005E159F">
        <w:rPr>
          <w:rFonts w:ascii="Arial" w:hAnsi="Arial" w:cs="Arial"/>
        </w:rPr>
        <w:t xml:space="preserve">There is further research to support the link between ACEs and offending behaviour, as seen by the fact that </w:t>
      </w:r>
      <w:r w:rsidR="00454691">
        <w:rPr>
          <w:rFonts w:ascii="Arial" w:hAnsi="Arial" w:cs="Arial"/>
        </w:rPr>
        <w:t>young people involved with Youth Justice Systems were more than 12 times as likely to experience at least one ACE compared with young people who are not involved with the system (</w:t>
      </w:r>
      <w:r w:rsidR="00DB2CA3">
        <w:rPr>
          <w:rFonts w:ascii="Arial" w:hAnsi="Arial" w:cs="Arial"/>
        </w:rPr>
        <w:t xml:space="preserve">Malvaso </w:t>
      </w:r>
      <w:r w:rsidR="00DB2CA3" w:rsidRPr="00DB2CA3">
        <w:rPr>
          <w:rFonts w:ascii="Arial" w:hAnsi="Arial" w:cs="Arial"/>
          <w:i/>
          <w:iCs/>
        </w:rPr>
        <w:t>et al</w:t>
      </w:r>
      <w:r w:rsidR="00DB2CA3">
        <w:rPr>
          <w:rFonts w:ascii="Arial" w:hAnsi="Arial" w:cs="Arial"/>
          <w:i/>
          <w:iCs/>
        </w:rPr>
        <w:t xml:space="preserve">., </w:t>
      </w:r>
      <w:r w:rsidR="00DB2CA3" w:rsidRPr="00DB2CA3">
        <w:rPr>
          <w:rFonts w:ascii="Arial" w:hAnsi="Arial" w:cs="Arial"/>
        </w:rPr>
        <w:t>2022</w:t>
      </w:r>
      <w:r w:rsidR="00DB2CA3">
        <w:rPr>
          <w:rFonts w:ascii="Arial" w:hAnsi="Arial" w:cs="Arial"/>
        </w:rPr>
        <w:t>)</w:t>
      </w:r>
    </w:p>
    <w:p w14:paraId="4D97EE37" w14:textId="4C9BD25D" w:rsidR="008724A9" w:rsidRPr="00DB2CA3" w:rsidRDefault="008724A9" w:rsidP="00BF683C">
      <w:pPr>
        <w:spacing w:line="360" w:lineRule="auto"/>
        <w:jc w:val="both"/>
        <w:rPr>
          <w:rFonts w:ascii="Arial" w:hAnsi="Arial" w:cs="Arial"/>
        </w:rPr>
      </w:pPr>
      <w:r>
        <w:rPr>
          <w:rFonts w:ascii="Arial" w:hAnsi="Arial" w:cs="Arial"/>
        </w:rPr>
        <w:t xml:space="preserve">To conclude, </w:t>
      </w:r>
      <w:r w:rsidR="00FE4009">
        <w:rPr>
          <w:rFonts w:ascii="Arial" w:hAnsi="Arial" w:cs="Arial"/>
        </w:rPr>
        <w:t xml:space="preserve">as seen above, race and class have a significant influence on youth offending in the United Kingdom. </w:t>
      </w:r>
      <w:r w:rsidR="008955CC">
        <w:rPr>
          <w:rFonts w:ascii="Arial" w:hAnsi="Arial" w:cs="Arial"/>
        </w:rPr>
        <w:t xml:space="preserve">There is a huge need for systematic reform in order to protect vulnerable individuals who have experienced discrimination, lack of opportunities and a </w:t>
      </w:r>
      <w:r w:rsidR="00D53CA6">
        <w:rPr>
          <w:rFonts w:ascii="Arial" w:hAnsi="Arial" w:cs="Arial"/>
        </w:rPr>
        <w:t>high number of involvements with Youth Justice Services. Young people</w:t>
      </w:r>
      <w:r w:rsidR="005C3F66">
        <w:rPr>
          <w:rFonts w:ascii="Arial" w:hAnsi="Arial" w:cs="Arial"/>
        </w:rPr>
        <w:t xml:space="preserve">, especially Black and minority ethnic groups continue to be disproportionately disadvantaged by </w:t>
      </w:r>
      <w:r w:rsidR="00032AD2">
        <w:rPr>
          <w:rFonts w:ascii="Arial" w:hAnsi="Arial" w:cs="Arial"/>
        </w:rPr>
        <w:t xml:space="preserve">influences and factors related to where they live, which people are around them, what the economic state of their area is and their race or ethnicity. </w:t>
      </w:r>
    </w:p>
    <w:p w14:paraId="4963A280" w14:textId="77777777" w:rsidR="00316D92" w:rsidRDefault="00316D92" w:rsidP="00BF683C">
      <w:pPr>
        <w:spacing w:line="360" w:lineRule="auto"/>
        <w:ind w:right="567"/>
        <w:jc w:val="both"/>
        <w:rPr>
          <w:rFonts w:ascii="Arial" w:hAnsi="Arial" w:cs="Arial"/>
        </w:rPr>
      </w:pPr>
    </w:p>
    <w:p w14:paraId="2B7E45DD" w14:textId="68EC396B" w:rsidR="00BF683C" w:rsidRPr="00B75859" w:rsidRDefault="00BF683C" w:rsidP="00BF683C">
      <w:pPr>
        <w:spacing w:line="360" w:lineRule="auto"/>
        <w:ind w:right="567"/>
        <w:jc w:val="both"/>
        <w:rPr>
          <w:rFonts w:ascii="Arial" w:hAnsi="Arial" w:cs="Arial"/>
          <w:b/>
          <w:bCs/>
        </w:rPr>
      </w:pPr>
      <w:r w:rsidRPr="00B75859">
        <w:rPr>
          <w:rFonts w:ascii="Arial" w:hAnsi="Arial" w:cs="Arial"/>
          <w:b/>
          <w:bCs/>
        </w:rPr>
        <w:lastRenderedPageBreak/>
        <w:t xml:space="preserve">AI Statement – </w:t>
      </w:r>
    </w:p>
    <w:p w14:paraId="264AED54" w14:textId="77777777" w:rsidR="00BF683C" w:rsidRPr="00B75859" w:rsidRDefault="00BF683C" w:rsidP="00BF683C">
      <w:pPr>
        <w:spacing w:line="360" w:lineRule="auto"/>
        <w:ind w:right="567"/>
        <w:jc w:val="both"/>
        <w:rPr>
          <w:rFonts w:ascii="Arial" w:hAnsi="Arial" w:cs="Arial"/>
        </w:rPr>
      </w:pPr>
      <w:r w:rsidRPr="00B75859">
        <w:rPr>
          <w:rFonts w:ascii="Arial" w:hAnsi="Arial" w:cs="Ari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BBC2F77" w14:textId="77777777" w:rsidR="00BF683C" w:rsidRDefault="00BF683C">
      <w:pPr>
        <w:rPr>
          <w:b/>
          <w:bCs/>
        </w:rPr>
      </w:pPr>
    </w:p>
    <w:p w14:paraId="7C6BDE22" w14:textId="77777777" w:rsidR="00BF683C" w:rsidRDefault="00BF683C">
      <w:pPr>
        <w:rPr>
          <w:b/>
          <w:bCs/>
        </w:rPr>
      </w:pPr>
    </w:p>
    <w:p w14:paraId="17DBC851" w14:textId="77777777" w:rsidR="00BF683C" w:rsidRDefault="00BF683C">
      <w:pPr>
        <w:rPr>
          <w:b/>
          <w:bCs/>
        </w:rPr>
      </w:pPr>
    </w:p>
    <w:p w14:paraId="5979125B" w14:textId="77777777" w:rsidR="00BF683C" w:rsidRDefault="00BF683C">
      <w:pPr>
        <w:rPr>
          <w:b/>
          <w:bCs/>
        </w:rPr>
      </w:pPr>
    </w:p>
    <w:p w14:paraId="744D032E" w14:textId="77777777" w:rsidR="00BF683C" w:rsidRDefault="00BF683C">
      <w:pPr>
        <w:rPr>
          <w:b/>
          <w:bCs/>
        </w:rPr>
      </w:pPr>
    </w:p>
    <w:p w14:paraId="4A219D85" w14:textId="77777777" w:rsidR="00BF683C" w:rsidRDefault="00BF683C">
      <w:pPr>
        <w:rPr>
          <w:b/>
          <w:bCs/>
        </w:rPr>
      </w:pPr>
    </w:p>
    <w:p w14:paraId="7E4BC26E" w14:textId="77777777" w:rsidR="00BF683C" w:rsidRDefault="00BF683C">
      <w:pPr>
        <w:rPr>
          <w:b/>
          <w:bCs/>
        </w:rPr>
      </w:pPr>
    </w:p>
    <w:p w14:paraId="29796B5B" w14:textId="77777777" w:rsidR="00BF683C" w:rsidRDefault="00BF683C">
      <w:pPr>
        <w:rPr>
          <w:b/>
          <w:bCs/>
        </w:rPr>
      </w:pPr>
    </w:p>
    <w:p w14:paraId="696B10AB" w14:textId="77777777" w:rsidR="00BF683C" w:rsidRDefault="00BF683C">
      <w:pPr>
        <w:rPr>
          <w:b/>
          <w:bCs/>
        </w:rPr>
      </w:pPr>
    </w:p>
    <w:p w14:paraId="6FAD80C4" w14:textId="77777777" w:rsidR="00BF683C" w:rsidRDefault="00BF683C">
      <w:pPr>
        <w:rPr>
          <w:b/>
          <w:bCs/>
        </w:rPr>
      </w:pPr>
    </w:p>
    <w:p w14:paraId="0A3A8BC5" w14:textId="77777777" w:rsidR="00BF683C" w:rsidRDefault="00BF683C">
      <w:pPr>
        <w:rPr>
          <w:b/>
          <w:bCs/>
        </w:rPr>
      </w:pPr>
    </w:p>
    <w:p w14:paraId="3548BA76" w14:textId="77777777" w:rsidR="00BF683C" w:rsidRDefault="00BF683C">
      <w:pPr>
        <w:rPr>
          <w:b/>
          <w:bCs/>
        </w:rPr>
      </w:pPr>
    </w:p>
    <w:p w14:paraId="473DE412" w14:textId="77777777" w:rsidR="00BF683C" w:rsidRDefault="00BF683C">
      <w:pPr>
        <w:rPr>
          <w:b/>
          <w:bCs/>
        </w:rPr>
      </w:pPr>
    </w:p>
    <w:p w14:paraId="7D6C4446" w14:textId="77777777" w:rsidR="00BF683C" w:rsidRDefault="00BF683C">
      <w:pPr>
        <w:rPr>
          <w:b/>
          <w:bCs/>
        </w:rPr>
      </w:pPr>
    </w:p>
    <w:p w14:paraId="1487B8FB" w14:textId="77777777" w:rsidR="00BF683C" w:rsidRDefault="00BF683C">
      <w:pPr>
        <w:rPr>
          <w:b/>
          <w:bCs/>
        </w:rPr>
      </w:pPr>
    </w:p>
    <w:p w14:paraId="10F92770" w14:textId="77777777" w:rsidR="00BF683C" w:rsidRDefault="00BF683C">
      <w:pPr>
        <w:rPr>
          <w:b/>
          <w:bCs/>
        </w:rPr>
      </w:pPr>
    </w:p>
    <w:p w14:paraId="320C39E8" w14:textId="77777777" w:rsidR="00BF683C" w:rsidRDefault="00BF683C">
      <w:pPr>
        <w:rPr>
          <w:b/>
          <w:bCs/>
        </w:rPr>
      </w:pPr>
    </w:p>
    <w:p w14:paraId="6509C33C" w14:textId="77777777" w:rsidR="00BF683C" w:rsidRDefault="00BF683C">
      <w:pPr>
        <w:rPr>
          <w:b/>
          <w:bCs/>
        </w:rPr>
      </w:pPr>
    </w:p>
    <w:p w14:paraId="38E13AE5" w14:textId="77777777" w:rsidR="00BF683C" w:rsidRDefault="00BF683C">
      <w:pPr>
        <w:rPr>
          <w:b/>
          <w:bCs/>
        </w:rPr>
      </w:pPr>
    </w:p>
    <w:p w14:paraId="2EC2F58B" w14:textId="77777777" w:rsidR="00BF683C" w:rsidRDefault="00BF683C">
      <w:pPr>
        <w:rPr>
          <w:b/>
          <w:bCs/>
        </w:rPr>
      </w:pPr>
    </w:p>
    <w:p w14:paraId="6268DE1A" w14:textId="77777777" w:rsidR="00BF683C" w:rsidRDefault="00BF683C">
      <w:pPr>
        <w:rPr>
          <w:b/>
          <w:bCs/>
        </w:rPr>
      </w:pPr>
    </w:p>
    <w:p w14:paraId="3EC09352" w14:textId="77777777" w:rsidR="00BF683C" w:rsidRDefault="00BF683C">
      <w:pPr>
        <w:rPr>
          <w:b/>
          <w:bCs/>
        </w:rPr>
      </w:pPr>
    </w:p>
    <w:p w14:paraId="4DC2CDB1" w14:textId="77777777" w:rsidR="00BF683C" w:rsidRDefault="00BF683C">
      <w:pPr>
        <w:rPr>
          <w:b/>
          <w:bCs/>
        </w:rPr>
      </w:pPr>
    </w:p>
    <w:p w14:paraId="15AF2EE2" w14:textId="245C648C" w:rsidR="00D2321B" w:rsidRPr="00BF683C" w:rsidRDefault="00D2321B">
      <w:pPr>
        <w:rPr>
          <w:rFonts w:ascii="Arial" w:hAnsi="Arial" w:cs="Arial"/>
          <w:b/>
          <w:bCs/>
        </w:rPr>
      </w:pPr>
      <w:r w:rsidRPr="00BF683C">
        <w:rPr>
          <w:rFonts w:ascii="Arial" w:hAnsi="Arial" w:cs="Arial"/>
          <w:b/>
          <w:bCs/>
        </w:rPr>
        <w:lastRenderedPageBreak/>
        <w:t xml:space="preserve">References – </w:t>
      </w:r>
    </w:p>
    <w:p w14:paraId="2A605DB2" w14:textId="77777777" w:rsidR="00BF683C" w:rsidRPr="00BF683C" w:rsidRDefault="00BF683C" w:rsidP="00BF683C">
      <w:pPr>
        <w:spacing w:line="360" w:lineRule="auto"/>
        <w:jc w:val="both"/>
        <w:rPr>
          <w:rFonts w:ascii="Arial" w:hAnsi="Arial" w:cs="Arial"/>
        </w:rPr>
      </w:pPr>
      <w:r w:rsidRPr="00BF683C">
        <w:rPr>
          <w:rFonts w:ascii="Arial" w:hAnsi="Arial" w:cs="Arial"/>
        </w:rPr>
        <w:t xml:space="preserve">Arnez, J. and Condry, R. (2021) ‘Criminological perspectives on school exclusion and youth offending’, </w:t>
      </w:r>
      <w:r w:rsidRPr="00BF683C">
        <w:rPr>
          <w:rFonts w:ascii="Arial" w:hAnsi="Arial" w:cs="Arial"/>
          <w:i/>
          <w:iCs/>
        </w:rPr>
        <w:t>Emotional and Behavioural Difficulties</w:t>
      </w:r>
      <w:r w:rsidRPr="00BF683C">
        <w:rPr>
          <w:rFonts w:ascii="Arial" w:hAnsi="Arial" w:cs="Arial"/>
        </w:rPr>
        <w:t xml:space="preserve">, 26, pp, 87-100. Available at: </w:t>
      </w:r>
      <w:hyperlink r:id="rId7" w:history="1">
        <w:r w:rsidRPr="00BF683C">
          <w:rPr>
            <w:rStyle w:val="Hyperlink"/>
            <w:rFonts w:ascii="Arial" w:hAnsi="Arial" w:cs="Arial"/>
          </w:rPr>
          <w:t>https://www.tandfonline.com/doi/full/10.1080/13632752.2021.1905233?casa_token=V9BvslmfCjYAAAAA%3AHVsRvs6jIylddLSmW3uiexNMaxXlveW4B-Dp3Q66aNnMhTgQ7Oaddoh0cOijwXguNE4ZhZmYXnAx</w:t>
        </w:r>
      </w:hyperlink>
      <w:r w:rsidRPr="00BF683C">
        <w:rPr>
          <w:rFonts w:ascii="Arial" w:hAnsi="Arial" w:cs="Arial"/>
        </w:rPr>
        <w:t xml:space="preserve"> (Accessed: 6 March 2026).  </w:t>
      </w:r>
    </w:p>
    <w:p w14:paraId="4DF74862" w14:textId="77777777" w:rsidR="00BF683C" w:rsidRPr="00BF683C" w:rsidRDefault="00BF683C" w:rsidP="00BF683C">
      <w:pPr>
        <w:spacing w:line="360" w:lineRule="auto"/>
        <w:jc w:val="both"/>
        <w:rPr>
          <w:rFonts w:ascii="Arial" w:hAnsi="Arial" w:cs="Arial"/>
        </w:rPr>
      </w:pPr>
      <w:r w:rsidRPr="00BF683C">
        <w:rPr>
          <w:rFonts w:ascii="Arial" w:hAnsi="Arial" w:cs="Arial"/>
        </w:rPr>
        <w:t>Astridge, B., Li, W., McDermott, B. and Longhitano, C. (2023) ‘</w:t>
      </w:r>
      <w:r w:rsidRPr="00BF683C">
        <w:rPr>
          <w:rFonts w:ascii="Arial" w:hAnsi="Arial" w:cs="Arial"/>
        </w:rPr>
        <w:t>A systematic review and meta-analysis on adverse childhood experiences: Prevalence in youth offenders and their effects on youth recidivism</w:t>
      </w:r>
      <w:r w:rsidRPr="00BF683C">
        <w:rPr>
          <w:rFonts w:ascii="Arial" w:hAnsi="Arial" w:cs="Arial"/>
        </w:rPr>
        <w:t xml:space="preserve">’, </w:t>
      </w:r>
      <w:r w:rsidRPr="00BF683C">
        <w:rPr>
          <w:rFonts w:ascii="Arial" w:hAnsi="Arial" w:cs="Arial"/>
          <w:i/>
          <w:iCs/>
        </w:rPr>
        <w:t>Child Abuse &amp; Neglect,</w:t>
      </w:r>
      <w:r w:rsidRPr="00BF683C">
        <w:rPr>
          <w:rFonts w:ascii="Arial" w:hAnsi="Arial" w:cs="Arial"/>
        </w:rPr>
        <w:t xml:space="preserve"> 140, pp. 1-14. Available at: </w:t>
      </w:r>
      <w:hyperlink r:id="rId8" w:history="1">
        <w:r w:rsidRPr="00BF683C">
          <w:rPr>
            <w:rStyle w:val="Hyperlink"/>
            <w:rFonts w:ascii="Arial" w:hAnsi="Arial" w:cs="Arial"/>
          </w:rPr>
          <w:t>https://www.sciencedirect.com/science/article/pii/S0145213423000364</w:t>
        </w:r>
      </w:hyperlink>
      <w:r w:rsidRPr="00BF683C">
        <w:rPr>
          <w:rFonts w:ascii="Arial" w:hAnsi="Arial" w:cs="Arial"/>
        </w:rPr>
        <w:t xml:space="preserve"> (Accessed: 6 March 2026).</w:t>
      </w:r>
    </w:p>
    <w:p w14:paraId="22A0C5D3" w14:textId="77777777" w:rsidR="00BF683C" w:rsidRPr="00BF683C" w:rsidRDefault="00BF683C" w:rsidP="00BF683C">
      <w:pPr>
        <w:spacing w:line="360" w:lineRule="auto"/>
        <w:jc w:val="both"/>
        <w:rPr>
          <w:rFonts w:ascii="Arial" w:hAnsi="Arial" w:cs="Arial"/>
        </w:rPr>
      </w:pPr>
      <w:r w:rsidRPr="00BF683C">
        <w:rPr>
          <w:rFonts w:ascii="Arial" w:hAnsi="Arial" w:cs="Arial"/>
        </w:rPr>
        <w:t xml:space="preserve">Case, S. and Bateman, T. (2020) ‘The punitive transition in youth justice: Reconstructing the child as offender’, </w:t>
      </w:r>
      <w:r w:rsidRPr="00BF683C">
        <w:rPr>
          <w:rFonts w:ascii="Arial" w:hAnsi="Arial" w:cs="Arial"/>
          <w:i/>
          <w:iCs/>
        </w:rPr>
        <w:t>Children &amp; Society</w:t>
      </w:r>
      <w:r w:rsidRPr="00BF683C">
        <w:rPr>
          <w:rFonts w:ascii="Arial" w:hAnsi="Arial" w:cs="Arial"/>
        </w:rPr>
        <w:t xml:space="preserve">, 34(6), pp. 475-491. Available at: </w:t>
      </w:r>
      <w:hyperlink r:id="rId9" w:history="1">
        <w:r w:rsidRPr="00BF683C">
          <w:rPr>
            <w:rStyle w:val="Hyperlink"/>
            <w:rFonts w:ascii="Arial" w:hAnsi="Arial" w:cs="Arial"/>
          </w:rPr>
          <w:t>https://onlinelibrary.wiley.com/doi/full/10.1111/chso.12379?casa_token=VCfxYdPKm_sAAAAA%3A4H0YSsBiRjxwC74F6debDjBnFjIQWy48dZaGj56BJ2nsjhKS-EWI7Yk2ULm_yu-5V69e0okIfKjPaiM</w:t>
        </w:r>
      </w:hyperlink>
      <w:r w:rsidRPr="00BF683C">
        <w:rPr>
          <w:rFonts w:ascii="Arial" w:hAnsi="Arial" w:cs="Arial"/>
        </w:rPr>
        <w:t xml:space="preserve"> (Accessed: 6 March 2026).</w:t>
      </w:r>
    </w:p>
    <w:p w14:paraId="0CD1EA8D" w14:textId="77777777" w:rsidR="00BF683C" w:rsidRPr="00BF683C" w:rsidRDefault="00BF683C" w:rsidP="00BF683C">
      <w:pPr>
        <w:spacing w:line="360" w:lineRule="auto"/>
        <w:jc w:val="both"/>
        <w:rPr>
          <w:rFonts w:ascii="Arial" w:hAnsi="Arial" w:cs="Arial"/>
        </w:rPr>
      </w:pPr>
      <w:r w:rsidRPr="00BF683C">
        <w:rPr>
          <w:rFonts w:ascii="Arial" w:hAnsi="Arial" w:cs="Arial"/>
        </w:rPr>
        <w:t xml:space="preserve">Crown Prosecution Service (2026) </w:t>
      </w:r>
      <w:r w:rsidRPr="00BF683C">
        <w:rPr>
          <w:rFonts w:ascii="Arial" w:hAnsi="Arial" w:cs="Arial"/>
          <w:i/>
          <w:iCs/>
        </w:rPr>
        <w:t xml:space="preserve">Youth Crime. </w:t>
      </w:r>
      <w:r w:rsidRPr="00BF683C">
        <w:rPr>
          <w:rFonts w:ascii="Arial" w:hAnsi="Arial" w:cs="Arial"/>
        </w:rPr>
        <w:t xml:space="preserve">Available at: </w:t>
      </w:r>
      <w:hyperlink r:id="rId10" w:history="1">
        <w:r w:rsidRPr="00BF683C">
          <w:rPr>
            <w:rStyle w:val="Hyperlink"/>
            <w:rFonts w:ascii="Arial" w:hAnsi="Arial" w:cs="Arial"/>
          </w:rPr>
          <w:t>https://www.cps.gov.uk/types-crime/youth-crime</w:t>
        </w:r>
      </w:hyperlink>
      <w:r w:rsidRPr="00BF683C">
        <w:rPr>
          <w:rFonts w:ascii="Arial" w:hAnsi="Arial" w:cs="Arial"/>
        </w:rPr>
        <w:t xml:space="preserve"> (Accessed: 2 March 2026).</w:t>
      </w:r>
    </w:p>
    <w:p w14:paraId="6C1FCDDB" w14:textId="77777777" w:rsidR="00BF683C" w:rsidRPr="00BF683C" w:rsidRDefault="00BF683C" w:rsidP="00BF683C">
      <w:pPr>
        <w:spacing w:line="360" w:lineRule="auto"/>
        <w:jc w:val="both"/>
        <w:rPr>
          <w:rFonts w:ascii="Arial" w:hAnsi="Arial" w:cs="Arial"/>
        </w:rPr>
      </w:pPr>
      <w:r w:rsidRPr="00BF683C">
        <w:rPr>
          <w:rFonts w:ascii="Arial" w:hAnsi="Arial" w:cs="Arial"/>
        </w:rPr>
        <w:t xml:space="preserve">Cunneen, C. (2020) ‘Youth justice and racialization: Comparative reflections’, </w:t>
      </w:r>
      <w:r w:rsidRPr="00BF683C">
        <w:rPr>
          <w:rFonts w:ascii="Arial" w:hAnsi="Arial" w:cs="Arial"/>
          <w:i/>
          <w:iCs/>
        </w:rPr>
        <w:t xml:space="preserve">Theoretical Criminology, </w:t>
      </w:r>
      <w:r w:rsidRPr="00BF683C">
        <w:rPr>
          <w:rFonts w:ascii="Arial" w:hAnsi="Arial" w:cs="Arial"/>
        </w:rPr>
        <w:t xml:space="preserve">24(3), pp. 521-539. Available at: </w:t>
      </w:r>
      <w:hyperlink r:id="rId11" w:history="1">
        <w:r w:rsidRPr="00BF683C">
          <w:rPr>
            <w:rStyle w:val="Hyperlink"/>
            <w:rFonts w:ascii="Arial" w:hAnsi="Arial" w:cs="Arial"/>
          </w:rPr>
          <w:t>https://journals.sagepub.com/doi/full/10.1177/1362480619889039</w:t>
        </w:r>
      </w:hyperlink>
      <w:r w:rsidRPr="00BF683C">
        <w:rPr>
          <w:rFonts w:ascii="Arial" w:hAnsi="Arial" w:cs="Arial"/>
        </w:rPr>
        <w:t xml:space="preserve"> (Accessed: 2 March 2026).</w:t>
      </w:r>
    </w:p>
    <w:p w14:paraId="1B2931F6" w14:textId="77777777" w:rsidR="00BF683C" w:rsidRPr="00BF683C" w:rsidRDefault="00BF683C" w:rsidP="00BF683C">
      <w:pPr>
        <w:spacing w:line="360" w:lineRule="auto"/>
        <w:jc w:val="both"/>
        <w:rPr>
          <w:rFonts w:ascii="Arial" w:hAnsi="Arial" w:cs="Arial"/>
        </w:rPr>
      </w:pPr>
      <w:r w:rsidRPr="00BF683C">
        <w:rPr>
          <w:rFonts w:ascii="Arial" w:hAnsi="Arial" w:cs="Arial"/>
        </w:rPr>
        <w:t xml:space="preserve">Flacks, S. (2020) ‘Law, necropolitics and the stop and search of young people’, </w:t>
      </w:r>
      <w:r w:rsidRPr="00BF683C">
        <w:rPr>
          <w:rFonts w:ascii="Arial" w:hAnsi="Arial" w:cs="Arial"/>
          <w:i/>
          <w:iCs/>
        </w:rPr>
        <w:t>Theoretical Criminology</w:t>
      </w:r>
      <w:r w:rsidRPr="00BF683C">
        <w:rPr>
          <w:rFonts w:ascii="Arial" w:hAnsi="Arial" w:cs="Arial"/>
        </w:rPr>
        <w:t xml:space="preserve">, 24(2), pp. 387-405. Available at: </w:t>
      </w:r>
      <w:hyperlink r:id="rId12" w:history="1">
        <w:r w:rsidRPr="00BF683C">
          <w:rPr>
            <w:rStyle w:val="Hyperlink"/>
            <w:rFonts w:ascii="Arial" w:hAnsi="Arial" w:cs="Arial"/>
          </w:rPr>
          <w:t>https://journals.sagepub.com/doi/full/10.1177/1362480618774036?casa_token=nNHUaIiQdPMAAAAA%3A4XO8N2bbM_gyH4NRezsjZ-K5CNQ7PGJiaVDrI2VNeP1BFimIBkSa0RZvutHnTks_vhWiyQ1nYcbB</w:t>
        </w:r>
      </w:hyperlink>
      <w:r w:rsidRPr="00BF683C">
        <w:rPr>
          <w:rFonts w:ascii="Arial" w:hAnsi="Arial" w:cs="Arial"/>
        </w:rPr>
        <w:t xml:space="preserve"> (Accessed: 6 March 2026).</w:t>
      </w:r>
    </w:p>
    <w:p w14:paraId="671020B3" w14:textId="77777777" w:rsidR="00BF683C" w:rsidRDefault="00BF683C" w:rsidP="00BF683C">
      <w:pPr>
        <w:spacing w:line="360" w:lineRule="auto"/>
        <w:jc w:val="both"/>
        <w:rPr>
          <w:rFonts w:ascii="Arial" w:hAnsi="Arial" w:cs="Arial"/>
        </w:rPr>
      </w:pPr>
    </w:p>
    <w:p w14:paraId="166E7752" w14:textId="2E35F54C" w:rsidR="00BF683C" w:rsidRPr="00BF683C" w:rsidRDefault="00BF683C" w:rsidP="00BF683C">
      <w:pPr>
        <w:spacing w:line="360" w:lineRule="auto"/>
        <w:jc w:val="both"/>
        <w:rPr>
          <w:rFonts w:ascii="Arial" w:hAnsi="Arial" w:cs="Arial"/>
        </w:rPr>
      </w:pPr>
      <w:r w:rsidRPr="00BF683C">
        <w:rPr>
          <w:rFonts w:ascii="Arial" w:hAnsi="Arial" w:cs="Arial"/>
        </w:rPr>
        <w:lastRenderedPageBreak/>
        <w:t xml:space="preserve">Gazeley, L. (2012) ‘The impact of social class om parent-professional interaction in school exclusion processes: deficit or disadvantage?’, </w:t>
      </w:r>
      <w:r w:rsidRPr="00BF683C">
        <w:rPr>
          <w:rFonts w:ascii="Arial" w:hAnsi="Arial" w:cs="Arial"/>
          <w:i/>
          <w:iCs/>
        </w:rPr>
        <w:t>International Journal of Inclusive Education,</w:t>
      </w:r>
      <w:r w:rsidRPr="00BF683C">
        <w:rPr>
          <w:rFonts w:ascii="Arial" w:hAnsi="Arial" w:cs="Arial"/>
        </w:rPr>
        <w:t xml:space="preserve"> 16(3), pp. 297-311. Available at: </w:t>
      </w:r>
      <w:hyperlink r:id="rId13" w:history="1">
        <w:r w:rsidRPr="00BF683C">
          <w:rPr>
            <w:rStyle w:val="Hyperlink"/>
            <w:rFonts w:ascii="Arial" w:hAnsi="Arial" w:cs="Arial"/>
          </w:rPr>
          <w:t>https://www.tandfonline.com/doi/full/10.1080/13603116.2010.489121?scroll=top&amp;needAccess=true</w:t>
        </w:r>
      </w:hyperlink>
      <w:r w:rsidRPr="00BF683C">
        <w:rPr>
          <w:rFonts w:ascii="Arial" w:hAnsi="Arial" w:cs="Arial"/>
        </w:rPr>
        <w:t xml:space="preserve"> (Accessed: 6 March 2026).</w:t>
      </w:r>
    </w:p>
    <w:p w14:paraId="26E44D2C" w14:textId="77777777" w:rsidR="00BF683C" w:rsidRPr="00BF683C" w:rsidRDefault="00BF683C" w:rsidP="00BF683C">
      <w:pPr>
        <w:spacing w:line="360" w:lineRule="auto"/>
        <w:jc w:val="both"/>
        <w:rPr>
          <w:rFonts w:ascii="Arial" w:hAnsi="Arial" w:cs="Arial"/>
        </w:rPr>
      </w:pPr>
      <w:r w:rsidRPr="00BF683C">
        <w:rPr>
          <w:rFonts w:ascii="Arial" w:hAnsi="Arial" w:cs="Arial"/>
        </w:rPr>
        <w:t xml:space="preserve">Hawkins, J. (1996) </w:t>
      </w:r>
      <w:r w:rsidRPr="00BF683C">
        <w:rPr>
          <w:rFonts w:ascii="Arial" w:hAnsi="Arial" w:cs="Arial"/>
          <w:i/>
          <w:iCs/>
        </w:rPr>
        <w:t>Delinquency and Crime</w:t>
      </w:r>
      <w:r w:rsidRPr="00BF683C">
        <w:rPr>
          <w:rFonts w:ascii="Arial" w:hAnsi="Arial" w:cs="Arial"/>
        </w:rPr>
        <w:t xml:space="preserve">. Cambridge University Press. </w:t>
      </w:r>
    </w:p>
    <w:p w14:paraId="1F71564C" w14:textId="77777777" w:rsidR="00BF683C" w:rsidRPr="00BF683C" w:rsidRDefault="00BF683C" w:rsidP="00BF683C">
      <w:pPr>
        <w:spacing w:line="360" w:lineRule="auto"/>
        <w:jc w:val="both"/>
        <w:rPr>
          <w:rFonts w:ascii="Arial" w:hAnsi="Arial" w:cs="Arial"/>
        </w:rPr>
      </w:pPr>
      <w:r w:rsidRPr="00BF683C">
        <w:rPr>
          <w:rFonts w:ascii="Arial" w:hAnsi="Arial" w:cs="Arial"/>
        </w:rPr>
        <w:t xml:space="preserve">Head, T. (2024) </w:t>
      </w:r>
      <w:r w:rsidRPr="00BF683C">
        <w:rPr>
          <w:rFonts w:ascii="Arial" w:hAnsi="Arial" w:cs="Arial"/>
          <w:i/>
          <w:iCs/>
        </w:rPr>
        <w:t>The definition of institutional racism</w:t>
      </w:r>
      <w:r w:rsidRPr="00BF683C">
        <w:rPr>
          <w:rFonts w:ascii="Arial" w:hAnsi="Arial" w:cs="Arial"/>
        </w:rPr>
        <w:t xml:space="preserve">. ThoughtCo. Available at: </w:t>
      </w:r>
      <w:hyperlink r:id="rId14" w:history="1">
        <w:r w:rsidRPr="00BF683C">
          <w:rPr>
            <w:rStyle w:val="Hyperlink"/>
            <w:rFonts w:ascii="Arial" w:hAnsi="Arial" w:cs="Arial"/>
          </w:rPr>
          <w:t>https://www.thoughtco.com/what-is-institutional-racism-721594</w:t>
        </w:r>
      </w:hyperlink>
      <w:r w:rsidRPr="00BF683C">
        <w:rPr>
          <w:rFonts w:ascii="Arial" w:hAnsi="Arial" w:cs="Arial"/>
        </w:rPr>
        <w:t xml:space="preserve"> (Accessed: 6 March 2026).</w:t>
      </w:r>
    </w:p>
    <w:p w14:paraId="5A0855C2" w14:textId="77777777" w:rsidR="00BF683C" w:rsidRPr="00BF683C" w:rsidRDefault="00BF683C" w:rsidP="00BF683C">
      <w:pPr>
        <w:spacing w:line="360" w:lineRule="auto"/>
        <w:jc w:val="both"/>
        <w:rPr>
          <w:rFonts w:ascii="Arial" w:hAnsi="Arial" w:cs="Arial"/>
        </w:rPr>
      </w:pPr>
      <w:r w:rsidRPr="00BF683C">
        <w:rPr>
          <w:rFonts w:ascii="Arial" w:hAnsi="Arial" w:cs="Arial"/>
        </w:rPr>
        <w:t>Head, T., Onapa, E., Smith, D. and Agbetu, I. (2026) ‘</w:t>
      </w:r>
      <w:r w:rsidRPr="00BF683C">
        <w:rPr>
          <w:rFonts w:ascii="Arial" w:hAnsi="Arial" w:cs="Arial"/>
        </w:rPr>
        <w:t>Racial Profiling, Anti-Black Racism, Black Resistance and the Policing of Young Londoners</w:t>
      </w:r>
      <w:r w:rsidRPr="00BF683C">
        <w:rPr>
          <w:rFonts w:ascii="Arial" w:hAnsi="Arial" w:cs="Arial"/>
        </w:rPr>
        <w:t xml:space="preserve">’, </w:t>
      </w:r>
      <w:r w:rsidRPr="00BF683C">
        <w:rPr>
          <w:rFonts w:ascii="Arial" w:hAnsi="Arial" w:cs="Arial"/>
          <w:i/>
          <w:iCs/>
        </w:rPr>
        <w:t>The British Journal of Criminology</w:t>
      </w:r>
      <w:r w:rsidRPr="00BF683C">
        <w:rPr>
          <w:rFonts w:ascii="Arial" w:hAnsi="Arial" w:cs="Arial"/>
        </w:rPr>
        <w:t xml:space="preserve">, 66, pp, 92-110. Available at: </w:t>
      </w:r>
      <w:hyperlink r:id="rId15" w:history="1">
        <w:r w:rsidRPr="00BF683C">
          <w:rPr>
            <w:rStyle w:val="Hyperlink"/>
            <w:rFonts w:ascii="Arial" w:hAnsi="Arial" w:cs="Arial"/>
          </w:rPr>
          <w:t>https://academic.oup.com/bjc/article/66/1/92/8124527?guestAccessKey=</w:t>
        </w:r>
      </w:hyperlink>
      <w:r w:rsidRPr="00BF683C">
        <w:rPr>
          <w:rFonts w:ascii="Arial" w:hAnsi="Arial" w:cs="Arial"/>
        </w:rPr>
        <w:t xml:space="preserve"> (Accessed: 6 March 2026). </w:t>
      </w:r>
    </w:p>
    <w:p w14:paraId="0CCEDD81" w14:textId="77777777" w:rsidR="00BF683C" w:rsidRPr="00BF683C" w:rsidRDefault="00BF683C" w:rsidP="00BF683C">
      <w:pPr>
        <w:spacing w:line="360" w:lineRule="auto"/>
        <w:jc w:val="both"/>
        <w:rPr>
          <w:rFonts w:ascii="Arial" w:hAnsi="Arial" w:cs="Arial"/>
        </w:rPr>
      </w:pPr>
      <w:r w:rsidRPr="00BF683C">
        <w:rPr>
          <w:rFonts w:ascii="Arial" w:hAnsi="Arial" w:cs="Arial"/>
        </w:rPr>
        <w:t xml:space="preserve">His Majesty’s Prison and Probation Service and Youth Custody Service (2026) </w:t>
      </w:r>
      <w:r w:rsidRPr="00BF683C">
        <w:rPr>
          <w:rFonts w:ascii="Arial" w:hAnsi="Arial" w:cs="Arial"/>
          <w:i/>
          <w:iCs/>
        </w:rPr>
        <w:t xml:space="preserve">Youth custody data. </w:t>
      </w:r>
      <w:r w:rsidRPr="00BF683C">
        <w:rPr>
          <w:rFonts w:ascii="Arial" w:hAnsi="Arial" w:cs="Arial"/>
        </w:rPr>
        <w:t xml:space="preserve">Available at: </w:t>
      </w:r>
      <w:hyperlink r:id="rId16" w:history="1">
        <w:r w:rsidRPr="00BF683C">
          <w:rPr>
            <w:rStyle w:val="Hyperlink"/>
            <w:rFonts w:ascii="Arial" w:hAnsi="Arial" w:cs="Arial"/>
          </w:rPr>
          <w:t>https://www.gov.uk/government/publications/youth-custody-data</w:t>
        </w:r>
      </w:hyperlink>
      <w:r w:rsidRPr="00BF683C">
        <w:rPr>
          <w:rFonts w:ascii="Arial" w:hAnsi="Arial" w:cs="Arial"/>
        </w:rPr>
        <w:t xml:space="preserve"> (Accessed: 2 March 2026). </w:t>
      </w:r>
    </w:p>
    <w:p w14:paraId="77145229" w14:textId="77777777" w:rsidR="00BF683C" w:rsidRPr="00BF683C" w:rsidRDefault="00BF683C" w:rsidP="00BF683C">
      <w:pPr>
        <w:spacing w:line="360" w:lineRule="auto"/>
        <w:jc w:val="both"/>
        <w:rPr>
          <w:rFonts w:ascii="Arial" w:hAnsi="Arial" w:cs="Arial"/>
        </w:rPr>
      </w:pPr>
      <w:r w:rsidRPr="00BF683C">
        <w:rPr>
          <w:rFonts w:ascii="Arial" w:hAnsi="Arial" w:cs="Arial"/>
        </w:rPr>
        <w:t xml:space="preserve">HM Inspectorate of Probation (2024) </w:t>
      </w:r>
      <w:r w:rsidRPr="00BF683C">
        <w:rPr>
          <w:rFonts w:ascii="Arial" w:hAnsi="Arial" w:cs="Arial"/>
          <w:i/>
          <w:iCs/>
        </w:rPr>
        <w:t>Youth justice – specific sub-groups</w:t>
      </w:r>
      <w:r w:rsidRPr="00BF683C">
        <w:rPr>
          <w:rFonts w:ascii="Arial" w:hAnsi="Arial" w:cs="Arial"/>
        </w:rPr>
        <w:t xml:space="preserve">. Available at: </w:t>
      </w:r>
      <w:hyperlink r:id="rId17" w:history="1">
        <w:r w:rsidRPr="00BF683C">
          <w:rPr>
            <w:rStyle w:val="Hyperlink"/>
            <w:rFonts w:ascii="Arial" w:hAnsi="Arial" w:cs="Arial"/>
          </w:rPr>
          <w:t>https://hmiprobation.justiceinspect</w:t>
        </w:r>
        <w:r w:rsidRPr="00BF683C">
          <w:rPr>
            <w:rStyle w:val="Hyperlink"/>
            <w:rFonts w:ascii="Arial" w:hAnsi="Arial" w:cs="Arial"/>
          </w:rPr>
          <w:t>o</w:t>
        </w:r>
        <w:r w:rsidRPr="00BF683C">
          <w:rPr>
            <w:rStyle w:val="Hyperlink"/>
            <w:rFonts w:ascii="Arial" w:hAnsi="Arial" w:cs="Arial"/>
          </w:rPr>
          <w:t>rates.gov.uk/our-research/evidence-base-youth-justice/specific-sub-groups/ethnic-minorities/</w:t>
        </w:r>
      </w:hyperlink>
      <w:r w:rsidRPr="00BF683C">
        <w:rPr>
          <w:rFonts w:ascii="Arial" w:hAnsi="Arial" w:cs="Arial"/>
        </w:rPr>
        <w:t xml:space="preserve"> (Accessed: 6 March 2026).</w:t>
      </w:r>
    </w:p>
    <w:p w14:paraId="61A0E6DA" w14:textId="77777777" w:rsidR="00BF683C" w:rsidRPr="00BF683C" w:rsidRDefault="00BF683C" w:rsidP="00BF683C">
      <w:pPr>
        <w:spacing w:line="360" w:lineRule="auto"/>
        <w:jc w:val="both"/>
        <w:rPr>
          <w:rFonts w:ascii="Arial" w:hAnsi="Arial" w:cs="Arial"/>
        </w:rPr>
      </w:pPr>
      <w:r w:rsidRPr="00BF683C">
        <w:rPr>
          <w:rFonts w:ascii="Arial" w:hAnsi="Arial" w:cs="Arial"/>
        </w:rPr>
        <w:t xml:space="preserve">Ibish, E. (2026) ‘Concept and definition of juvenile delinquency (youth offending)’, </w:t>
      </w:r>
      <w:r w:rsidRPr="00BF683C">
        <w:rPr>
          <w:rFonts w:ascii="Arial" w:hAnsi="Arial" w:cs="Arial"/>
          <w:i/>
          <w:iCs/>
        </w:rPr>
        <w:t xml:space="preserve">Knowledge – International Journal, </w:t>
      </w:r>
      <w:r w:rsidRPr="00BF683C">
        <w:rPr>
          <w:rFonts w:ascii="Arial" w:hAnsi="Arial" w:cs="Arial"/>
        </w:rPr>
        <w:t>74, pp</w:t>
      </w:r>
      <w:r w:rsidRPr="00BF683C">
        <w:rPr>
          <w:rFonts w:ascii="Arial" w:hAnsi="Arial" w:cs="Arial"/>
          <w:i/>
          <w:iCs/>
        </w:rPr>
        <w:t xml:space="preserve">. </w:t>
      </w:r>
      <w:r w:rsidRPr="00BF683C">
        <w:rPr>
          <w:rFonts w:ascii="Arial" w:hAnsi="Arial" w:cs="Arial"/>
        </w:rPr>
        <w:t xml:space="preserve">181-185. Available at: </w:t>
      </w:r>
      <w:hyperlink r:id="rId18" w:history="1">
        <w:r w:rsidRPr="00BF683C">
          <w:rPr>
            <w:rStyle w:val="Hyperlink"/>
            <w:rFonts w:ascii="Arial" w:hAnsi="Arial" w:cs="Arial"/>
          </w:rPr>
          <w:t>https://ojs.ikm.mk/index.php/kij/article/view/8075</w:t>
        </w:r>
      </w:hyperlink>
      <w:r w:rsidRPr="00BF683C">
        <w:rPr>
          <w:rFonts w:ascii="Arial" w:hAnsi="Arial" w:cs="Arial"/>
        </w:rPr>
        <w:t xml:space="preserve"> (Accessed: 2 March 2026). </w:t>
      </w:r>
    </w:p>
    <w:p w14:paraId="74C5320D" w14:textId="77777777" w:rsidR="00BF683C" w:rsidRPr="00BF683C" w:rsidRDefault="00BF683C" w:rsidP="00BF683C">
      <w:pPr>
        <w:spacing w:line="360" w:lineRule="auto"/>
        <w:jc w:val="both"/>
        <w:rPr>
          <w:rFonts w:ascii="Arial" w:hAnsi="Arial" w:cs="Arial"/>
        </w:rPr>
      </w:pPr>
      <w:r w:rsidRPr="00BF683C">
        <w:rPr>
          <w:rFonts w:ascii="Arial" w:hAnsi="Arial" w:cs="Arial"/>
        </w:rPr>
        <w:t xml:space="preserve">Itskovich, E. (2025) ‘Economic Inequality, Relative Deprivation, and Crime: An Individual-Level Examination’, </w:t>
      </w:r>
      <w:r w:rsidRPr="00BF683C">
        <w:rPr>
          <w:rFonts w:ascii="Arial" w:hAnsi="Arial" w:cs="Arial"/>
          <w:i/>
          <w:iCs/>
        </w:rPr>
        <w:t>Justice Quarterly</w:t>
      </w:r>
      <w:r w:rsidRPr="00BF683C">
        <w:rPr>
          <w:rFonts w:ascii="Arial" w:hAnsi="Arial" w:cs="Arial"/>
        </w:rPr>
        <w:t xml:space="preserve">, 42(4), pp. 637-658. Available at: </w:t>
      </w:r>
      <w:hyperlink r:id="rId19" w:history="1">
        <w:r w:rsidRPr="00BF683C">
          <w:rPr>
            <w:rStyle w:val="Hyperlink"/>
            <w:rFonts w:ascii="Arial" w:hAnsi="Arial" w:cs="Arial"/>
          </w:rPr>
          <w:t>https://www.tandfonline.com/doi/full/10.1080/07418825.2024.2435859</w:t>
        </w:r>
      </w:hyperlink>
      <w:r w:rsidRPr="00BF683C">
        <w:rPr>
          <w:rFonts w:ascii="Arial" w:hAnsi="Arial" w:cs="Arial"/>
        </w:rPr>
        <w:t xml:space="preserve"> (Accessed: 6 March 2026).</w:t>
      </w:r>
    </w:p>
    <w:p w14:paraId="134B4594" w14:textId="77777777" w:rsidR="00BF683C" w:rsidRDefault="00BF683C" w:rsidP="00BF683C">
      <w:pPr>
        <w:spacing w:line="360" w:lineRule="auto"/>
        <w:jc w:val="both"/>
        <w:rPr>
          <w:rFonts w:ascii="Arial" w:hAnsi="Arial" w:cs="Arial"/>
        </w:rPr>
      </w:pPr>
    </w:p>
    <w:p w14:paraId="56299218" w14:textId="77777777" w:rsidR="00BF683C" w:rsidRDefault="00BF683C" w:rsidP="00BF683C">
      <w:pPr>
        <w:spacing w:line="360" w:lineRule="auto"/>
        <w:jc w:val="both"/>
        <w:rPr>
          <w:rFonts w:ascii="Arial" w:hAnsi="Arial" w:cs="Arial"/>
        </w:rPr>
      </w:pPr>
    </w:p>
    <w:p w14:paraId="4C1E1C66" w14:textId="49B8EB59" w:rsidR="00BF683C" w:rsidRPr="00BF683C" w:rsidRDefault="00BF683C" w:rsidP="00BF683C">
      <w:pPr>
        <w:spacing w:line="360" w:lineRule="auto"/>
        <w:jc w:val="both"/>
        <w:rPr>
          <w:rFonts w:ascii="Arial" w:hAnsi="Arial" w:cs="Arial"/>
        </w:rPr>
      </w:pPr>
      <w:r w:rsidRPr="00BF683C">
        <w:rPr>
          <w:rFonts w:ascii="Arial" w:hAnsi="Arial" w:cs="Arial"/>
        </w:rPr>
        <w:lastRenderedPageBreak/>
        <w:t>Jackson, D., Jindal, M., Testa, A., Ganson, K., Fix, R. and Nagata, J. (2022) ‘A</w:t>
      </w:r>
      <w:r w:rsidRPr="00BF683C">
        <w:rPr>
          <w:rFonts w:ascii="Arial" w:hAnsi="Arial" w:cs="Arial"/>
        </w:rPr>
        <w:t>dverse Childhood Experiences and Adolescent Police Contact in the United Kingdom</w:t>
      </w:r>
      <w:r w:rsidRPr="00BF683C">
        <w:rPr>
          <w:rFonts w:ascii="Arial" w:hAnsi="Arial" w:cs="Arial"/>
        </w:rPr>
        <w:t xml:space="preserve">’, </w:t>
      </w:r>
      <w:r w:rsidRPr="00BF683C">
        <w:rPr>
          <w:rFonts w:ascii="Arial" w:hAnsi="Arial" w:cs="Arial"/>
          <w:i/>
          <w:iCs/>
        </w:rPr>
        <w:t>Pediatrics</w:t>
      </w:r>
      <w:r w:rsidRPr="00BF683C">
        <w:rPr>
          <w:rFonts w:ascii="Arial" w:hAnsi="Arial" w:cs="Arial"/>
        </w:rPr>
        <w:t xml:space="preserve">, 150(4), pp. 1-8. Available at: </w:t>
      </w:r>
      <w:hyperlink r:id="rId20" w:history="1">
        <w:r w:rsidRPr="00BF683C">
          <w:rPr>
            <w:rStyle w:val="Hyperlink"/>
            <w:rFonts w:ascii="Arial" w:hAnsi="Arial" w:cs="Arial"/>
          </w:rPr>
          <w:t>https://publications.aap.org/pediatrics/article/150/4/e2021055889/189565?utm_source=TrendMD&amp;utm_medium=TrendMD&amp;utm_campaign=Pediatrics_TrendMD_0?autologincheck=redirected</w:t>
        </w:r>
      </w:hyperlink>
      <w:r w:rsidRPr="00BF683C">
        <w:rPr>
          <w:rFonts w:ascii="Arial" w:hAnsi="Arial" w:cs="Arial"/>
        </w:rPr>
        <w:t xml:space="preserve"> (Accessed: 6 March 2026). </w:t>
      </w:r>
    </w:p>
    <w:p w14:paraId="3A3462AD" w14:textId="77777777" w:rsidR="00BF683C" w:rsidRPr="00BF683C" w:rsidRDefault="00BF683C" w:rsidP="00BF683C">
      <w:pPr>
        <w:spacing w:line="360" w:lineRule="auto"/>
        <w:jc w:val="both"/>
        <w:rPr>
          <w:rFonts w:ascii="Arial" w:hAnsi="Arial" w:cs="Arial"/>
        </w:rPr>
      </w:pPr>
      <w:r w:rsidRPr="00BF683C">
        <w:rPr>
          <w:rFonts w:ascii="Arial" w:hAnsi="Arial" w:cs="Arial"/>
        </w:rPr>
        <w:t xml:space="preserve">Kurpiel, A. and McVie, S. (2025) ‘The Relationship Between Dimensionality and Duration of Household Poverty During Childhood and Onset of Youth Offending’, </w:t>
      </w:r>
      <w:r w:rsidRPr="00BF683C">
        <w:rPr>
          <w:rFonts w:ascii="Arial" w:hAnsi="Arial" w:cs="Arial"/>
          <w:i/>
          <w:iCs/>
        </w:rPr>
        <w:t xml:space="preserve">The British Journal of Criminology, </w:t>
      </w:r>
      <w:r w:rsidRPr="00BF683C">
        <w:rPr>
          <w:rFonts w:ascii="Arial" w:hAnsi="Arial" w:cs="Arial"/>
        </w:rPr>
        <w:t xml:space="preserve">pp. 1-24. Available at: </w:t>
      </w:r>
      <w:hyperlink r:id="rId21" w:history="1">
        <w:r w:rsidRPr="00BF683C">
          <w:rPr>
            <w:rStyle w:val="Hyperlink"/>
            <w:rFonts w:ascii="Arial" w:hAnsi="Arial" w:cs="Arial"/>
          </w:rPr>
          <w:t>https://academic.oup.com/bjc/advance-article/doi/10.1093/bjc/azaf075/8261768?guestAccessKey=</w:t>
        </w:r>
      </w:hyperlink>
      <w:r w:rsidRPr="00BF683C">
        <w:rPr>
          <w:rFonts w:ascii="Arial" w:hAnsi="Arial" w:cs="Arial"/>
        </w:rPr>
        <w:t xml:space="preserve"> (Accessed: 5 March 2026).</w:t>
      </w:r>
    </w:p>
    <w:p w14:paraId="06BA56BA" w14:textId="77777777" w:rsidR="00BF683C" w:rsidRPr="00BF683C" w:rsidRDefault="00BF683C" w:rsidP="00BF683C">
      <w:pPr>
        <w:spacing w:line="360" w:lineRule="auto"/>
        <w:jc w:val="both"/>
        <w:rPr>
          <w:rFonts w:ascii="Arial" w:hAnsi="Arial" w:cs="Arial"/>
        </w:rPr>
      </w:pPr>
      <w:r w:rsidRPr="00BF683C">
        <w:rPr>
          <w:rFonts w:ascii="Arial" w:hAnsi="Arial" w:cs="Arial"/>
        </w:rPr>
        <w:t xml:space="preserve">Kyprianides, A., Ali, A., Wallace-Petnga, P., Quinton, P. and Oliveira, T. (2025) ‘Unintended Consequences of Early Exposure to Policing: Assessing Long-Term Effects of Police Stops During Adolescence in England and Wales’, </w:t>
      </w:r>
      <w:r w:rsidRPr="00BF683C">
        <w:rPr>
          <w:rFonts w:ascii="Arial" w:hAnsi="Arial" w:cs="Arial"/>
          <w:i/>
          <w:iCs/>
        </w:rPr>
        <w:t>The British Journal of Criminology,</w:t>
      </w:r>
      <w:r w:rsidRPr="00BF683C">
        <w:rPr>
          <w:rFonts w:ascii="Arial" w:hAnsi="Arial" w:cs="Arial"/>
        </w:rPr>
        <w:t xml:space="preserve"> pp. 1-21. Available at: </w:t>
      </w:r>
      <w:hyperlink r:id="rId22" w:history="1">
        <w:r w:rsidRPr="00BF683C">
          <w:rPr>
            <w:rStyle w:val="Hyperlink"/>
            <w:rFonts w:ascii="Arial" w:hAnsi="Arial" w:cs="Arial"/>
          </w:rPr>
          <w:t>https://academic.oup.com/bjc/advance-article/doi/10.1093/bjc/azaf068/8201620?guestAccessKey=</w:t>
        </w:r>
      </w:hyperlink>
      <w:r w:rsidRPr="00BF683C">
        <w:rPr>
          <w:rFonts w:ascii="Arial" w:hAnsi="Arial" w:cs="Arial"/>
        </w:rPr>
        <w:t xml:space="preserve"> (Accessed: 6 March 2026).</w:t>
      </w:r>
    </w:p>
    <w:p w14:paraId="359DC2D0" w14:textId="77777777" w:rsidR="00BF683C" w:rsidRPr="00BF683C" w:rsidRDefault="00BF683C" w:rsidP="00BF683C">
      <w:pPr>
        <w:spacing w:line="360" w:lineRule="auto"/>
        <w:jc w:val="both"/>
        <w:rPr>
          <w:rFonts w:ascii="Arial" w:hAnsi="Arial" w:cs="Arial"/>
        </w:rPr>
      </w:pPr>
      <w:r w:rsidRPr="00BF683C">
        <w:rPr>
          <w:rFonts w:ascii="Arial" w:hAnsi="Arial" w:cs="Arial"/>
        </w:rPr>
        <w:t xml:space="preserve">Lammy, D. (2017) </w:t>
      </w:r>
      <w:r w:rsidRPr="00BF683C">
        <w:rPr>
          <w:rFonts w:ascii="Arial" w:hAnsi="Arial" w:cs="Arial"/>
          <w:i/>
          <w:iCs/>
        </w:rPr>
        <w:t>The Lammy Review: An independent review into the treatment of, and outcomes for, Black, Asian and Minority Ethnic individuals in the Criminal Justice System</w:t>
      </w:r>
      <w:r w:rsidRPr="00BF683C">
        <w:rPr>
          <w:rFonts w:ascii="Arial" w:hAnsi="Arial" w:cs="Arial"/>
        </w:rPr>
        <w:t xml:space="preserve">. Available at: </w:t>
      </w:r>
      <w:hyperlink r:id="rId23" w:history="1">
        <w:r w:rsidRPr="00BF683C">
          <w:rPr>
            <w:rStyle w:val="Hyperlink"/>
            <w:rFonts w:ascii="Arial" w:hAnsi="Arial" w:cs="Arial"/>
          </w:rPr>
          <w:t>https://assets.publishing.service.gov.uk/media/5a82009040f0b62305b91f49/lammy-review-final-report.pdf</w:t>
        </w:r>
      </w:hyperlink>
      <w:r w:rsidRPr="00BF683C">
        <w:rPr>
          <w:rFonts w:ascii="Arial" w:hAnsi="Arial" w:cs="Arial"/>
        </w:rPr>
        <w:t xml:space="preserve"> (Accessed: 6 March 2026).</w:t>
      </w:r>
    </w:p>
    <w:p w14:paraId="0047639B" w14:textId="77777777" w:rsidR="00BF683C" w:rsidRPr="00BF683C" w:rsidRDefault="00BF683C" w:rsidP="00BF683C">
      <w:pPr>
        <w:spacing w:line="360" w:lineRule="auto"/>
        <w:jc w:val="both"/>
        <w:rPr>
          <w:rFonts w:ascii="Arial" w:hAnsi="Arial" w:cs="Arial"/>
        </w:rPr>
      </w:pPr>
      <w:r w:rsidRPr="00BF683C">
        <w:rPr>
          <w:rFonts w:ascii="Arial" w:hAnsi="Arial" w:cs="Arial"/>
        </w:rPr>
        <w:t>Lightowlers, C., Pina- S</w:t>
      </w:r>
      <w:r w:rsidRPr="00BF683C">
        <w:rPr>
          <w:rFonts w:ascii="Arial" w:hAnsi="Arial" w:cs="Arial"/>
        </w:rPr>
        <w:t>ánchez</w:t>
      </w:r>
      <w:r w:rsidRPr="00BF683C">
        <w:rPr>
          <w:rFonts w:ascii="Arial" w:hAnsi="Arial" w:cs="Arial"/>
        </w:rPr>
        <w:t xml:space="preserve">., and McLaughlin, F. (2023) ‘The role of deprivation and alcohol availability in shaping trends in violent crime’, </w:t>
      </w:r>
      <w:r w:rsidRPr="00BF683C">
        <w:rPr>
          <w:rFonts w:ascii="Arial" w:hAnsi="Arial" w:cs="Arial"/>
          <w:i/>
          <w:iCs/>
        </w:rPr>
        <w:t>European Journal of Criminology</w:t>
      </w:r>
      <w:r w:rsidRPr="00BF683C">
        <w:rPr>
          <w:rFonts w:ascii="Arial" w:hAnsi="Arial" w:cs="Arial"/>
        </w:rPr>
        <w:t xml:space="preserve">, 20(2), pp. 738-757. Available at: </w:t>
      </w:r>
      <w:hyperlink r:id="rId24" w:history="1">
        <w:r w:rsidRPr="00BF683C">
          <w:rPr>
            <w:rStyle w:val="Hyperlink"/>
            <w:rFonts w:ascii="Arial" w:hAnsi="Arial" w:cs="Arial"/>
          </w:rPr>
          <w:t>https://journals.sagepub.com/doi/full/10.1177/14773708211036081</w:t>
        </w:r>
      </w:hyperlink>
      <w:r w:rsidRPr="00BF683C">
        <w:rPr>
          <w:rFonts w:ascii="Arial" w:hAnsi="Arial" w:cs="Arial"/>
        </w:rPr>
        <w:t xml:space="preserve"> (Accessed: 6 March 2026). </w:t>
      </w:r>
    </w:p>
    <w:p w14:paraId="25B79429" w14:textId="77777777" w:rsidR="00BF683C" w:rsidRDefault="00BF683C" w:rsidP="00BF683C">
      <w:pPr>
        <w:spacing w:line="360" w:lineRule="auto"/>
        <w:jc w:val="both"/>
        <w:rPr>
          <w:rFonts w:ascii="Arial" w:hAnsi="Arial" w:cs="Arial"/>
        </w:rPr>
      </w:pPr>
    </w:p>
    <w:p w14:paraId="4EDDB503" w14:textId="77777777" w:rsidR="00BF683C" w:rsidRDefault="00BF683C" w:rsidP="00BF683C">
      <w:pPr>
        <w:spacing w:line="360" w:lineRule="auto"/>
        <w:jc w:val="both"/>
        <w:rPr>
          <w:rFonts w:ascii="Arial" w:hAnsi="Arial" w:cs="Arial"/>
        </w:rPr>
      </w:pPr>
    </w:p>
    <w:p w14:paraId="4DC4F412" w14:textId="0EBB9F5F" w:rsidR="00BF683C" w:rsidRPr="00BF683C" w:rsidRDefault="00BF683C" w:rsidP="00BF683C">
      <w:pPr>
        <w:spacing w:line="360" w:lineRule="auto"/>
        <w:jc w:val="both"/>
        <w:rPr>
          <w:rFonts w:ascii="Arial" w:hAnsi="Arial" w:cs="Arial"/>
        </w:rPr>
      </w:pPr>
      <w:r w:rsidRPr="00BF683C">
        <w:rPr>
          <w:rFonts w:ascii="Arial" w:hAnsi="Arial" w:cs="Arial"/>
        </w:rPr>
        <w:lastRenderedPageBreak/>
        <w:t xml:space="preserve">Lymperopoulou, K., Bannister, J. and Krzemieniewska-Nandwani, K. (2022) ‘Inequality in Exposure to Crime, Social Disorganization and Collective Efficacy: Evidence from Greater Manchester, United Kingdom’, </w:t>
      </w:r>
      <w:r w:rsidRPr="00BF683C">
        <w:rPr>
          <w:rFonts w:ascii="Arial" w:hAnsi="Arial" w:cs="Arial"/>
          <w:i/>
          <w:iCs/>
        </w:rPr>
        <w:t xml:space="preserve">The British Journal of Criminology, 62(4), pp, 1019-1035. Available at: </w:t>
      </w:r>
      <w:hyperlink r:id="rId25" w:history="1">
        <w:r w:rsidRPr="00BF683C">
          <w:rPr>
            <w:rStyle w:val="Hyperlink"/>
            <w:rFonts w:ascii="Arial" w:hAnsi="Arial" w:cs="Arial"/>
          </w:rPr>
          <w:t>https://academic.oup.com/bjc/article/62/4/1019/6430049?guestAccessKey=</w:t>
        </w:r>
      </w:hyperlink>
      <w:r w:rsidRPr="00BF683C">
        <w:rPr>
          <w:rFonts w:ascii="Arial" w:hAnsi="Arial" w:cs="Arial"/>
        </w:rPr>
        <w:t xml:space="preserve"> (Accessed: 6 March 2026). </w:t>
      </w:r>
    </w:p>
    <w:p w14:paraId="17D42A50" w14:textId="77777777" w:rsidR="00BF683C" w:rsidRPr="00BF683C" w:rsidRDefault="00BF683C" w:rsidP="00BF683C">
      <w:pPr>
        <w:spacing w:line="360" w:lineRule="auto"/>
        <w:jc w:val="both"/>
        <w:rPr>
          <w:rFonts w:ascii="Arial" w:hAnsi="Arial" w:cs="Arial"/>
        </w:rPr>
      </w:pPr>
      <w:r w:rsidRPr="00BF683C">
        <w:rPr>
          <w:rFonts w:ascii="Arial" w:hAnsi="Arial" w:cs="Arial"/>
        </w:rPr>
        <w:t>Malvaso, C., Cale, J., Whitten, T., Day, A., Singh, S., Hackett, L., Delfabbro, P. and Ross, S. (2022) ‘</w:t>
      </w:r>
      <w:r w:rsidRPr="00BF683C">
        <w:rPr>
          <w:rFonts w:ascii="Arial" w:hAnsi="Arial" w:cs="Arial"/>
        </w:rPr>
        <w:t>Associations Between Adverse Childhood Experiences and Trauma Among Young People Who Offend: A Systematic Literature Review</w:t>
      </w:r>
      <w:r w:rsidRPr="00BF683C">
        <w:rPr>
          <w:rFonts w:ascii="Arial" w:hAnsi="Arial" w:cs="Arial"/>
        </w:rPr>
        <w:t xml:space="preserve">’, </w:t>
      </w:r>
      <w:r w:rsidRPr="00BF683C">
        <w:rPr>
          <w:rFonts w:ascii="Arial" w:hAnsi="Arial" w:cs="Arial"/>
          <w:i/>
          <w:iCs/>
        </w:rPr>
        <w:t>Trauma, Violence &amp; Abuse</w:t>
      </w:r>
      <w:r w:rsidRPr="00BF683C">
        <w:rPr>
          <w:rFonts w:ascii="Arial" w:hAnsi="Arial" w:cs="Arial"/>
        </w:rPr>
        <w:t xml:space="preserve">, 23(5), pp. 1677-1694. Available at: </w:t>
      </w:r>
      <w:hyperlink r:id="rId26" w:history="1">
        <w:r w:rsidRPr="00BF683C">
          <w:rPr>
            <w:rStyle w:val="Hyperlink"/>
            <w:rFonts w:ascii="Arial" w:hAnsi="Arial" w:cs="Arial"/>
          </w:rPr>
          <w:t>https://journals.sagepub.com/doi/full/10.1177/15248380211013132?casa_token=ydWCdsgXg6AAAAAA%3AVHEDoB44iPgsgnZB1UB6sEajf34Vc6cCviO3K9iPWg5XzJidgJNMJO_wbE9BfSzAHcvdykiTLLA5</w:t>
        </w:r>
      </w:hyperlink>
      <w:r w:rsidRPr="00BF683C">
        <w:rPr>
          <w:rFonts w:ascii="Arial" w:hAnsi="Arial" w:cs="Arial"/>
        </w:rPr>
        <w:t xml:space="preserve"> (Accessed: 6 March 2026).</w:t>
      </w:r>
    </w:p>
    <w:p w14:paraId="416803C6" w14:textId="77777777" w:rsidR="00BF683C" w:rsidRPr="00BF683C" w:rsidRDefault="00BF683C" w:rsidP="00BF683C">
      <w:pPr>
        <w:spacing w:line="360" w:lineRule="auto"/>
        <w:jc w:val="both"/>
        <w:rPr>
          <w:rFonts w:ascii="Arial" w:hAnsi="Arial" w:cs="Arial"/>
        </w:rPr>
      </w:pPr>
      <w:r w:rsidRPr="00BF683C">
        <w:rPr>
          <w:rFonts w:ascii="Arial" w:hAnsi="Arial" w:cs="Arial"/>
        </w:rPr>
        <w:t xml:space="preserve"> McCluskey, G., Cole, T., Daniels, H., Thompson, I. and Tawell, A. (2019) ‘Exclusion from school in Scotland and across the UK: Contrasts and questions’, </w:t>
      </w:r>
      <w:r w:rsidRPr="00BF683C">
        <w:rPr>
          <w:rFonts w:ascii="Arial" w:hAnsi="Arial" w:cs="Arial"/>
          <w:i/>
          <w:iCs/>
        </w:rPr>
        <w:t>British Educational Research Journal</w:t>
      </w:r>
      <w:r w:rsidRPr="00BF683C">
        <w:rPr>
          <w:rFonts w:ascii="Arial" w:hAnsi="Arial" w:cs="Arial"/>
        </w:rPr>
        <w:t xml:space="preserve">, 45(6), pp. 1140-1159. Available at: </w:t>
      </w:r>
      <w:hyperlink r:id="rId27" w:history="1">
        <w:r w:rsidRPr="00BF683C">
          <w:rPr>
            <w:rStyle w:val="Hyperlink"/>
            <w:rFonts w:ascii="Arial" w:hAnsi="Arial" w:cs="Arial"/>
          </w:rPr>
          <w:t>https://bera-journals.onlinelibrary.wiley.com/doi/10.1002/berj.3555</w:t>
        </w:r>
      </w:hyperlink>
      <w:r w:rsidRPr="00BF683C">
        <w:rPr>
          <w:rFonts w:ascii="Arial" w:hAnsi="Arial" w:cs="Arial"/>
        </w:rPr>
        <w:t xml:space="preserve"> (Accessed: 6 March 2026). </w:t>
      </w:r>
    </w:p>
    <w:p w14:paraId="4E658C0F" w14:textId="77777777" w:rsidR="00BF683C" w:rsidRPr="00BF683C" w:rsidRDefault="00BF683C" w:rsidP="00BF683C">
      <w:pPr>
        <w:spacing w:line="360" w:lineRule="auto"/>
        <w:jc w:val="both"/>
        <w:rPr>
          <w:rFonts w:ascii="Arial" w:hAnsi="Arial" w:cs="Arial"/>
        </w:rPr>
      </w:pPr>
      <w:r w:rsidRPr="00BF683C">
        <w:rPr>
          <w:rFonts w:ascii="Arial" w:hAnsi="Arial" w:cs="Arial"/>
        </w:rPr>
        <w:t xml:space="preserve">Morlat, P. and Chassy, P. (2024) ‘Investigating the influence of deprivation, police stations and education facilities on acquisitive crime’, Urban Crime – </w:t>
      </w:r>
      <w:r w:rsidRPr="00BF683C">
        <w:rPr>
          <w:rFonts w:ascii="Arial" w:hAnsi="Arial" w:cs="Arial"/>
          <w:i/>
          <w:iCs/>
        </w:rPr>
        <w:t xml:space="preserve">An International Journal, </w:t>
      </w:r>
      <w:r w:rsidRPr="00BF683C">
        <w:rPr>
          <w:rFonts w:ascii="Arial" w:hAnsi="Arial" w:cs="Arial"/>
        </w:rPr>
        <w:t xml:space="preserve">5(2), pp. 29-48. Available at: </w:t>
      </w:r>
      <w:hyperlink r:id="rId28" w:history="1">
        <w:r w:rsidRPr="00BF683C">
          <w:rPr>
            <w:rStyle w:val="Hyperlink"/>
            <w:rFonts w:ascii="Arial" w:hAnsi="Arial" w:cs="Arial"/>
          </w:rPr>
          <w:t>https://livrepository.liverpool.ac.uk/3182291/1/Investigating%20the%20Influence%20of%20Deprivation%2C%20Police%20Stations%20and%20Education%20Facilities%20on%20Acq</w:t>
        </w:r>
        <w:r w:rsidRPr="00BF683C">
          <w:rPr>
            <w:rStyle w:val="Hyperlink"/>
            <w:rFonts w:ascii="Arial" w:hAnsi="Arial" w:cs="Arial"/>
          </w:rPr>
          <w:t>u</w:t>
        </w:r>
        <w:r w:rsidRPr="00BF683C">
          <w:rPr>
            <w:rStyle w:val="Hyperlink"/>
            <w:rFonts w:ascii="Arial" w:hAnsi="Arial" w:cs="Arial"/>
          </w:rPr>
          <w:t>isitive%20Crime.pdf</w:t>
        </w:r>
      </w:hyperlink>
      <w:r w:rsidRPr="00BF683C">
        <w:rPr>
          <w:rFonts w:ascii="Arial" w:hAnsi="Arial" w:cs="Arial"/>
        </w:rPr>
        <w:t xml:space="preserve"> (Accessed: 6 March 2026).</w:t>
      </w:r>
    </w:p>
    <w:p w14:paraId="28BB0014" w14:textId="77777777" w:rsidR="00BF683C" w:rsidRPr="00BF683C" w:rsidRDefault="00BF683C" w:rsidP="00BF683C">
      <w:pPr>
        <w:spacing w:line="360" w:lineRule="auto"/>
        <w:jc w:val="both"/>
        <w:rPr>
          <w:rFonts w:ascii="Arial" w:hAnsi="Arial" w:cs="Arial"/>
        </w:rPr>
      </w:pPr>
      <w:r w:rsidRPr="00BF683C">
        <w:rPr>
          <w:rFonts w:ascii="Arial" w:hAnsi="Arial" w:cs="Arial"/>
        </w:rPr>
        <w:t xml:space="preserve">Onyeneke, C. and Karam, A. (2022) ‘An Exploratory Study of Crime: Examining Lived Experiences of Crime through Socioeconomic, Demographic, and Physical Characteristics’, </w:t>
      </w:r>
      <w:r w:rsidRPr="00BF683C">
        <w:rPr>
          <w:rFonts w:ascii="Arial" w:hAnsi="Arial" w:cs="Arial"/>
          <w:i/>
          <w:iCs/>
        </w:rPr>
        <w:t>Urban Science</w:t>
      </w:r>
      <w:r w:rsidRPr="00BF683C">
        <w:rPr>
          <w:rFonts w:ascii="Arial" w:hAnsi="Arial" w:cs="Arial"/>
        </w:rPr>
        <w:t xml:space="preserve">, 6(3), pp. 1-17. Available at: </w:t>
      </w:r>
      <w:hyperlink r:id="rId29" w:history="1">
        <w:r w:rsidRPr="00BF683C">
          <w:rPr>
            <w:rStyle w:val="Hyperlink"/>
            <w:rFonts w:ascii="Arial" w:hAnsi="Arial" w:cs="Arial"/>
          </w:rPr>
          <w:t>https://www.mdpi.com/2413-8851/6/3/43</w:t>
        </w:r>
      </w:hyperlink>
      <w:r w:rsidRPr="00BF683C">
        <w:rPr>
          <w:rFonts w:ascii="Arial" w:hAnsi="Arial" w:cs="Arial"/>
        </w:rPr>
        <w:t xml:space="preserve"> (Accessed: 2 March 2026). </w:t>
      </w:r>
    </w:p>
    <w:p w14:paraId="28FED6EF" w14:textId="77777777" w:rsidR="00BF683C" w:rsidRPr="00BF683C" w:rsidRDefault="00BF683C" w:rsidP="00BF683C">
      <w:pPr>
        <w:spacing w:line="360" w:lineRule="auto"/>
        <w:jc w:val="both"/>
        <w:rPr>
          <w:rFonts w:ascii="Arial" w:hAnsi="Arial" w:cs="Arial"/>
        </w:rPr>
      </w:pPr>
      <w:r w:rsidRPr="00BF683C">
        <w:rPr>
          <w:rFonts w:ascii="Arial" w:hAnsi="Arial" w:cs="Arial"/>
        </w:rPr>
        <w:t xml:space="preserve">Revolving Doors (2022) </w:t>
      </w:r>
      <w:r w:rsidRPr="00BF683C">
        <w:rPr>
          <w:rFonts w:ascii="Arial" w:hAnsi="Arial" w:cs="Arial"/>
          <w:i/>
          <w:iCs/>
        </w:rPr>
        <w:t xml:space="preserve">Majority of UK public believe rising poverty will lead to increase in crime – and this shouldn’t lead to prison. </w:t>
      </w:r>
      <w:r w:rsidRPr="00BF683C">
        <w:rPr>
          <w:rFonts w:ascii="Arial" w:hAnsi="Arial" w:cs="Arial"/>
        </w:rPr>
        <w:t xml:space="preserve">Available at: </w:t>
      </w:r>
      <w:hyperlink r:id="rId30" w:history="1">
        <w:r w:rsidRPr="00BF683C">
          <w:rPr>
            <w:rStyle w:val="Hyperlink"/>
            <w:rFonts w:ascii="Arial" w:hAnsi="Arial" w:cs="Arial"/>
          </w:rPr>
          <w:t>https://revolving-doors.org.uk/majority-of-uk-public-believe-rising-poverty-will-lead-to-increase-in-crime-and-this-shouldnt-lead-to-prison/</w:t>
        </w:r>
      </w:hyperlink>
      <w:r w:rsidRPr="00BF683C">
        <w:rPr>
          <w:rFonts w:ascii="Arial" w:hAnsi="Arial" w:cs="Arial"/>
        </w:rPr>
        <w:t xml:space="preserve"> (Accessed: 5 March 2026).</w:t>
      </w:r>
    </w:p>
    <w:p w14:paraId="5388563B" w14:textId="77777777" w:rsidR="00BF683C" w:rsidRPr="00BF683C" w:rsidRDefault="00BF683C" w:rsidP="00BF683C">
      <w:pPr>
        <w:spacing w:line="360" w:lineRule="auto"/>
        <w:jc w:val="both"/>
        <w:rPr>
          <w:rFonts w:ascii="Arial" w:hAnsi="Arial" w:cs="Arial"/>
        </w:rPr>
      </w:pPr>
      <w:r w:rsidRPr="00BF683C">
        <w:rPr>
          <w:rFonts w:ascii="Arial" w:hAnsi="Arial" w:cs="Arial"/>
        </w:rPr>
        <w:lastRenderedPageBreak/>
        <w:t>Robertson, L. and Wainwright, J. (2020) ‘Bl</w:t>
      </w:r>
      <w:r w:rsidRPr="00BF683C">
        <w:rPr>
          <w:rFonts w:ascii="Arial" w:hAnsi="Arial" w:cs="Arial"/>
        </w:rPr>
        <w:t>ack Boys’ and Young Men’s Experiences with Criminal Justice and Desistance in England and Wales: A Literature Review</w:t>
      </w:r>
      <w:r w:rsidRPr="00BF683C">
        <w:rPr>
          <w:rFonts w:ascii="Arial" w:hAnsi="Arial" w:cs="Arial"/>
        </w:rPr>
        <w:t xml:space="preserve">’, </w:t>
      </w:r>
      <w:r w:rsidRPr="00BF683C">
        <w:rPr>
          <w:rFonts w:ascii="Arial" w:hAnsi="Arial" w:cs="Arial"/>
          <w:i/>
          <w:iCs/>
        </w:rPr>
        <w:t xml:space="preserve">Genealogy, </w:t>
      </w:r>
      <w:r w:rsidRPr="00BF683C">
        <w:rPr>
          <w:rFonts w:ascii="Arial" w:hAnsi="Arial" w:cs="Arial"/>
        </w:rPr>
        <w:t xml:space="preserve">4(2), pp. 1-14. Available at: </w:t>
      </w:r>
      <w:hyperlink r:id="rId31" w:history="1">
        <w:r w:rsidRPr="00BF683C">
          <w:rPr>
            <w:rStyle w:val="Hyperlink"/>
            <w:rFonts w:ascii="Arial" w:hAnsi="Arial" w:cs="Arial"/>
          </w:rPr>
          <w:t>https://www.mdpi.com/2313-5778/4/2/50</w:t>
        </w:r>
      </w:hyperlink>
      <w:r w:rsidRPr="00BF683C">
        <w:rPr>
          <w:rFonts w:ascii="Arial" w:hAnsi="Arial" w:cs="Arial"/>
        </w:rPr>
        <w:t xml:space="preserve"> (Accessed: 6 March 2026).</w:t>
      </w:r>
    </w:p>
    <w:p w14:paraId="3060F33F" w14:textId="77777777" w:rsidR="00BF683C" w:rsidRPr="00BF683C" w:rsidRDefault="00BF683C" w:rsidP="00BF683C">
      <w:pPr>
        <w:spacing w:line="360" w:lineRule="auto"/>
        <w:jc w:val="both"/>
        <w:rPr>
          <w:rFonts w:ascii="Arial" w:hAnsi="Arial" w:cs="Arial"/>
        </w:rPr>
      </w:pPr>
      <w:r w:rsidRPr="00BF683C">
        <w:rPr>
          <w:rFonts w:ascii="Arial" w:hAnsi="Arial" w:cs="Arial"/>
        </w:rPr>
        <w:t xml:space="preserve">The Health Foundation (2025) </w:t>
      </w:r>
      <w:r w:rsidRPr="00BF683C">
        <w:rPr>
          <w:rFonts w:ascii="Arial" w:hAnsi="Arial" w:cs="Arial"/>
          <w:i/>
          <w:iCs/>
        </w:rPr>
        <w:t xml:space="preserve">Trends in persistent poverty. </w:t>
      </w:r>
      <w:r w:rsidRPr="00BF683C">
        <w:rPr>
          <w:rFonts w:ascii="Arial" w:hAnsi="Arial" w:cs="Arial"/>
        </w:rPr>
        <w:t xml:space="preserve">Available at: </w:t>
      </w:r>
      <w:hyperlink r:id="rId32" w:history="1">
        <w:r w:rsidRPr="00BF683C">
          <w:rPr>
            <w:rStyle w:val="Hyperlink"/>
            <w:rFonts w:ascii="Arial" w:hAnsi="Arial" w:cs="Arial"/>
          </w:rPr>
          <w:t>https://www.health.org.uk/evidence-h</w:t>
        </w:r>
        <w:r w:rsidRPr="00BF683C">
          <w:rPr>
            <w:rStyle w:val="Hyperlink"/>
            <w:rFonts w:ascii="Arial" w:hAnsi="Arial" w:cs="Arial"/>
          </w:rPr>
          <w:t>u</w:t>
        </w:r>
        <w:r w:rsidRPr="00BF683C">
          <w:rPr>
            <w:rStyle w:val="Hyperlink"/>
            <w:rFonts w:ascii="Arial" w:hAnsi="Arial" w:cs="Arial"/>
          </w:rPr>
          <w:t>b/money/trends-in-persistent-poverty</w:t>
        </w:r>
      </w:hyperlink>
      <w:r w:rsidRPr="00BF683C">
        <w:rPr>
          <w:rFonts w:ascii="Arial" w:hAnsi="Arial" w:cs="Arial"/>
        </w:rPr>
        <w:t xml:space="preserve"> (Accessed: 5 March 2026).</w:t>
      </w:r>
    </w:p>
    <w:p w14:paraId="12607B40" w14:textId="77777777" w:rsidR="00BF683C" w:rsidRPr="00BF683C" w:rsidRDefault="00BF683C" w:rsidP="00BF683C">
      <w:pPr>
        <w:spacing w:line="360" w:lineRule="auto"/>
        <w:jc w:val="both"/>
        <w:rPr>
          <w:rFonts w:ascii="Arial" w:hAnsi="Arial" w:cs="Arial"/>
        </w:rPr>
      </w:pPr>
      <w:r w:rsidRPr="00BF683C">
        <w:rPr>
          <w:rFonts w:ascii="Arial" w:hAnsi="Arial" w:cs="Arial"/>
        </w:rPr>
        <w:t xml:space="preserve">Turner, D., Wolf, A., Barra, S., </w:t>
      </w:r>
      <w:r w:rsidRPr="00BF683C">
        <w:rPr>
          <w:rFonts w:ascii="Arial" w:hAnsi="Arial" w:cs="Arial"/>
        </w:rPr>
        <w:t>Müller</w:t>
      </w:r>
      <w:r w:rsidRPr="00BF683C">
        <w:rPr>
          <w:rFonts w:ascii="Arial" w:hAnsi="Arial" w:cs="Arial"/>
        </w:rPr>
        <w:t xml:space="preserve">, M., Hertz P., Huss, M., </w:t>
      </w:r>
      <w:r w:rsidRPr="00BF683C">
        <w:rPr>
          <w:rFonts w:ascii="Arial" w:hAnsi="Arial" w:cs="Arial"/>
        </w:rPr>
        <w:t>Tüscher</w:t>
      </w:r>
      <w:r w:rsidRPr="00BF683C">
        <w:rPr>
          <w:rFonts w:ascii="Arial" w:hAnsi="Arial" w:cs="Arial"/>
        </w:rPr>
        <w:t>, O. and Retz, W. (2021) ‘T</w:t>
      </w:r>
      <w:r w:rsidRPr="00BF683C">
        <w:rPr>
          <w:rFonts w:ascii="Arial" w:hAnsi="Arial" w:cs="Arial"/>
        </w:rPr>
        <w:t>he association between adverse childhood experiences and mental health problems in young offenders</w:t>
      </w:r>
      <w:r w:rsidRPr="00BF683C">
        <w:rPr>
          <w:rFonts w:ascii="Arial" w:hAnsi="Arial" w:cs="Arial"/>
        </w:rPr>
        <w:t xml:space="preserve">’, </w:t>
      </w:r>
      <w:r w:rsidRPr="00BF683C">
        <w:rPr>
          <w:rFonts w:ascii="Arial" w:hAnsi="Arial" w:cs="Arial"/>
          <w:i/>
          <w:iCs/>
        </w:rPr>
        <w:t>European Child &amp; Adolescent Psychiatry</w:t>
      </w:r>
      <w:r w:rsidRPr="00BF683C">
        <w:rPr>
          <w:rFonts w:ascii="Arial" w:hAnsi="Arial" w:cs="Arial"/>
        </w:rPr>
        <w:t xml:space="preserve">, 30, pp. 1195-1201. Available at: </w:t>
      </w:r>
      <w:hyperlink r:id="rId33" w:history="1">
        <w:r w:rsidRPr="00BF683C">
          <w:rPr>
            <w:rStyle w:val="Hyperlink"/>
            <w:rFonts w:ascii="Arial" w:hAnsi="Arial" w:cs="Arial"/>
          </w:rPr>
          <w:t>https://link.springer.com/article/10.1007/s00787-020-01608-2</w:t>
        </w:r>
      </w:hyperlink>
      <w:r w:rsidRPr="00BF683C">
        <w:rPr>
          <w:rFonts w:ascii="Arial" w:hAnsi="Arial" w:cs="Arial"/>
        </w:rPr>
        <w:t xml:space="preserve"> (Accessed: 6 March 2026).</w:t>
      </w:r>
    </w:p>
    <w:p w14:paraId="1A65050B" w14:textId="77777777" w:rsidR="00BF683C" w:rsidRPr="00BF683C" w:rsidRDefault="00BF683C" w:rsidP="00BF683C">
      <w:pPr>
        <w:spacing w:line="360" w:lineRule="auto"/>
        <w:jc w:val="both"/>
        <w:rPr>
          <w:rFonts w:ascii="Arial" w:hAnsi="Arial" w:cs="Arial"/>
        </w:rPr>
      </w:pPr>
      <w:r w:rsidRPr="00BF683C">
        <w:rPr>
          <w:rFonts w:ascii="Arial" w:hAnsi="Arial" w:cs="Arial"/>
        </w:rPr>
        <w:t xml:space="preserve">Ullman, R., Lereya, S., Glendinnin, F., Deighton, J., Labno, A., Liverpool, S. and Edbrooke-Childs, J. (2024) ‘Constructs associated with youth crime and violence amongst 16–18-year-olds: A systematic review of systematic reviews’, </w:t>
      </w:r>
      <w:r w:rsidRPr="00BF683C">
        <w:rPr>
          <w:rFonts w:ascii="Arial" w:hAnsi="Arial" w:cs="Arial"/>
          <w:i/>
          <w:iCs/>
        </w:rPr>
        <w:t>Aggression and Violent Behaviours</w:t>
      </w:r>
      <w:r w:rsidRPr="00BF683C">
        <w:rPr>
          <w:rFonts w:ascii="Arial" w:hAnsi="Arial" w:cs="Arial"/>
        </w:rPr>
        <w:t xml:space="preserve">, 75, pp. 1-16. Available at: </w:t>
      </w:r>
      <w:hyperlink r:id="rId34" w:history="1">
        <w:r w:rsidRPr="00BF683C">
          <w:rPr>
            <w:rStyle w:val="Hyperlink"/>
            <w:rFonts w:ascii="Arial" w:hAnsi="Arial" w:cs="Arial"/>
          </w:rPr>
          <w:t>https://www.sciencedirect.com/science/article/pii/S1359178923000939</w:t>
        </w:r>
      </w:hyperlink>
      <w:r w:rsidRPr="00BF683C">
        <w:rPr>
          <w:rFonts w:ascii="Arial" w:hAnsi="Arial" w:cs="Arial"/>
        </w:rPr>
        <w:t xml:space="preserve"> (Accessed: 6 March 2026). </w:t>
      </w:r>
    </w:p>
    <w:p w14:paraId="307F32B7" w14:textId="77777777" w:rsidR="00BF683C" w:rsidRPr="00BF683C" w:rsidRDefault="00BF683C" w:rsidP="00BF683C">
      <w:pPr>
        <w:spacing w:line="360" w:lineRule="auto"/>
        <w:jc w:val="both"/>
        <w:rPr>
          <w:rFonts w:ascii="Arial" w:hAnsi="Arial" w:cs="Arial"/>
        </w:rPr>
      </w:pPr>
      <w:r w:rsidRPr="00BF683C">
        <w:rPr>
          <w:rFonts w:ascii="Arial" w:hAnsi="Arial" w:cs="Arial"/>
        </w:rPr>
        <w:t xml:space="preserve">Wainwright, J. and Larkins, C. (2020) ‘Race, ethnicity, young people and offending: the elephant in the room’, </w:t>
      </w:r>
      <w:r w:rsidRPr="00BF683C">
        <w:rPr>
          <w:rFonts w:ascii="Arial" w:hAnsi="Arial" w:cs="Arial"/>
          <w:i/>
          <w:iCs/>
        </w:rPr>
        <w:t>Social Identities,</w:t>
      </w:r>
      <w:r w:rsidRPr="00BF683C">
        <w:rPr>
          <w:rFonts w:ascii="Arial" w:hAnsi="Arial" w:cs="Arial"/>
        </w:rPr>
        <w:t xml:space="preserve"> 26, pp. 128-144. Available at: </w:t>
      </w:r>
      <w:hyperlink r:id="rId35" w:history="1">
        <w:r w:rsidRPr="00BF683C">
          <w:rPr>
            <w:rStyle w:val="Hyperlink"/>
            <w:rFonts w:ascii="Arial" w:hAnsi="Arial" w:cs="Arial"/>
          </w:rPr>
          <w:t>https://www.tandfonline.com/doi/full/10.1080/13504630.2019.1684887?casa_token=mvjEw17G2goAAAAA%3AOC7CuXBRrZuwKf1Gk0WA0QIpEnVUwxYgi7F63rP884QwAHwPjWb5oQv0Q3Cz71vKTIXVLO9n4ZjY</w:t>
        </w:r>
      </w:hyperlink>
      <w:r w:rsidRPr="00BF683C">
        <w:rPr>
          <w:rFonts w:ascii="Arial" w:hAnsi="Arial" w:cs="Arial"/>
        </w:rPr>
        <w:t xml:space="preserve"> (Accessed: 6 March 2026).</w:t>
      </w:r>
    </w:p>
    <w:p w14:paraId="1AC96768" w14:textId="77777777" w:rsidR="00BF683C" w:rsidRPr="00BF683C" w:rsidRDefault="00BF683C" w:rsidP="00BF683C">
      <w:pPr>
        <w:spacing w:line="360" w:lineRule="auto"/>
        <w:jc w:val="both"/>
        <w:rPr>
          <w:rFonts w:ascii="Arial" w:hAnsi="Arial" w:cs="Arial"/>
        </w:rPr>
      </w:pPr>
      <w:r w:rsidRPr="00BF683C">
        <w:rPr>
          <w:rFonts w:ascii="Arial" w:hAnsi="Arial" w:cs="Arial"/>
        </w:rPr>
        <w:t xml:space="preserve">Williams, P. and Clarke, B. (2016) </w:t>
      </w:r>
      <w:r w:rsidRPr="00BF683C">
        <w:rPr>
          <w:rFonts w:ascii="Arial" w:hAnsi="Arial" w:cs="Arial"/>
          <w:i/>
          <w:iCs/>
        </w:rPr>
        <w:t>Dangerous associations: Joint enterprise, gangs and racism</w:t>
      </w:r>
      <w:r w:rsidRPr="00BF683C">
        <w:rPr>
          <w:rFonts w:ascii="Arial" w:hAnsi="Arial" w:cs="Arial"/>
          <w:i/>
          <w:iCs/>
        </w:rPr>
        <w:t xml:space="preserve">. </w:t>
      </w:r>
      <w:r w:rsidRPr="00BF683C">
        <w:rPr>
          <w:rFonts w:ascii="Arial" w:hAnsi="Arial" w:cs="Arial"/>
        </w:rPr>
        <w:t xml:space="preserve">Available at: </w:t>
      </w:r>
      <w:hyperlink r:id="rId36" w:history="1">
        <w:r w:rsidRPr="00BF683C">
          <w:rPr>
            <w:rStyle w:val="Hyperlink"/>
            <w:rFonts w:ascii="Arial" w:hAnsi="Arial" w:cs="Arial"/>
          </w:rPr>
          <w:t>https://www.crimeandjustice.org.uk/sites/default/files/Dangerous%20assocations%20Joint%20Enterprise%20gangs%20and%20racism.pdf</w:t>
        </w:r>
      </w:hyperlink>
      <w:r w:rsidRPr="00BF683C">
        <w:rPr>
          <w:rFonts w:ascii="Arial" w:hAnsi="Arial" w:cs="Arial"/>
        </w:rPr>
        <w:t xml:space="preserve"> (Accessed: 6 March 2026).</w:t>
      </w:r>
    </w:p>
    <w:p w14:paraId="3B90BADA" w14:textId="77777777" w:rsidR="00BF683C" w:rsidRPr="00BF683C" w:rsidRDefault="00BF683C" w:rsidP="00BF683C">
      <w:pPr>
        <w:spacing w:line="360" w:lineRule="auto"/>
        <w:jc w:val="both"/>
        <w:rPr>
          <w:rFonts w:ascii="Arial" w:hAnsi="Arial" w:cs="Arial"/>
        </w:rPr>
      </w:pPr>
      <w:r w:rsidRPr="00BF683C">
        <w:rPr>
          <w:rFonts w:ascii="Arial" w:hAnsi="Arial" w:cs="Arial"/>
        </w:rPr>
        <w:t xml:space="preserve">Youth Justice Board for England and Wales (2024) </w:t>
      </w:r>
      <w:r w:rsidRPr="00BF683C">
        <w:rPr>
          <w:rFonts w:ascii="Arial" w:hAnsi="Arial" w:cs="Arial"/>
          <w:i/>
          <w:iCs/>
        </w:rPr>
        <w:t>Youth Justice Statistics, England and Wales, April 2022 to March 2023</w:t>
      </w:r>
      <w:r w:rsidRPr="00BF683C">
        <w:rPr>
          <w:rFonts w:ascii="Arial" w:hAnsi="Arial" w:cs="Arial"/>
        </w:rPr>
        <w:t xml:space="preserve">. Available at: </w:t>
      </w:r>
      <w:hyperlink r:id="rId37" w:history="1">
        <w:r w:rsidRPr="00BF683C">
          <w:rPr>
            <w:rStyle w:val="Hyperlink"/>
            <w:rFonts w:ascii="Arial" w:hAnsi="Arial" w:cs="Arial"/>
          </w:rPr>
          <w:t>https://assets.publishing.service.gov.uk/media/65b391a60c75e30012d800fa/Youth_Justice_Statistics_2022-23.pdf</w:t>
        </w:r>
      </w:hyperlink>
      <w:r w:rsidRPr="00BF683C">
        <w:rPr>
          <w:rFonts w:ascii="Arial" w:hAnsi="Arial" w:cs="Arial"/>
        </w:rPr>
        <w:t xml:space="preserve"> (Accessed: 5 March 2026).</w:t>
      </w:r>
    </w:p>
    <w:p w14:paraId="3A5D0E45" w14:textId="77777777" w:rsidR="00BF683C" w:rsidRPr="00BF683C" w:rsidRDefault="00BF683C" w:rsidP="00BF683C">
      <w:pPr>
        <w:spacing w:line="360" w:lineRule="auto"/>
        <w:jc w:val="both"/>
        <w:rPr>
          <w:rFonts w:ascii="Arial" w:hAnsi="Arial" w:cs="Arial"/>
        </w:rPr>
      </w:pPr>
      <w:r w:rsidRPr="00BF683C">
        <w:rPr>
          <w:rFonts w:ascii="Arial" w:hAnsi="Arial" w:cs="Arial"/>
        </w:rPr>
        <w:lastRenderedPageBreak/>
        <w:t xml:space="preserve">Youth Justice Board for England and Wales (2025) </w:t>
      </w:r>
      <w:r w:rsidRPr="00BF683C">
        <w:rPr>
          <w:rFonts w:ascii="Arial" w:hAnsi="Arial" w:cs="Arial"/>
          <w:i/>
          <w:iCs/>
        </w:rPr>
        <w:t xml:space="preserve">The evolving response to ethnic disproportionality in youth justice. </w:t>
      </w:r>
      <w:r w:rsidRPr="00BF683C">
        <w:rPr>
          <w:rFonts w:ascii="Arial" w:hAnsi="Arial" w:cs="Arial"/>
        </w:rPr>
        <w:t xml:space="preserve">Available at: </w:t>
      </w:r>
      <w:hyperlink r:id="rId38" w:history="1">
        <w:r w:rsidRPr="00BF683C">
          <w:rPr>
            <w:rStyle w:val="Hyperlink"/>
            <w:rFonts w:ascii="Arial" w:hAnsi="Arial" w:cs="Arial"/>
          </w:rPr>
          <w:t>https://www.gov.uk/government/news/the-evolving-response-to-ethnic-disproportionality-in-youth-justice</w:t>
        </w:r>
      </w:hyperlink>
      <w:r w:rsidRPr="00BF683C">
        <w:rPr>
          <w:rFonts w:ascii="Arial" w:hAnsi="Arial" w:cs="Arial"/>
        </w:rPr>
        <w:t xml:space="preserve"> (Accessed: 6 March 2026).</w:t>
      </w:r>
    </w:p>
    <w:p w14:paraId="26E20A94" w14:textId="36C2C531" w:rsidR="00EE7B10" w:rsidRPr="00F831EA" w:rsidRDefault="00EE7B10" w:rsidP="008B6F84"/>
    <w:p w14:paraId="74811972" w14:textId="3BA2C6D4" w:rsidR="00C52B1A" w:rsidRPr="005B275F" w:rsidRDefault="00C52B1A" w:rsidP="00EC10B6"/>
    <w:p w14:paraId="1E30D0BC" w14:textId="74F87291" w:rsidR="00A8756D" w:rsidRPr="00EC10B6" w:rsidRDefault="00A8756D" w:rsidP="00B33F87"/>
    <w:p w14:paraId="6E129D26" w14:textId="77777777" w:rsidR="00A8756D" w:rsidRDefault="00A8756D" w:rsidP="00B33F87"/>
    <w:p w14:paraId="505AC9E5" w14:textId="7AAEA17A" w:rsidR="00B33F87" w:rsidRDefault="00B33F87"/>
    <w:p w14:paraId="41FD89A1" w14:textId="77777777" w:rsidR="00B33F87" w:rsidRDefault="00B33F87"/>
    <w:p w14:paraId="64B107AD" w14:textId="77777777" w:rsidR="004775AE" w:rsidRDefault="004775AE"/>
    <w:p w14:paraId="354EAD27" w14:textId="77777777" w:rsidR="004775AE" w:rsidRDefault="004775AE"/>
    <w:p w14:paraId="37D17F48" w14:textId="42A59A40" w:rsidR="004775AE" w:rsidRPr="00F92087" w:rsidRDefault="004775AE"/>
    <w:sectPr w:rsidR="004775AE" w:rsidRPr="00F92087">
      <w:headerReference w:type="default" r:id="rId39"/>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2DDBC2" w14:textId="77777777" w:rsidR="00191304" w:rsidRDefault="00191304" w:rsidP="00644730">
      <w:pPr>
        <w:spacing w:after="0" w:line="240" w:lineRule="auto"/>
      </w:pPr>
      <w:r>
        <w:separator/>
      </w:r>
    </w:p>
  </w:endnote>
  <w:endnote w:type="continuationSeparator" w:id="0">
    <w:p w14:paraId="0CA80DB0" w14:textId="77777777" w:rsidR="00191304" w:rsidRDefault="00191304" w:rsidP="006447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45329481"/>
      <w:docPartObj>
        <w:docPartGallery w:val="Page Numbers (Bottom of Page)"/>
        <w:docPartUnique/>
      </w:docPartObj>
    </w:sdtPr>
    <w:sdtContent>
      <w:p w14:paraId="11F3F19F" w14:textId="78318779" w:rsidR="00316D92" w:rsidRDefault="00316D92">
        <w:pPr>
          <w:pStyle w:val="Footer"/>
          <w:jc w:val="center"/>
        </w:pPr>
        <w:r>
          <w:fldChar w:fldCharType="begin"/>
        </w:r>
        <w:r>
          <w:instrText>PAGE   \* MERGEFORMAT</w:instrText>
        </w:r>
        <w:r>
          <w:fldChar w:fldCharType="separate"/>
        </w:r>
        <w:r>
          <w:t>2</w:t>
        </w:r>
        <w:r>
          <w:fldChar w:fldCharType="end"/>
        </w:r>
      </w:p>
    </w:sdtContent>
  </w:sdt>
  <w:p w14:paraId="4FBAF28D" w14:textId="77777777" w:rsidR="00316D92" w:rsidRDefault="00316D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B041FA" w14:textId="77777777" w:rsidR="00191304" w:rsidRDefault="00191304" w:rsidP="00644730">
      <w:pPr>
        <w:spacing w:after="0" w:line="240" w:lineRule="auto"/>
      </w:pPr>
      <w:r>
        <w:separator/>
      </w:r>
    </w:p>
  </w:footnote>
  <w:footnote w:type="continuationSeparator" w:id="0">
    <w:p w14:paraId="05E3DB9D" w14:textId="77777777" w:rsidR="00191304" w:rsidRDefault="00191304" w:rsidP="006447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9888EE" w14:textId="5BAF96DB" w:rsidR="00BF683C" w:rsidRDefault="00BF683C">
    <w:pPr>
      <w:pStyle w:val="Header"/>
    </w:pPr>
    <w:r>
      <w:t>2501549</w:t>
    </w:r>
    <w:r>
      <w:ptab w:relativeTo="margin" w:alignment="center" w:leader="none"/>
    </w:r>
    <w:r>
      <w:t>BMLC</w:t>
    </w:r>
    <w:r w:rsidR="00316D92">
      <w:t>4010</w:t>
    </w:r>
    <w:r>
      <w:ptab w:relativeTo="margin" w:alignment="right" w:leader="none"/>
    </w:r>
    <w:r w:rsidR="00316D92">
      <w:t>1605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F4234B"/>
    <w:multiLevelType w:val="hybridMultilevel"/>
    <w:tmpl w:val="83D630E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A537C6"/>
    <w:multiLevelType w:val="hybridMultilevel"/>
    <w:tmpl w:val="6C2C57EC"/>
    <w:lvl w:ilvl="0" w:tplc="FB8CE91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A340D7"/>
    <w:multiLevelType w:val="multilevel"/>
    <w:tmpl w:val="7C368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FC49C2"/>
    <w:multiLevelType w:val="hybridMultilevel"/>
    <w:tmpl w:val="D7986112"/>
    <w:lvl w:ilvl="0" w:tplc="882210E8">
      <w:start w:val="1"/>
      <w:numFmt w:val="bullet"/>
      <w:lvlText w:val="•"/>
      <w:lvlJc w:val="left"/>
      <w:pPr>
        <w:tabs>
          <w:tab w:val="num" w:pos="720"/>
        </w:tabs>
        <w:ind w:left="720" w:hanging="360"/>
      </w:pPr>
      <w:rPr>
        <w:rFonts w:ascii="Arial" w:hAnsi="Arial" w:hint="default"/>
      </w:rPr>
    </w:lvl>
    <w:lvl w:ilvl="1" w:tplc="007A8D8C" w:tentative="1">
      <w:start w:val="1"/>
      <w:numFmt w:val="bullet"/>
      <w:lvlText w:val="•"/>
      <w:lvlJc w:val="left"/>
      <w:pPr>
        <w:tabs>
          <w:tab w:val="num" w:pos="1440"/>
        </w:tabs>
        <w:ind w:left="1440" w:hanging="360"/>
      </w:pPr>
      <w:rPr>
        <w:rFonts w:ascii="Arial" w:hAnsi="Arial" w:hint="default"/>
      </w:rPr>
    </w:lvl>
    <w:lvl w:ilvl="2" w:tplc="B536832C" w:tentative="1">
      <w:start w:val="1"/>
      <w:numFmt w:val="bullet"/>
      <w:lvlText w:val="•"/>
      <w:lvlJc w:val="left"/>
      <w:pPr>
        <w:tabs>
          <w:tab w:val="num" w:pos="2160"/>
        </w:tabs>
        <w:ind w:left="2160" w:hanging="360"/>
      </w:pPr>
      <w:rPr>
        <w:rFonts w:ascii="Arial" w:hAnsi="Arial" w:hint="default"/>
      </w:rPr>
    </w:lvl>
    <w:lvl w:ilvl="3" w:tplc="D91C98B0" w:tentative="1">
      <w:start w:val="1"/>
      <w:numFmt w:val="bullet"/>
      <w:lvlText w:val="•"/>
      <w:lvlJc w:val="left"/>
      <w:pPr>
        <w:tabs>
          <w:tab w:val="num" w:pos="2880"/>
        </w:tabs>
        <w:ind w:left="2880" w:hanging="360"/>
      </w:pPr>
      <w:rPr>
        <w:rFonts w:ascii="Arial" w:hAnsi="Arial" w:hint="default"/>
      </w:rPr>
    </w:lvl>
    <w:lvl w:ilvl="4" w:tplc="0B681694" w:tentative="1">
      <w:start w:val="1"/>
      <w:numFmt w:val="bullet"/>
      <w:lvlText w:val="•"/>
      <w:lvlJc w:val="left"/>
      <w:pPr>
        <w:tabs>
          <w:tab w:val="num" w:pos="3600"/>
        </w:tabs>
        <w:ind w:left="3600" w:hanging="360"/>
      </w:pPr>
      <w:rPr>
        <w:rFonts w:ascii="Arial" w:hAnsi="Arial" w:hint="default"/>
      </w:rPr>
    </w:lvl>
    <w:lvl w:ilvl="5" w:tplc="98DA7F80" w:tentative="1">
      <w:start w:val="1"/>
      <w:numFmt w:val="bullet"/>
      <w:lvlText w:val="•"/>
      <w:lvlJc w:val="left"/>
      <w:pPr>
        <w:tabs>
          <w:tab w:val="num" w:pos="4320"/>
        </w:tabs>
        <w:ind w:left="4320" w:hanging="360"/>
      </w:pPr>
      <w:rPr>
        <w:rFonts w:ascii="Arial" w:hAnsi="Arial" w:hint="default"/>
      </w:rPr>
    </w:lvl>
    <w:lvl w:ilvl="6" w:tplc="D4FA12DA" w:tentative="1">
      <w:start w:val="1"/>
      <w:numFmt w:val="bullet"/>
      <w:lvlText w:val="•"/>
      <w:lvlJc w:val="left"/>
      <w:pPr>
        <w:tabs>
          <w:tab w:val="num" w:pos="5040"/>
        </w:tabs>
        <w:ind w:left="5040" w:hanging="360"/>
      </w:pPr>
      <w:rPr>
        <w:rFonts w:ascii="Arial" w:hAnsi="Arial" w:hint="default"/>
      </w:rPr>
    </w:lvl>
    <w:lvl w:ilvl="7" w:tplc="76FABAC6" w:tentative="1">
      <w:start w:val="1"/>
      <w:numFmt w:val="bullet"/>
      <w:lvlText w:val="•"/>
      <w:lvlJc w:val="left"/>
      <w:pPr>
        <w:tabs>
          <w:tab w:val="num" w:pos="5760"/>
        </w:tabs>
        <w:ind w:left="5760" w:hanging="360"/>
      </w:pPr>
      <w:rPr>
        <w:rFonts w:ascii="Arial" w:hAnsi="Arial" w:hint="default"/>
      </w:rPr>
    </w:lvl>
    <w:lvl w:ilvl="8" w:tplc="BADC406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4F24C11"/>
    <w:multiLevelType w:val="multilevel"/>
    <w:tmpl w:val="D6900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797E65"/>
    <w:multiLevelType w:val="hybridMultilevel"/>
    <w:tmpl w:val="5C92AD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EC62010"/>
    <w:multiLevelType w:val="hybridMultilevel"/>
    <w:tmpl w:val="CD5E48C8"/>
    <w:lvl w:ilvl="0" w:tplc="6EBA33A0">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34C408E4"/>
    <w:multiLevelType w:val="multilevel"/>
    <w:tmpl w:val="955EE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4AD60FA"/>
    <w:multiLevelType w:val="hybridMultilevel"/>
    <w:tmpl w:val="23D03746"/>
    <w:lvl w:ilvl="0" w:tplc="D7B26642">
      <w:start w:val="1"/>
      <w:numFmt w:val="bullet"/>
      <w:lvlText w:val="•"/>
      <w:lvlJc w:val="left"/>
      <w:pPr>
        <w:tabs>
          <w:tab w:val="num" w:pos="720"/>
        </w:tabs>
        <w:ind w:left="720" w:hanging="360"/>
      </w:pPr>
      <w:rPr>
        <w:rFonts w:ascii="Arial" w:hAnsi="Arial" w:hint="default"/>
      </w:rPr>
    </w:lvl>
    <w:lvl w:ilvl="1" w:tplc="876CC8FC" w:tentative="1">
      <w:start w:val="1"/>
      <w:numFmt w:val="bullet"/>
      <w:lvlText w:val="•"/>
      <w:lvlJc w:val="left"/>
      <w:pPr>
        <w:tabs>
          <w:tab w:val="num" w:pos="1440"/>
        </w:tabs>
        <w:ind w:left="1440" w:hanging="360"/>
      </w:pPr>
      <w:rPr>
        <w:rFonts w:ascii="Arial" w:hAnsi="Arial" w:hint="default"/>
      </w:rPr>
    </w:lvl>
    <w:lvl w:ilvl="2" w:tplc="1A3A8B88" w:tentative="1">
      <w:start w:val="1"/>
      <w:numFmt w:val="bullet"/>
      <w:lvlText w:val="•"/>
      <w:lvlJc w:val="left"/>
      <w:pPr>
        <w:tabs>
          <w:tab w:val="num" w:pos="2160"/>
        </w:tabs>
        <w:ind w:left="2160" w:hanging="360"/>
      </w:pPr>
      <w:rPr>
        <w:rFonts w:ascii="Arial" w:hAnsi="Arial" w:hint="default"/>
      </w:rPr>
    </w:lvl>
    <w:lvl w:ilvl="3" w:tplc="73F6305E" w:tentative="1">
      <w:start w:val="1"/>
      <w:numFmt w:val="bullet"/>
      <w:lvlText w:val="•"/>
      <w:lvlJc w:val="left"/>
      <w:pPr>
        <w:tabs>
          <w:tab w:val="num" w:pos="2880"/>
        </w:tabs>
        <w:ind w:left="2880" w:hanging="360"/>
      </w:pPr>
      <w:rPr>
        <w:rFonts w:ascii="Arial" w:hAnsi="Arial" w:hint="default"/>
      </w:rPr>
    </w:lvl>
    <w:lvl w:ilvl="4" w:tplc="FB80E00A" w:tentative="1">
      <w:start w:val="1"/>
      <w:numFmt w:val="bullet"/>
      <w:lvlText w:val="•"/>
      <w:lvlJc w:val="left"/>
      <w:pPr>
        <w:tabs>
          <w:tab w:val="num" w:pos="3600"/>
        </w:tabs>
        <w:ind w:left="3600" w:hanging="360"/>
      </w:pPr>
      <w:rPr>
        <w:rFonts w:ascii="Arial" w:hAnsi="Arial" w:hint="default"/>
      </w:rPr>
    </w:lvl>
    <w:lvl w:ilvl="5" w:tplc="87AC43EE" w:tentative="1">
      <w:start w:val="1"/>
      <w:numFmt w:val="bullet"/>
      <w:lvlText w:val="•"/>
      <w:lvlJc w:val="left"/>
      <w:pPr>
        <w:tabs>
          <w:tab w:val="num" w:pos="4320"/>
        </w:tabs>
        <w:ind w:left="4320" w:hanging="360"/>
      </w:pPr>
      <w:rPr>
        <w:rFonts w:ascii="Arial" w:hAnsi="Arial" w:hint="default"/>
      </w:rPr>
    </w:lvl>
    <w:lvl w:ilvl="6" w:tplc="51A47EAA" w:tentative="1">
      <w:start w:val="1"/>
      <w:numFmt w:val="bullet"/>
      <w:lvlText w:val="•"/>
      <w:lvlJc w:val="left"/>
      <w:pPr>
        <w:tabs>
          <w:tab w:val="num" w:pos="5040"/>
        </w:tabs>
        <w:ind w:left="5040" w:hanging="360"/>
      </w:pPr>
      <w:rPr>
        <w:rFonts w:ascii="Arial" w:hAnsi="Arial" w:hint="default"/>
      </w:rPr>
    </w:lvl>
    <w:lvl w:ilvl="7" w:tplc="AF18C20C" w:tentative="1">
      <w:start w:val="1"/>
      <w:numFmt w:val="bullet"/>
      <w:lvlText w:val="•"/>
      <w:lvlJc w:val="left"/>
      <w:pPr>
        <w:tabs>
          <w:tab w:val="num" w:pos="5760"/>
        </w:tabs>
        <w:ind w:left="5760" w:hanging="360"/>
      </w:pPr>
      <w:rPr>
        <w:rFonts w:ascii="Arial" w:hAnsi="Arial" w:hint="default"/>
      </w:rPr>
    </w:lvl>
    <w:lvl w:ilvl="8" w:tplc="FD72B152"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BA3607B"/>
    <w:multiLevelType w:val="hybridMultilevel"/>
    <w:tmpl w:val="8402E0F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4F3D19E5"/>
    <w:multiLevelType w:val="hybridMultilevel"/>
    <w:tmpl w:val="45B6B0D2"/>
    <w:lvl w:ilvl="0" w:tplc="EAE4B20A">
      <w:start w:val="1"/>
      <w:numFmt w:val="bullet"/>
      <w:lvlText w:val="•"/>
      <w:lvlJc w:val="left"/>
      <w:pPr>
        <w:tabs>
          <w:tab w:val="num" w:pos="720"/>
        </w:tabs>
        <w:ind w:left="720" w:hanging="360"/>
      </w:pPr>
      <w:rPr>
        <w:rFonts w:ascii="Arial" w:hAnsi="Arial" w:hint="default"/>
      </w:rPr>
    </w:lvl>
    <w:lvl w:ilvl="1" w:tplc="AD60A6C0" w:tentative="1">
      <w:start w:val="1"/>
      <w:numFmt w:val="bullet"/>
      <w:lvlText w:val="•"/>
      <w:lvlJc w:val="left"/>
      <w:pPr>
        <w:tabs>
          <w:tab w:val="num" w:pos="1440"/>
        </w:tabs>
        <w:ind w:left="1440" w:hanging="360"/>
      </w:pPr>
      <w:rPr>
        <w:rFonts w:ascii="Arial" w:hAnsi="Arial" w:hint="default"/>
      </w:rPr>
    </w:lvl>
    <w:lvl w:ilvl="2" w:tplc="A888D9C6" w:tentative="1">
      <w:start w:val="1"/>
      <w:numFmt w:val="bullet"/>
      <w:lvlText w:val="•"/>
      <w:lvlJc w:val="left"/>
      <w:pPr>
        <w:tabs>
          <w:tab w:val="num" w:pos="2160"/>
        </w:tabs>
        <w:ind w:left="2160" w:hanging="360"/>
      </w:pPr>
      <w:rPr>
        <w:rFonts w:ascii="Arial" w:hAnsi="Arial" w:hint="default"/>
      </w:rPr>
    </w:lvl>
    <w:lvl w:ilvl="3" w:tplc="27682F68" w:tentative="1">
      <w:start w:val="1"/>
      <w:numFmt w:val="bullet"/>
      <w:lvlText w:val="•"/>
      <w:lvlJc w:val="left"/>
      <w:pPr>
        <w:tabs>
          <w:tab w:val="num" w:pos="2880"/>
        </w:tabs>
        <w:ind w:left="2880" w:hanging="360"/>
      </w:pPr>
      <w:rPr>
        <w:rFonts w:ascii="Arial" w:hAnsi="Arial" w:hint="default"/>
      </w:rPr>
    </w:lvl>
    <w:lvl w:ilvl="4" w:tplc="2202F20C" w:tentative="1">
      <w:start w:val="1"/>
      <w:numFmt w:val="bullet"/>
      <w:lvlText w:val="•"/>
      <w:lvlJc w:val="left"/>
      <w:pPr>
        <w:tabs>
          <w:tab w:val="num" w:pos="3600"/>
        </w:tabs>
        <w:ind w:left="3600" w:hanging="360"/>
      </w:pPr>
      <w:rPr>
        <w:rFonts w:ascii="Arial" w:hAnsi="Arial" w:hint="default"/>
      </w:rPr>
    </w:lvl>
    <w:lvl w:ilvl="5" w:tplc="7360C1C0" w:tentative="1">
      <w:start w:val="1"/>
      <w:numFmt w:val="bullet"/>
      <w:lvlText w:val="•"/>
      <w:lvlJc w:val="left"/>
      <w:pPr>
        <w:tabs>
          <w:tab w:val="num" w:pos="4320"/>
        </w:tabs>
        <w:ind w:left="4320" w:hanging="360"/>
      </w:pPr>
      <w:rPr>
        <w:rFonts w:ascii="Arial" w:hAnsi="Arial" w:hint="default"/>
      </w:rPr>
    </w:lvl>
    <w:lvl w:ilvl="6" w:tplc="7E8EB642" w:tentative="1">
      <w:start w:val="1"/>
      <w:numFmt w:val="bullet"/>
      <w:lvlText w:val="•"/>
      <w:lvlJc w:val="left"/>
      <w:pPr>
        <w:tabs>
          <w:tab w:val="num" w:pos="5040"/>
        </w:tabs>
        <w:ind w:left="5040" w:hanging="360"/>
      </w:pPr>
      <w:rPr>
        <w:rFonts w:ascii="Arial" w:hAnsi="Arial" w:hint="default"/>
      </w:rPr>
    </w:lvl>
    <w:lvl w:ilvl="7" w:tplc="B6ECEE4A" w:tentative="1">
      <w:start w:val="1"/>
      <w:numFmt w:val="bullet"/>
      <w:lvlText w:val="•"/>
      <w:lvlJc w:val="left"/>
      <w:pPr>
        <w:tabs>
          <w:tab w:val="num" w:pos="5760"/>
        </w:tabs>
        <w:ind w:left="5760" w:hanging="360"/>
      </w:pPr>
      <w:rPr>
        <w:rFonts w:ascii="Arial" w:hAnsi="Arial" w:hint="default"/>
      </w:rPr>
    </w:lvl>
    <w:lvl w:ilvl="8" w:tplc="2BEC7F94"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2F2284F"/>
    <w:multiLevelType w:val="hybridMultilevel"/>
    <w:tmpl w:val="41002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3AD318B"/>
    <w:multiLevelType w:val="hybridMultilevel"/>
    <w:tmpl w:val="D37A892C"/>
    <w:lvl w:ilvl="0" w:tplc="EF74BA02">
      <w:start w:val="1"/>
      <w:numFmt w:val="bullet"/>
      <w:lvlText w:val="•"/>
      <w:lvlJc w:val="left"/>
      <w:pPr>
        <w:tabs>
          <w:tab w:val="num" w:pos="720"/>
        </w:tabs>
        <w:ind w:left="720" w:hanging="360"/>
      </w:pPr>
      <w:rPr>
        <w:rFonts w:ascii="Arial" w:hAnsi="Arial" w:hint="default"/>
      </w:rPr>
    </w:lvl>
    <w:lvl w:ilvl="1" w:tplc="635418F6" w:tentative="1">
      <w:start w:val="1"/>
      <w:numFmt w:val="bullet"/>
      <w:lvlText w:val="•"/>
      <w:lvlJc w:val="left"/>
      <w:pPr>
        <w:tabs>
          <w:tab w:val="num" w:pos="1440"/>
        </w:tabs>
        <w:ind w:left="1440" w:hanging="360"/>
      </w:pPr>
      <w:rPr>
        <w:rFonts w:ascii="Arial" w:hAnsi="Arial" w:hint="default"/>
      </w:rPr>
    </w:lvl>
    <w:lvl w:ilvl="2" w:tplc="D65C2E4A" w:tentative="1">
      <w:start w:val="1"/>
      <w:numFmt w:val="bullet"/>
      <w:lvlText w:val="•"/>
      <w:lvlJc w:val="left"/>
      <w:pPr>
        <w:tabs>
          <w:tab w:val="num" w:pos="2160"/>
        </w:tabs>
        <w:ind w:left="2160" w:hanging="360"/>
      </w:pPr>
      <w:rPr>
        <w:rFonts w:ascii="Arial" w:hAnsi="Arial" w:hint="default"/>
      </w:rPr>
    </w:lvl>
    <w:lvl w:ilvl="3" w:tplc="52AA9AD0" w:tentative="1">
      <w:start w:val="1"/>
      <w:numFmt w:val="bullet"/>
      <w:lvlText w:val="•"/>
      <w:lvlJc w:val="left"/>
      <w:pPr>
        <w:tabs>
          <w:tab w:val="num" w:pos="2880"/>
        </w:tabs>
        <w:ind w:left="2880" w:hanging="360"/>
      </w:pPr>
      <w:rPr>
        <w:rFonts w:ascii="Arial" w:hAnsi="Arial" w:hint="default"/>
      </w:rPr>
    </w:lvl>
    <w:lvl w:ilvl="4" w:tplc="9C2E08A8" w:tentative="1">
      <w:start w:val="1"/>
      <w:numFmt w:val="bullet"/>
      <w:lvlText w:val="•"/>
      <w:lvlJc w:val="left"/>
      <w:pPr>
        <w:tabs>
          <w:tab w:val="num" w:pos="3600"/>
        </w:tabs>
        <w:ind w:left="3600" w:hanging="360"/>
      </w:pPr>
      <w:rPr>
        <w:rFonts w:ascii="Arial" w:hAnsi="Arial" w:hint="default"/>
      </w:rPr>
    </w:lvl>
    <w:lvl w:ilvl="5" w:tplc="804E94B4" w:tentative="1">
      <w:start w:val="1"/>
      <w:numFmt w:val="bullet"/>
      <w:lvlText w:val="•"/>
      <w:lvlJc w:val="left"/>
      <w:pPr>
        <w:tabs>
          <w:tab w:val="num" w:pos="4320"/>
        </w:tabs>
        <w:ind w:left="4320" w:hanging="360"/>
      </w:pPr>
      <w:rPr>
        <w:rFonts w:ascii="Arial" w:hAnsi="Arial" w:hint="default"/>
      </w:rPr>
    </w:lvl>
    <w:lvl w:ilvl="6" w:tplc="6292CF6C" w:tentative="1">
      <w:start w:val="1"/>
      <w:numFmt w:val="bullet"/>
      <w:lvlText w:val="•"/>
      <w:lvlJc w:val="left"/>
      <w:pPr>
        <w:tabs>
          <w:tab w:val="num" w:pos="5040"/>
        </w:tabs>
        <w:ind w:left="5040" w:hanging="360"/>
      </w:pPr>
      <w:rPr>
        <w:rFonts w:ascii="Arial" w:hAnsi="Arial" w:hint="default"/>
      </w:rPr>
    </w:lvl>
    <w:lvl w:ilvl="7" w:tplc="09E4CA68" w:tentative="1">
      <w:start w:val="1"/>
      <w:numFmt w:val="bullet"/>
      <w:lvlText w:val="•"/>
      <w:lvlJc w:val="left"/>
      <w:pPr>
        <w:tabs>
          <w:tab w:val="num" w:pos="5760"/>
        </w:tabs>
        <w:ind w:left="5760" w:hanging="360"/>
      </w:pPr>
      <w:rPr>
        <w:rFonts w:ascii="Arial" w:hAnsi="Arial" w:hint="default"/>
      </w:rPr>
    </w:lvl>
    <w:lvl w:ilvl="8" w:tplc="76C87A22"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669230C6"/>
    <w:multiLevelType w:val="hybridMultilevel"/>
    <w:tmpl w:val="95600270"/>
    <w:lvl w:ilvl="0" w:tplc="EF5C349E">
      <w:start w:val="1"/>
      <w:numFmt w:val="bullet"/>
      <w:lvlText w:val="•"/>
      <w:lvlJc w:val="left"/>
      <w:pPr>
        <w:tabs>
          <w:tab w:val="num" w:pos="720"/>
        </w:tabs>
        <w:ind w:left="720" w:hanging="360"/>
      </w:pPr>
      <w:rPr>
        <w:rFonts w:ascii="Arial" w:hAnsi="Arial" w:hint="default"/>
      </w:rPr>
    </w:lvl>
    <w:lvl w:ilvl="1" w:tplc="EA50AA5E" w:tentative="1">
      <w:start w:val="1"/>
      <w:numFmt w:val="bullet"/>
      <w:lvlText w:val="•"/>
      <w:lvlJc w:val="left"/>
      <w:pPr>
        <w:tabs>
          <w:tab w:val="num" w:pos="1440"/>
        </w:tabs>
        <w:ind w:left="1440" w:hanging="360"/>
      </w:pPr>
      <w:rPr>
        <w:rFonts w:ascii="Arial" w:hAnsi="Arial" w:hint="default"/>
      </w:rPr>
    </w:lvl>
    <w:lvl w:ilvl="2" w:tplc="7CCE63A8" w:tentative="1">
      <w:start w:val="1"/>
      <w:numFmt w:val="bullet"/>
      <w:lvlText w:val="•"/>
      <w:lvlJc w:val="left"/>
      <w:pPr>
        <w:tabs>
          <w:tab w:val="num" w:pos="2160"/>
        </w:tabs>
        <w:ind w:left="2160" w:hanging="360"/>
      </w:pPr>
      <w:rPr>
        <w:rFonts w:ascii="Arial" w:hAnsi="Arial" w:hint="default"/>
      </w:rPr>
    </w:lvl>
    <w:lvl w:ilvl="3" w:tplc="847E6E72" w:tentative="1">
      <w:start w:val="1"/>
      <w:numFmt w:val="bullet"/>
      <w:lvlText w:val="•"/>
      <w:lvlJc w:val="left"/>
      <w:pPr>
        <w:tabs>
          <w:tab w:val="num" w:pos="2880"/>
        </w:tabs>
        <w:ind w:left="2880" w:hanging="360"/>
      </w:pPr>
      <w:rPr>
        <w:rFonts w:ascii="Arial" w:hAnsi="Arial" w:hint="default"/>
      </w:rPr>
    </w:lvl>
    <w:lvl w:ilvl="4" w:tplc="7ECCC5EE" w:tentative="1">
      <w:start w:val="1"/>
      <w:numFmt w:val="bullet"/>
      <w:lvlText w:val="•"/>
      <w:lvlJc w:val="left"/>
      <w:pPr>
        <w:tabs>
          <w:tab w:val="num" w:pos="3600"/>
        </w:tabs>
        <w:ind w:left="3600" w:hanging="360"/>
      </w:pPr>
      <w:rPr>
        <w:rFonts w:ascii="Arial" w:hAnsi="Arial" w:hint="default"/>
      </w:rPr>
    </w:lvl>
    <w:lvl w:ilvl="5" w:tplc="C9F2C7F8" w:tentative="1">
      <w:start w:val="1"/>
      <w:numFmt w:val="bullet"/>
      <w:lvlText w:val="•"/>
      <w:lvlJc w:val="left"/>
      <w:pPr>
        <w:tabs>
          <w:tab w:val="num" w:pos="4320"/>
        </w:tabs>
        <w:ind w:left="4320" w:hanging="360"/>
      </w:pPr>
      <w:rPr>
        <w:rFonts w:ascii="Arial" w:hAnsi="Arial" w:hint="default"/>
      </w:rPr>
    </w:lvl>
    <w:lvl w:ilvl="6" w:tplc="FAB802DE" w:tentative="1">
      <w:start w:val="1"/>
      <w:numFmt w:val="bullet"/>
      <w:lvlText w:val="•"/>
      <w:lvlJc w:val="left"/>
      <w:pPr>
        <w:tabs>
          <w:tab w:val="num" w:pos="5040"/>
        </w:tabs>
        <w:ind w:left="5040" w:hanging="360"/>
      </w:pPr>
      <w:rPr>
        <w:rFonts w:ascii="Arial" w:hAnsi="Arial" w:hint="default"/>
      </w:rPr>
    </w:lvl>
    <w:lvl w:ilvl="7" w:tplc="510A425E" w:tentative="1">
      <w:start w:val="1"/>
      <w:numFmt w:val="bullet"/>
      <w:lvlText w:val="•"/>
      <w:lvlJc w:val="left"/>
      <w:pPr>
        <w:tabs>
          <w:tab w:val="num" w:pos="5760"/>
        </w:tabs>
        <w:ind w:left="5760" w:hanging="360"/>
      </w:pPr>
      <w:rPr>
        <w:rFonts w:ascii="Arial" w:hAnsi="Arial" w:hint="default"/>
      </w:rPr>
    </w:lvl>
    <w:lvl w:ilvl="8" w:tplc="72246456" w:tentative="1">
      <w:start w:val="1"/>
      <w:numFmt w:val="bullet"/>
      <w:lvlText w:val="•"/>
      <w:lvlJc w:val="left"/>
      <w:pPr>
        <w:tabs>
          <w:tab w:val="num" w:pos="6480"/>
        </w:tabs>
        <w:ind w:left="6480" w:hanging="360"/>
      </w:pPr>
      <w:rPr>
        <w:rFonts w:ascii="Arial" w:hAnsi="Arial" w:hint="default"/>
      </w:rPr>
    </w:lvl>
  </w:abstractNum>
  <w:num w:numId="1" w16cid:durableId="787940049">
    <w:abstractNumId w:val="6"/>
  </w:num>
  <w:num w:numId="2" w16cid:durableId="170143946">
    <w:abstractNumId w:val="1"/>
  </w:num>
  <w:num w:numId="3" w16cid:durableId="2079594375">
    <w:abstractNumId w:val="12"/>
  </w:num>
  <w:num w:numId="4" w16cid:durableId="1170176856">
    <w:abstractNumId w:val="13"/>
  </w:num>
  <w:num w:numId="5" w16cid:durableId="542642801">
    <w:abstractNumId w:val="3"/>
  </w:num>
  <w:num w:numId="6" w16cid:durableId="2059894638">
    <w:abstractNumId w:val="10"/>
  </w:num>
  <w:num w:numId="7" w16cid:durableId="374158260">
    <w:abstractNumId w:val="8"/>
  </w:num>
  <w:num w:numId="8" w16cid:durableId="1655912056">
    <w:abstractNumId w:val="11"/>
  </w:num>
  <w:num w:numId="9" w16cid:durableId="2109040760">
    <w:abstractNumId w:val="0"/>
  </w:num>
  <w:num w:numId="10" w16cid:durableId="326981995">
    <w:abstractNumId w:val="5"/>
  </w:num>
  <w:num w:numId="11" w16cid:durableId="770319714">
    <w:abstractNumId w:val="9"/>
  </w:num>
  <w:num w:numId="12" w16cid:durableId="708069171">
    <w:abstractNumId w:val="4"/>
  </w:num>
  <w:num w:numId="13" w16cid:durableId="1638947675">
    <w:abstractNumId w:val="2"/>
  </w:num>
  <w:num w:numId="14" w16cid:durableId="131474895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679F"/>
    <w:rsid w:val="000001B0"/>
    <w:rsid w:val="00002342"/>
    <w:rsid w:val="000124B0"/>
    <w:rsid w:val="00012BB5"/>
    <w:rsid w:val="00017435"/>
    <w:rsid w:val="00032AD2"/>
    <w:rsid w:val="000406AB"/>
    <w:rsid w:val="00041623"/>
    <w:rsid w:val="00041CE7"/>
    <w:rsid w:val="00051D02"/>
    <w:rsid w:val="00053626"/>
    <w:rsid w:val="00054436"/>
    <w:rsid w:val="00054510"/>
    <w:rsid w:val="00055725"/>
    <w:rsid w:val="00071B16"/>
    <w:rsid w:val="000725E1"/>
    <w:rsid w:val="00073222"/>
    <w:rsid w:val="00087F30"/>
    <w:rsid w:val="00092E7A"/>
    <w:rsid w:val="00095E39"/>
    <w:rsid w:val="00096BD3"/>
    <w:rsid w:val="00096F23"/>
    <w:rsid w:val="000A7364"/>
    <w:rsid w:val="000B3F3D"/>
    <w:rsid w:val="000B7781"/>
    <w:rsid w:val="000B7B16"/>
    <w:rsid w:val="000C1FA2"/>
    <w:rsid w:val="000C4B7F"/>
    <w:rsid w:val="000C6A86"/>
    <w:rsid w:val="000D0419"/>
    <w:rsid w:val="000D714F"/>
    <w:rsid w:val="000E0007"/>
    <w:rsid w:val="000E6D9E"/>
    <w:rsid w:val="000F6488"/>
    <w:rsid w:val="000F6F68"/>
    <w:rsid w:val="001061B4"/>
    <w:rsid w:val="00107466"/>
    <w:rsid w:val="001074AE"/>
    <w:rsid w:val="00111CBA"/>
    <w:rsid w:val="001146BC"/>
    <w:rsid w:val="001215BE"/>
    <w:rsid w:val="0012518C"/>
    <w:rsid w:val="00126FB9"/>
    <w:rsid w:val="00133004"/>
    <w:rsid w:val="001340B6"/>
    <w:rsid w:val="00140D0C"/>
    <w:rsid w:val="00142D5E"/>
    <w:rsid w:val="001479B3"/>
    <w:rsid w:val="001606D6"/>
    <w:rsid w:val="00166381"/>
    <w:rsid w:val="00173BF1"/>
    <w:rsid w:val="0017454F"/>
    <w:rsid w:val="00175668"/>
    <w:rsid w:val="00175693"/>
    <w:rsid w:val="0018081A"/>
    <w:rsid w:val="00182771"/>
    <w:rsid w:val="0018499F"/>
    <w:rsid w:val="00185439"/>
    <w:rsid w:val="00191304"/>
    <w:rsid w:val="00193E4D"/>
    <w:rsid w:val="001A0CC5"/>
    <w:rsid w:val="001A600C"/>
    <w:rsid w:val="001C0B09"/>
    <w:rsid w:val="001C3B26"/>
    <w:rsid w:val="001C57B3"/>
    <w:rsid w:val="001C7F54"/>
    <w:rsid w:val="001D770B"/>
    <w:rsid w:val="001E7662"/>
    <w:rsid w:val="001E7751"/>
    <w:rsid w:val="001F1499"/>
    <w:rsid w:val="001F3748"/>
    <w:rsid w:val="00210A78"/>
    <w:rsid w:val="00210AE5"/>
    <w:rsid w:val="00214B19"/>
    <w:rsid w:val="00214B7E"/>
    <w:rsid w:val="002228F4"/>
    <w:rsid w:val="002237FB"/>
    <w:rsid w:val="0024251F"/>
    <w:rsid w:val="00244A7F"/>
    <w:rsid w:val="002460F9"/>
    <w:rsid w:val="00261999"/>
    <w:rsid w:val="00261CF4"/>
    <w:rsid w:val="00262DB9"/>
    <w:rsid w:val="00271FB0"/>
    <w:rsid w:val="0027388D"/>
    <w:rsid w:val="00276E49"/>
    <w:rsid w:val="00277A35"/>
    <w:rsid w:val="0028378B"/>
    <w:rsid w:val="00284E61"/>
    <w:rsid w:val="002913AA"/>
    <w:rsid w:val="002939B0"/>
    <w:rsid w:val="002A092D"/>
    <w:rsid w:val="002B7966"/>
    <w:rsid w:val="002C2C63"/>
    <w:rsid w:val="002C3D99"/>
    <w:rsid w:val="002C55E4"/>
    <w:rsid w:val="002C7157"/>
    <w:rsid w:val="002D38CA"/>
    <w:rsid w:val="002E3495"/>
    <w:rsid w:val="002E35DE"/>
    <w:rsid w:val="00305F41"/>
    <w:rsid w:val="00306451"/>
    <w:rsid w:val="00307D65"/>
    <w:rsid w:val="00310B49"/>
    <w:rsid w:val="00316D92"/>
    <w:rsid w:val="003202A8"/>
    <w:rsid w:val="0032130A"/>
    <w:rsid w:val="00323014"/>
    <w:rsid w:val="00342337"/>
    <w:rsid w:val="003457B9"/>
    <w:rsid w:val="00350CB2"/>
    <w:rsid w:val="0036288B"/>
    <w:rsid w:val="00366CB6"/>
    <w:rsid w:val="00371E23"/>
    <w:rsid w:val="00375CF0"/>
    <w:rsid w:val="00380458"/>
    <w:rsid w:val="00382158"/>
    <w:rsid w:val="00382DFA"/>
    <w:rsid w:val="0038330F"/>
    <w:rsid w:val="00385E90"/>
    <w:rsid w:val="003865DD"/>
    <w:rsid w:val="00386FCE"/>
    <w:rsid w:val="003A0D6B"/>
    <w:rsid w:val="003A0EF6"/>
    <w:rsid w:val="003A34D7"/>
    <w:rsid w:val="003A5ED5"/>
    <w:rsid w:val="003A70C2"/>
    <w:rsid w:val="003B309B"/>
    <w:rsid w:val="003C1193"/>
    <w:rsid w:val="003C1AF6"/>
    <w:rsid w:val="003C4717"/>
    <w:rsid w:val="003C5D9E"/>
    <w:rsid w:val="003D64D6"/>
    <w:rsid w:val="003D7FBA"/>
    <w:rsid w:val="003E14A8"/>
    <w:rsid w:val="003E3F48"/>
    <w:rsid w:val="003E50D5"/>
    <w:rsid w:val="003E6376"/>
    <w:rsid w:val="003E7ED7"/>
    <w:rsid w:val="003F0B87"/>
    <w:rsid w:val="003F17F2"/>
    <w:rsid w:val="004029B6"/>
    <w:rsid w:val="00403AC4"/>
    <w:rsid w:val="00414B1B"/>
    <w:rsid w:val="00415949"/>
    <w:rsid w:val="0042236B"/>
    <w:rsid w:val="00422FB8"/>
    <w:rsid w:val="004254DC"/>
    <w:rsid w:val="00426E97"/>
    <w:rsid w:val="004272DC"/>
    <w:rsid w:val="0043641D"/>
    <w:rsid w:val="0044143B"/>
    <w:rsid w:val="00443891"/>
    <w:rsid w:val="00446999"/>
    <w:rsid w:val="004511E7"/>
    <w:rsid w:val="00454691"/>
    <w:rsid w:val="00455F93"/>
    <w:rsid w:val="004561AA"/>
    <w:rsid w:val="004608D4"/>
    <w:rsid w:val="004614B8"/>
    <w:rsid w:val="00462CDD"/>
    <w:rsid w:val="00465B58"/>
    <w:rsid w:val="00465B98"/>
    <w:rsid w:val="00475135"/>
    <w:rsid w:val="004775AE"/>
    <w:rsid w:val="00481D5B"/>
    <w:rsid w:val="00483157"/>
    <w:rsid w:val="00490724"/>
    <w:rsid w:val="00496B48"/>
    <w:rsid w:val="00496CD8"/>
    <w:rsid w:val="004A4676"/>
    <w:rsid w:val="004B3850"/>
    <w:rsid w:val="004C3589"/>
    <w:rsid w:val="004C53C2"/>
    <w:rsid w:val="004C5678"/>
    <w:rsid w:val="004C5F2F"/>
    <w:rsid w:val="004C7021"/>
    <w:rsid w:val="004D3C35"/>
    <w:rsid w:val="004D53EF"/>
    <w:rsid w:val="004E0529"/>
    <w:rsid w:val="004E2306"/>
    <w:rsid w:val="004E55A9"/>
    <w:rsid w:val="004E5B59"/>
    <w:rsid w:val="004E5D5C"/>
    <w:rsid w:val="004F01C9"/>
    <w:rsid w:val="004F1673"/>
    <w:rsid w:val="004F5E48"/>
    <w:rsid w:val="00500F79"/>
    <w:rsid w:val="00514D0E"/>
    <w:rsid w:val="0052451C"/>
    <w:rsid w:val="00526612"/>
    <w:rsid w:val="00532626"/>
    <w:rsid w:val="00541883"/>
    <w:rsid w:val="00544E7B"/>
    <w:rsid w:val="005457AE"/>
    <w:rsid w:val="00551453"/>
    <w:rsid w:val="00561E41"/>
    <w:rsid w:val="005663FD"/>
    <w:rsid w:val="00566888"/>
    <w:rsid w:val="00572617"/>
    <w:rsid w:val="00575BFB"/>
    <w:rsid w:val="005A338E"/>
    <w:rsid w:val="005A37B6"/>
    <w:rsid w:val="005A3CAB"/>
    <w:rsid w:val="005B275F"/>
    <w:rsid w:val="005B5B5B"/>
    <w:rsid w:val="005B7939"/>
    <w:rsid w:val="005C12C7"/>
    <w:rsid w:val="005C3F66"/>
    <w:rsid w:val="005C4021"/>
    <w:rsid w:val="005D0E5C"/>
    <w:rsid w:val="005D12CB"/>
    <w:rsid w:val="005E1082"/>
    <w:rsid w:val="005E136C"/>
    <w:rsid w:val="005E159F"/>
    <w:rsid w:val="005E265E"/>
    <w:rsid w:val="005E2C77"/>
    <w:rsid w:val="005E3C73"/>
    <w:rsid w:val="005E4F5B"/>
    <w:rsid w:val="005F00CF"/>
    <w:rsid w:val="005F1204"/>
    <w:rsid w:val="005F1AA9"/>
    <w:rsid w:val="00602F11"/>
    <w:rsid w:val="00603344"/>
    <w:rsid w:val="00616CAA"/>
    <w:rsid w:val="00620005"/>
    <w:rsid w:val="00624C8F"/>
    <w:rsid w:val="00624FC4"/>
    <w:rsid w:val="00625209"/>
    <w:rsid w:val="00644730"/>
    <w:rsid w:val="006452FC"/>
    <w:rsid w:val="006473F0"/>
    <w:rsid w:val="00654445"/>
    <w:rsid w:val="00672E42"/>
    <w:rsid w:val="006738CC"/>
    <w:rsid w:val="00673903"/>
    <w:rsid w:val="006800E1"/>
    <w:rsid w:val="006876A0"/>
    <w:rsid w:val="00695ECA"/>
    <w:rsid w:val="006977F5"/>
    <w:rsid w:val="006A3624"/>
    <w:rsid w:val="006A6784"/>
    <w:rsid w:val="006B79CB"/>
    <w:rsid w:val="006C1DB7"/>
    <w:rsid w:val="006C4895"/>
    <w:rsid w:val="006C6FEF"/>
    <w:rsid w:val="006D3173"/>
    <w:rsid w:val="006D3837"/>
    <w:rsid w:val="006E18BB"/>
    <w:rsid w:val="006E46DC"/>
    <w:rsid w:val="006F2940"/>
    <w:rsid w:val="00702858"/>
    <w:rsid w:val="00707C5F"/>
    <w:rsid w:val="007105AD"/>
    <w:rsid w:val="007148FE"/>
    <w:rsid w:val="007162DA"/>
    <w:rsid w:val="007168C9"/>
    <w:rsid w:val="007240B5"/>
    <w:rsid w:val="00724960"/>
    <w:rsid w:val="00724BD4"/>
    <w:rsid w:val="007327CD"/>
    <w:rsid w:val="0074049E"/>
    <w:rsid w:val="00741471"/>
    <w:rsid w:val="00745AAC"/>
    <w:rsid w:val="00754AD1"/>
    <w:rsid w:val="0076320D"/>
    <w:rsid w:val="00776464"/>
    <w:rsid w:val="00776AA3"/>
    <w:rsid w:val="007819D8"/>
    <w:rsid w:val="0079058B"/>
    <w:rsid w:val="00791248"/>
    <w:rsid w:val="00791443"/>
    <w:rsid w:val="00794254"/>
    <w:rsid w:val="007971E2"/>
    <w:rsid w:val="00797DD3"/>
    <w:rsid w:val="007A16F3"/>
    <w:rsid w:val="007A4B0F"/>
    <w:rsid w:val="007A70D7"/>
    <w:rsid w:val="007B4F96"/>
    <w:rsid w:val="007B52C8"/>
    <w:rsid w:val="007B5B56"/>
    <w:rsid w:val="007C4892"/>
    <w:rsid w:val="007C544E"/>
    <w:rsid w:val="007D3438"/>
    <w:rsid w:val="007D417F"/>
    <w:rsid w:val="007D704F"/>
    <w:rsid w:val="007E0CF7"/>
    <w:rsid w:val="007E5764"/>
    <w:rsid w:val="007F098D"/>
    <w:rsid w:val="007F0C42"/>
    <w:rsid w:val="007F14ED"/>
    <w:rsid w:val="00805871"/>
    <w:rsid w:val="00805B0A"/>
    <w:rsid w:val="00810196"/>
    <w:rsid w:val="00815725"/>
    <w:rsid w:val="008176AA"/>
    <w:rsid w:val="008245BB"/>
    <w:rsid w:val="00827524"/>
    <w:rsid w:val="00832356"/>
    <w:rsid w:val="008347CB"/>
    <w:rsid w:val="008348E3"/>
    <w:rsid w:val="008357FB"/>
    <w:rsid w:val="0084733E"/>
    <w:rsid w:val="00855728"/>
    <w:rsid w:val="008557F0"/>
    <w:rsid w:val="008602E2"/>
    <w:rsid w:val="00864772"/>
    <w:rsid w:val="00864959"/>
    <w:rsid w:val="008724A9"/>
    <w:rsid w:val="0087679F"/>
    <w:rsid w:val="008810EB"/>
    <w:rsid w:val="00881EF5"/>
    <w:rsid w:val="0088556F"/>
    <w:rsid w:val="0089082B"/>
    <w:rsid w:val="008955CC"/>
    <w:rsid w:val="008B13FE"/>
    <w:rsid w:val="008B6F84"/>
    <w:rsid w:val="008B7B7E"/>
    <w:rsid w:val="008C39FB"/>
    <w:rsid w:val="008C76FC"/>
    <w:rsid w:val="008E13DE"/>
    <w:rsid w:val="008E78A8"/>
    <w:rsid w:val="008F2828"/>
    <w:rsid w:val="0090113D"/>
    <w:rsid w:val="00901BCC"/>
    <w:rsid w:val="009021D6"/>
    <w:rsid w:val="00905642"/>
    <w:rsid w:val="0090616D"/>
    <w:rsid w:val="009079F3"/>
    <w:rsid w:val="009144F2"/>
    <w:rsid w:val="00914920"/>
    <w:rsid w:val="00921483"/>
    <w:rsid w:val="009256ED"/>
    <w:rsid w:val="00927434"/>
    <w:rsid w:val="0093558E"/>
    <w:rsid w:val="00940F47"/>
    <w:rsid w:val="0094524D"/>
    <w:rsid w:val="0094628A"/>
    <w:rsid w:val="009509DA"/>
    <w:rsid w:val="009547B5"/>
    <w:rsid w:val="009663D2"/>
    <w:rsid w:val="00972764"/>
    <w:rsid w:val="009806AA"/>
    <w:rsid w:val="0098134F"/>
    <w:rsid w:val="00985C2F"/>
    <w:rsid w:val="00990BA4"/>
    <w:rsid w:val="009926C9"/>
    <w:rsid w:val="00994C66"/>
    <w:rsid w:val="00996F1C"/>
    <w:rsid w:val="009A03C0"/>
    <w:rsid w:val="009A2839"/>
    <w:rsid w:val="009A4892"/>
    <w:rsid w:val="009A51D1"/>
    <w:rsid w:val="009A58C7"/>
    <w:rsid w:val="009B635F"/>
    <w:rsid w:val="009C21B4"/>
    <w:rsid w:val="009C6485"/>
    <w:rsid w:val="009C6ED3"/>
    <w:rsid w:val="009D007D"/>
    <w:rsid w:val="009D71BF"/>
    <w:rsid w:val="009D747D"/>
    <w:rsid w:val="009D74D3"/>
    <w:rsid w:val="009D7A7C"/>
    <w:rsid w:val="009E019C"/>
    <w:rsid w:val="009E0376"/>
    <w:rsid w:val="009E0DDC"/>
    <w:rsid w:val="009E2211"/>
    <w:rsid w:val="009E6954"/>
    <w:rsid w:val="009F0345"/>
    <w:rsid w:val="009F087B"/>
    <w:rsid w:val="009F2E6E"/>
    <w:rsid w:val="00A03BE7"/>
    <w:rsid w:val="00A1099D"/>
    <w:rsid w:val="00A15024"/>
    <w:rsid w:val="00A16461"/>
    <w:rsid w:val="00A255CB"/>
    <w:rsid w:val="00A25BAE"/>
    <w:rsid w:val="00A31024"/>
    <w:rsid w:val="00A31CF8"/>
    <w:rsid w:val="00A31EC4"/>
    <w:rsid w:val="00A3223B"/>
    <w:rsid w:val="00A32ACC"/>
    <w:rsid w:val="00A405CA"/>
    <w:rsid w:val="00A42478"/>
    <w:rsid w:val="00A47C20"/>
    <w:rsid w:val="00A50380"/>
    <w:rsid w:val="00A5236B"/>
    <w:rsid w:val="00A5425D"/>
    <w:rsid w:val="00A55589"/>
    <w:rsid w:val="00A661AC"/>
    <w:rsid w:val="00A70CB8"/>
    <w:rsid w:val="00A71851"/>
    <w:rsid w:val="00A71FF0"/>
    <w:rsid w:val="00A72FE0"/>
    <w:rsid w:val="00A74110"/>
    <w:rsid w:val="00A8756D"/>
    <w:rsid w:val="00A93D7E"/>
    <w:rsid w:val="00A94CB8"/>
    <w:rsid w:val="00A970BE"/>
    <w:rsid w:val="00AA1E37"/>
    <w:rsid w:val="00AA205C"/>
    <w:rsid w:val="00AB125C"/>
    <w:rsid w:val="00AB338A"/>
    <w:rsid w:val="00AB448B"/>
    <w:rsid w:val="00AC200F"/>
    <w:rsid w:val="00AD01A4"/>
    <w:rsid w:val="00AD0BC0"/>
    <w:rsid w:val="00AE02B8"/>
    <w:rsid w:val="00AE1828"/>
    <w:rsid w:val="00AE3792"/>
    <w:rsid w:val="00AF7E15"/>
    <w:rsid w:val="00B05376"/>
    <w:rsid w:val="00B07C9C"/>
    <w:rsid w:val="00B1675F"/>
    <w:rsid w:val="00B20B6E"/>
    <w:rsid w:val="00B21451"/>
    <w:rsid w:val="00B247C1"/>
    <w:rsid w:val="00B33F87"/>
    <w:rsid w:val="00B37CE5"/>
    <w:rsid w:val="00B43968"/>
    <w:rsid w:val="00B45EFC"/>
    <w:rsid w:val="00B470D2"/>
    <w:rsid w:val="00B51C51"/>
    <w:rsid w:val="00B538C4"/>
    <w:rsid w:val="00B61628"/>
    <w:rsid w:val="00B70EF9"/>
    <w:rsid w:val="00B734A5"/>
    <w:rsid w:val="00B739BB"/>
    <w:rsid w:val="00B73FCC"/>
    <w:rsid w:val="00B77981"/>
    <w:rsid w:val="00B8101E"/>
    <w:rsid w:val="00B908B0"/>
    <w:rsid w:val="00B9244D"/>
    <w:rsid w:val="00B94499"/>
    <w:rsid w:val="00B95C33"/>
    <w:rsid w:val="00BA0A16"/>
    <w:rsid w:val="00BB0333"/>
    <w:rsid w:val="00BB06EC"/>
    <w:rsid w:val="00BB0A4B"/>
    <w:rsid w:val="00BB344C"/>
    <w:rsid w:val="00BB3B48"/>
    <w:rsid w:val="00BB4B4A"/>
    <w:rsid w:val="00BC16C2"/>
    <w:rsid w:val="00BC3380"/>
    <w:rsid w:val="00BC62D1"/>
    <w:rsid w:val="00BD1D76"/>
    <w:rsid w:val="00BD297C"/>
    <w:rsid w:val="00BD7271"/>
    <w:rsid w:val="00BE0B3E"/>
    <w:rsid w:val="00BE0EF4"/>
    <w:rsid w:val="00BE244C"/>
    <w:rsid w:val="00BE6A3E"/>
    <w:rsid w:val="00BF1E8F"/>
    <w:rsid w:val="00BF3A7C"/>
    <w:rsid w:val="00BF683C"/>
    <w:rsid w:val="00BF7F08"/>
    <w:rsid w:val="00C00B69"/>
    <w:rsid w:val="00C02F3A"/>
    <w:rsid w:val="00C054F6"/>
    <w:rsid w:val="00C07738"/>
    <w:rsid w:val="00C10399"/>
    <w:rsid w:val="00C11EB7"/>
    <w:rsid w:val="00C13BD0"/>
    <w:rsid w:val="00C263F0"/>
    <w:rsid w:val="00C27D1A"/>
    <w:rsid w:val="00C306CF"/>
    <w:rsid w:val="00C41300"/>
    <w:rsid w:val="00C42577"/>
    <w:rsid w:val="00C50F68"/>
    <w:rsid w:val="00C52B1A"/>
    <w:rsid w:val="00C56517"/>
    <w:rsid w:val="00C7166A"/>
    <w:rsid w:val="00C80CFF"/>
    <w:rsid w:val="00C81DD6"/>
    <w:rsid w:val="00C86CCB"/>
    <w:rsid w:val="00C944F6"/>
    <w:rsid w:val="00CA0F47"/>
    <w:rsid w:val="00CA1442"/>
    <w:rsid w:val="00CB74A7"/>
    <w:rsid w:val="00CC0EA8"/>
    <w:rsid w:val="00CC3469"/>
    <w:rsid w:val="00CC6433"/>
    <w:rsid w:val="00CE05F5"/>
    <w:rsid w:val="00CE143E"/>
    <w:rsid w:val="00CE3D50"/>
    <w:rsid w:val="00CE5C32"/>
    <w:rsid w:val="00CE6128"/>
    <w:rsid w:val="00CF0C71"/>
    <w:rsid w:val="00CF2C4F"/>
    <w:rsid w:val="00CF5A49"/>
    <w:rsid w:val="00D10953"/>
    <w:rsid w:val="00D15CD7"/>
    <w:rsid w:val="00D17FB7"/>
    <w:rsid w:val="00D21433"/>
    <w:rsid w:val="00D223CD"/>
    <w:rsid w:val="00D2321B"/>
    <w:rsid w:val="00D2664D"/>
    <w:rsid w:val="00D30647"/>
    <w:rsid w:val="00D312E0"/>
    <w:rsid w:val="00D41113"/>
    <w:rsid w:val="00D45552"/>
    <w:rsid w:val="00D45CED"/>
    <w:rsid w:val="00D463E6"/>
    <w:rsid w:val="00D51091"/>
    <w:rsid w:val="00D53CA6"/>
    <w:rsid w:val="00D57508"/>
    <w:rsid w:val="00D611F0"/>
    <w:rsid w:val="00D64AB5"/>
    <w:rsid w:val="00D73C82"/>
    <w:rsid w:val="00D75564"/>
    <w:rsid w:val="00D81188"/>
    <w:rsid w:val="00D8629A"/>
    <w:rsid w:val="00D93330"/>
    <w:rsid w:val="00DA4697"/>
    <w:rsid w:val="00DB02D6"/>
    <w:rsid w:val="00DB2CA3"/>
    <w:rsid w:val="00DB3914"/>
    <w:rsid w:val="00DB770E"/>
    <w:rsid w:val="00DC0AA1"/>
    <w:rsid w:val="00DD6A76"/>
    <w:rsid w:val="00DD797D"/>
    <w:rsid w:val="00DE327D"/>
    <w:rsid w:val="00DE7C72"/>
    <w:rsid w:val="00DF24EE"/>
    <w:rsid w:val="00E00062"/>
    <w:rsid w:val="00E115CE"/>
    <w:rsid w:val="00E156D8"/>
    <w:rsid w:val="00E17210"/>
    <w:rsid w:val="00E20F58"/>
    <w:rsid w:val="00E22FDA"/>
    <w:rsid w:val="00E23BD8"/>
    <w:rsid w:val="00E25BA0"/>
    <w:rsid w:val="00E2776B"/>
    <w:rsid w:val="00E32DA1"/>
    <w:rsid w:val="00E33BD8"/>
    <w:rsid w:val="00E40305"/>
    <w:rsid w:val="00E40ADC"/>
    <w:rsid w:val="00E54B56"/>
    <w:rsid w:val="00E65C81"/>
    <w:rsid w:val="00E73548"/>
    <w:rsid w:val="00E87A5B"/>
    <w:rsid w:val="00E95C3A"/>
    <w:rsid w:val="00E96375"/>
    <w:rsid w:val="00EA3E07"/>
    <w:rsid w:val="00EC10B6"/>
    <w:rsid w:val="00EC1600"/>
    <w:rsid w:val="00EC1A66"/>
    <w:rsid w:val="00EC32FF"/>
    <w:rsid w:val="00EC5F67"/>
    <w:rsid w:val="00EE7B10"/>
    <w:rsid w:val="00EF5C21"/>
    <w:rsid w:val="00F06462"/>
    <w:rsid w:val="00F2741F"/>
    <w:rsid w:val="00F31426"/>
    <w:rsid w:val="00F326DA"/>
    <w:rsid w:val="00F604B2"/>
    <w:rsid w:val="00F72F46"/>
    <w:rsid w:val="00F8177F"/>
    <w:rsid w:val="00F821F8"/>
    <w:rsid w:val="00F831EA"/>
    <w:rsid w:val="00F85492"/>
    <w:rsid w:val="00F854AF"/>
    <w:rsid w:val="00F91C25"/>
    <w:rsid w:val="00F92087"/>
    <w:rsid w:val="00F9433F"/>
    <w:rsid w:val="00F94536"/>
    <w:rsid w:val="00F94C83"/>
    <w:rsid w:val="00FA26FA"/>
    <w:rsid w:val="00FB006D"/>
    <w:rsid w:val="00FB4FCB"/>
    <w:rsid w:val="00FC032F"/>
    <w:rsid w:val="00FC238E"/>
    <w:rsid w:val="00FC56B1"/>
    <w:rsid w:val="00FC5764"/>
    <w:rsid w:val="00FD052A"/>
    <w:rsid w:val="00FD4619"/>
    <w:rsid w:val="00FD4BA8"/>
    <w:rsid w:val="00FD7F1A"/>
    <w:rsid w:val="00FE135F"/>
    <w:rsid w:val="00FE4009"/>
    <w:rsid w:val="00FE6743"/>
    <w:rsid w:val="00FF1983"/>
    <w:rsid w:val="00FF4C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D94ED8"/>
  <w15:chartTrackingRefBased/>
  <w15:docId w15:val="{CAD0AD10-2D3D-416A-8D4F-6FDAAF1C26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67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767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67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67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67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67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67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67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67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67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767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67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67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67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67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67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67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679F"/>
    <w:rPr>
      <w:rFonts w:eastAsiaTheme="majorEastAsia" w:cstheme="majorBidi"/>
      <w:color w:val="272727" w:themeColor="text1" w:themeTint="D8"/>
    </w:rPr>
  </w:style>
  <w:style w:type="paragraph" w:styleId="Title">
    <w:name w:val="Title"/>
    <w:basedOn w:val="Normal"/>
    <w:next w:val="Normal"/>
    <w:link w:val="TitleChar"/>
    <w:uiPriority w:val="10"/>
    <w:qFormat/>
    <w:rsid w:val="008767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67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67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67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679F"/>
    <w:pPr>
      <w:spacing w:before="160"/>
      <w:jc w:val="center"/>
    </w:pPr>
    <w:rPr>
      <w:i/>
      <w:iCs/>
      <w:color w:val="404040" w:themeColor="text1" w:themeTint="BF"/>
    </w:rPr>
  </w:style>
  <w:style w:type="character" w:customStyle="1" w:styleId="QuoteChar">
    <w:name w:val="Quote Char"/>
    <w:basedOn w:val="DefaultParagraphFont"/>
    <w:link w:val="Quote"/>
    <w:uiPriority w:val="29"/>
    <w:rsid w:val="0087679F"/>
    <w:rPr>
      <w:i/>
      <w:iCs/>
      <w:color w:val="404040" w:themeColor="text1" w:themeTint="BF"/>
    </w:rPr>
  </w:style>
  <w:style w:type="paragraph" w:styleId="ListParagraph">
    <w:name w:val="List Paragraph"/>
    <w:basedOn w:val="Normal"/>
    <w:uiPriority w:val="34"/>
    <w:qFormat/>
    <w:rsid w:val="0087679F"/>
    <w:pPr>
      <w:ind w:left="720"/>
      <w:contextualSpacing/>
    </w:pPr>
  </w:style>
  <w:style w:type="character" w:styleId="IntenseEmphasis">
    <w:name w:val="Intense Emphasis"/>
    <w:basedOn w:val="DefaultParagraphFont"/>
    <w:uiPriority w:val="21"/>
    <w:qFormat/>
    <w:rsid w:val="0087679F"/>
    <w:rPr>
      <w:i/>
      <w:iCs/>
      <w:color w:val="0F4761" w:themeColor="accent1" w:themeShade="BF"/>
    </w:rPr>
  </w:style>
  <w:style w:type="paragraph" w:styleId="IntenseQuote">
    <w:name w:val="Intense Quote"/>
    <w:basedOn w:val="Normal"/>
    <w:next w:val="Normal"/>
    <w:link w:val="IntenseQuoteChar"/>
    <w:uiPriority w:val="30"/>
    <w:qFormat/>
    <w:rsid w:val="008767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679F"/>
    <w:rPr>
      <w:i/>
      <w:iCs/>
      <w:color w:val="0F4761" w:themeColor="accent1" w:themeShade="BF"/>
    </w:rPr>
  </w:style>
  <w:style w:type="character" w:styleId="IntenseReference">
    <w:name w:val="Intense Reference"/>
    <w:basedOn w:val="DefaultParagraphFont"/>
    <w:uiPriority w:val="32"/>
    <w:qFormat/>
    <w:rsid w:val="0087679F"/>
    <w:rPr>
      <w:b/>
      <w:bCs/>
      <w:smallCaps/>
      <w:color w:val="0F4761" w:themeColor="accent1" w:themeShade="BF"/>
      <w:spacing w:val="5"/>
    </w:rPr>
  </w:style>
  <w:style w:type="character" w:styleId="Hyperlink">
    <w:name w:val="Hyperlink"/>
    <w:basedOn w:val="DefaultParagraphFont"/>
    <w:uiPriority w:val="99"/>
    <w:unhideWhenUsed/>
    <w:rsid w:val="004C5678"/>
    <w:rPr>
      <w:color w:val="467886" w:themeColor="hyperlink"/>
      <w:u w:val="single"/>
    </w:rPr>
  </w:style>
  <w:style w:type="character" w:styleId="UnresolvedMention">
    <w:name w:val="Unresolved Mention"/>
    <w:basedOn w:val="DefaultParagraphFont"/>
    <w:uiPriority w:val="99"/>
    <w:semiHidden/>
    <w:unhideWhenUsed/>
    <w:rsid w:val="004C5678"/>
    <w:rPr>
      <w:color w:val="605E5C"/>
      <w:shd w:val="clear" w:color="auto" w:fill="E1DFDD"/>
    </w:rPr>
  </w:style>
  <w:style w:type="paragraph" w:styleId="Header">
    <w:name w:val="header"/>
    <w:basedOn w:val="Normal"/>
    <w:link w:val="HeaderChar"/>
    <w:uiPriority w:val="99"/>
    <w:unhideWhenUsed/>
    <w:rsid w:val="006447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4730"/>
  </w:style>
  <w:style w:type="paragraph" w:styleId="Footer">
    <w:name w:val="footer"/>
    <w:basedOn w:val="Normal"/>
    <w:link w:val="FooterChar"/>
    <w:uiPriority w:val="99"/>
    <w:unhideWhenUsed/>
    <w:rsid w:val="006447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4730"/>
  </w:style>
  <w:style w:type="character" w:styleId="FollowedHyperlink">
    <w:name w:val="FollowedHyperlink"/>
    <w:basedOn w:val="DefaultParagraphFont"/>
    <w:uiPriority w:val="99"/>
    <w:semiHidden/>
    <w:unhideWhenUsed/>
    <w:rsid w:val="00096F23"/>
    <w:rPr>
      <w:color w:val="96607D" w:themeColor="followedHyperlink"/>
      <w:u w:val="single"/>
    </w:rPr>
  </w:style>
  <w:style w:type="character" w:styleId="CommentReference">
    <w:name w:val="annotation reference"/>
    <w:basedOn w:val="DefaultParagraphFont"/>
    <w:uiPriority w:val="99"/>
    <w:semiHidden/>
    <w:unhideWhenUsed/>
    <w:rsid w:val="00E40ADC"/>
    <w:rPr>
      <w:sz w:val="16"/>
      <w:szCs w:val="16"/>
    </w:rPr>
  </w:style>
  <w:style w:type="paragraph" w:styleId="CommentText">
    <w:name w:val="annotation text"/>
    <w:basedOn w:val="Normal"/>
    <w:link w:val="CommentTextChar"/>
    <w:uiPriority w:val="99"/>
    <w:unhideWhenUsed/>
    <w:rsid w:val="00E40ADC"/>
    <w:pPr>
      <w:spacing w:line="240" w:lineRule="auto"/>
    </w:pPr>
    <w:rPr>
      <w:sz w:val="20"/>
      <w:szCs w:val="20"/>
    </w:rPr>
  </w:style>
  <w:style w:type="character" w:customStyle="1" w:styleId="CommentTextChar">
    <w:name w:val="Comment Text Char"/>
    <w:basedOn w:val="DefaultParagraphFont"/>
    <w:link w:val="CommentText"/>
    <w:uiPriority w:val="99"/>
    <w:rsid w:val="00E40ADC"/>
    <w:rPr>
      <w:sz w:val="20"/>
      <w:szCs w:val="20"/>
    </w:rPr>
  </w:style>
  <w:style w:type="paragraph" w:styleId="CommentSubject">
    <w:name w:val="annotation subject"/>
    <w:basedOn w:val="CommentText"/>
    <w:next w:val="CommentText"/>
    <w:link w:val="CommentSubjectChar"/>
    <w:uiPriority w:val="99"/>
    <w:semiHidden/>
    <w:unhideWhenUsed/>
    <w:rsid w:val="00E40ADC"/>
    <w:rPr>
      <w:b/>
      <w:bCs/>
    </w:rPr>
  </w:style>
  <w:style w:type="character" w:customStyle="1" w:styleId="CommentSubjectChar">
    <w:name w:val="Comment Subject Char"/>
    <w:basedOn w:val="CommentTextChar"/>
    <w:link w:val="CommentSubject"/>
    <w:uiPriority w:val="99"/>
    <w:semiHidden/>
    <w:rsid w:val="00E40AD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andfonline.com/doi/full/10.1080/13603116.2010.489121?scroll=top&amp;needAccess=true" TargetMode="External"/><Relationship Id="rId18" Type="http://schemas.openxmlformats.org/officeDocument/2006/relationships/hyperlink" Target="https://ojs.ikm.mk/index.php/kij/article/view/8075" TargetMode="External"/><Relationship Id="rId26" Type="http://schemas.openxmlformats.org/officeDocument/2006/relationships/hyperlink" Target="https://journals.sagepub.com/doi/full/10.1177/15248380211013132?casa_token=ydWCdsgXg6AAAAAA%3AVHEDoB44iPgsgnZB1UB6sEajf34Vc6cCviO3K9iPWg5XzJidgJNMJO_wbE9BfSzAHcvdykiTLLA5" TargetMode="External"/><Relationship Id="rId39" Type="http://schemas.openxmlformats.org/officeDocument/2006/relationships/header" Target="header1.xml"/><Relationship Id="rId21" Type="http://schemas.openxmlformats.org/officeDocument/2006/relationships/hyperlink" Target="https://academic.oup.com/bjc/advance-article/doi/10.1093/bjc/azaf075/8261768?guestAccessKey=" TargetMode="External"/><Relationship Id="rId34" Type="http://schemas.openxmlformats.org/officeDocument/2006/relationships/hyperlink" Target="https://www.sciencedirect.com/science/article/pii/S1359178923000939" TargetMode="External"/><Relationship Id="rId42" Type="http://schemas.openxmlformats.org/officeDocument/2006/relationships/theme" Target="theme/theme1.xml"/><Relationship Id="rId7" Type="http://schemas.openxmlformats.org/officeDocument/2006/relationships/hyperlink" Target="https://www.tandfonline.com/doi/full/10.1080/13632752.2021.1905233?casa_token=V9BvslmfCjYAAAAA%3AHVsRvs6jIylddLSmW3uiexNMaxXlveW4B-Dp3Q66aNnMhTgQ7Oaddoh0cOijwXguNE4ZhZmYXnAx" TargetMode="External"/><Relationship Id="rId2" Type="http://schemas.openxmlformats.org/officeDocument/2006/relationships/styles" Target="styles.xml"/><Relationship Id="rId16" Type="http://schemas.openxmlformats.org/officeDocument/2006/relationships/hyperlink" Target="https://www.gov.uk/government/publications/youth-custody-data" TargetMode="External"/><Relationship Id="rId20" Type="http://schemas.openxmlformats.org/officeDocument/2006/relationships/hyperlink" Target="https://publications.aap.org/pediatrics/article/150/4/e2021055889/189565?utm_source=TrendMD&amp;utm_medium=TrendMD&amp;utm_campaign=Pediatrics_TrendMD_0?autologincheck=redirected" TargetMode="External"/><Relationship Id="rId29" Type="http://schemas.openxmlformats.org/officeDocument/2006/relationships/hyperlink" Target="https://www.mdpi.com/2413-8851/6/3/43"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ournals.sagepub.com/doi/full/10.1177/1362480619889039" TargetMode="External"/><Relationship Id="rId24" Type="http://schemas.openxmlformats.org/officeDocument/2006/relationships/hyperlink" Target="https://journals.sagepub.com/doi/full/10.1177/14773708211036081" TargetMode="External"/><Relationship Id="rId32" Type="http://schemas.openxmlformats.org/officeDocument/2006/relationships/hyperlink" Target="https://www.health.org.uk/evidence-hub/money/trends-in-persistent-poverty" TargetMode="External"/><Relationship Id="rId37" Type="http://schemas.openxmlformats.org/officeDocument/2006/relationships/hyperlink" Target="https://assets.publishing.service.gov.uk/media/65b391a60c75e30012d800fa/Youth_Justice_Statistics_2022-23.pdf"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academic.oup.com/bjc/article/66/1/92/8124527?guestAccessKey=" TargetMode="External"/><Relationship Id="rId23" Type="http://schemas.openxmlformats.org/officeDocument/2006/relationships/hyperlink" Target="https://assets.publishing.service.gov.uk/media/5a82009040f0b62305b91f49/lammy-review-final-report.pdf" TargetMode="External"/><Relationship Id="rId28" Type="http://schemas.openxmlformats.org/officeDocument/2006/relationships/hyperlink" Target="https://livrepository.liverpool.ac.uk/3182291/1/Investigating%20the%20Influence%20of%20Deprivation%2C%20Police%20Stations%20and%20Education%20Facilities%20on%20Acquisitive%20Crime.pdf" TargetMode="External"/><Relationship Id="rId36" Type="http://schemas.openxmlformats.org/officeDocument/2006/relationships/hyperlink" Target="https://www.crimeandjustice.org.uk/sites/default/files/Dangerous%20assocations%20Joint%20Enterprise%20gangs%20and%20racism.pdf" TargetMode="External"/><Relationship Id="rId10" Type="http://schemas.openxmlformats.org/officeDocument/2006/relationships/hyperlink" Target="https://www.cps.gov.uk/types-crime/youth-crime" TargetMode="External"/><Relationship Id="rId19" Type="http://schemas.openxmlformats.org/officeDocument/2006/relationships/hyperlink" Target="https://www.tandfonline.com/doi/full/10.1080/07418825.2024.2435859" TargetMode="External"/><Relationship Id="rId31" Type="http://schemas.openxmlformats.org/officeDocument/2006/relationships/hyperlink" Target="https://www.mdpi.com/2313-5778/4/2/50" TargetMode="External"/><Relationship Id="rId4" Type="http://schemas.openxmlformats.org/officeDocument/2006/relationships/webSettings" Target="webSettings.xml"/><Relationship Id="rId9" Type="http://schemas.openxmlformats.org/officeDocument/2006/relationships/hyperlink" Target="https://onlinelibrary.wiley.com/doi/full/10.1111/chso.12379?casa_token=VCfxYdPKm_sAAAAA%3A4H0YSsBiRjxwC74F6debDjBnFjIQWy48dZaGj56BJ2nsjhKS-EWI7Yk2ULm_yu-5V69e0okIfKjPaiM" TargetMode="External"/><Relationship Id="rId14" Type="http://schemas.openxmlformats.org/officeDocument/2006/relationships/hyperlink" Target="https://www.thoughtco.com/what-is-institutional-racism-721594" TargetMode="External"/><Relationship Id="rId22" Type="http://schemas.openxmlformats.org/officeDocument/2006/relationships/hyperlink" Target="https://academic.oup.com/bjc/advance-article/doi/10.1093/bjc/azaf068/8201620?guestAccessKey=" TargetMode="External"/><Relationship Id="rId27" Type="http://schemas.openxmlformats.org/officeDocument/2006/relationships/hyperlink" Target="https://bera-journals.onlinelibrary.wiley.com/doi/10.1002/berj.3555" TargetMode="External"/><Relationship Id="rId30" Type="http://schemas.openxmlformats.org/officeDocument/2006/relationships/hyperlink" Target="https://revolving-doors.org.uk/majority-of-uk-public-believe-rising-poverty-will-lead-to-increase-in-crime-and-this-shouldnt-lead-to-prison/" TargetMode="External"/><Relationship Id="rId35" Type="http://schemas.openxmlformats.org/officeDocument/2006/relationships/hyperlink" Target="https://www.tandfonline.com/doi/full/10.1080/13504630.2019.1684887?casa_token=mvjEw17G2goAAAAA%3AOC7CuXBRrZuwKf1Gk0WA0QIpEnVUwxYgi7F63rP884QwAHwPjWb5oQv0Q3Cz71vKTIXVLO9n4ZjY" TargetMode="External"/><Relationship Id="rId8" Type="http://schemas.openxmlformats.org/officeDocument/2006/relationships/hyperlink" Target="https://www.sciencedirect.com/science/article/pii/S0145213423000364" TargetMode="External"/><Relationship Id="rId3" Type="http://schemas.openxmlformats.org/officeDocument/2006/relationships/settings" Target="settings.xml"/><Relationship Id="rId12" Type="http://schemas.openxmlformats.org/officeDocument/2006/relationships/hyperlink" Target="https://journals.sagepub.com/doi/full/10.1177/1362480618774036?casa_token=nNHUaIiQdPMAAAAA%3A4XO8N2bbM_gyH4NRezsjZ-K5CNQ7PGJiaVDrI2VNeP1BFimIBkSa0RZvutHnTks_vhWiyQ1nYcbB" TargetMode="External"/><Relationship Id="rId17" Type="http://schemas.openxmlformats.org/officeDocument/2006/relationships/hyperlink" Target="https://hmiprobation.justiceinspectorates.gov.uk/our-research/evidence-base-youth-justice/specific-sub-groups/ethnic-minorities/" TargetMode="External"/><Relationship Id="rId25" Type="http://schemas.openxmlformats.org/officeDocument/2006/relationships/hyperlink" Target="https://academic.oup.com/bjc/article/62/4/1019/6430049?guestAccessKey=" TargetMode="External"/><Relationship Id="rId33" Type="http://schemas.openxmlformats.org/officeDocument/2006/relationships/hyperlink" Target="https://link.springer.com/article/10.1007/s00787-020-01608-2" TargetMode="External"/><Relationship Id="rId38" Type="http://schemas.openxmlformats.org/officeDocument/2006/relationships/hyperlink" Target="https://www.gov.uk/government/news/the-evolving-response-to-ethnic-disproportionality-in-youth-just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2526</TotalTime>
  <Pages>11</Pages>
  <Words>3618</Words>
  <Characters>20623</Characters>
  <Application>Microsoft Office Word</Application>
  <DocSecurity>0</DocSecurity>
  <Lines>171</Lines>
  <Paragraphs>48</Paragraphs>
  <ScaleCrop>false</ScaleCrop>
  <Company/>
  <LinksUpToDate>false</LinksUpToDate>
  <CharactersWithSpaces>24193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Gwennan James</dc:creator>
  <cp:keywords/>
  <dc:description/>
  <cp:lastModifiedBy>Gwennan James</cp:lastModifiedBy>
  <cp:revision>564</cp:revision>
  <dcterms:created xsi:type="dcterms:W3CDTF">2026-02-20T14:26:00Z</dcterms:created>
  <dcterms:modified xsi:type="dcterms:W3CDTF">2026-03-06T22:56:00Z</dcterms:modified>
</cp:coreProperties>
</file>