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64E2" w:rsidRDefault="00F264E2" w:rsidP="00F264E2">
      <w:r>
        <w:rPr>
          <w:noProof/>
        </w:rPr>
        <w:drawing>
          <wp:inline distT="0" distB="0" distL="0" distR="0" wp14:anchorId="057D24CB" wp14:editId="2CF9346C">
            <wp:extent cx="2417445" cy="945515"/>
            <wp:effectExtent l="0" t="0" r="0" b="0"/>
            <wp:docPr id="1" name="Picture 1" descr="cid:image001.jpg@01CEAFCA.5F8242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image001.jpg@01CEAFCA.5F8242F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17445" cy="945515"/>
                    </a:xfrm>
                    <a:prstGeom prst="rect">
                      <a:avLst/>
                    </a:prstGeom>
                    <a:noFill/>
                    <a:ln>
                      <a:noFill/>
                    </a:ln>
                  </pic:spPr>
                </pic:pic>
              </a:graphicData>
            </a:graphic>
          </wp:inline>
        </w:drawing>
      </w:r>
    </w:p>
    <w:p w:rsidR="00F264E2" w:rsidRDefault="00F264E2" w:rsidP="00F264E2">
      <w:pPr>
        <w:pStyle w:val="Default"/>
        <w:jc w:val="center"/>
        <w:rPr>
          <w:sz w:val="44"/>
          <w:szCs w:val="44"/>
        </w:rPr>
      </w:pPr>
    </w:p>
    <w:p w:rsidR="00F264E2" w:rsidRDefault="00F264E2" w:rsidP="00F264E2">
      <w:pPr>
        <w:pStyle w:val="Default"/>
        <w:jc w:val="center"/>
        <w:rPr>
          <w:sz w:val="44"/>
          <w:szCs w:val="44"/>
        </w:rPr>
      </w:pPr>
    </w:p>
    <w:p w:rsidR="00F264E2" w:rsidRPr="00551E8A" w:rsidRDefault="00F264E2" w:rsidP="00F264E2">
      <w:pPr>
        <w:pStyle w:val="Default"/>
        <w:jc w:val="center"/>
        <w:rPr>
          <w:sz w:val="44"/>
          <w:szCs w:val="44"/>
        </w:rPr>
      </w:pPr>
      <w:r w:rsidRPr="00551E8A">
        <w:rPr>
          <w:sz w:val="44"/>
          <w:szCs w:val="44"/>
        </w:rPr>
        <w:t>University of Wales Trinity Saint David</w:t>
      </w:r>
    </w:p>
    <w:p w:rsidR="00F264E2" w:rsidRPr="00551E8A" w:rsidRDefault="00F264E2" w:rsidP="00F264E2">
      <w:pPr>
        <w:pStyle w:val="Default"/>
        <w:jc w:val="center"/>
        <w:rPr>
          <w:sz w:val="44"/>
          <w:szCs w:val="44"/>
        </w:rPr>
      </w:pPr>
      <w:r w:rsidRPr="00551E8A">
        <w:rPr>
          <w:sz w:val="44"/>
          <w:szCs w:val="44"/>
        </w:rPr>
        <w:t>School of Engineering</w:t>
      </w:r>
    </w:p>
    <w:p w:rsidR="00F264E2" w:rsidRDefault="00F264E2" w:rsidP="00F264E2">
      <w:pPr>
        <w:pStyle w:val="Default"/>
        <w:jc w:val="center"/>
        <w:rPr>
          <w:i/>
          <w:iCs/>
          <w:sz w:val="44"/>
          <w:szCs w:val="44"/>
        </w:rPr>
      </w:pPr>
    </w:p>
    <w:p w:rsidR="00F264E2" w:rsidRPr="00BD7813" w:rsidRDefault="00F264E2" w:rsidP="00F264E2">
      <w:pPr>
        <w:pStyle w:val="Default"/>
        <w:jc w:val="center"/>
        <w:rPr>
          <w:sz w:val="44"/>
          <w:szCs w:val="44"/>
        </w:rPr>
      </w:pPr>
      <w:r w:rsidRPr="00BD7813">
        <w:rPr>
          <w:sz w:val="44"/>
          <w:szCs w:val="44"/>
        </w:rPr>
        <w:t>BSc AUTOMOTIVE ENGINEERING</w:t>
      </w:r>
    </w:p>
    <w:p w:rsidR="00F264E2" w:rsidRPr="008C3B33" w:rsidRDefault="00F264E2" w:rsidP="00F264E2">
      <w:pPr>
        <w:pBdr>
          <w:bottom w:val="single" w:sz="12" w:space="1" w:color="auto"/>
        </w:pBdr>
        <w:spacing w:line="240" w:lineRule="auto"/>
        <w:rPr>
          <w:rFonts w:ascii="Calibri" w:hAnsi="Calibri" w:cs="Calibri"/>
          <w:color w:val="000000"/>
          <w:sz w:val="44"/>
          <w:szCs w:val="44"/>
        </w:rPr>
      </w:pPr>
    </w:p>
    <w:p w:rsidR="00F264E2" w:rsidRPr="008C3B33" w:rsidRDefault="00F264E2" w:rsidP="00F264E2">
      <w:pPr>
        <w:pBdr>
          <w:bottom w:val="single" w:sz="12" w:space="1" w:color="auto"/>
        </w:pBdr>
        <w:spacing w:line="240" w:lineRule="auto"/>
        <w:rPr>
          <w:rFonts w:ascii="Calibri" w:hAnsi="Calibri" w:cs="Calibri"/>
          <w:color w:val="000000"/>
          <w:sz w:val="44"/>
          <w:szCs w:val="44"/>
        </w:rPr>
      </w:pPr>
    </w:p>
    <w:p w:rsidR="00F264E2" w:rsidRPr="008C3B33" w:rsidRDefault="00F264E2" w:rsidP="00F264E2">
      <w:pPr>
        <w:spacing w:line="240" w:lineRule="auto"/>
        <w:rPr>
          <w:rFonts w:ascii="Calibri" w:hAnsi="Calibri" w:cs="Calibri"/>
          <w:color w:val="000000"/>
          <w:sz w:val="44"/>
          <w:szCs w:val="44"/>
        </w:rPr>
      </w:pPr>
    </w:p>
    <w:p w:rsidR="00F264E2" w:rsidRPr="008C3B33" w:rsidRDefault="00F264E2" w:rsidP="00F264E2">
      <w:pPr>
        <w:spacing w:line="240" w:lineRule="auto"/>
        <w:jc w:val="center"/>
        <w:rPr>
          <w:rFonts w:ascii="Calibri" w:hAnsi="Calibri" w:cs="Calibri"/>
          <w:color w:val="000000"/>
          <w:sz w:val="44"/>
          <w:szCs w:val="44"/>
        </w:rPr>
      </w:pPr>
      <w:r>
        <w:rPr>
          <w:rFonts w:ascii="Calibri" w:hAnsi="Calibri" w:cs="Calibri"/>
          <w:color w:val="000000"/>
          <w:sz w:val="44"/>
          <w:szCs w:val="44"/>
        </w:rPr>
        <w:t>Investigating intake and exhaust systems.</w:t>
      </w:r>
    </w:p>
    <w:p w:rsidR="00F264E2" w:rsidRPr="008C3B33" w:rsidRDefault="00F264E2" w:rsidP="00F264E2">
      <w:pPr>
        <w:pBdr>
          <w:bottom w:val="single" w:sz="12" w:space="1" w:color="auto"/>
        </w:pBdr>
        <w:spacing w:line="240" w:lineRule="auto"/>
        <w:rPr>
          <w:rFonts w:ascii="Calibri" w:hAnsi="Calibri" w:cs="Calibri"/>
          <w:color w:val="000000"/>
          <w:sz w:val="44"/>
          <w:szCs w:val="44"/>
        </w:rPr>
      </w:pPr>
    </w:p>
    <w:p w:rsidR="00F264E2" w:rsidRPr="008C3B33" w:rsidRDefault="00F264E2" w:rsidP="00F264E2">
      <w:pPr>
        <w:pStyle w:val="Default"/>
        <w:rPr>
          <w:sz w:val="44"/>
          <w:szCs w:val="44"/>
        </w:rPr>
      </w:pPr>
    </w:p>
    <w:p w:rsidR="00F264E2" w:rsidRDefault="00F264E2" w:rsidP="00F264E2">
      <w:pPr>
        <w:pStyle w:val="Default"/>
        <w:jc w:val="center"/>
        <w:rPr>
          <w:i/>
          <w:iCs/>
          <w:sz w:val="44"/>
          <w:szCs w:val="44"/>
        </w:rPr>
      </w:pPr>
    </w:p>
    <w:p w:rsidR="00F264E2" w:rsidRPr="00551E8A" w:rsidRDefault="00F264E2" w:rsidP="00F264E2">
      <w:pPr>
        <w:pStyle w:val="Default"/>
        <w:jc w:val="center"/>
        <w:rPr>
          <w:sz w:val="44"/>
          <w:szCs w:val="44"/>
        </w:rPr>
      </w:pPr>
      <w:r>
        <w:rPr>
          <w:i/>
          <w:iCs/>
          <w:sz w:val="44"/>
          <w:szCs w:val="44"/>
        </w:rPr>
        <w:t>Gareth England</w:t>
      </w:r>
    </w:p>
    <w:p w:rsidR="00F264E2" w:rsidRDefault="00F264E2" w:rsidP="00F264E2">
      <w:pPr>
        <w:pStyle w:val="Default"/>
        <w:jc w:val="center"/>
        <w:rPr>
          <w:i/>
          <w:iCs/>
          <w:sz w:val="44"/>
          <w:szCs w:val="44"/>
        </w:rPr>
      </w:pPr>
    </w:p>
    <w:p w:rsidR="00F264E2" w:rsidRPr="00551E8A" w:rsidRDefault="00F264E2" w:rsidP="00F264E2">
      <w:pPr>
        <w:pStyle w:val="Default"/>
        <w:jc w:val="center"/>
        <w:rPr>
          <w:sz w:val="44"/>
          <w:szCs w:val="44"/>
        </w:rPr>
      </w:pPr>
      <w:r>
        <w:rPr>
          <w:i/>
          <w:iCs/>
          <w:sz w:val="44"/>
          <w:szCs w:val="44"/>
        </w:rPr>
        <w:t>1702839</w:t>
      </w:r>
    </w:p>
    <w:p w:rsidR="00F264E2" w:rsidRDefault="00F264E2" w:rsidP="00F264E2">
      <w:pPr>
        <w:jc w:val="center"/>
        <w:rPr>
          <w:i/>
          <w:iCs/>
          <w:sz w:val="44"/>
          <w:szCs w:val="44"/>
        </w:rPr>
      </w:pPr>
    </w:p>
    <w:p w:rsidR="00F264E2" w:rsidRDefault="00F264E2" w:rsidP="00F264E2">
      <w:pPr>
        <w:pStyle w:val="Default"/>
        <w:jc w:val="center"/>
        <w:rPr>
          <w:sz w:val="44"/>
          <w:szCs w:val="44"/>
        </w:rPr>
      </w:pPr>
      <w:r w:rsidRPr="00F264E2">
        <w:rPr>
          <w:sz w:val="44"/>
          <w:szCs w:val="44"/>
        </w:rPr>
        <w:t>Powertrain Technology</w:t>
      </w:r>
    </w:p>
    <w:p w:rsidR="00F264E2" w:rsidRDefault="00F264E2" w:rsidP="00F264E2">
      <w:pPr>
        <w:pStyle w:val="Default"/>
        <w:jc w:val="center"/>
        <w:rPr>
          <w:i/>
          <w:iCs/>
          <w:sz w:val="44"/>
          <w:szCs w:val="44"/>
        </w:rPr>
      </w:pPr>
      <w:r w:rsidRPr="00BD7813">
        <w:rPr>
          <w:i/>
          <w:iCs/>
          <w:sz w:val="44"/>
          <w:szCs w:val="44"/>
        </w:rPr>
        <w:t>M5X</w:t>
      </w:r>
      <w:r w:rsidRPr="00F264E2">
        <w:rPr>
          <w:i/>
          <w:iCs/>
          <w:sz w:val="44"/>
          <w:szCs w:val="44"/>
        </w:rPr>
        <w:t>02200</w:t>
      </w:r>
    </w:p>
    <w:p w:rsidR="00F264E2" w:rsidRDefault="00F264E2" w:rsidP="00F264E2"/>
    <w:p w:rsidR="00F264E2" w:rsidRDefault="00F264E2"/>
    <w:sdt>
      <w:sdtPr>
        <w:rPr>
          <w:rFonts w:asciiTheme="minorHAnsi" w:eastAsiaTheme="minorHAnsi" w:hAnsiTheme="minorHAnsi" w:cstheme="minorBidi"/>
          <w:color w:val="auto"/>
          <w:sz w:val="22"/>
          <w:szCs w:val="22"/>
          <w:lang w:val="en-GB"/>
        </w:rPr>
        <w:id w:val="54130991"/>
        <w:docPartObj>
          <w:docPartGallery w:val="Table of Contents"/>
          <w:docPartUnique/>
        </w:docPartObj>
      </w:sdtPr>
      <w:sdtEndPr>
        <w:rPr>
          <w:b/>
          <w:bCs/>
          <w:noProof/>
        </w:rPr>
      </w:sdtEndPr>
      <w:sdtContent>
        <w:p w:rsidR="00CF7D90" w:rsidRPr="00713C57" w:rsidRDefault="00CF7D90">
          <w:pPr>
            <w:pStyle w:val="TOCHeading"/>
            <w:rPr>
              <w:color w:val="auto"/>
            </w:rPr>
          </w:pPr>
          <w:r w:rsidRPr="00713C57">
            <w:rPr>
              <w:color w:val="auto"/>
            </w:rPr>
            <w:t>Contents</w:t>
          </w:r>
          <w:bookmarkStart w:id="0" w:name="_GoBack"/>
          <w:bookmarkEnd w:id="0"/>
        </w:p>
        <w:p w:rsidR="00ED3D3A" w:rsidRDefault="00297A9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2870318" w:history="1">
            <w:r w:rsidR="00ED3D3A" w:rsidRPr="00175A7B">
              <w:rPr>
                <w:rStyle w:val="Hyperlink"/>
                <w:b/>
                <w:noProof/>
              </w:rPr>
              <w:t>Introduction.</w:t>
            </w:r>
            <w:r w:rsidR="00ED3D3A">
              <w:rPr>
                <w:noProof/>
                <w:webHidden/>
              </w:rPr>
              <w:tab/>
            </w:r>
            <w:r w:rsidR="00ED3D3A">
              <w:rPr>
                <w:noProof/>
                <w:webHidden/>
              </w:rPr>
              <w:fldChar w:fldCharType="begin"/>
            </w:r>
            <w:r w:rsidR="00ED3D3A">
              <w:rPr>
                <w:noProof/>
                <w:webHidden/>
              </w:rPr>
              <w:instrText xml:space="preserve"> PAGEREF _Toc32870318 \h </w:instrText>
            </w:r>
            <w:r w:rsidR="00ED3D3A">
              <w:rPr>
                <w:noProof/>
                <w:webHidden/>
              </w:rPr>
            </w:r>
            <w:r w:rsidR="00ED3D3A">
              <w:rPr>
                <w:noProof/>
                <w:webHidden/>
              </w:rPr>
              <w:fldChar w:fldCharType="separate"/>
            </w:r>
            <w:r w:rsidR="00ED3D3A">
              <w:rPr>
                <w:noProof/>
                <w:webHidden/>
              </w:rPr>
              <w:t>3</w:t>
            </w:r>
            <w:r w:rsidR="00ED3D3A">
              <w:rPr>
                <w:noProof/>
                <w:webHidden/>
              </w:rPr>
              <w:fldChar w:fldCharType="end"/>
            </w:r>
          </w:hyperlink>
        </w:p>
        <w:p w:rsidR="00ED3D3A" w:rsidRDefault="00ED3D3A">
          <w:pPr>
            <w:pStyle w:val="TOC1"/>
            <w:tabs>
              <w:tab w:val="right" w:leader="dot" w:pos="9016"/>
            </w:tabs>
            <w:rPr>
              <w:rFonts w:eastAsiaTheme="minorEastAsia"/>
              <w:noProof/>
              <w:lang w:eastAsia="en-GB"/>
            </w:rPr>
          </w:pPr>
          <w:hyperlink w:anchor="_Toc32870319" w:history="1">
            <w:r w:rsidRPr="00175A7B">
              <w:rPr>
                <w:rStyle w:val="Hyperlink"/>
                <w:b/>
                <w:noProof/>
              </w:rPr>
              <w:t>Research.</w:t>
            </w:r>
            <w:r>
              <w:rPr>
                <w:noProof/>
                <w:webHidden/>
              </w:rPr>
              <w:tab/>
            </w:r>
            <w:r>
              <w:rPr>
                <w:noProof/>
                <w:webHidden/>
              </w:rPr>
              <w:fldChar w:fldCharType="begin"/>
            </w:r>
            <w:r>
              <w:rPr>
                <w:noProof/>
                <w:webHidden/>
              </w:rPr>
              <w:instrText xml:space="preserve"> PAGEREF _Toc32870319 \h </w:instrText>
            </w:r>
            <w:r>
              <w:rPr>
                <w:noProof/>
                <w:webHidden/>
              </w:rPr>
            </w:r>
            <w:r>
              <w:rPr>
                <w:noProof/>
                <w:webHidden/>
              </w:rPr>
              <w:fldChar w:fldCharType="separate"/>
            </w:r>
            <w:r>
              <w:rPr>
                <w:noProof/>
                <w:webHidden/>
              </w:rPr>
              <w:t>4</w:t>
            </w:r>
            <w:r>
              <w:rPr>
                <w:noProof/>
                <w:webHidden/>
              </w:rPr>
              <w:fldChar w:fldCharType="end"/>
            </w:r>
          </w:hyperlink>
        </w:p>
        <w:p w:rsidR="00ED3D3A" w:rsidRDefault="00ED3D3A">
          <w:pPr>
            <w:pStyle w:val="TOC1"/>
            <w:tabs>
              <w:tab w:val="right" w:leader="dot" w:pos="9016"/>
            </w:tabs>
            <w:rPr>
              <w:rFonts w:eastAsiaTheme="minorEastAsia"/>
              <w:noProof/>
              <w:lang w:eastAsia="en-GB"/>
            </w:rPr>
          </w:pPr>
          <w:hyperlink w:anchor="_Toc32870320" w:history="1">
            <w:r w:rsidRPr="00175A7B">
              <w:rPr>
                <w:rStyle w:val="Hyperlink"/>
                <w:b/>
                <w:noProof/>
              </w:rPr>
              <w:t>Methodology.</w:t>
            </w:r>
            <w:r>
              <w:rPr>
                <w:noProof/>
                <w:webHidden/>
              </w:rPr>
              <w:tab/>
            </w:r>
            <w:r>
              <w:rPr>
                <w:noProof/>
                <w:webHidden/>
              </w:rPr>
              <w:fldChar w:fldCharType="begin"/>
            </w:r>
            <w:r>
              <w:rPr>
                <w:noProof/>
                <w:webHidden/>
              </w:rPr>
              <w:instrText xml:space="preserve"> PAGEREF _Toc32870320 \h </w:instrText>
            </w:r>
            <w:r>
              <w:rPr>
                <w:noProof/>
                <w:webHidden/>
              </w:rPr>
            </w:r>
            <w:r>
              <w:rPr>
                <w:noProof/>
                <w:webHidden/>
              </w:rPr>
              <w:fldChar w:fldCharType="separate"/>
            </w:r>
            <w:r>
              <w:rPr>
                <w:noProof/>
                <w:webHidden/>
              </w:rPr>
              <w:t>6</w:t>
            </w:r>
            <w:r>
              <w:rPr>
                <w:noProof/>
                <w:webHidden/>
              </w:rPr>
              <w:fldChar w:fldCharType="end"/>
            </w:r>
          </w:hyperlink>
        </w:p>
        <w:p w:rsidR="00ED3D3A" w:rsidRDefault="00ED3D3A">
          <w:pPr>
            <w:pStyle w:val="TOC1"/>
            <w:tabs>
              <w:tab w:val="right" w:leader="dot" w:pos="9016"/>
            </w:tabs>
            <w:rPr>
              <w:rFonts w:eastAsiaTheme="minorEastAsia"/>
              <w:noProof/>
              <w:lang w:eastAsia="en-GB"/>
            </w:rPr>
          </w:pPr>
          <w:hyperlink w:anchor="_Toc32870321" w:history="1">
            <w:r w:rsidRPr="00175A7B">
              <w:rPr>
                <w:rStyle w:val="Hyperlink"/>
                <w:b/>
                <w:noProof/>
              </w:rPr>
              <w:t>Results.</w:t>
            </w:r>
            <w:r>
              <w:rPr>
                <w:noProof/>
                <w:webHidden/>
              </w:rPr>
              <w:tab/>
            </w:r>
            <w:r>
              <w:rPr>
                <w:noProof/>
                <w:webHidden/>
              </w:rPr>
              <w:fldChar w:fldCharType="begin"/>
            </w:r>
            <w:r>
              <w:rPr>
                <w:noProof/>
                <w:webHidden/>
              </w:rPr>
              <w:instrText xml:space="preserve"> PAGEREF _Toc32870321 \h </w:instrText>
            </w:r>
            <w:r>
              <w:rPr>
                <w:noProof/>
                <w:webHidden/>
              </w:rPr>
            </w:r>
            <w:r>
              <w:rPr>
                <w:noProof/>
                <w:webHidden/>
              </w:rPr>
              <w:fldChar w:fldCharType="separate"/>
            </w:r>
            <w:r>
              <w:rPr>
                <w:noProof/>
                <w:webHidden/>
              </w:rPr>
              <w:t>8</w:t>
            </w:r>
            <w:r>
              <w:rPr>
                <w:noProof/>
                <w:webHidden/>
              </w:rPr>
              <w:fldChar w:fldCharType="end"/>
            </w:r>
          </w:hyperlink>
        </w:p>
        <w:p w:rsidR="00ED3D3A" w:rsidRDefault="00ED3D3A">
          <w:pPr>
            <w:pStyle w:val="TOC1"/>
            <w:tabs>
              <w:tab w:val="right" w:leader="dot" w:pos="9016"/>
            </w:tabs>
            <w:rPr>
              <w:rFonts w:eastAsiaTheme="minorEastAsia"/>
              <w:noProof/>
              <w:lang w:eastAsia="en-GB"/>
            </w:rPr>
          </w:pPr>
          <w:hyperlink w:anchor="_Toc32870322" w:history="1">
            <w:r w:rsidRPr="00175A7B">
              <w:rPr>
                <w:rStyle w:val="Hyperlink"/>
                <w:b/>
                <w:noProof/>
              </w:rPr>
              <w:t>Analysis.</w:t>
            </w:r>
            <w:r>
              <w:rPr>
                <w:noProof/>
                <w:webHidden/>
              </w:rPr>
              <w:tab/>
            </w:r>
            <w:r>
              <w:rPr>
                <w:noProof/>
                <w:webHidden/>
              </w:rPr>
              <w:fldChar w:fldCharType="begin"/>
            </w:r>
            <w:r>
              <w:rPr>
                <w:noProof/>
                <w:webHidden/>
              </w:rPr>
              <w:instrText xml:space="preserve"> PAGEREF _Toc32870322 \h </w:instrText>
            </w:r>
            <w:r>
              <w:rPr>
                <w:noProof/>
                <w:webHidden/>
              </w:rPr>
            </w:r>
            <w:r>
              <w:rPr>
                <w:noProof/>
                <w:webHidden/>
              </w:rPr>
              <w:fldChar w:fldCharType="separate"/>
            </w:r>
            <w:r>
              <w:rPr>
                <w:noProof/>
                <w:webHidden/>
              </w:rPr>
              <w:t>9</w:t>
            </w:r>
            <w:r>
              <w:rPr>
                <w:noProof/>
                <w:webHidden/>
              </w:rPr>
              <w:fldChar w:fldCharType="end"/>
            </w:r>
          </w:hyperlink>
        </w:p>
        <w:p w:rsidR="00ED3D3A" w:rsidRDefault="00ED3D3A">
          <w:pPr>
            <w:pStyle w:val="TOC1"/>
            <w:tabs>
              <w:tab w:val="right" w:leader="dot" w:pos="9016"/>
            </w:tabs>
            <w:rPr>
              <w:rFonts w:eastAsiaTheme="minorEastAsia"/>
              <w:noProof/>
              <w:lang w:eastAsia="en-GB"/>
            </w:rPr>
          </w:pPr>
          <w:hyperlink w:anchor="_Toc32870323" w:history="1">
            <w:r w:rsidRPr="00175A7B">
              <w:rPr>
                <w:rStyle w:val="Hyperlink"/>
                <w:b/>
                <w:noProof/>
              </w:rPr>
              <w:t>Evaluation.</w:t>
            </w:r>
            <w:r>
              <w:rPr>
                <w:noProof/>
                <w:webHidden/>
              </w:rPr>
              <w:tab/>
            </w:r>
            <w:r>
              <w:rPr>
                <w:noProof/>
                <w:webHidden/>
              </w:rPr>
              <w:fldChar w:fldCharType="begin"/>
            </w:r>
            <w:r>
              <w:rPr>
                <w:noProof/>
                <w:webHidden/>
              </w:rPr>
              <w:instrText xml:space="preserve"> PAGEREF _Toc32870323 \h </w:instrText>
            </w:r>
            <w:r>
              <w:rPr>
                <w:noProof/>
                <w:webHidden/>
              </w:rPr>
            </w:r>
            <w:r>
              <w:rPr>
                <w:noProof/>
                <w:webHidden/>
              </w:rPr>
              <w:fldChar w:fldCharType="separate"/>
            </w:r>
            <w:r>
              <w:rPr>
                <w:noProof/>
                <w:webHidden/>
              </w:rPr>
              <w:t>10</w:t>
            </w:r>
            <w:r>
              <w:rPr>
                <w:noProof/>
                <w:webHidden/>
              </w:rPr>
              <w:fldChar w:fldCharType="end"/>
            </w:r>
          </w:hyperlink>
        </w:p>
        <w:p w:rsidR="00ED3D3A" w:rsidRDefault="00ED3D3A">
          <w:pPr>
            <w:pStyle w:val="TOC1"/>
            <w:tabs>
              <w:tab w:val="right" w:leader="dot" w:pos="9016"/>
            </w:tabs>
            <w:rPr>
              <w:rFonts w:eastAsiaTheme="minorEastAsia"/>
              <w:noProof/>
              <w:lang w:eastAsia="en-GB"/>
            </w:rPr>
          </w:pPr>
          <w:hyperlink w:anchor="_Toc32870324" w:history="1">
            <w:r w:rsidRPr="00175A7B">
              <w:rPr>
                <w:rStyle w:val="Hyperlink"/>
                <w:b/>
                <w:bCs/>
                <w:noProof/>
              </w:rPr>
              <w:t>Modifications.</w:t>
            </w:r>
            <w:r>
              <w:rPr>
                <w:noProof/>
                <w:webHidden/>
              </w:rPr>
              <w:tab/>
            </w:r>
            <w:r>
              <w:rPr>
                <w:noProof/>
                <w:webHidden/>
              </w:rPr>
              <w:fldChar w:fldCharType="begin"/>
            </w:r>
            <w:r>
              <w:rPr>
                <w:noProof/>
                <w:webHidden/>
              </w:rPr>
              <w:instrText xml:space="preserve"> PAGEREF _Toc32870324 \h </w:instrText>
            </w:r>
            <w:r>
              <w:rPr>
                <w:noProof/>
                <w:webHidden/>
              </w:rPr>
            </w:r>
            <w:r>
              <w:rPr>
                <w:noProof/>
                <w:webHidden/>
              </w:rPr>
              <w:fldChar w:fldCharType="separate"/>
            </w:r>
            <w:r>
              <w:rPr>
                <w:noProof/>
                <w:webHidden/>
              </w:rPr>
              <w:t>13</w:t>
            </w:r>
            <w:r>
              <w:rPr>
                <w:noProof/>
                <w:webHidden/>
              </w:rPr>
              <w:fldChar w:fldCharType="end"/>
            </w:r>
          </w:hyperlink>
        </w:p>
        <w:p w:rsidR="00ED3D3A" w:rsidRDefault="00ED3D3A">
          <w:pPr>
            <w:pStyle w:val="TOC1"/>
            <w:tabs>
              <w:tab w:val="right" w:leader="dot" w:pos="9016"/>
            </w:tabs>
            <w:rPr>
              <w:rFonts w:eastAsiaTheme="minorEastAsia"/>
              <w:noProof/>
              <w:lang w:eastAsia="en-GB"/>
            </w:rPr>
          </w:pPr>
          <w:hyperlink w:anchor="_Toc32870325" w:history="1">
            <w:r w:rsidRPr="00175A7B">
              <w:rPr>
                <w:rStyle w:val="Hyperlink"/>
                <w:b/>
                <w:bCs/>
                <w:noProof/>
              </w:rPr>
              <w:t>Conclusion.</w:t>
            </w:r>
            <w:r>
              <w:rPr>
                <w:noProof/>
                <w:webHidden/>
              </w:rPr>
              <w:tab/>
            </w:r>
            <w:r>
              <w:rPr>
                <w:noProof/>
                <w:webHidden/>
              </w:rPr>
              <w:fldChar w:fldCharType="begin"/>
            </w:r>
            <w:r>
              <w:rPr>
                <w:noProof/>
                <w:webHidden/>
              </w:rPr>
              <w:instrText xml:space="preserve"> PAGEREF _Toc32870325 \h </w:instrText>
            </w:r>
            <w:r>
              <w:rPr>
                <w:noProof/>
                <w:webHidden/>
              </w:rPr>
            </w:r>
            <w:r>
              <w:rPr>
                <w:noProof/>
                <w:webHidden/>
              </w:rPr>
              <w:fldChar w:fldCharType="separate"/>
            </w:r>
            <w:r>
              <w:rPr>
                <w:noProof/>
                <w:webHidden/>
              </w:rPr>
              <w:t>14</w:t>
            </w:r>
            <w:r>
              <w:rPr>
                <w:noProof/>
                <w:webHidden/>
              </w:rPr>
              <w:fldChar w:fldCharType="end"/>
            </w:r>
          </w:hyperlink>
        </w:p>
        <w:p w:rsidR="00ED3D3A" w:rsidRDefault="00ED3D3A">
          <w:pPr>
            <w:pStyle w:val="TOC1"/>
            <w:tabs>
              <w:tab w:val="right" w:leader="dot" w:pos="9016"/>
            </w:tabs>
            <w:rPr>
              <w:rFonts w:eastAsiaTheme="minorEastAsia"/>
              <w:noProof/>
              <w:lang w:eastAsia="en-GB"/>
            </w:rPr>
          </w:pPr>
          <w:hyperlink w:anchor="_Toc32870326" w:history="1">
            <w:r w:rsidRPr="00175A7B">
              <w:rPr>
                <w:rStyle w:val="Hyperlink"/>
                <w:b/>
                <w:noProof/>
              </w:rPr>
              <w:t>Works Cited</w:t>
            </w:r>
            <w:r>
              <w:rPr>
                <w:noProof/>
                <w:webHidden/>
              </w:rPr>
              <w:tab/>
            </w:r>
            <w:r>
              <w:rPr>
                <w:noProof/>
                <w:webHidden/>
              </w:rPr>
              <w:fldChar w:fldCharType="begin"/>
            </w:r>
            <w:r>
              <w:rPr>
                <w:noProof/>
                <w:webHidden/>
              </w:rPr>
              <w:instrText xml:space="preserve"> PAGEREF _Toc32870326 \h </w:instrText>
            </w:r>
            <w:r>
              <w:rPr>
                <w:noProof/>
                <w:webHidden/>
              </w:rPr>
            </w:r>
            <w:r>
              <w:rPr>
                <w:noProof/>
                <w:webHidden/>
              </w:rPr>
              <w:fldChar w:fldCharType="separate"/>
            </w:r>
            <w:r>
              <w:rPr>
                <w:noProof/>
                <w:webHidden/>
              </w:rPr>
              <w:t>15</w:t>
            </w:r>
            <w:r>
              <w:rPr>
                <w:noProof/>
                <w:webHidden/>
              </w:rPr>
              <w:fldChar w:fldCharType="end"/>
            </w:r>
          </w:hyperlink>
        </w:p>
        <w:p w:rsidR="00CF7D90" w:rsidRDefault="00297A93">
          <w:r>
            <w:rPr>
              <w:b/>
              <w:bCs/>
              <w:noProof/>
              <w:lang w:val="en-US"/>
            </w:rPr>
            <w:fldChar w:fldCharType="end"/>
          </w:r>
        </w:p>
      </w:sdtContent>
    </w:sdt>
    <w:p w:rsidR="00CF7D90" w:rsidRDefault="00CF7D90"/>
    <w:p w:rsidR="00CF7D90" w:rsidRDefault="00CF7D90">
      <w:r>
        <w:br w:type="page"/>
      </w:r>
    </w:p>
    <w:p w:rsidR="00CF7D90" w:rsidRPr="00713C57" w:rsidRDefault="00CF7D90" w:rsidP="00CF7D90">
      <w:pPr>
        <w:pStyle w:val="Heading1"/>
        <w:rPr>
          <w:b/>
          <w:color w:val="000000" w:themeColor="text1"/>
        </w:rPr>
      </w:pPr>
      <w:bookmarkStart w:id="1" w:name="_Toc32870318"/>
      <w:r w:rsidRPr="00713C57">
        <w:rPr>
          <w:b/>
          <w:color w:val="000000" w:themeColor="text1"/>
        </w:rPr>
        <w:lastRenderedPageBreak/>
        <w:t>Introduction.</w:t>
      </w:r>
      <w:bookmarkEnd w:id="1"/>
    </w:p>
    <w:p w:rsidR="00713C57" w:rsidRDefault="00713C57"/>
    <w:p w:rsidR="00CF7D90" w:rsidRDefault="006A06CC">
      <w:r>
        <w:t>this is a report about the investigation into the design and operations of the induction and exhaust manifolds and what factors influences them. This will be done by analysing and producing graphs based on data derived from testing the flow characteristics of the cylinder head.</w:t>
      </w:r>
      <w:r w:rsidR="009227C8">
        <w:t xml:space="preserve"> </w:t>
      </w:r>
    </w:p>
    <w:p w:rsidR="0035310D" w:rsidRDefault="009227C8">
      <w:r>
        <w:t>The flow characteristics will be determined by placing the cylinder head onto a flow bench and recording the rate of air flow through the bare cylinder head, a cylinder head with an inlet manifold and a cylinder head with a flared entry port.</w:t>
      </w:r>
    </w:p>
    <w:p w:rsidR="0035310D" w:rsidRDefault="0035310D">
      <w:r>
        <w:br w:type="page"/>
      </w:r>
    </w:p>
    <w:p w:rsidR="00713C57" w:rsidRDefault="009200B8" w:rsidP="009200B8">
      <w:pPr>
        <w:pStyle w:val="Heading1"/>
        <w:rPr>
          <w:b/>
          <w:color w:val="auto"/>
        </w:rPr>
      </w:pPr>
      <w:bookmarkStart w:id="2" w:name="_Toc32870319"/>
      <w:r w:rsidRPr="00713C57">
        <w:rPr>
          <w:b/>
          <w:color w:val="auto"/>
        </w:rPr>
        <w:lastRenderedPageBreak/>
        <w:t>Research.</w:t>
      </w:r>
      <w:bookmarkEnd w:id="2"/>
    </w:p>
    <w:p w:rsidR="009227C8" w:rsidRDefault="009227C8" w:rsidP="00713C57"/>
    <w:p w:rsidR="006B771F" w:rsidRDefault="00A01FBF" w:rsidP="00713C57">
      <w:r w:rsidRPr="00A01FBF">
        <w:t xml:space="preserve">Gas motion within the engine cylinder is one of the major factors that controls the combustion process in spark-ignition (SI) engines, and the fuel-air mixing and combustion processes in diesel engines. It also has a significant impact on engine heat transfer. Both the bulk gas motion and the turbulence characteristics of the flow are important. The initial in-cylinder flow pattern is set up by the intake process. It may then be substantially modified during compression. This chapter reviews the important features of gas motion within the cylinder set up by flows into and out of the cylinder through valves or ports, and by the motion of the piston. </w:t>
      </w:r>
    </w:p>
    <w:p w:rsidR="00713C57" w:rsidRDefault="00A01FBF" w:rsidP="00713C57">
      <w:r w:rsidRPr="00A01FBF">
        <w:t xml:space="preserve">The engine intake process governs many important aspects of the flow within the cylinder. In four-stroke cycle engines, the downward motion of the piston pulls air into the cylinder. The intake flow velocities scale with piston speed. For much of the intake stroke, the annular gap between the intake valve head and valve seat is the minimum area for the flow (see Sec. 6.3) so gas velocities through this gap are the highest velocities set up during the intake process. The gas issues from the valve opening into the cylinder as an annular conical jet and the radial and axial velocities in the jet are about 10 times the mean piston speed. Figure 8.1 shows the radial and axial velocity components close to the valve exit, measured during the intake process, in a motored model engine with transparent walls and single valve located on the cylinder axis, using laser doppler anemometry (see next section).1 The jet separates from the valve seat and head, producing shear layers with large velocity gradients which generate turbulence. This separation of the jet sets up recirculation regions beneath the valve head and in the corner between the cylinder wall and cylinder head. The motion of the intake jet into the cylinder is shown in the schlieren photographs in Fig. 8.2 taken in a firing transparent engine. This engine had a square cross-section cylinder made up of two quartz walls and two steel walls, to permit easy optical access. The schlieren technique makes regions with density gradients in the flow show up as lighter or darker regions on the film.2 The engine was throttled to one-half an atmosphere intake pressure, so the jet starts after the intake stroke has commenced, at 35° after top </w:t>
      </w:r>
      <w:proofErr w:type="spellStart"/>
      <w:r w:rsidR="00E67186" w:rsidRPr="00A01FBF">
        <w:t>cent</w:t>
      </w:r>
      <w:r w:rsidR="00E67186">
        <w:t>er</w:t>
      </w:r>
      <w:proofErr w:type="spellEnd"/>
      <w:r w:rsidRPr="00A01FBF">
        <w:t xml:space="preserve"> (ATC), following the backflow of residual into the intake manifold. The front of the intake jet can be seen propagating from the valve toward the cylinder wall at several times the mean piston speed. Once the jet reaches the wall (θ &gt; 41° ATC), the wall deflects the major portion of the jet downward toward the piston; however, a substantial fraction flows upward toward the cylinder head. The highly turbulent nature of this intake jet is evident.</w:t>
      </w:r>
    </w:p>
    <w:p w:rsidR="00E67186" w:rsidRDefault="00E67186" w:rsidP="00713C57">
      <w:r w:rsidRPr="00E67186">
        <w:t xml:space="preserve">8.1 Intake-Generated Flows 349 Figure 8.3 Large-scale rotating flow pattern setup within the cylinder by the intake jet. Photograph of streak lines in water flow into model engine cylinder with axisymmetric valve.3 The interaction of jet with the wall produces large-scale rotating flow patterns within the cylinder volume. These are easiest to visualize where the engine geometry has been simplified so the flow into the cylinder is axisymmetric. The photograph in Fig. 8.3 of a water </w:t>
      </w:r>
      <w:proofErr w:type="spellStart"/>
      <w:r w:rsidRPr="00E67186">
        <w:t>analog</w:t>
      </w:r>
      <w:proofErr w:type="spellEnd"/>
      <w:r w:rsidRPr="00E67186">
        <w:t xml:space="preserve"> of an engine intake flow was taken in a transparent model of an engine cylinder and piston. The valve is located in the </w:t>
      </w:r>
      <w:proofErr w:type="spellStart"/>
      <w:r w:rsidRPr="00E67186">
        <w:t>center</w:t>
      </w:r>
      <w:proofErr w:type="spellEnd"/>
      <w:r w:rsidRPr="00E67186">
        <w:t xml:space="preserve"> of the cylinder head, and the flow into the valve is along the cylinder axis. The experimental parameters have been scaled so that the appropriate dimensionless numbers which govern the flow, the Reynolds and </w:t>
      </w:r>
      <w:proofErr w:type="spellStart"/>
      <w:r w:rsidRPr="00E67186">
        <w:t>Strouhal</w:t>
      </w:r>
      <w:proofErr w:type="spellEnd"/>
      <w:r w:rsidRPr="00E67186">
        <w:t xml:space="preserve"> numbers, were maintained at typical engine values. The photograph shows the major features of the intake-generated flow in a thin illuminated plane through the cylinder axis. The streaks are records of the paths of tracer particles in the flow during the period the camera shutter is open. The bulk of the cylinder as the piston moves down is filled with a large ring vortex, whose </w:t>
      </w:r>
      <w:proofErr w:type="spellStart"/>
      <w:r w:rsidRPr="00E67186">
        <w:t>center</w:t>
      </w:r>
      <w:proofErr w:type="spellEnd"/>
      <w:r w:rsidRPr="00E67186">
        <w:t xml:space="preserve"> moves downward and remains about halfway between the piston and the head. The upper corner of the cylinder contains a smaller vortex, rotating in the opposite direction. These vortices persist until about the end of the intake stroke, when they </w:t>
      </w:r>
      <w:r w:rsidRPr="00E67186">
        <w:lastRenderedPageBreak/>
        <w:t xml:space="preserve">became unstable and break up.3 With intake valve location and port geometry more typical of normal engine practice, and with two intake valves per cylinder, the intake-generated flow is more complex. However, the presence of these large-scale rotating flow patterns, produced by the airflow into the cylinder, can still be discerned. Such flows are inherent to the poppet valve geometry in the cylinder head: they bring into the cylinder significant fluid kinetic energy and create shear, both of which can generate turbulence. The intake valve(s) and port geometries can be designed to augment these jet-created flows by generating large-scale in- cylinder rotating flows. Two of these, swirl and tumble, are illustrated in Fig. 8.4 by the flow streak lines highlighted by flow tracers in water </w:t>
      </w:r>
      <w:proofErr w:type="spellStart"/>
      <w:r w:rsidRPr="00E67186">
        <w:t>analog</w:t>
      </w:r>
      <w:proofErr w:type="spellEnd"/>
      <w:r w:rsidRPr="00E67186">
        <w:t xml:space="preserve"> studies of real cylinder airflows. Swirl, Fig. 8.4a, organized fluid rotation about the cylinder axis, is usually generated by bringing the air into the cylinder with net angular momentum about the cylinder axis. It is used in smaller higher speed diesel engines to promote more rapid fuel-air mixing, and also in spark-ignition engines to increase the engine’s combustion rate. Tumble, Fig. 8.4b, is the name given to flow rotation about an axis orthogonal to the cylinder axis. It is generated by using closer to horizontal intake ports which direct the intake airflow across the cylinder head and down the far side of the liner as illustrated. Tumble is used to increase the kinetic energy stored in the in-cylinder charge during intake: the upward motion of the piston during compression breaks up this tumbling flow which generates additional turbulence, and</w:t>
      </w:r>
      <w:r w:rsidR="00811F18">
        <w:t xml:space="preserve"> as a result speeds up the spark-ignition engine combustion process.</w:t>
      </w:r>
    </w:p>
    <w:p w:rsidR="001828A6" w:rsidRDefault="00741F19">
      <w:sdt>
        <w:sdtPr>
          <w:id w:val="1270587602"/>
          <w:citation/>
        </w:sdtPr>
        <w:sdtContent>
          <w:r w:rsidR="00F873E0">
            <w:fldChar w:fldCharType="begin"/>
          </w:r>
          <w:r w:rsidR="00F873E0">
            <w:instrText xml:space="preserve"> CITATION Hey18 \l 2057 </w:instrText>
          </w:r>
          <w:r w:rsidR="00F873E0">
            <w:fldChar w:fldCharType="separate"/>
          </w:r>
          <w:r w:rsidR="00471C68">
            <w:rPr>
              <w:noProof/>
            </w:rPr>
            <w:t>(Heywood, 2018)</w:t>
          </w:r>
          <w:r w:rsidR="00F873E0">
            <w:fldChar w:fldCharType="end"/>
          </w:r>
        </w:sdtContent>
      </w:sdt>
      <w:r w:rsidR="00F873E0">
        <w:t xml:space="preserve"> </w:t>
      </w:r>
    </w:p>
    <w:p w:rsidR="001828A6" w:rsidRDefault="001828A6" w:rsidP="001828A6">
      <w:pPr>
        <w:pStyle w:val="NormalWeb"/>
        <w:spacing w:before="0" w:beforeAutospacing="0" w:after="0" w:afterAutospacing="0"/>
        <w:rPr>
          <w:rFonts w:asciiTheme="minorHAnsi" w:eastAsiaTheme="minorHAnsi" w:hAnsiTheme="minorHAnsi" w:cstheme="minorBidi"/>
          <w:sz w:val="22"/>
          <w:szCs w:val="22"/>
          <w:lang w:eastAsia="en-US"/>
        </w:rPr>
      </w:pPr>
      <w:r w:rsidRPr="001828A6">
        <w:rPr>
          <w:rFonts w:asciiTheme="minorHAnsi" w:eastAsiaTheme="minorHAnsi" w:hAnsiTheme="minorHAnsi" w:cstheme="minorBidi"/>
          <w:sz w:val="22"/>
          <w:szCs w:val="22"/>
          <w:lang w:eastAsia="en-US"/>
        </w:rPr>
        <w:t>Mass flow of engine inlet can be calculated by </w:t>
      </w:r>
      <w:hyperlink r:id="rId9" w:tooltip="Learn more about Isentropic from ScienceDirect's AI-generated Topic Pages" w:history="1">
        <w:r w:rsidRPr="001828A6">
          <w:rPr>
            <w:rFonts w:asciiTheme="minorHAnsi" w:eastAsiaTheme="minorHAnsi" w:hAnsiTheme="minorHAnsi" w:cstheme="minorBidi"/>
            <w:sz w:val="22"/>
            <w:szCs w:val="22"/>
            <w:lang w:eastAsia="en-US"/>
          </w:rPr>
          <w:t>isentropic</w:t>
        </w:r>
      </w:hyperlink>
      <w:r w:rsidRPr="001828A6">
        <w:rPr>
          <w:rFonts w:asciiTheme="minorHAnsi" w:eastAsiaTheme="minorHAnsi" w:hAnsiTheme="minorHAnsi" w:cstheme="minorBidi"/>
          <w:sz w:val="22"/>
          <w:szCs w:val="22"/>
          <w:lang w:eastAsia="en-US"/>
        </w:rPr>
        <w:t> port equation </w:t>
      </w:r>
      <w:bookmarkStart w:id="3" w:name="be0010"/>
      <w:r w:rsidRPr="001828A6">
        <w:rPr>
          <w:rFonts w:asciiTheme="minorHAnsi" w:eastAsiaTheme="minorHAnsi" w:hAnsiTheme="minorHAnsi" w:cstheme="minorBidi"/>
          <w:sz w:val="22"/>
          <w:szCs w:val="22"/>
          <w:lang w:eastAsia="en-US"/>
        </w:rPr>
        <w:fldChar w:fldCharType="begin"/>
      </w:r>
      <w:r w:rsidRPr="001828A6">
        <w:rPr>
          <w:rFonts w:asciiTheme="minorHAnsi" w:eastAsiaTheme="minorHAnsi" w:hAnsiTheme="minorHAnsi" w:cstheme="minorBidi"/>
          <w:sz w:val="22"/>
          <w:szCs w:val="22"/>
          <w:lang w:eastAsia="en-US"/>
        </w:rPr>
        <w:instrText xml:space="preserve"> HYPERLINK "https://www-sciencedirect-com.ezproxy.uwtsd.ac.uk/science/article/pii/S1359431115012430" \l "e0010" </w:instrText>
      </w:r>
      <w:r w:rsidRPr="001828A6">
        <w:rPr>
          <w:rFonts w:asciiTheme="minorHAnsi" w:eastAsiaTheme="minorHAnsi" w:hAnsiTheme="minorHAnsi" w:cstheme="minorBidi"/>
          <w:sz w:val="22"/>
          <w:szCs w:val="22"/>
          <w:lang w:eastAsia="en-US"/>
        </w:rPr>
        <w:fldChar w:fldCharType="separate"/>
      </w:r>
      <w:r w:rsidRPr="001828A6">
        <w:rPr>
          <w:rFonts w:asciiTheme="minorHAnsi" w:eastAsiaTheme="minorHAnsi" w:hAnsiTheme="minorHAnsi" w:cstheme="minorBidi"/>
          <w:sz w:val="22"/>
          <w:szCs w:val="22"/>
          <w:lang w:eastAsia="en-US"/>
        </w:rPr>
        <w:t>1</w:t>
      </w:r>
      <w:r w:rsidRPr="001828A6">
        <w:rPr>
          <w:rFonts w:asciiTheme="minorHAnsi" w:eastAsiaTheme="minorHAnsi" w:hAnsiTheme="minorHAnsi" w:cstheme="minorBidi"/>
          <w:sz w:val="22"/>
          <w:szCs w:val="22"/>
          <w:lang w:eastAsia="en-US"/>
        </w:rPr>
        <w:fldChar w:fldCharType="end"/>
      </w:r>
      <w:bookmarkEnd w:id="3"/>
      <w:r w:rsidRPr="001828A6">
        <w:rPr>
          <w:rFonts w:asciiTheme="minorHAnsi" w:eastAsiaTheme="minorHAnsi" w:hAnsiTheme="minorHAnsi" w:cstheme="minorBidi"/>
          <w:sz w:val="22"/>
          <w:szCs w:val="22"/>
          <w:lang w:eastAsia="en-US"/>
        </w:rPr>
        <w:t>; the port flow efficiency can be obtained by steady flow test equipment.</w:t>
      </w:r>
    </w:p>
    <w:p w:rsidR="001828A6" w:rsidRPr="001828A6" w:rsidRDefault="001828A6" w:rsidP="001828A6">
      <w:pPr>
        <w:pStyle w:val="NormalWeb"/>
        <w:spacing w:before="0" w:beforeAutospacing="0" w:after="0" w:afterAutospacing="0"/>
        <w:rPr>
          <w:rFonts w:asciiTheme="minorHAnsi" w:eastAsiaTheme="minorHAnsi" w:hAnsiTheme="minorHAnsi" w:cstheme="minorBidi"/>
          <w:sz w:val="22"/>
          <w:szCs w:val="22"/>
          <w:lang w:eastAsia="en-US"/>
        </w:rPr>
      </w:pPr>
      <w:r w:rsidRPr="001828A6">
        <w:rPr>
          <w:rFonts w:asciiTheme="minorHAnsi" w:eastAsiaTheme="minorHAnsi" w:hAnsiTheme="minorHAnsi" w:cstheme="minorBidi"/>
          <w:sz w:val="22"/>
          <w:szCs w:val="22"/>
          <w:lang w:eastAsia="en-US"/>
        </w:rPr>
        <w:t>(</w:t>
      </w:r>
      <w:proofErr w:type="gramStart"/>
      <w:r w:rsidRPr="001828A6">
        <w:rPr>
          <w:rFonts w:asciiTheme="minorHAnsi" w:eastAsiaTheme="minorHAnsi" w:hAnsiTheme="minorHAnsi" w:cstheme="minorBidi"/>
          <w:sz w:val="22"/>
          <w:szCs w:val="22"/>
          <w:lang w:eastAsia="en-US"/>
        </w:rPr>
        <w:t>1)dm</w:t>
      </w:r>
      <w:proofErr w:type="gramEnd"/>
      <w:r>
        <w:rPr>
          <w:rFonts w:asciiTheme="minorHAnsi" w:eastAsiaTheme="minorHAnsi" w:hAnsiTheme="minorHAnsi" w:cstheme="minorBidi"/>
          <w:sz w:val="22"/>
          <w:szCs w:val="22"/>
          <w:lang w:eastAsia="en-US"/>
        </w:rPr>
        <w:t>/</w:t>
      </w:r>
      <w:r w:rsidRPr="001828A6">
        <w:rPr>
          <w:rFonts w:asciiTheme="minorHAnsi" w:eastAsiaTheme="minorHAnsi" w:hAnsiTheme="minorHAnsi" w:cstheme="minorBidi"/>
          <w:sz w:val="22"/>
          <w:szCs w:val="22"/>
          <w:lang w:eastAsia="en-US"/>
        </w:rPr>
        <w:t>dt=Aeff</w:t>
      </w:r>
      <w:r w:rsidRPr="001828A6">
        <w:rPr>
          <w:rFonts w:ascii="Cambria Math" w:eastAsiaTheme="minorHAnsi" w:hAnsi="Cambria Math" w:cs="Cambria Math"/>
          <w:sz w:val="22"/>
          <w:szCs w:val="22"/>
          <w:lang w:eastAsia="en-US"/>
        </w:rPr>
        <w:t>⋅</w:t>
      </w:r>
      <w:r w:rsidRPr="001828A6">
        <w:rPr>
          <w:rFonts w:asciiTheme="minorHAnsi" w:eastAsiaTheme="minorHAnsi" w:hAnsiTheme="minorHAnsi" w:cstheme="minorBidi"/>
          <w:sz w:val="22"/>
          <w:szCs w:val="22"/>
          <w:lang w:eastAsia="en-US"/>
        </w:rPr>
        <w:t>po1</w:t>
      </w:r>
      <w:r w:rsidRPr="001828A6">
        <w:rPr>
          <w:rFonts w:ascii="Cambria Math" w:eastAsiaTheme="minorHAnsi" w:hAnsi="Cambria Math" w:cs="Cambria Math"/>
          <w:sz w:val="22"/>
          <w:szCs w:val="22"/>
          <w:lang w:eastAsia="en-US"/>
        </w:rPr>
        <w:t>⋅</w:t>
      </w:r>
      <w:r>
        <w:rPr>
          <w:rFonts w:ascii="Cambria Math" w:eastAsiaTheme="minorHAnsi" w:hAnsi="Cambria Math" w:cs="Cambria Math"/>
          <w:sz w:val="22"/>
          <w:szCs w:val="22"/>
          <w:lang w:eastAsia="en-US"/>
        </w:rPr>
        <w:t>√</w:t>
      </w:r>
      <w:r w:rsidRPr="001828A6">
        <w:rPr>
          <w:rFonts w:asciiTheme="minorHAnsi" w:eastAsiaTheme="minorHAnsi" w:hAnsiTheme="minorHAnsi" w:cstheme="minorBidi"/>
          <w:sz w:val="22"/>
          <w:szCs w:val="22"/>
          <w:lang w:eastAsia="en-US"/>
        </w:rPr>
        <w:t>2</w:t>
      </w:r>
      <w:r w:rsidR="007B2D1D">
        <w:rPr>
          <w:rFonts w:asciiTheme="minorHAnsi" w:eastAsiaTheme="minorHAnsi" w:hAnsiTheme="minorHAnsi" w:cstheme="minorBidi"/>
          <w:sz w:val="22"/>
          <w:szCs w:val="22"/>
          <w:lang w:eastAsia="en-US"/>
        </w:rPr>
        <w:t>/</w:t>
      </w:r>
      <w:r w:rsidRPr="001828A6">
        <w:rPr>
          <w:rFonts w:asciiTheme="minorHAnsi" w:eastAsiaTheme="minorHAnsi" w:hAnsiTheme="minorHAnsi" w:cstheme="minorBidi"/>
          <w:sz w:val="22"/>
          <w:szCs w:val="22"/>
          <w:lang w:eastAsia="en-US"/>
        </w:rPr>
        <w:t>Ro</w:t>
      </w:r>
      <w:r w:rsidRPr="001828A6">
        <w:rPr>
          <w:rFonts w:ascii="Cambria Math" w:eastAsiaTheme="minorHAnsi" w:hAnsi="Cambria Math" w:cs="Cambria Math"/>
          <w:sz w:val="22"/>
          <w:szCs w:val="22"/>
          <w:lang w:eastAsia="en-US"/>
        </w:rPr>
        <w:t>⋅</w:t>
      </w:r>
      <w:r w:rsidRPr="001828A6">
        <w:rPr>
          <w:rFonts w:asciiTheme="minorHAnsi" w:eastAsiaTheme="minorHAnsi" w:hAnsiTheme="minorHAnsi" w:cstheme="minorBidi"/>
          <w:sz w:val="22"/>
          <w:szCs w:val="22"/>
          <w:lang w:eastAsia="en-US"/>
        </w:rPr>
        <w:t>To1</w:t>
      </w:r>
      <w:r w:rsidRPr="001828A6">
        <w:rPr>
          <w:rFonts w:ascii="Cambria Math" w:eastAsiaTheme="minorHAnsi" w:hAnsi="Cambria Math" w:cs="Cambria Math"/>
          <w:sz w:val="22"/>
          <w:szCs w:val="22"/>
          <w:lang w:eastAsia="en-US"/>
        </w:rPr>
        <w:t>⋅</w:t>
      </w:r>
      <w:r w:rsidRPr="001828A6">
        <w:rPr>
          <w:rFonts w:ascii="Calibri" w:eastAsiaTheme="minorHAnsi" w:hAnsi="Calibri" w:cs="Calibri"/>
          <w:sz w:val="22"/>
          <w:szCs w:val="22"/>
          <w:lang w:eastAsia="en-US"/>
        </w:rPr>
        <w:t>Ψ</w:t>
      </w:r>
    </w:p>
    <w:p w:rsidR="001828A6" w:rsidRDefault="001828A6" w:rsidP="001828A6">
      <w:pPr>
        <w:pStyle w:val="NormalWeb"/>
        <w:spacing w:before="0" w:beforeAutospacing="0" w:after="0" w:afterAutospacing="0"/>
        <w:rPr>
          <w:rFonts w:asciiTheme="minorHAnsi" w:eastAsiaTheme="minorHAnsi" w:hAnsiTheme="minorHAnsi" w:cstheme="minorBidi"/>
          <w:sz w:val="22"/>
          <w:szCs w:val="22"/>
          <w:lang w:eastAsia="en-US"/>
        </w:rPr>
      </w:pPr>
    </w:p>
    <w:p w:rsidR="001828A6" w:rsidRDefault="001828A6" w:rsidP="001828A6">
      <w:pPr>
        <w:pStyle w:val="NormalWeb"/>
        <w:spacing w:before="0" w:beforeAutospacing="0" w:after="0" w:afterAutospacing="0"/>
        <w:rPr>
          <w:rFonts w:asciiTheme="minorHAnsi" w:eastAsiaTheme="minorHAnsi" w:hAnsiTheme="minorHAnsi" w:cstheme="minorBidi"/>
          <w:sz w:val="22"/>
          <w:szCs w:val="22"/>
          <w:lang w:eastAsia="en-US"/>
        </w:rPr>
      </w:pPr>
      <w:r w:rsidRPr="001828A6">
        <w:rPr>
          <w:rFonts w:asciiTheme="minorHAnsi" w:eastAsiaTheme="minorHAnsi" w:hAnsiTheme="minorHAnsi" w:cstheme="minorBidi"/>
          <w:sz w:val="22"/>
          <w:szCs w:val="22"/>
          <w:lang w:eastAsia="en-US"/>
        </w:rPr>
        <w:t>The effective flow area in equation </w:t>
      </w:r>
      <w:bookmarkStart w:id="4" w:name="be0015"/>
      <w:r w:rsidRPr="001828A6">
        <w:rPr>
          <w:rFonts w:asciiTheme="minorHAnsi" w:eastAsiaTheme="minorHAnsi" w:hAnsiTheme="minorHAnsi" w:cstheme="minorBidi"/>
          <w:sz w:val="22"/>
          <w:szCs w:val="22"/>
          <w:lang w:eastAsia="en-US"/>
        </w:rPr>
        <w:fldChar w:fldCharType="begin"/>
      </w:r>
      <w:r w:rsidRPr="001828A6">
        <w:rPr>
          <w:rFonts w:asciiTheme="minorHAnsi" w:eastAsiaTheme="minorHAnsi" w:hAnsiTheme="minorHAnsi" w:cstheme="minorBidi"/>
          <w:sz w:val="22"/>
          <w:szCs w:val="22"/>
          <w:lang w:eastAsia="en-US"/>
        </w:rPr>
        <w:instrText xml:space="preserve"> HYPERLINK "https://www-sciencedirect-com.ezproxy.uwtsd.ac.uk/science/article/pii/S1359431115012430" \l "e0015" </w:instrText>
      </w:r>
      <w:r w:rsidRPr="001828A6">
        <w:rPr>
          <w:rFonts w:asciiTheme="minorHAnsi" w:eastAsiaTheme="minorHAnsi" w:hAnsiTheme="minorHAnsi" w:cstheme="minorBidi"/>
          <w:sz w:val="22"/>
          <w:szCs w:val="22"/>
          <w:lang w:eastAsia="en-US"/>
        </w:rPr>
        <w:fldChar w:fldCharType="separate"/>
      </w:r>
      <w:r w:rsidRPr="001828A6">
        <w:rPr>
          <w:rFonts w:asciiTheme="minorHAnsi" w:eastAsiaTheme="minorHAnsi" w:hAnsiTheme="minorHAnsi" w:cstheme="minorBidi"/>
          <w:sz w:val="22"/>
          <w:szCs w:val="22"/>
          <w:lang w:eastAsia="en-US"/>
        </w:rPr>
        <w:t>2</w:t>
      </w:r>
      <w:r w:rsidRPr="001828A6">
        <w:rPr>
          <w:rFonts w:asciiTheme="minorHAnsi" w:eastAsiaTheme="minorHAnsi" w:hAnsiTheme="minorHAnsi" w:cstheme="minorBidi"/>
          <w:sz w:val="22"/>
          <w:szCs w:val="22"/>
          <w:lang w:eastAsia="en-US"/>
        </w:rPr>
        <w:fldChar w:fldCharType="end"/>
      </w:r>
      <w:bookmarkEnd w:id="4"/>
      <w:r w:rsidRPr="001828A6">
        <w:rPr>
          <w:rFonts w:asciiTheme="minorHAnsi" w:eastAsiaTheme="minorHAnsi" w:hAnsiTheme="minorHAnsi" w:cstheme="minorBidi"/>
          <w:sz w:val="22"/>
          <w:szCs w:val="22"/>
          <w:lang w:eastAsia="en-US"/>
        </w:rPr>
        <w:t> is decided by the </w:t>
      </w:r>
      <w:hyperlink r:id="rId10" w:tooltip="Learn more about Flow Coefficient from ScienceDirect's AI-generated Topic Pages" w:history="1">
        <w:r w:rsidRPr="001828A6">
          <w:rPr>
            <w:rFonts w:asciiTheme="minorHAnsi" w:eastAsiaTheme="minorHAnsi" w:hAnsiTheme="minorHAnsi" w:cstheme="minorBidi"/>
            <w:sz w:val="22"/>
            <w:szCs w:val="22"/>
            <w:lang w:eastAsia="en-US"/>
          </w:rPr>
          <w:t>flow coefficient</w:t>
        </w:r>
      </w:hyperlink>
      <w:r w:rsidRPr="001828A6">
        <w:rPr>
          <w:rFonts w:asciiTheme="minorHAnsi" w:eastAsiaTheme="minorHAnsi" w:hAnsiTheme="minorHAnsi" w:cstheme="minorBidi"/>
          <w:sz w:val="22"/>
          <w:szCs w:val="22"/>
          <w:lang w:eastAsia="en-US"/>
        </w:rPr>
        <w:t>:</w:t>
      </w:r>
    </w:p>
    <w:p w:rsidR="001828A6" w:rsidRPr="001828A6" w:rsidRDefault="001828A6" w:rsidP="001828A6">
      <w:pPr>
        <w:pStyle w:val="NormalWeb"/>
        <w:spacing w:before="0" w:beforeAutospacing="0" w:after="0" w:afterAutospacing="0"/>
        <w:rPr>
          <w:rFonts w:asciiTheme="minorHAnsi" w:eastAsiaTheme="minorHAnsi" w:hAnsiTheme="minorHAnsi" w:cstheme="minorBidi"/>
          <w:sz w:val="22"/>
          <w:szCs w:val="22"/>
          <w:lang w:eastAsia="en-US"/>
        </w:rPr>
      </w:pPr>
      <w:r w:rsidRPr="001828A6">
        <w:rPr>
          <w:rFonts w:asciiTheme="minorHAnsi" w:eastAsiaTheme="minorHAnsi" w:hAnsiTheme="minorHAnsi" w:cstheme="minorBidi"/>
          <w:sz w:val="22"/>
          <w:szCs w:val="22"/>
          <w:lang w:eastAsia="en-US"/>
        </w:rPr>
        <w:t>(</w:t>
      </w:r>
      <w:proofErr w:type="gramStart"/>
      <w:r w:rsidRPr="001828A6">
        <w:rPr>
          <w:rFonts w:asciiTheme="minorHAnsi" w:eastAsiaTheme="minorHAnsi" w:hAnsiTheme="minorHAnsi" w:cstheme="minorBidi"/>
          <w:sz w:val="22"/>
          <w:szCs w:val="22"/>
          <w:lang w:eastAsia="en-US"/>
        </w:rPr>
        <w:t>2)</w:t>
      </w:r>
      <w:proofErr w:type="spellStart"/>
      <w:r w:rsidRPr="001828A6">
        <w:rPr>
          <w:rFonts w:asciiTheme="minorHAnsi" w:eastAsiaTheme="minorHAnsi" w:hAnsiTheme="minorHAnsi" w:cstheme="minorBidi"/>
          <w:sz w:val="22"/>
          <w:szCs w:val="22"/>
          <w:lang w:eastAsia="en-US"/>
        </w:rPr>
        <w:t>Aeff</w:t>
      </w:r>
      <w:proofErr w:type="spellEnd"/>
      <w:proofErr w:type="gramEnd"/>
      <w:r w:rsidRPr="001828A6">
        <w:rPr>
          <w:rFonts w:asciiTheme="minorHAnsi" w:eastAsiaTheme="minorHAnsi" w:hAnsiTheme="minorHAnsi" w:cstheme="minorBidi"/>
          <w:sz w:val="22"/>
          <w:szCs w:val="22"/>
          <w:lang w:eastAsia="en-US"/>
        </w:rPr>
        <w:t>=μσ</w:t>
      </w:r>
      <w:r w:rsidRPr="001828A6">
        <w:rPr>
          <w:rFonts w:ascii="Cambria Math" w:eastAsiaTheme="minorHAnsi" w:hAnsi="Cambria Math" w:cs="Cambria Math"/>
          <w:sz w:val="22"/>
          <w:szCs w:val="22"/>
          <w:lang w:eastAsia="en-US"/>
        </w:rPr>
        <w:t>⋅</w:t>
      </w:r>
      <w:r w:rsidRPr="001828A6">
        <w:rPr>
          <w:rFonts w:asciiTheme="minorHAnsi" w:eastAsiaTheme="minorHAnsi" w:hAnsiTheme="minorHAnsi" w:cstheme="minorBidi"/>
          <w:sz w:val="22"/>
          <w:szCs w:val="22"/>
          <w:lang w:eastAsia="en-US"/>
        </w:rPr>
        <w:t>dvi2</w:t>
      </w:r>
      <w:r w:rsidRPr="001828A6">
        <w:rPr>
          <w:rFonts w:ascii="Cambria Math" w:eastAsiaTheme="minorHAnsi" w:hAnsi="Cambria Math" w:cs="Cambria Math"/>
          <w:sz w:val="22"/>
          <w:szCs w:val="22"/>
          <w:lang w:eastAsia="en-US"/>
        </w:rPr>
        <w:t>⋅</w:t>
      </w:r>
      <w:r w:rsidRPr="001828A6">
        <w:rPr>
          <w:rFonts w:ascii="Calibri" w:eastAsiaTheme="minorHAnsi" w:hAnsi="Calibri" w:cs="Calibri"/>
          <w:sz w:val="22"/>
          <w:szCs w:val="22"/>
          <w:lang w:eastAsia="en-US"/>
        </w:rPr>
        <w:t>π</w:t>
      </w:r>
      <w:r w:rsidR="007B2D1D">
        <w:rPr>
          <w:rFonts w:ascii="Calibri" w:eastAsiaTheme="minorHAnsi" w:hAnsi="Calibri" w:cs="Calibri"/>
          <w:sz w:val="22"/>
          <w:szCs w:val="22"/>
          <w:lang w:eastAsia="en-US"/>
        </w:rPr>
        <w:t>/</w:t>
      </w:r>
      <w:r w:rsidRPr="001828A6">
        <w:rPr>
          <w:rFonts w:asciiTheme="minorHAnsi" w:eastAsiaTheme="minorHAnsi" w:hAnsiTheme="minorHAnsi" w:cstheme="minorBidi"/>
          <w:sz w:val="22"/>
          <w:szCs w:val="22"/>
          <w:lang w:eastAsia="en-US"/>
        </w:rPr>
        <w:t>4</w:t>
      </w:r>
    </w:p>
    <w:p w:rsidR="001828A6" w:rsidRDefault="001828A6" w:rsidP="001828A6">
      <w:pPr>
        <w:pStyle w:val="NormalWeb"/>
        <w:spacing w:before="0" w:beforeAutospacing="0" w:after="0" w:afterAutospacing="0"/>
        <w:rPr>
          <w:rFonts w:asciiTheme="minorHAnsi" w:eastAsiaTheme="minorHAnsi" w:hAnsiTheme="minorHAnsi" w:cstheme="minorBidi"/>
          <w:sz w:val="22"/>
          <w:szCs w:val="22"/>
          <w:lang w:eastAsia="en-US"/>
        </w:rPr>
      </w:pPr>
    </w:p>
    <w:p w:rsidR="001828A6" w:rsidRDefault="001828A6" w:rsidP="001828A6">
      <w:pPr>
        <w:pStyle w:val="NormalWeb"/>
        <w:spacing w:before="0" w:beforeAutospacing="0" w:after="0" w:afterAutospacing="0"/>
        <w:rPr>
          <w:rFonts w:asciiTheme="minorHAnsi" w:eastAsiaTheme="minorHAnsi" w:hAnsiTheme="minorHAnsi" w:cstheme="minorBidi"/>
          <w:sz w:val="22"/>
          <w:szCs w:val="22"/>
          <w:lang w:eastAsia="en-US"/>
        </w:rPr>
      </w:pPr>
      <w:r w:rsidRPr="001828A6">
        <w:rPr>
          <w:rFonts w:asciiTheme="minorHAnsi" w:eastAsiaTheme="minorHAnsi" w:hAnsiTheme="minorHAnsi" w:cstheme="minorBidi"/>
          <w:sz w:val="22"/>
          <w:szCs w:val="22"/>
          <w:lang w:eastAsia="en-US"/>
        </w:rPr>
        <w:t>The air charged into cylinder can be obtained by the instantaneous flow integrated. Then the </w:t>
      </w:r>
      <w:hyperlink r:id="rId11" w:tooltip="Learn more about Engine Volumetric Efficiency from ScienceDirect's AI-generated Topic Pages" w:history="1">
        <w:r w:rsidRPr="001828A6">
          <w:rPr>
            <w:rFonts w:asciiTheme="minorHAnsi" w:eastAsiaTheme="minorHAnsi" w:hAnsiTheme="minorHAnsi" w:cstheme="minorBidi"/>
            <w:sz w:val="22"/>
            <w:szCs w:val="22"/>
            <w:lang w:eastAsia="en-US"/>
          </w:rPr>
          <w:t>engine volumetric efficiency</w:t>
        </w:r>
      </w:hyperlink>
      <w:r w:rsidRPr="001828A6">
        <w:rPr>
          <w:rFonts w:asciiTheme="minorHAnsi" w:eastAsiaTheme="minorHAnsi" w:hAnsiTheme="minorHAnsi" w:cstheme="minorBidi"/>
          <w:sz w:val="22"/>
          <w:szCs w:val="22"/>
          <w:lang w:eastAsia="en-US"/>
        </w:rPr>
        <w:t> can be obtained by equation </w:t>
      </w:r>
      <w:bookmarkStart w:id="5" w:name="be0020"/>
      <w:r w:rsidRPr="001828A6">
        <w:rPr>
          <w:rFonts w:asciiTheme="minorHAnsi" w:eastAsiaTheme="minorHAnsi" w:hAnsiTheme="minorHAnsi" w:cstheme="minorBidi"/>
          <w:sz w:val="22"/>
          <w:szCs w:val="22"/>
          <w:lang w:eastAsia="en-US"/>
        </w:rPr>
        <w:fldChar w:fldCharType="begin"/>
      </w:r>
      <w:r w:rsidRPr="001828A6">
        <w:rPr>
          <w:rFonts w:asciiTheme="minorHAnsi" w:eastAsiaTheme="minorHAnsi" w:hAnsiTheme="minorHAnsi" w:cstheme="minorBidi"/>
          <w:sz w:val="22"/>
          <w:szCs w:val="22"/>
          <w:lang w:eastAsia="en-US"/>
        </w:rPr>
        <w:instrText xml:space="preserve"> HYPERLINK "https://www-sciencedirect-com.ezproxy.uwtsd.ac.uk/science/article/pii/S1359431115012430" \l "e0020" </w:instrText>
      </w:r>
      <w:r w:rsidRPr="001828A6">
        <w:rPr>
          <w:rFonts w:asciiTheme="minorHAnsi" w:eastAsiaTheme="minorHAnsi" w:hAnsiTheme="minorHAnsi" w:cstheme="minorBidi"/>
          <w:sz w:val="22"/>
          <w:szCs w:val="22"/>
          <w:lang w:eastAsia="en-US"/>
        </w:rPr>
        <w:fldChar w:fldCharType="separate"/>
      </w:r>
      <w:r w:rsidRPr="001828A6">
        <w:rPr>
          <w:rFonts w:asciiTheme="minorHAnsi" w:eastAsiaTheme="minorHAnsi" w:hAnsiTheme="minorHAnsi" w:cstheme="minorBidi"/>
          <w:sz w:val="22"/>
          <w:szCs w:val="22"/>
          <w:lang w:eastAsia="en-US"/>
        </w:rPr>
        <w:t>3</w:t>
      </w:r>
      <w:r w:rsidRPr="001828A6">
        <w:rPr>
          <w:rFonts w:asciiTheme="minorHAnsi" w:eastAsiaTheme="minorHAnsi" w:hAnsiTheme="minorHAnsi" w:cstheme="minorBidi"/>
          <w:sz w:val="22"/>
          <w:szCs w:val="22"/>
          <w:lang w:eastAsia="en-US"/>
        </w:rPr>
        <w:fldChar w:fldCharType="end"/>
      </w:r>
      <w:bookmarkEnd w:id="5"/>
      <w:r w:rsidRPr="001828A6">
        <w:rPr>
          <w:rFonts w:asciiTheme="minorHAnsi" w:eastAsiaTheme="minorHAnsi" w:hAnsiTheme="minorHAnsi" w:cstheme="minorBidi"/>
          <w:sz w:val="22"/>
          <w:szCs w:val="22"/>
          <w:lang w:eastAsia="en-US"/>
        </w:rPr>
        <w:t>.</w:t>
      </w:r>
    </w:p>
    <w:p w:rsidR="001828A6" w:rsidRDefault="001828A6" w:rsidP="001828A6">
      <w:pPr>
        <w:pStyle w:val="NormalWeb"/>
        <w:spacing w:before="0" w:beforeAutospacing="0" w:after="0" w:afterAutospacing="0"/>
        <w:rPr>
          <w:rFonts w:asciiTheme="minorHAnsi" w:eastAsiaTheme="minorHAnsi" w:hAnsiTheme="minorHAnsi" w:cstheme="minorBidi"/>
          <w:sz w:val="22"/>
          <w:szCs w:val="22"/>
          <w:lang w:eastAsia="en-US"/>
        </w:rPr>
      </w:pPr>
    </w:p>
    <w:p w:rsidR="001828A6" w:rsidRDefault="001828A6" w:rsidP="001828A6">
      <w:pPr>
        <w:pStyle w:val="NormalWeb"/>
        <w:spacing w:before="0" w:beforeAutospacing="0" w:after="0" w:afterAutospacing="0"/>
        <w:rPr>
          <w:rFonts w:asciiTheme="minorHAnsi" w:eastAsiaTheme="minorHAnsi" w:hAnsiTheme="minorHAnsi" w:cstheme="minorBidi"/>
          <w:sz w:val="22"/>
          <w:szCs w:val="22"/>
          <w:lang w:eastAsia="en-US"/>
        </w:rPr>
      </w:pPr>
      <w:r w:rsidRPr="001828A6">
        <w:rPr>
          <w:rFonts w:asciiTheme="minorHAnsi" w:eastAsiaTheme="minorHAnsi" w:hAnsiTheme="minorHAnsi" w:cstheme="minorBidi"/>
          <w:sz w:val="22"/>
          <w:szCs w:val="22"/>
          <w:lang w:eastAsia="en-US"/>
        </w:rPr>
        <w:t>(3)</w:t>
      </w:r>
      <w:proofErr w:type="spellStart"/>
      <w:r w:rsidRPr="001828A6">
        <w:rPr>
          <w:rFonts w:asciiTheme="minorHAnsi" w:eastAsiaTheme="minorHAnsi" w:hAnsiTheme="minorHAnsi" w:cstheme="minorBidi"/>
          <w:sz w:val="22"/>
          <w:szCs w:val="22"/>
          <w:lang w:eastAsia="en-US"/>
        </w:rPr>
        <w:t>ηv</w:t>
      </w:r>
      <w:proofErr w:type="spellEnd"/>
      <w:r w:rsidRPr="001828A6">
        <w:rPr>
          <w:rFonts w:asciiTheme="minorHAnsi" w:eastAsiaTheme="minorHAnsi" w:hAnsiTheme="minorHAnsi" w:cstheme="minorBidi"/>
          <w:sz w:val="22"/>
          <w:szCs w:val="22"/>
          <w:lang w:eastAsia="en-US"/>
        </w:rPr>
        <w:t>=m1</w:t>
      </w:r>
      <w:r w:rsidR="007B2D1D">
        <w:rPr>
          <w:rFonts w:asciiTheme="minorHAnsi" w:eastAsiaTheme="minorHAnsi" w:hAnsiTheme="minorHAnsi" w:cstheme="minorBidi"/>
          <w:sz w:val="22"/>
          <w:szCs w:val="22"/>
          <w:lang w:eastAsia="en-US"/>
        </w:rPr>
        <w:t>/</w:t>
      </w:r>
      <w:proofErr w:type="spellStart"/>
      <w:r w:rsidRPr="001828A6">
        <w:rPr>
          <w:rFonts w:asciiTheme="minorHAnsi" w:eastAsiaTheme="minorHAnsi" w:hAnsiTheme="minorHAnsi" w:cstheme="minorBidi"/>
          <w:sz w:val="22"/>
          <w:szCs w:val="22"/>
          <w:lang w:eastAsia="en-US"/>
        </w:rPr>
        <w:t>ms</w:t>
      </w:r>
      <w:proofErr w:type="spellEnd"/>
      <w:r w:rsidRPr="001828A6">
        <w:rPr>
          <w:rFonts w:asciiTheme="minorHAnsi" w:eastAsiaTheme="minorHAnsi" w:hAnsiTheme="minorHAnsi" w:cstheme="minorBidi"/>
          <w:sz w:val="22"/>
          <w:szCs w:val="22"/>
          <w:lang w:eastAsia="en-US"/>
        </w:rPr>
        <w:t>=(Pa</w:t>
      </w:r>
      <w:r w:rsidR="007B2D1D">
        <w:rPr>
          <w:rFonts w:asciiTheme="minorHAnsi" w:eastAsiaTheme="minorHAnsi" w:hAnsiTheme="minorHAnsi" w:cstheme="minorBidi"/>
          <w:sz w:val="22"/>
          <w:szCs w:val="22"/>
          <w:lang w:eastAsia="en-US"/>
        </w:rPr>
        <w:t>/</w:t>
      </w:r>
      <w:proofErr w:type="gramStart"/>
      <w:r w:rsidRPr="001828A6">
        <w:rPr>
          <w:rFonts w:asciiTheme="minorHAnsi" w:eastAsiaTheme="minorHAnsi" w:hAnsiTheme="minorHAnsi" w:cstheme="minorBidi"/>
          <w:sz w:val="22"/>
          <w:szCs w:val="22"/>
          <w:lang w:eastAsia="en-US"/>
        </w:rPr>
        <w:t>Ps)</w:t>
      </w:r>
      <w:r w:rsidRPr="001828A6">
        <w:rPr>
          <w:rFonts w:ascii="Cambria Math" w:eastAsiaTheme="minorHAnsi" w:hAnsi="Cambria Math" w:cs="Cambria Math"/>
          <w:sz w:val="22"/>
          <w:szCs w:val="22"/>
          <w:lang w:eastAsia="en-US"/>
        </w:rPr>
        <w:t>⋅</w:t>
      </w:r>
      <w:proofErr w:type="gramEnd"/>
      <w:r w:rsidRPr="001828A6">
        <w:rPr>
          <w:rFonts w:asciiTheme="minorHAnsi" w:eastAsiaTheme="minorHAnsi" w:hAnsiTheme="minorHAnsi" w:cstheme="minorBidi"/>
          <w:sz w:val="22"/>
          <w:szCs w:val="22"/>
          <w:lang w:eastAsia="en-US"/>
        </w:rPr>
        <w:t>(Ts</w:t>
      </w:r>
      <w:r w:rsidR="007B2D1D">
        <w:rPr>
          <w:rFonts w:asciiTheme="minorHAnsi" w:eastAsiaTheme="minorHAnsi" w:hAnsiTheme="minorHAnsi" w:cstheme="minorBidi"/>
          <w:sz w:val="22"/>
          <w:szCs w:val="22"/>
          <w:lang w:eastAsia="en-US"/>
        </w:rPr>
        <w:t>/</w:t>
      </w:r>
      <w:r w:rsidRPr="001828A6">
        <w:rPr>
          <w:rFonts w:asciiTheme="minorHAnsi" w:eastAsiaTheme="minorHAnsi" w:hAnsiTheme="minorHAnsi" w:cstheme="minorBidi"/>
          <w:sz w:val="22"/>
          <w:szCs w:val="22"/>
          <w:lang w:eastAsia="en-US"/>
        </w:rPr>
        <w:t>Ta)</w:t>
      </w:r>
      <w:r w:rsidRPr="001828A6">
        <w:rPr>
          <w:rFonts w:ascii="Cambria Math" w:eastAsiaTheme="minorHAnsi" w:hAnsi="Cambria Math" w:cs="Cambria Math"/>
          <w:sz w:val="22"/>
          <w:szCs w:val="22"/>
          <w:lang w:eastAsia="en-US"/>
        </w:rPr>
        <w:t>⋅</w:t>
      </w:r>
      <w:r w:rsidRPr="001828A6">
        <w:rPr>
          <w:rFonts w:asciiTheme="minorHAnsi" w:eastAsiaTheme="minorHAnsi" w:hAnsiTheme="minorHAnsi" w:cstheme="minorBidi"/>
          <w:sz w:val="22"/>
          <w:szCs w:val="22"/>
          <w:lang w:eastAsia="en-US"/>
        </w:rPr>
        <w:t>(</w:t>
      </w:r>
      <w:proofErr w:type="spellStart"/>
      <w:r w:rsidRPr="001828A6">
        <w:rPr>
          <w:rFonts w:asciiTheme="minorHAnsi" w:eastAsiaTheme="minorHAnsi" w:hAnsiTheme="minorHAnsi" w:cstheme="minorBidi"/>
          <w:sz w:val="22"/>
          <w:szCs w:val="22"/>
          <w:lang w:eastAsia="en-US"/>
        </w:rPr>
        <w:t>Va</w:t>
      </w:r>
      <w:proofErr w:type="spellEnd"/>
      <w:r w:rsidR="007B2D1D">
        <w:rPr>
          <w:rFonts w:asciiTheme="minorHAnsi" w:eastAsiaTheme="minorHAnsi" w:hAnsiTheme="minorHAnsi" w:cstheme="minorBidi"/>
          <w:sz w:val="22"/>
          <w:szCs w:val="22"/>
          <w:lang w:eastAsia="en-US"/>
        </w:rPr>
        <w:t>/</w:t>
      </w:r>
      <w:r w:rsidRPr="001828A6">
        <w:rPr>
          <w:rFonts w:asciiTheme="minorHAnsi" w:eastAsiaTheme="minorHAnsi" w:hAnsiTheme="minorHAnsi" w:cstheme="minorBidi"/>
          <w:sz w:val="22"/>
          <w:szCs w:val="22"/>
          <w:lang w:eastAsia="en-US"/>
        </w:rPr>
        <w:t>VS)</w:t>
      </w:r>
    </w:p>
    <w:p w:rsidR="00F9333D" w:rsidRDefault="00F9333D" w:rsidP="001828A6">
      <w:pPr>
        <w:pStyle w:val="NormalWeb"/>
        <w:spacing w:before="0" w:beforeAutospacing="0" w:after="0" w:afterAutospacing="0"/>
        <w:rPr>
          <w:rFonts w:asciiTheme="minorHAnsi" w:eastAsiaTheme="minorHAnsi" w:hAnsiTheme="minorHAnsi" w:cstheme="minorBidi"/>
          <w:sz w:val="22"/>
          <w:szCs w:val="22"/>
          <w:lang w:eastAsia="en-US"/>
        </w:rPr>
      </w:pPr>
    </w:p>
    <w:p w:rsidR="00F9333D" w:rsidRPr="001828A6" w:rsidRDefault="00741F19" w:rsidP="001828A6">
      <w:pPr>
        <w:pStyle w:val="NormalWeb"/>
        <w:spacing w:before="0" w:beforeAutospacing="0" w:after="0" w:afterAutospacing="0"/>
        <w:rPr>
          <w:rFonts w:asciiTheme="minorHAnsi" w:eastAsiaTheme="minorHAnsi" w:hAnsiTheme="minorHAnsi" w:cstheme="minorBidi"/>
          <w:sz w:val="22"/>
          <w:szCs w:val="22"/>
          <w:lang w:eastAsia="en-US"/>
        </w:rPr>
      </w:pPr>
      <w:sdt>
        <w:sdtPr>
          <w:rPr>
            <w:rFonts w:asciiTheme="minorHAnsi" w:eastAsiaTheme="minorHAnsi" w:hAnsiTheme="minorHAnsi" w:cstheme="minorBidi"/>
            <w:sz w:val="22"/>
            <w:szCs w:val="22"/>
            <w:lang w:eastAsia="en-US"/>
          </w:rPr>
          <w:id w:val="-227991092"/>
          <w:citation/>
        </w:sdtPr>
        <w:sdtContent>
          <w:r w:rsidR="00F9333D">
            <w:rPr>
              <w:rFonts w:asciiTheme="minorHAnsi" w:eastAsiaTheme="minorHAnsi" w:hAnsiTheme="minorHAnsi" w:cstheme="minorBidi"/>
              <w:sz w:val="22"/>
              <w:szCs w:val="22"/>
              <w:lang w:eastAsia="en-US"/>
            </w:rPr>
            <w:fldChar w:fldCharType="begin"/>
          </w:r>
          <w:r w:rsidR="00F9333D">
            <w:rPr>
              <w:rFonts w:asciiTheme="minorHAnsi" w:eastAsiaTheme="minorHAnsi" w:hAnsiTheme="minorHAnsi" w:cstheme="minorBidi"/>
              <w:sz w:val="22"/>
              <w:szCs w:val="22"/>
              <w:lang w:eastAsia="en-US"/>
            </w:rPr>
            <w:instrText xml:space="preserve"> CITATION XuJ16 \l 2057 </w:instrText>
          </w:r>
          <w:r w:rsidR="00F9333D">
            <w:rPr>
              <w:rFonts w:asciiTheme="minorHAnsi" w:eastAsiaTheme="minorHAnsi" w:hAnsiTheme="minorHAnsi" w:cstheme="minorBidi"/>
              <w:sz w:val="22"/>
              <w:szCs w:val="22"/>
              <w:lang w:eastAsia="en-US"/>
            </w:rPr>
            <w:fldChar w:fldCharType="separate"/>
          </w:r>
          <w:r w:rsidR="00471C68" w:rsidRPr="00471C68">
            <w:rPr>
              <w:rFonts w:asciiTheme="minorHAnsi" w:eastAsiaTheme="minorHAnsi" w:hAnsiTheme="minorHAnsi" w:cstheme="minorBidi"/>
              <w:noProof/>
              <w:sz w:val="22"/>
              <w:szCs w:val="22"/>
              <w:lang w:eastAsia="en-US"/>
            </w:rPr>
            <w:t>(Xu, 2016)</w:t>
          </w:r>
          <w:r w:rsidR="00F9333D">
            <w:rPr>
              <w:rFonts w:asciiTheme="minorHAnsi" w:eastAsiaTheme="minorHAnsi" w:hAnsiTheme="minorHAnsi" w:cstheme="minorBidi"/>
              <w:sz w:val="22"/>
              <w:szCs w:val="22"/>
              <w:lang w:eastAsia="en-US"/>
            </w:rPr>
            <w:fldChar w:fldCharType="end"/>
          </w:r>
        </w:sdtContent>
      </w:sdt>
    </w:p>
    <w:p w:rsidR="00713C57" w:rsidRDefault="00713C57">
      <w:r>
        <w:br w:type="page"/>
      </w:r>
    </w:p>
    <w:p w:rsidR="00123562" w:rsidRDefault="00713C57" w:rsidP="00713C57">
      <w:pPr>
        <w:pStyle w:val="Heading1"/>
        <w:rPr>
          <w:b/>
          <w:color w:val="auto"/>
        </w:rPr>
      </w:pPr>
      <w:bookmarkStart w:id="6" w:name="_Toc32870320"/>
      <w:r w:rsidRPr="00713C57">
        <w:rPr>
          <w:b/>
          <w:color w:val="auto"/>
        </w:rPr>
        <w:lastRenderedPageBreak/>
        <w:t>Methodology.</w:t>
      </w:r>
      <w:bookmarkEnd w:id="6"/>
    </w:p>
    <w:p w:rsidR="00EB1AF1" w:rsidRDefault="00EB1AF1" w:rsidP="00123562"/>
    <w:p w:rsidR="00123562" w:rsidRDefault="00857950" w:rsidP="00123562">
      <w:r>
        <w:t xml:space="preserve">Start by </w:t>
      </w:r>
      <w:r w:rsidR="00123562">
        <w:t>Weigh</w:t>
      </w:r>
      <w:r>
        <w:t>ing</w:t>
      </w:r>
      <w:r w:rsidR="00123562">
        <w:t xml:space="preserve"> all moving components</w:t>
      </w:r>
      <w:r w:rsidR="00297A93">
        <w:t xml:space="preserve"> in the cylinder head</w:t>
      </w:r>
      <w:r>
        <w:t>, this gives us the basis to work out the moving mass</w:t>
      </w:r>
      <w:r w:rsidR="002857EA">
        <w:t xml:space="preserve"> for future calculations</w:t>
      </w:r>
      <w:r w:rsidR="00490095">
        <w:t>, such as contact force</w:t>
      </w:r>
      <w:r w:rsidR="002857EA">
        <w:t>.</w:t>
      </w:r>
      <w:r w:rsidR="00490095">
        <w:t xml:space="preserve"> The components that need to be measured are as follows:</w:t>
      </w:r>
    </w:p>
    <w:p w:rsidR="00123562" w:rsidRDefault="00123562" w:rsidP="00490095">
      <w:pPr>
        <w:pStyle w:val="ListParagraph"/>
        <w:numPr>
          <w:ilvl w:val="0"/>
          <w:numId w:val="1"/>
        </w:numPr>
      </w:pPr>
      <w:r w:rsidRPr="00123562">
        <w:t>Camshaft</w:t>
      </w:r>
    </w:p>
    <w:p w:rsidR="00123562" w:rsidRDefault="00123562" w:rsidP="00490095">
      <w:pPr>
        <w:pStyle w:val="ListParagraph"/>
        <w:numPr>
          <w:ilvl w:val="0"/>
          <w:numId w:val="1"/>
        </w:numPr>
      </w:pPr>
      <w:r w:rsidRPr="00123562">
        <w:t>Valves</w:t>
      </w:r>
    </w:p>
    <w:p w:rsidR="00123562" w:rsidRDefault="00123562" w:rsidP="00490095">
      <w:pPr>
        <w:pStyle w:val="ListParagraph"/>
        <w:numPr>
          <w:ilvl w:val="0"/>
          <w:numId w:val="1"/>
        </w:numPr>
      </w:pPr>
      <w:r w:rsidRPr="00123562">
        <w:t>Springs</w:t>
      </w:r>
    </w:p>
    <w:p w:rsidR="00ED7525" w:rsidRDefault="00ED7525" w:rsidP="00490095">
      <w:pPr>
        <w:pStyle w:val="ListParagraph"/>
        <w:numPr>
          <w:ilvl w:val="0"/>
          <w:numId w:val="1"/>
        </w:numPr>
      </w:pPr>
      <w:r>
        <w:t>Spring retainers</w:t>
      </w:r>
    </w:p>
    <w:p w:rsidR="00ED7525" w:rsidRDefault="00ED7525" w:rsidP="00490095">
      <w:pPr>
        <w:pStyle w:val="ListParagraph"/>
        <w:numPr>
          <w:ilvl w:val="0"/>
          <w:numId w:val="1"/>
        </w:numPr>
      </w:pPr>
      <w:r>
        <w:t>Collets</w:t>
      </w:r>
    </w:p>
    <w:p w:rsidR="00ED7525" w:rsidRDefault="00ED7525" w:rsidP="00490095">
      <w:pPr>
        <w:pStyle w:val="ListParagraph"/>
        <w:numPr>
          <w:ilvl w:val="0"/>
          <w:numId w:val="1"/>
        </w:numPr>
      </w:pPr>
      <w:r>
        <w:t>Valve buckets</w:t>
      </w:r>
    </w:p>
    <w:p w:rsidR="00ED7525" w:rsidRDefault="00ED7525" w:rsidP="00123562"/>
    <w:p w:rsidR="00ED7525" w:rsidRPr="00123562" w:rsidRDefault="00490095" w:rsidP="00ED7525">
      <w:r>
        <w:t xml:space="preserve">Next the </w:t>
      </w:r>
      <w:r w:rsidR="00ED7525">
        <w:t xml:space="preserve">Inlet </w:t>
      </w:r>
      <w:r>
        <w:t xml:space="preserve">and </w:t>
      </w:r>
      <w:r w:rsidR="00ED7525">
        <w:t xml:space="preserve">Exhaust </w:t>
      </w:r>
      <w:r w:rsidR="00ED7525" w:rsidRPr="00123562">
        <w:t xml:space="preserve">valve </w:t>
      </w:r>
      <w:r w:rsidR="00ED7525">
        <w:t>diameter</w:t>
      </w:r>
      <w:r>
        <w:t xml:space="preserve"> must be carefully measured </w:t>
      </w:r>
      <w:r w:rsidR="00DF4401">
        <w:t xml:space="preserve">for future calculations such as CFM per </w:t>
      </w:r>
      <w:proofErr w:type="gramStart"/>
      <w:r w:rsidR="00DF4401">
        <w:t>In</w:t>
      </w:r>
      <w:proofErr w:type="gramEnd"/>
      <w:r w:rsidR="00DF4401">
        <w:t>^2, the values are also needed when determining what size valves can be used in the cylinder head.</w:t>
      </w:r>
    </w:p>
    <w:p w:rsidR="00E60F1C" w:rsidRDefault="00E60F1C" w:rsidP="00E60F1C">
      <w:pPr>
        <w:rPr>
          <w:rFonts w:cstheme="minorHAnsi"/>
          <w:sz w:val="20"/>
          <w:szCs w:val="20"/>
        </w:rPr>
      </w:pPr>
      <w:r>
        <w:rPr>
          <w:rFonts w:cstheme="minorHAnsi"/>
          <w:sz w:val="20"/>
          <w:szCs w:val="20"/>
        </w:rPr>
        <w:t xml:space="preserve">Next </w:t>
      </w:r>
      <w:r w:rsidRPr="005B54F1">
        <w:rPr>
          <w:rFonts w:cstheme="minorHAnsi"/>
          <w:sz w:val="20"/>
          <w:szCs w:val="20"/>
        </w:rPr>
        <w:t>the bore and stroke of the engine</w:t>
      </w:r>
      <w:r>
        <w:rPr>
          <w:rFonts w:cstheme="minorHAnsi"/>
          <w:sz w:val="20"/>
          <w:szCs w:val="20"/>
        </w:rPr>
        <w:t xml:space="preserve"> were measured along with</w:t>
      </w:r>
      <w:r w:rsidRPr="005B54F1">
        <w:rPr>
          <w:rFonts w:cstheme="minorHAnsi"/>
          <w:sz w:val="20"/>
          <w:szCs w:val="20"/>
        </w:rPr>
        <w:t xml:space="preserve"> the compression ratio</w:t>
      </w:r>
      <w:r>
        <w:rPr>
          <w:rFonts w:cstheme="minorHAnsi"/>
          <w:sz w:val="20"/>
          <w:szCs w:val="20"/>
        </w:rPr>
        <w:t>; this will allow us to calculate the cubic capacity of the engine and cylinders.</w:t>
      </w:r>
    </w:p>
    <w:p w:rsidR="00E60F1C" w:rsidRDefault="00E60F1C" w:rsidP="00E60F1C">
      <w:pPr>
        <w:rPr>
          <w:rFonts w:cstheme="minorHAnsi"/>
          <w:sz w:val="20"/>
          <w:szCs w:val="20"/>
        </w:rPr>
      </w:pPr>
      <w:r>
        <w:rPr>
          <w:rFonts w:cstheme="minorHAnsi"/>
          <w:sz w:val="20"/>
          <w:szCs w:val="20"/>
        </w:rPr>
        <w:t>Then</w:t>
      </w:r>
      <w:r w:rsidRPr="005B54F1">
        <w:rPr>
          <w:rFonts w:cstheme="minorHAnsi"/>
          <w:sz w:val="20"/>
          <w:szCs w:val="20"/>
        </w:rPr>
        <w:t xml:space="preserve"> the camshaft profile of the </w:t>
      </w:r>
      <w:r>
        <w:rPr>
          <w:rFonts w:cstheme="minorHAnsi"/>
          <w:sz w:val="20"/>
          <w:szCs w:val="20"/>
        </w:rPr>
        <w:t>induction system was measured to be used to</w:t>
      </w:r>
      <w:r w:rsidRPr="005B54F1">
        <w:rPr>
          <w:rFonts w:cstheme="minorHAnsi"/>
          <w:sz w:val="20"/>
          <w:szCs w:val="20"/>
        </w:rPr>
        <w:t xml:space="preserve"> plot graphs of valve lift </w:t>
      </w:r>
      <w:r>
        <w:rPr>
          <w:rFonts w:cstheme="minorHAnsi"/>
          <w:sz w:val="20"/>
          <w:szCs w:val="20"/>
        </w:rPr>
        <w:t>against the</w:t>
      </w:r>
      <w:r w:rsidRPr="005B54F1">
        <w:rPr>
          <w:rFonts w:cstheme="minorHAnsi"/>
          <w:sz w:val="20"/>
          <w:szCs w:val="20"/>
        </w:rPr>
        <w:t xml:space="preserve"> crank </w:t>
      </w:r>
      <w:r>
        <w:rPr>
          <w:rFonts w:cstheme="minorHAnsi"/>
          <w:sz w:val="20"/>
          <w:szCs w:val="20"/>
        </w:rPr>
        <w:t xml:space="preserve">shaft </w:t>
      </w:r>
      <w:r w:rsidRPr="005B54F1">
        <w:rPr>
          <w:rFonts w:cstheme="minorHAnsi"/>
          <w:sz w:val="20"/>
          <w:szCs w:val="20"/>
        </w:rPr>
        <w:t>angle.</w:t>
      </w:r>
    </w:p>
    <w:p w:rsidR="00E60F1C" w:rsidRDefault="00E60F1C" w:rsidP="00E60F1C">
      <w:pPr>
        <w:rPr>
          <w:rFonts w:cstheme="minorHAnsi"/>
          <w:sz w:val="20"/>
          <w:szCs w:val="20"/>
        </w:rPr>
      </w:pPr>
      <w:r>
        <w:rPr>
          <w:rFonts w:cstheme="minorHAnsi"/>
          <w:sz w:val="20"/>
          <w:szCs w:val="20"/>
        </w:rPr>
        <w:t xml:space="preserve">The next step was to place the cylinder head onto a flow bench and record the rates of flow through the inlet ports. Specific guidelines must be followed to accurately measure the rates. Three tests would be carried out, test one would be the rate of flow through the bare cylinder head inlet ports. Test 2 would be the same test but with the inlet manifold attached to the head and test 3 would be the bare cylinder head with a flared inlet port attached, the inlet port was made from </w:t>
      </w:r>
      <w:proofErr w:type="spellStart"/>
      <w:r>
        <w:rPr>
          <w:rFonts w:cstheme="minorHAnsi"/>
          <w:sz w:val="20"/>
          <w:szCs w:val="20"/>
        </w:rPr>
        <w:t>blu</w:t>
      </w:r>
      <w:proofErr w:type="spellEnd"/>
      <w:r>
        <w:rPr>
          <w:rFonts w:cstheme="minorHAnsi"/>
          <w:sz w:val="20"/>
          <w:szCs w:val="20"/>
        </w:rPr>
        <w:t xml:space="preserve"> tack as the properties allowed it to be easily manipulated into shape and attached to the head. The measurements would be taken at every 0.5 of a millimetre increment that the valve opens.</w:t>
      </w:r>
    </w:p>
    <w:p w:rsidR="00E60F1C" w:rsidRPr="005B54F1" w:rsidRDefault="00E60F1C" w:rsidP="00E60F1C">
      <w:pPr>
        <w:rPr>
          <w:rFonts w:cstheme="minorHAnsi"/>
          <w:sz w:val="20"/>
          <w:szCs w:val="20"/>
        </w:rPr>
      </w:pPr>
      <w:r>
        <w:rPr>
          <w:rFonts w:cstheme="minorHAnsi"/>
          <w:sz w:val="20"/>
          <w:szCs w:val="20"/>
        </w:rPr>
        <w:t xml:space="preserve">With these results graphs can be plotted ready to be analysed, the first graph to be plotted is CFM against valve lift, CFM is cubic feet per minute this refers to the amount of air flowing into the cylinder head. Upon plotting the graph, the flow was measured at a valve lift that was equal to a quarter of the </w:t>
      </w:r>
      <w:proofErr w:type="gramStart"/>
      <w:r>
        <w:rPr>
          <w:rFonts w:cstheme="minorHAnsi"/>
          <w:sz w:val="20"/>
          <w:szCs w:val="20"/>
        </w:rPr>
        <w:t>valves</w:t>
      </w:r>
      <w:proofErr w:type="gramEnd"/>
      <w:r>
        <w:rPr>
          <w:rFonts w:cstheme="minorHAnsi"/>
          <w:sz w:val="20"/>
          <w:szCs w:val="20"/>
        </w:rPr>
        <w:t xml:space="preserve"> diameter.</w:t>
      </w:r>
    </w:p>
    <w:p w:rsidR="00E60F1C" w:rsidRDefault="00E60F1C" w:rsidP="00E60F1C">
      <w:pPr>
        <w:rPr>
          <w:rFonts w:cstheme="minorHAnsi"/>
          <w:sz w:val="20"/>
          <w:szCs w:val="20"/>
        </w:rPr>
      </w:pPr>
      <w:r w:rsidRPr="005B54F1">
        <w:rPr>
          <w:rFonts w:cstheme="minorHAnsi"/>
          <w:sz w:val="20"/>
          <w:szCs w:val="20"/>
        </w:rPr>
        <w:t>Fro</w:t>
      </w:r>
      <w:r>
        <w:rPr>
          <w:rFonts w:cstheme="minorHAnsi"/>
          <w:sz w:val="20"/>
          <w:szCs w:val="20"/>
        </w:rPr>
        <w:t>m the flow bench measurements</w:t>
      </w:r>
      <w:r w:rsidRPr="005B54F1">
        <w:rPr>
          <w:rFonts w:cstheme="minorHAnsi"/>
          <w:sz w:val="20"/>
          <w:szCs w:val="20"/>
        </w:rPr>
        <w:t xml:space="preserve">, plot </w:t>
      </w:r>
      <w:r>
        <w:rPr>
          <w:rFonts w:cstheme="minorHAnsi"/>
          <w:sz w:val="20"/>
          <w:szCs w:val="20"/>
        </w:rPr>
        <w:t xml:space="preserve">a </w:t>
      </w:r>
      <w:r w:rsidRPr="005B54F1">
        <w:rPr>
          <w:rFonts w:cstheme="minorHAnsi"/>
          <w:sz w:val="20"/>
          <w:szCs w:val="20"/>
        </w:rPr>
        <w:t xml:space="preserve">graph </w:t>
      </w:r>
      <w:r>
        <w:rPr>
          <w:rFonts w:cstheme="minorHAnsi"/>
          <w:sz w:val="20"/>
          <w:szCs w:val="20"/>
        </w:rPr>
        <w:t>for</w:t>
      </w:r>
      <w:r w:rsidRPr="005B54F1">
        <w:rPr>
          <w:rFonts w:cstheme="minorHAnsi"/>
          <w:sz w:val="20"/>
          <w:szCs w:val="20"/>
        </w:rPr>
        <w:t xml:space="preserve"> flow coefficient against </w:t>
      </w:r>
      <w:r>
        <w:rPr>
          <w:rFonts w:cstheme="minorHAnsi"/>
          <w:sz w:val="20"/>
          <w:szCs w:val="20"/>
        </w:rPr>
        <w:t xml:space="preserve">valve </w:t>
      </w:r>
      <w:r w:rsidRPr="005B54F1">
        <w:rPr>
          <w:rFonts w:cstheme="minorHAnsi"/>
          <w:sz w:val="20"/>
          <w:szCs w:val="20"/>
        </w:rPr>
        <w:t xml:space="preserve">lift </w:t>
      </w:r>
      <w:r>
        <w:rPr>
          <w:rFonts w:cstheme="minorHAnsi"/>
          <w:sz w:val="20"/>
          <w:szCs w:val="20"/>
        </w:rPr>
        <w:t xml:space="preserve">and repeat </w:t>
      </w:r>
      <w:r w:rsidRPr="005B54F1">
        <w:rPr>
          <w:rFonts w:cstheme="minorHAnsi"/>
          <w:sz w:val="20"/>
          <w:szCs w:val="20"/>
        </w:rPr>
        <w:t xml:space="preserve">for all </w:t>
      </w:r>
      <w:r>
        <w:rPr>
          <w:rFonts w:cstheme="minorHAnsi"/>
          <w:sz w:val="20"/>
          <w:szCs w:val="20"/>
        </w:rPr>
        <w:t>the cylinder head stages</w:t>
      </w:r>
      <w:r w:rsidRPr="005B54F1">
        <w:rPr>
          <w:rFonts w:cstheme="minorHAnsi"/>
          <w:sz w:val="20"/>
          <w:szCs w:val="20"/>
        </w:rPr>
        <w:t>. each graph</w:t>
      </w:r>
      <w:r>
        <w:rPr>
          <w:rFonts w:cstheme="minorHAnsi"/>
          <w:sz w:val="20"/>
          <w:szCs w:val="20"/>
        </w:rPr>
        <w:t xml:space="preserve"> should</w:t>
      </w:r>
      <w:r w:rsidRPr="005B54F1">
        <w:rPr>
          <w:rFonts w:cstheme="minorHAnsi"/>
          <w:sz w:val="20"/>
          <w:szCs w:val="20"/>
        </w:rPr>
        <w:t xml:space="preserve"> </w:t>
      </w:r>
      <w:r>
        <w:rPr>
          <w:rFonts w:cstheme="minorHAnsi"/>
          <w:sz w:val="20"/>
          <w:szCs w:val="20"/>
        </w:rPr>
        <w:t>indicate</w:t>
      </w:r>
      <w:r w:rsidRPr="005B54F1">
        <w:rPr>
          <w:rFonts w:cstheme="minorHAnsi"/>
          <w:sz w:val="20"/>
          <w:szCs w:val="20"/>
        </w:rPr>
        <w:t xml:space="preserve"> maximum practical flow coefficients for the cylinder head. </w:t>
      </w:r>
      <w:r>
        <w:rPr>
          <w:rFonts w:cstheme="minorHAnsi"/>
          <w:sz w:val="20"/>
          <w:szCs w:val="20"/>
        </w:rPr>
        <w:t>These values along with a thorough investigation of the cylinder head can allow you to estimate and determine any theoretical modifications that can be made, such as increasing the valve diameter.</w:t>
      </w:r>
    </w:p>
    <w:p w:rsidR="00E60F1C" w:rsidRPr="005B54F1" w:rsidRDefault="00E60F1C" w:rsidP="00E60F1C">
      <w:pPr>
        <w:rPr>
          <w:rFonts w:cstheme="minorHAnsi"/>
          <w:sz w:val="20"/>
          <w:szCs w:val="20"/>
        </w:rPr>
      </w:pPr>
      <w:r>
        <w:rPr>
          <w:rFonts w:cstheme="minorHAnsi"/>
          <w:sz w:val="20"/>
          <w:szCs w:val="20"/>
        </w:rPr>
        <w:t>Next d</w:t>
      </w:r>
      <w:r w:rsidRPr="005B54F1">
        <w:rPr>
          <w:rFonts w:cstheme="minorHAnsi"/>
          <w:sz w:val="20"/>
          <w:szCs w:val="20"/>
        </w:rPr>
        <w:t>etermine the loss i</w:t>
      </w:r>
      <w:r>
        <w:rPr>
          <w:rFonts w:cstheme="minorHAnsi"/>
          <w:sz w:val="20"/>
          <w:szCs w:val="20"/>
        </w:rPr>
        <w:t xml:space="preserve">n flow </w:t>
      </w:r>
      <w:r w:rsidRPr="005B54F1">
        <w:rPr>
          <w:rFonts w:cstheme="minorHAnsi"/>
          <w:sz w:val="20"/>
          <w:szCs w:val="20"/>
        </w:rPr>
        <w:t>coefficient for</w:t>
      </w:r>
      <w:r>
        <w:rPr>
          <w:rFonts w:cstheme="minorHAnsi"/>
          <w:sz w:val="20"/>
          <w:szCs w:val="20"/>
        </w:rPr>
        <w:t xml:space="preserve"> the</w:t>
      </w:r>
      <w:r w:rsidRPr="005B54F1">
        <w:rPr>
          <w:rFonts w:cstheme="minorHAnsi"/>
          <w:sz w:val="20"/>
          <w:szCs w:val="20"/>
        </w:rPr>
        <w:t xml:space="preserve"> in</w:t>
      </w:r>
      <w:r>
        <w:rPr>
          <w:rFonts w:cstheme="minorHAnsi"/>
          <w:sz w:val="20"/>
          <w:szCs w:val="20"/>
        </w:rPr>
        <w:t>duction</w:t>
      </w:r>
      <w:r w:rsidRPr="005B54F1">
        <w:rPr>
          <w:rFonts w:cstheme="minorHAnsi"/>
          <w:sz w:val="20"/>
          <w:szCs w:val="20"/>
        </w:rPr>
        <w:t xml:space="preserve"> system</w:t>
      </w:r>
      <w:r>
        <w:rPr>
          <w:rFonts w:cstheme="minorHAnsi"/>
          <w:sz w:val="20"/>
          <w:szCs w:val="20"/>
        </w:rPr>
        <w:t xml:space="preserve"> that is</w:t>
      </w:r>
      <w:r w:rsidRPr="005B54F1">
        <w:rPr>
          <w:rFonts w:cstheme="minorHAnsi"/>
          <w:sz w:val="20"/>
          <w:szCs w:val="20"/>
        </w:rPr>
        <w:t xml:space="preserve"> caused by adding an inlet manifold</w:t>
      </w:r>
      <w:r>
        <w:rPr>
          <w:rFonts w:cstheme="minorHAnsi"/>
          <w:sz w:val="20"/>
          <w:szCs w:val="20"/>
        </w:rPr>
        <w:t xml:space="preserve"> </w:t>
      </w:r>
      <w:proofErr w:type="gramStart"/>
      <w:r>
        <w:rPr>
          <w:rFonts w:cstheme="minorHAnsi"/>
          <w:sz w:val="20"/>
          <w:szCs w:val="20"/>
        </w:rPr>
        <w:t>and also</w:t>
      </w:r>
      <w:proofErr w:type="gramEnd"/>
      <w:r>
        <w:rPr>
          <w:rFonts w:cstheme="minorHAnsi"/>
          <w:sz w:val="20"/>
          <w:szCs w:val="20"/>
        </w:rPr>
        <w:t xml:space="preserve"> establish the gained flow coefficient from adding a flared entry port</w:t>
      </w:r>
      <w:r w:rsidRPr="005B54F1">
        <w:rPr>
          <w:rFonts w:cstheme="minorHAnsi"/>
          <w:sz w:val="20"/>
          <w:szCs w:val="20"/>
        </w:rPr>
        <w:t>.</w:t>
      </w:r>
    </w:p>
    <w:p w:rsidR="00E60F1C" w:rsidRDefault="00E60F1C" w:rsidP="00E60F1C">
      <w:pPr>
        <w:rPr>
          <w:rFonts w:cstheme="minorHAnsi"/>
          <w:sz w:val="20"/>
          <w:szCs w:val="20"/>
        </w:rPr>
      </w:pPr>
      <w:r w:rsidRPr="005B54F1">
        <w:rPr>
          <w:rFonts w:cstheme="minorHAnsi"/>
          <w:sz w:val="20"/>
          <w:szCs w:val="20"/>
        </w:rPr>
        <w:t>These results</w:t>
      </w:r>
      <w:r>
        <w:rPr>
          <w:rFonts w:cstheme="minorHAnsi"/>
          <w:sz w:val="20"/>
          <w:szCs w:val="20"/>
        </w:rPr>
        <w:t xml:space="preserve"> can be used to</w:t>
      </w:r>
      <w:r w:rsidRPr="005B54F1">
        <w:rPr>
          <w:rFonts w:cstheme="minorHAnsi"/>
          <w:sz w:val="20"/>
          <w:szCs w:val="20"/>
        </w:rPr>
        <w:t xml:space="preserve"> plot graphs of inlet flow coefficient (CF) against crank angle</w:t>
      </w:r>
      <w:r>
        <w:rPr>
          <w:rFonts w:cstheme="minorHAnsi"/>
          <w:sz w:val="20"/>
          <w:szCs w:val="20"/>
        </w:rPr>
        <w:t xml:space="preserve"> </w:t>
      </w:r>
      <w:proofErr w:type="gramStart"/>
      <w:r>
        <w:rPr>
          <w:rFonts w:cstheme="minorHAnsi"/>
          <w:sz w:val="20"/>
          <w:szCs w:val="20"/>
        </w:rPr>
        <w:t>And</w:t>
      </w:r>
      <w:proofErr w:type="gramEnd"/>
      <w:r>
        <w:rPr>
          <w:rFonts w:cstheme="minorHAnsi"/>
          <w:sz w:val="20"/>
          <w:szCs w:val="20"/>
        </w:rPr>
        <w:t xml:space="preserve"> should be repeated</w:t>
      </w:r>
      <w:r w:rsidRPr="005B54F1">
        <w:rPr>
          <w:rFonts w:cstheme="minorHAnsi"/>
          <w:sz w:val="20"/>
          <w:szCs w:val="20"/>
        </w:rPr>
        <w:t xml:space="preserve"> for all </w:t>
      </w:r>
      <w:r>
        <w:rPr>
          <w:rFonts w:cstheme="minorHAnsi"/>
          <w:sz w:val="20"/>
          <w:szCs w:val="20"/>
        </w:rPr>
        <w:t>induction stages</w:t>
      </w:r>
      <w:r w:rsidRPr="005B54F1">
        <w:rPr>
          <w:rFonts w:cstheme="minorHAnsi"/>
          <w:sz w:val="20"/>
          <w:szCs w:val="20"/>
        </w:rPr>
        <w:t>.</w:t>
      </w:r>
    </w:p>
    <w:p w:rsidR="00E60F1C" w:rsidRDefault="00E60F1C" w:rsidP="00E60F1C">
      <w:pPr>
        <w:rPr>
          <w:rFonts w:cstheme="minorHAnsi"/>
          <w:sz w:val="20"/>
          <w:szCs w:val="20"/>
        </w:rPr>
      </w:pPr>
      <w:r>
        <w:rPr>
          <w:rFonts w:cstheme="minorHAnsi"/>
          <w:sz w:val="20"/>
          <w:szCs w:val="20"/>
        </w:rPr>
        <w:t>Using the plotted graph of CF, the mean flow of coefficient can be worked out for both the bare head and the cylinder head with the inlet manifold attached.</w:t>
      </w:r>
    </w:p>
    <w:p w:rsidR="00E60F1C" w:rsidRDefault="00E60F1C" w:rsidP="00E60F1C">
      <w:pPr>
        <w:rPr>
          <w:rFonts w:cstheme="minorHAnsi"/>
          <w:sz w:val="20"/>
          <w:szCs w:val="20"/>
        </w:rPr>
      </w:pPr>
      <w:r>
        <w:rPr>
          <w:rFonts w:cstheme="minorHAnsi"/>
          <w:sz w:val="20"/>
          <w:szCs w:val="20"/>
        </w:rPr>
        <w:t xml:space="preserve">Furthermore, </w:t>
      </w:r>
      <w:r w:rsidRPr="005B54F1">
        <w:rPr>
          <w:rFonts w:cstheme="minorHAnsi"/>
          <w:sz w:val="20"/>
          <w:szCs w:val="20"/>
        </w:rPr>
        <w:t>Using the mean flow coefficient</w:t>
      </w:r>
      <w:r>
        <w:rPr>
          <w:rFonts w:cstheme="minorHAnsi"/>
          <w:sz w:val="20"/>
          <w:szCs w:val="20"/>
        </w:rPr>
        <w:t>, the inlet valve diameter and displacement to determine the engine speed maximum power of the road engine. Discuss how close this speed is to the stated original manufacturer specifications.</w:t>
      </w:r>
    </w:p>
    <w:p w:rsidR="00E60F1C" w:rsidRPr="00451AE6" w:rsidRDefault="00E60F1C" w:rsidP="00E60F1C">
      <w:pPr>
        <w:rPr>
          <w:rFonts w:cstheme="minorHAnsi"/>
          <w:sz w:val="20"/>
          <w:szCs w:val="20"/>
        </w:rPr>
      </w:pPr>
      <w:r>
        <w:rPr>
          <w:rFonts w:cstheme="minorHAnsi"/>
          <w:sz w:val="20"/>
          <w:szCs w:val="20"/>
        </w:rPr>
        <w:lastRenderedPageBreak/>
        <w:t>Lastly b</w:t>
      </w:r>
      <w:r w:rsidRPr="000570A0">
        <w:rPr>
          <w:rFonts w:cstheme="minorHAnsi"/>
          <w:sz w:val="20"/>
          <w:szCs w:val="20"/>
        </w:rPr>
        <w:t xml:space="preserve">y utilising a combination of the maximum available inlet valve area and the highest practical flow coefficient for your head type, calculate and </w:t>
      </w:r>
      <w:r>
        <w:rPr>
          <w:rFonts w:cstheme="minorHAnsi"/>
          <w:sz w:val="20"/>
          <w:szCs w:val="20"/>
        </w:rPr>
        <w:t>plot</w:t>
      </w:r>
      <w:r w:rsidRPr="000570A0">
        <w:rPr>
          <w:rFonts w:cstheme="minorHAnsi"/>
          <w:sz w:val="20"/>
          <w:szCs w:val="20"/>
        </w:rPr>
        <w:t xml:space="preserve"> a graph of the required inlet valve lift profile (graph of lift </w:t>
      </w:r>
      <w:r>
        <w:rPr>
          <w:rFonts w:cstheme="minorHAnsi"/>
          <w:sz w:val="20"/>
          <w:szCs w:val="20"/>
        </w:rPr>
        <w:t>against</w:t>
      </w:r>
      <w:r w:rsidRPr="000570A0">
        <w:rPr>
          <w:rFonts w:cstheme="minorHAnsi"/>
          <w:sz w:val="20"/>
          <w:szCs w:val="20"/>
        </w:rPr>
        <w:t xml:space="preserve"> crank angle) needed to achieve the required mean flow coefficient to raise the RPM of maximum power.</w:t>
      </w:r>
    </w:p>
    <w:p w:rsidR="00BB16DC" w:rsidRPr="00BB16DC" w:rsidRDefault="00BB16DC" w:rsidP="00BB16DC"/>
    <w:p w:rsidR="00BB16DC" w:rsidRPr="00BB16DC" w:rsidRDefault="00BB16DC" w:rsidP="00BB16DC"/>
    <w:p w:rsidR="00BB16DC" w:rsidRPr="00BB16DC" w:rsidRDefault="00BB16DC" w:rsidP="00BB16DC"/>
    <w:p w:rsidR="00BB16DC" w:rsidRPr="00BB16DC" w:rsidRDefault="00BB16DC" w:rsidP="00BB16DC"/>
    <w:p w:rsidR="00BB16DC" w:rsidRPr="00BB16DC" w:rsidRDefault="00BB16DC" w:rsidP="00BB16DC"/>
    <w:p w:rsidR="00BB16DC" w:rsidRPr="00BB16DC" w:rsidRDefault="00BB16DC" w:rsidP="00BB16DC"/>
    <w:p w:rsidR="00BB16DC" w:rsidRPr="00BB16DC" w:rsidRDefault="00BB16DC" w:rsidP="00BB16DC"/>
    <w:p w:rsidR="00BB16DC" w:rsidRPr="00BB16DC" w:rsidRDefault="00BB16DC" w:rsidP="00BB16DC"/>
    <w:p w:rsidR="00BB16DC" w:rsidRPr="00BB16DC" w:rsidRDefault="00BB16DC" w:rsidP="00BB16DC"/>
    <w:p w:rsidR="00BB16DC" w:rsidRPr="00BB16DC" w:rsidRDefault="00BB16DC" w:rsidP="00BB16DC"/>
    <w:p w:rsidR="00BB16DC" w:rsidRPr="00BB16DC" w:rsidRDefault="00BB16DC" w:rsidP="00BB16DC"/>
    <w:p w:rsidR="00BB16DC" w:rsidRPr="00BB16DC" w:rsidRDefault="00BB16DC" w:rsidP="00BB16DC"/>
    <w:p w:rsidR="00BB16DC" w:rsidRPr="00BB16DC" w:rsidRDefault="00BB16DC" w:rsidP="00BB16DC"/>
    <w:p w:rsidR="00BB16DC" w:rsidRPr="00BB16DC" w:rsidRDefault="00BB16DC" w:rsidP="00BB16DC"/>
    <w:p w:rsidR="00BB16DC" w:rsidRDefault="00BB16DC" w:rsidP="00BB16DC"/>
    <w:p w:rsidR="00BB16DC" w:rsidRDefault="00BB16DC">
      <w:r>
        <w:br w:type="page"/>
      </w:r>
    </w:p>
    <w:p w:rsidR="00001DBA" w:rsidRDefault="00BB16DC" w:rsidP="00634D97">
      <w:pPr>
        <w:pStyle w:val="Heading1"/>
        <w:rPr>
          <w:b/>
          <w:color w:val="auto"/>
        </w:rPr>
      </w:pPr>
      <w:bookmarkStart w:id="7" w:name="_Toc32870321"/>
      <w:r w:rsidRPr="00BB16DC">
        <w:rPr>
          <w:b/>
          <w:color w:val="auto"/>
        </w:rPr>
        <w:lastRenderedPageBreak/>
        <w:t>Results.</w:t>
      </w:r>
      <w:bookmarkEnd w:id="7"/>
    </w:p>
    <w:tbl>
      <w:tblPr>
        <w:tblW w:w="111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082"/>
        <w:gridCol w:w="830"/>
        <w:gridCol w:w="1053"/>
        <w:gridCol w:w="575"/>
        <w:gridCol w:w="1013"/>
        <w:gridCol w:w="830"/>
        <w:gridCol w:w="1053"/>
        <w:gridCol w:w="575"/>
        <w:gridCol w:w="1193"/>
        <w:gridCol w:w="941"/>
        <w:gridCol w:w="1053"/>
      </w:tblGrid>
      <w:tr w:rsidR="00AC7074" w:rsidRPr="00AC7074" w:rsidTr="00A924CE">
        <w:trPr>
          <w:trHeight w:val="284"/>
          <w:jc w:val="center"/>
        </w:trPr>
        <w:tc>
          <w:tcPr>
            <w:tcW w:w="988" w:type="dxa"/>
            <w:shd w:val="clear" w:color="auto" w:fill="auto"/>
            <w:noWrap/>
            <w:vAlign w:val="bottom"/>
            <w:hideMark/>
          </w:tcPr>
          <w:p w:rsidR="00AC7074" w:rsidRPr="00AC7074" w:rsidRDefault="004613D5" w:rsidP="00AC7074">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Cam Lift</w:t>
            </w:r>
            <w:r w:rsidR="00AC7074" w:rsidRPr="00AC7074">
              <w:rPr>
                <w:rFonts w:ascii="Calibri" w:eastAsia="Times New Roman" w:hAnsi="Calibri" w:cs="Calibri"/>
                <w:color w:val="000000"/>
                <w:lang w:eastAsia="en-GB"/>
              </w:rPr>
              <w:t xml:space="preserve"> </w:t>
            </w:r>
          </w:p>
        </w:tc>
        <w:tc>
          <w:tcPr>
            <w:tcW w:w="1082"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bare head %</w:t>
            </w:r>
          </w:p>
        </w:tc>
        <w:tc>
          <w:tcPr>
            <w:tcW w:w="830"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L/s</w:t>
            </w:r>
          </w:p>
        </w:tc>
        <w:tc>
          <w:tcPr>
            <w:tcW w:w="1053"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CFM</w:t>
            </w:r>
          </w:p>
        </w:tc>
        <w:tc>
          <w:tcPr>
            <w:tcW w:w="575"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p>
        </w:tc>
        <w:tc>
          <w:tcPr>
            <w:tcW w:w="1013"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 xml:space="preserve">inlet manifold % </w:t>
            </w:r>
          </w:p>
        </w:tc>
        <w:tc>
          <w:tcPr>
            <w:tcW w:w="830"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L/s</w:t>
            </w:r>
          </w:p>
        </w:tc>
        <w:tc>
          <w:tcPr>
            <w:tcW w:w="1053"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CFM</w:t>
            </w:r>
          </w:p>
        </w:tc>
        <w:tc>
          <w:tcPr>
            <w:tcW w:w="575"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p>
        </w:tc>
        <w:tc>
          <w:tcPr>
            <w:tcW w:w="1193"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flared port %</w:t>
            </w:r>
          </w:p>
        </w:tc>
        <w:tc>
          <w:tcPr>
            <w:tcW w:w="941"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L/s</w:t>
            </w:r>
          </w:p>
        </w:tc>
        <w:tc>
          <w:tcPr>
            <w:tcW w:w="1053"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CFM</w:t>
            </w:r>
          </w:p>
        </w:tc>
      </w:tr>
      <w:tr w:rsidR="00AC7074" w:rsidRPr="00AC7074" w:rsidTr="00A924CE">
        <w:trPr>
          <w:trHeight w:val="284"/>
          <w:jc w:val="center"/>
        </w:trPr>
        <w:tc>
          <w:tcPr>
            <w:tcW w:w="988"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0.5</w:t>
            </w:r>
          </w:p>
        </w:tc>
        <w:tc>
          <w:tcPr>
            <w:tcW w:w="1082"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38/16.5</w:t>
            </w:r>
          </w:p>
        </w:tc>
        <w:tc>
          <w:tcPr>
            <w:tcW w:w="830"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6.27</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2.96571</w:t>
            </w:r>
          </w:p>
        </w:tc>
        <w:tc>
          <w:tcPr>
            <w:tcW w:w="575"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p>
        </w:tc>
        <w:tc>
          <w:tcPr>
            <w:tcW w:w="1013"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40/16.5</w:t>
            </w:r>
          </w:p>
        </w:tc>
        <w:tc>
          <w:tcPr>
            <w:tcW w:w="830"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6.6</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3.1218</w:t>
            </w:r>
          </w:p>
        </w:tc>
        <w:tc>
          <w:tcPr>
            <w:tcW w:w="575"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p>
        </w:tc>
        <w:tc>
          <w:tcPr>
            <w:tcW w:w="1193"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42/16.5</w:t>
            </w:r>
          </w:p>
        </w:tc>
        <w:tc>
          <w:tcPr>
            <w:tcW w:w="941"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6.93</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3.27789</w:t>
            </w:r>
          </w:p>
        </w:tc>
      </w:tr>
      <w:tr w:rsidR="00AC7074" w:rsidRPr="00AC7074" w:rsidTr="00A924CE">
        <w:trPr>
          <w:trHeight w:val="284"/>
          <w:jc w:val="center"/>
        </w:trPr>
        <w:tc>
          <w:tcPr>
            <w:tcW w:w="988"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1</w:t>
            </w:r>
          </w:p>
        </w:tc>
        <w:tc>
          <w:tcPr>
            <w:tcW w:w="1082"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81/16.5</w:t>
            </w:r>
          </w:p>
        </w:tc>
        <w:tc>
          <w:tcPr>
            <w:tcW w:w="830"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13.365</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6.321645</w:t>
            </w:r>
          </w:p>
        </w:tc>
        <w:tc>
          <w:tcPr>
            <w:tcW w:w="575"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p>
        </w:tc>
        <w:tc>
          <w:tcPr>
            <w:tcW w:w="1013"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75/16.5</w:t>
            </w:r>
          </w:p>
        </w:tc>
        <w:tc>
          <w:tcPr>
            <w:tcW w:w="830"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12.375</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5.853375</w:t>
            </w:r>
          </w:p>
        </w:tc>
        <w:tc>
          <w:tcPr>
            <w:tcW w:w="575"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p>
        </w:tc>
        <w:tc>
          <w:tcPr>
            <w:tcW w:w="1193"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81/16.5</w:t>
            </w:r>
          </w:p>
        </w:tc>
        <w:tc>
          <w:tcPr>
            <w:tcW w:w="941"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13.365</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6.321645</w:t>
            </w:r>
          </w:p>
        </w:tc>
      </w:tr>
      <w:tr w:rsidR="00AC7074" w:rsidRPr="00AC7074" w:rsidTr="00A924CE">
        <w:trPr>
          <w:trHeight w:val="284"/>
          <w:jc w:val="center"/>
        </w:trPr>
        <w:tc>
          <w:tcPr>
            <w:tcW w:w="988"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1.5</w:t>
            </w:r>
          </w:p>
        </w:tc>
        <w:tc>
          <w:tcPr>
            <w:tcW w:w="1082"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53.5/33.2</w:t>
            </w:r>
          </w:p>
        </w:tc>
        <w:tc>
          <w:tcPr>
            <w:tcW w:w="830"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17.762</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8.401426</w:t>
            </w:r>
          </w:p>
        </w:tc>
        <w:tc>
          <w:tcPr>
            <w:tcW w:w="575"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p>
        </w:tc>
        <w:tc>
          <w:tcPr>
            <w:tcW w:w="1013"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60/33.2</w:t>
            </w:r>
          </w:p>
        </w:tc>
        <w:tc>
          <w:tcPr>
            <w:tcW w:w="830"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19.92</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9.42216</w:t>
            </w:r>
          </w:p>
        </w:tc>
        <w:tc>
          <w:tcPr>
            <w:tcW w:w="575"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p>
        </w:tc>
        <w:tc>
          <w:tcPr>
            <w:tcW w:w="1193"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62/33.2</w:t>
            </w:r>
          </w:p>
        </w:tc>
        <w:tc>
          <w:tcPr>
            <w:tcW w:w="941"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20.584</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9.736232</w:t>
            </w:r>
          </w:p>
        </w:tc>
      </w:tr>
      <w:tr w:rsidR="00AC7074" w:rsidRPr="00AC7074" w:rsidTr="00A924CE">
        <w:trPr>
          <w:trHeight w:val="284"/>
          <w:jc w:val="center"/>
        </w:trPr>
        <w:tc>
          <w:tcPr>
            <w:tcW w:w="988"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2</w:t>
            </w:r>
          </w:p>
        </w:tc>
        <w:tc>
          <w:tcPr>
            <w:tcW w:w="1082"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74/33.2</w:t>
            </w:r>
          </w:p>
        </w:tc>
        <w:tc>
          <w:tcPr>
            <w:tcW w:w="830"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24.568</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11.62066</w:t>
            </w:r>
          </w:p>
        </w:tc>
        <w:tc>
          <w:tcPr>
            <w:tcW w:w="575"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p>
        </w:tc>
        <w:tc>
          <w:tcPr>
            <w:tcW w:w="1013"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76/33.2</w:t>
            </w:r>
          </w:p>
        </w:tc>
        <w:tc>
          <w:tcPr>
            <w:tcW w:w="830"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25.232</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11.93474</w:t>
            </w:r>
          </w:p>
        </w:tc>
        <w:tc>
          <w:tcPr>
            <w:tcW w:w="575"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p>
        </w:tc>
        <w:tc>
          <w:tcPr>
            <w:tcW w:w="1193"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77/33.2</w:t>
            </w:r>
          </w:p>
        </w:tc>
        <w:tc>
          <w:tcPr>
            <w:tcW w:w="941"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25.564</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12.09177</w:t>
            </w:r>
          </w:p>
        </w:tc>
      </w:tr>
      <w:tr w:rsidR="00AC7074" w:rsidRPr="00AC7074" w:rsidTr="00A924CE">
        <w:trPr>
          <w:trHeight w:val="284"/>
          <w:jc w:val="center"/>
        </w:trPr>
        <w:tc>
          <w:tcPr>
            <w:tcW w:w="988"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2.5</w:t>
            </w:r>
          </w:p>
        </w:tc>
        <w:tc>
          <w:tcPr>
            <w:tcW w:w="1082"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41/69.7</w:t>
            </w:r>
          </w:p>
        </w:tc>
        <w:tc>
          <w:tcPr>
            <w:tcW w:w="830"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28.577</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13.51692</w:t>
            </w:r>
          </w:p>
        </w:tc>
        <w:tc>
          <w:tcPr>
            <w:tcW w:w="575"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p>
        </w:tc>
        <w:tc>
          <w:tcPr>
            <w:tcW w:w="1013"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95/33.2</w:t>
            </w:r>
          </w:p>
        </w:tc>
        <w:tc>
          <w:tcPr>
            <w:tcW w:w="830"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31.54</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14.91842</w:t>
            </w:r>
          </w:p>
        </w:tc>
        <w:tc>
          <w:tcPr>
            <w:tcW w:w="575"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p>
        </w:tc>
        <w:tc>
          <w:tcPr>
            <w:tcW w:w="1193"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48/69.7</w:t>
            </w:r>
          </w:p>
        </w:tc>
        <w:tc>
          <w:tcPr>
            <w:tcW w:w="941"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33.456</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15.82469</w:t>
            </w:r>
          </w:p>
        </w:tc>
      </w:tr>
      <w:tr w:rsidR="00AC7074" w:rsidRPr="00AC7074" w:rsidTr="00A924CE">
        <w:trPr>
          <w:trHeight w:val="284"/>
          <w:jc w:val="center"/>
        </w:trPr>
        <w:tc>
          <w:tcPr>
            <w:tcW w:w="988"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3</w:t>
            </w:r>
          </w:p>
        </w:tc>
        <w:tc>
          <w:tcPr>
            <w:tcW w:w="1082"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54/69.7</w:t>
            </w:r>
          </w:p>
        </w:tc>
        <w:tc>
          <w:tcPr>
            <w:tcW w:w="830"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37.638</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17.80277</w:t>
            </w:r>
          </w:p>
        </w:tc>
        <w:tc>
          <w:tcPr>
            <w:tcW w:w="575"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p>
        </w:tc>
        <w:tc>
          <w:tcPr>
            <w:tcW w:w="1013"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54/ 69.7</w:t>
            </w:r>
          </w:p>
        </w:tc>
        <w:tc>
          <w:tcPr>
            <w:tcW w:w="830"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37.638</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17.80277</w:t>
            </w:r>
          </w:p>
        </w:tc>
        <w:tc>
          <w:tcPr>
            <w:tcW w:w="575"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p>
        </w:tc>
        <w:tc>
          <w:tcPr>
            <w:tcW w:w="1193"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57/69.7</w:t>
            </w:r>
          </w:p>
        </w:tc>
        <w:tc>
          <w:tcPr>
            <w:tcW w:w="941"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39.729</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18.79182</w:t>
            </w:r>
          </w:p>
        </w:tc>
      </w:tr>
      <w:tr w:rsidR="00AC7074" w:rsidRPr="00AC7074" w:rsidTr="00A924CE">
        <w:trPr>
          <w:trHeight w:val="284"/>
          <w:jc w:val="center"/>
        </w:trPr>
        <w:tc>
          <w:tcPr>
            <w:tcW w:w="988"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3.5</w:t>
            </w:r>
          </w:p>
        </w:tc>
        <w:tc>
          <w:tcPr>
            <w:tcW w:w="1082"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63/69.7</w:t>
            </w:r>
          </w:p>
        </w:tc>
        <w:tc>
          <w:tcPr>
            <w:tcW w:w="830"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43.911</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20.7699</w:t>
            </w:r>
          </w:p>
        </w:tc>
        <w:tc>
          <w:tcPr>
            <w:tcW w:w="575"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p>
        </w:tc>
        <w:tc>
          <w:tcPr>
            <w:tcW w:w="1013"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59/69.7</w:t>
            </w:r>
          </w:p>
        </w:tc>
        <w:tc>
          <w:tcPr>
            <w:tcW w:w="830"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41.123</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19.45118</w:t>
            </w:r>
          </w:p>
        </w:tc>
        <w:tc>
          <w:tcPr>
            <w:tcW w:w="575"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p>
        </w:tc>
        <w:tc>
          <w:tcPr>
            <w:tcW w:w="1193"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65/69.7</w:t>
            </w:r>
          </w:p>
        </w:tc>
        <w:tc>
          <w:tcPr>
            <w:tcW w:w="941"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45.305</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21.42927</w:t>
            </w:r>
          </w:p>
        </w:tc>
      </w:tr>
      <w:tr w:rsidR="00AC7074" w:rsidRPr="00AC7074" w:rsidTr="00A924CE">
        <w:trPr>
          <w:trHeight w:val="284"/>
          <w:jc w:val="center"/>
        </w:trPr>
        <w:tc>
          <w:tcPr>
            <w:tcW w:w="988"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4</w:t>
            </w:r>
          </w:p>
        </w:tc>
        <w:tc>
          <w:tcPr>
            <w:tcW w:w="1082"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67/69.7</w:t>
            </w:r>
          </w:p>
        </w:tc>
        <w:tc>
          <w:tcPr>
            <w:tcW w:w="830"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46.699</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22.08863</w:t>
            </w:r>
          </w:p>
        </w:tc>
        <w:tc>
          <w:tcPr>
            <w:tcW w:w="575"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p>
        </w:tc>
        <w:tc>
          <w:tcPr>
            <w:tcW w:w="1013"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66/69.7</w:t>
            </w:r>
          </w:p>
        </w:tc>
        <w:tc>
          <w:tcPr>
            <w:tcW w:w="830"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46.002</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21.75895</w:t>
            </w:r>
          </w:p>
        </w:tc>
        <w:tc>
          <w:tcPr>
            <w:tcW w:w="575"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p>
        </w:tc>
        <w:tc>
          <w:tcPr>
            <w:tcW w:w="1193"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73.5/69.7</w:t>
            </w:r>
          </w:p>
        </w:tc>
        <w:tc>
          <w:tcPr>
            <w:tcW w:w="941"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51.2295</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24.23155</w:t>
            </w:r>
          </w:p>
        </w:tc>
      </w:tr>
      <w:tr w:rsidR="00AC7074" w:rsidRPr="00AC7074" w:rsidTr="00A924CE">
        <w:trPr>
          <w:trHeight w:val="284"/>
          <w:jc w:val="center"/>
        </w:trPr>
        <w:tc>
          <w:tcPr>
            <w:tcW w:w="988"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4.5</w:t>
            </w:r>
          </w:p>
        </w:tc>
        <w:tc>
          <w:tcPr>
            <w:tcW w:w="1082"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73/69.7</w:t>
            </w:r>
          </w:p>
        </w:tc>
        <w:tc>
          <w:tcPr>
            <w:tcW w:w="830"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50.881</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24.06671</w:t>
            </w:r>
          </w:p>
        </w:tc>
        <w:tc>
          <w:tcPr>
            <w:tcW w:w="575"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p>
        </w:tc>
        <w:tc>
          <w:tcPr>
            <w:tcW w:w="1013"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70/69.7</w:t>
            </w:r>
          </w:p>
        </w:tc>
        <w:tc>
          <w:tcPr>
            <w:tcW w:w="830"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48.79</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23.07767</w:t>
            </w:r>
          </w:p>
        </w:tc>
        <w:tc>
          <w:tcPr>
            <w:tcW w:w="575"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p>
        </w:tc>
        <w:tc>
          <w:tcPr>
            <w:tcW w:w="1193"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78.5/69.7</w:t>
            </w:r>
          </w:p>
        </w:tc>
        <w:tc>
          <w:tcPr>
            <w:tcW w:w="941"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54.7145</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25.87996</w:t>
            </w:r>
          </w:p>
        </w:tc>
      </w:tr>
      <w:tr w:rsidR="00AC7074" w:rsidRPr="00AC7074" w:rsidTr="00A924CE">
        <w:trPr>
          <w:trHeight w:val="284"/>
          <w:jc w:val="center"/>
        </w:trPr>
        <w:tc>
          <w:tcPr>
            <w:tcW w:w="988"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5</w:t>
            </w:r>
          </w:p>
        </w:tc>
        <w:tc>
          <w:tcPr>
            <w:tcW w:w="1082"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78/69.7</w:t>
            </w:r>
          </w:p>
        </w:tc>
        <w:tc>
          <w:tcPr>
            <w:tcW w:w="830"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54.366</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25.71512</w:t>
            </w:r>
          </w:p>
        </w:tc>
        <w:tc>
          <w:tcPr>
            <w:tcW w:w="575"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p>
        </w:tc>
        <w:tc>
          <w:tcPr>
            <w:tcW w:w="1013"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74/69.7</w:t>
            </w:r>
          </w:p>
        </w:tc>
        <w:tc>
          <w:tcPr>
            <w:tcW w:w="830"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51.578</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24.39639</w:t>
            </w:r>
          </w:p>
        </w:tc>
        <w:tc>
          <w:tcPr>
            <w:tcW w:w="575"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p>
        </w:tc>
        <w:tc>
          <w:tcPr>
            <w:tcW w:w="1193"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83/69.7</w:t>
            </w:r>
          </w:p>
        </w:tc>
        <w:tc>
          <w:tcPr>
            <w:tcW w:w="941"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57.851</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27.36352</w:t>
            </w:r>
          </w:p>
        </w:tc>
      </w:tr>
      <w:tr w:rsidR="00AC7074" w:rsidRPr="00AC7074" w:rsidTr="00A924CE">
        <w:trPr>
          <w:trHeight w:val="284"/>
          <w:jc w:val="center"/>
        </w:trPr>
        <w:tc>
          <w:tcPr>
            <w:tcW w:w="988"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5.5</w:t>
            </w:r>
          </w:p>
        </w:tc>
        <w:tc>
          <w:tcPr>
            <w:tcW w:w="1082"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81/69.7</w:t>
            </w:r>
          </w:p>
        </w:tc>
        <w:tc>
          <w:tcPr>
            <w:tcW w:w="830"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56.457</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26.70416</w:t>
            </w:r>
          </w:p>
        </w:tc>
        <w:tc>
          <w:tcPr>
            <w:tcW w:w="575"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p>
        </w:tc>
        <w:tc>
          <w:tcPr>
            <w:tcW w:w="1013"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76/69.7</w:t>
            </w:r>
          </w:p>
        </w:tc>
        <w:tc>
          <w:tcPr>
            <w:tcW w:w="830"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52.972</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25.05576</w:t>
            </w:r>
          </w:p>
        </w:tc>
        <w:tc>
          <w:tcPr>
            <w:tcW w:w="575"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p>
        </w:tc>
        <w:tc>
          <w:tcPr>
            <w:tcW w:w="1193"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87/69.7</w:t>
            </w:r>
          </w:p>
        </w:tc>
        <w:tc>
          <w:tcPr>
            <w:tcW w:w="941"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60.639</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28.68225</w:t>
            </w:r>
          </w:p>
        </w:tc>
      </w:tr>
      <w:tr w:rsidR="00AC7074" w:rsidRPr="00AC7074" w:rsidTr="00A924CE">
        <w:trPr>
          <w:trHeight w:val="284"/>
          <w:jc w:val="center"/>
        </w:trPr>
        <w:tc>
          <w:tcPr>
            <w:tcW w:w="988"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6</w:t>
            </w:r>
          </w:p>
        </w:tc>
        <w:tc>
          <w:tcPr>
            <w:tcW w:w="1082"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85/69.7</w:t>
            </w:r>
          </w:p>
        </w:tc>
        <w:tc>
          <w:tcPr>
            <w:tcW w:w="830"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59.245</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28.02289</w:t>
            </w:r>
          </w:p>
        </w:tc>
        <w:tc>
          <w:tcPr>
            <w:tcW w:w="575"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p>
        </w:tc>
        <w:tc>
          <w:tcPr>
            <w:tcW w:w="1013"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78/69.7</w:t>
            </w:r>
          </w:p>
        </w:tc>
        <w:tc>
          <w:tcPr>
            <w:tcW w:w="830"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54.366</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25.71512</w:t>
            </w:r>
          </w:p>
        </w:tc>
        <w:tc>
          <w:tcPr>
            <w:tcW w:w="575"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p>
        </w:tc>
        <w:tc>
          <w:tcPr>
            <w:tcW w:w="1193"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90/69.7</w:t>
            </w:r>
          </w:p>
        </w:tc>
        <w:tc>
          <w:tcPr>
            <w:tcW w:w="941"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62.73</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29.67129</w:t>
            </w:r>
          </w:p>
        </w:tc>
      </w:tr>
      <w:tr w:rsidR="00AC7074" w:rsidRPr="00AC7074" w:rsidTr="00A924CE">
        <w:trPr>
          <w:trHeight w:val="284"/>
          <w:jc w:val="center"/>
        </w:trPr>
        <w:tc>
          <w:tcPr>
            <w:tcW w:w="988"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6.5</w:t>
            </w:r>
          </w:p>
        </w:tc>
        <w:tc>
          <w:tcPr>
            <w:tcW w:w="1082"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87/69.7</w:t>
            </w:r>
          </w:p>
        </w:tc>
        <w:tc>
          <w:tcPr>
            <w:tcW w:w="830"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60.639</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28.68225</w:t>
            </w:r>
          </w:p>
        </w:tc>
        <w:tc>
          <w:tcPr>
            <w:tcW w:w="575"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p>
        </w:tc>
        <w:tc>
          <w:tcPr>
            <w:tcW w:w="1013"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80/69.7</w:t>
            </w:r>
          </w:p>
        </w:tc>
        <w:tc>
          <w:tcPr>
            <w:tcW w:w="830"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55.76</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26.37448</w:t>
            </w:r>
          </w:p>
        </w:tc>
        <w:tc>
          <w:tcPr>
            <w:tcW w:w="575"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p>
        </w:tc>
        <w:tc>
          <w:tcPr>
            <w:tcW w:w="1193"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92/69.7</w:t>
            </w:r>
          </w:p>
        </w:tc>
        <w:tc>
          <w:tcPr>
            <w:tcW w:w="941"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64.124</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30.33065</w:t>
            </w:r>
          </w:p>
        </w:tc>
      </w:tr>
      <w:tr w:rsidR="00AC7074" w:rsidRPr="00AC7074" w:rsidTr="00A924CE">
        <w:trPr>
          <w:trHeight w:val="284"/>
          <w:jc w:val="center"/>
        </w:trPr>
        <w:tc>
          <w:tcPr>
            <w:tcW w:w="988"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7</w:t>
            </w:r>
          </w:p>
        </w:tc>
        <w:tc>
          <w:tcPr>
            <w:tcW w:w="1082"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89/69.7</w:t>
            </w:r>
          </w:p>
        </w:tc>
        <w:tc>
          <w:tcPr>
            <w:tcW w:w="830"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62.033</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29.34161</w:t>
            </w:r>
          </w:p>
        </w:tc>
        <w:tc>
          <w:tcPr>
            <w:tcW w:w="575"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p>
        </w:tc>
        <w:tc>
          <w:tcPr>
            <w:tcW w:w="1013"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81/69.7</w:t>
            </w:r>
          </w:p>
        </w:tc>
        <w:tc>
          <w:tcPr>
            <w:tcW w:w="830"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56.457</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26.70416</w:t>
            </w:r>
          </w:p>
        </w:tc>
        <w:tc>
          <w:tcPr>
            <w:tcW w:w="575"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p>
        </w:tc>
        <w:tc>
          <w:tcPr>
            <w:tcW w:w="1193"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94/69.7</w:t>
            </w:r>
          </w:p>
        </w:tc>
        <w:tc>
          <w:tcPr>
            <w:tcW w:w="941"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65.518</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30.99001</w:t>
            </w:r>
          </w:p>
        </w:tc>
      </w:tr>
      <w:tr w:rsidR="00AC7074" w:rsidRPr="00AC7074" w:rsidTr="00A924CE">
        <w:trPr>
          <w:trHeight w:val="284"/>
          <w:jc w:val="center"/>
        </w:trPr>
        <w:tc>
          <w:tcPr>
            <w:tcW w:w="988"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7.5</w:t>
            </w:r>
          </w:p>
        </w:tc>
        <w:tc>
          <w:tcPr>
            <w:tcW w:w="1082"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91/69.7</w:t>
            </w:r>
          </w:p>
        </w:tc>
        <w:tc>
          <w:tcPr>
            <w:tcW w:w="830"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63.427</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30.00097</w:t>
            </w:r>
          </w:p>
        </w:tc>
        <w:tc>
          <w:tcPr>
            <w:tcW w:w="575"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p>
        </w:tc>
        <w:tc>
          <w:tcPr>
            <w:tcW w:w="1013"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82/69.7</w:t>
            </w:r>
          </w:p>
        </w:tc>
        <w:tc>
          <w:tcPr>
            <w:tcW w:w="830"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57.154</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27.03384</w:t>
            </w:r>
          </w:p>
        </w:tc>
        <w:tc>
          <w:tcPr>
            <w:tcW w:w="575"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p>
        </w:tc>
        <w:tc>
          <w:tcPr>
            <w:tcW w:w="1193"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96/69.7</w:t>
            </w:r>
          </w:p>
        </w:tc>
        <w:tc>
          <w:tcPr>
            <w:tcW w:w="941"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66.912</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31.64938</w:t>
            </w:r>
          </w:p>
        </w:tc>
      </w:tr>
      <w:tr w:rsidR="00AC7074" w:rsidRPr="00AC7074" w:rsidTr="00A924CE">
        <w:trPr>
          <w:trHeight w:val="284"/>
          <w:jc w:val="center"/>
        </w:trPr>
        <w:tc>
          <w:tcPr>
            <w:tcW w:w="988" w:type="dxa"/>
            <w:shd w:val="clear" w:color="auto" w:fill="auto"/>
            <w:noWrap/>
            <w:vAlign w:val="bottom"/>
            <w:hideMark/>
          </w:tcPr>
          <w:p w:rsidR="00AC7074" w:rsidRPr="00AC7074" w:rsidRDefault="00AC7074" w:rsidP="009E6FA1">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8</w:t>
            </w:r>
            <w:r w:rsidR="009E6FA1">
              <w:rPr>
                <w:rFonts w:ascii="Calibri" w:eastAsia="Times New Roman" w:hAnsi="Calibri" w:cs="Calibri"/>
                <w:color w:val="000000"/>
                <w:lang w:eastAsia="en-GB"/>
              </w:rPr>
              <w:t xml:space="preserve"> (max cam lift)</w:t>
            </w:r>
          </w:p>
        </w:tc>
        <w:tc>
          <w:tcPr>
            <w:tcW w:w="1082"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92/69.7</w:t>
            </w:r>
          </w:p>
        </w:tc>
        <w:tc>
          <w:tcPr>
            <w:tcW w:w="830"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64.124</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30.33065</w:t>
            </w:r>
          </w:p>
        </w:tc>
        <w:tc>
          <w:tcPr>
            <w:tcW w:w="575"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p>
        </w:tc>
        <w:tc>
          <w:tcPr>
            <w:tcW w:w="1013"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83/69.7</w:t>
            </w:r>
          </w:p>
        </w:tc>
        <w:tc>
          <w:tcPr>
            <w:tcW w:w="830"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57.851</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27.36352</w:t>
            </w:r>
          </w:p>
        </w:tc>
        <w:tc>
          <w:tcPr>
            <w:tcW w:w="575"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p>
        </w:tc>
        <w:tc>
          <w:tcPr>
            <w:tcW w:w="1193"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48/138.2</w:t>
            </w:r>
          </w:p>
        </w:tc>
        <w:tc>
          <w:tcPr>
            <w:tcW w:w="941"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66.336</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31.37693</w:t>
            </w:r>
          </w:p>
        </w:tc>
      </w:tr>
      <w:tr w:rsidR="00AC7074" w:rsidRPr="00AC7074" w:rsidTr="00A924CE">
        <w:trPr>
          <w:trHeight w:val="284"/>
          <w:jc w:val="center"/>
        </w:trPr>
        <w:tc>
          <w:tcPr>
            <w:tcW w:w="988"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8.5</w:t>
            </w:r>
          </w:p>
        </w:tc>
        <w:tc>
          <w:tcPr>
            <w:tcW w:w="1082"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93/69.7</w:t>
            </w:r>
          </w:p>
        </w:tc>
        <w:tc>
          <w:tcPr>
            <w:tcW w:w="830"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64.821</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30.66033</w:t>
            </w:r>
          </w:p>
        </w:tc>
        <w:tc>
          <w:tcPr>
            <w:tcW w:w="575"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p>
        </w:tc>
        <w:tc>
          <w:tcPr>
            <w:tcW w:w="1013"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83/69.7</w:t>
            </w:r>
          </w:p>
        </w:tc>
        <w:tc>
          <w:tcPr>
            <w:tcW w:w="830"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57.851</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27.36352</w:t>
            </w:r>
          </w:p>
        </w:tc>
        <w:tc>
          <w:tcPr>
            <w:tcW w:w="575"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p>
        </w:tc>
        <w:tc>
          <w:tcPr>
            <w:tcW w:w="1193"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48.5/138.2</w:t>
            </w:r>
          </w:p>
        </w:tc>
        <w:tc>
          <w:tcPr>
            <w:tcW w:w="941"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67.027</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31.70377</w:t>
            </w:r>
          </w:p>
        </w:tc>
      </w:tr>
      <w:tr w:rsidR="00AC7074" w:rsidRPr="00AC7074" w:rsidTr="00A924CE">
        <w:trPr>
          <w:trHeight w:val="284"/>
          <w:jc w:val="center"/>
        </w:trPr>
        <w:tc>
          <w:tcPr>
            <w:tcW w:w="988"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9</w:t>
            </w:r>
          </w:p>
        </w:tc>
        <w:tc>
          <w:tcPr>
            <w:tcW w:w="1082"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94/69.7</w:t>
            </w:r>
          </w:p>
        </w:tc>
        <w:tc>
          <w:tcPr>
            <w:tcW w:w="830"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65.518</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30.99001</w:t>
            </w:r>
          </w:p>
        </w:tc>
        <w:tc>
          <w:tcPr>
            <w:tcW w:w="575"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p>
        </w:tc>
        <w:tc>
          <w:tcPr>
            <w:tcW w:w="1013"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84/69.7</w:t>
            </w:r>
          </w:p>
        </w:tc>
        <w:tc>
          <w:tcPr>
            <w:tcW w:w="830"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58.548</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27.6932</w:t>
            </w:r>
          </w:p>
        </w:tc>
        <w:tc>
          <w:tcPr>
            <w:tcW w:w="575"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p>
        </w:tc>
        <w:tc>
          <w:tcPr>
            <w:tcW w:w="1193"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49/138.2</w:t>
            </w:r>
          </w:p>
        </w:tc>
        <w:tc>
          <w:tcPr>
            <w:tcW w:w="941"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67.718</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32.03061</w:t>
            </w:r>
          </w:p>
        </w:tc>
      </w:tr>
      <w:tr w:rsidR="00AC7074" w:rsidRPr="00AC7074" w:rsidTr="00A924CE">
        <w:trPr>
          <w:trHeight w:val="284"/>
          <w:jc w:val="center"/>
        </w:trPr>
        <w:tc>
          <w:tcPr>
            <w:tcW w:w="988"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9.5</w:t>
            </w:r>
          </w:p>
        </w:tc>
        <w:tc>
          <w:tcPr>
            <w:tcW w:w="1082"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95/69.7</w:t>
            </w:r>
          </w:p>
        </w:tc>
        <w:tc>
          <w:tcPr>
            <w:tcW w:w="830"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66.215</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31.3197</w:t>
            </w:r>
          </w:p>
        </w:tc>
        <w:tc>
          <w:tcPr>
            <w:tcW w:w="575"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p>
        </w:tc>
        <w:tc>
          <w:tcPr>
            <w:tcW w:w="1013"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84/69.7</w:t>
            </w:r>
          </w:p>
        </w:tc>
        <w:tc>
          <w:tcPr>
            <w:tcW w:w="830"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58.548</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27.6932</w:t>
            </w:r>
          </w:p>
        </w:tc>
        <w:tc>
          <w:tcPr>
            <w:tcW w:w="575"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p>
        </w:tc>
        <w:tc>
          <w:tcPr>
            <w:tcW w:w="1193"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49/138.2</w:t>
            </w:r>
          </w:p>
        </w:tc>
        <w:tc>
          <w:tcPr>
            <w:tcW w:w="941"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67.718</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32.03061</w:t>
            </w:r>
          </w:p>
        </w:tc>
      </w:tr>
      <w:tr w:rsidR="00AC7074" w:rsidRPr="00AC7074" w:rsidTr="00A924CE">
        <w:trPr>
          <w:trHeight w:val="284"/>
          <w:jc w:val="center"/>
        </w:trPr>
        <w:tc>
          <w:tcPr>
            <w:tcW w:w="988"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10</w:t>
            </w:r>
          </w:p>
        </w:tc>
        <w:tc>
          <w:tcPr>
            <w:tcW w:w="1082"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42/138.2</w:t>
            </w:r>
          </w:p>
        </w:tc>
        <w:tc>
          <w:tcPr>
            <w:tcW w:w="830"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58.044</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27.45481</w:t>
            </w:r>
          </w:p>
        </w:tc>
        <w:tc>
          <w:tcPr>
            <w:tcW w:w="575"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p>
        </w:tc>
        <w:tc>
          <w:tcPr>
            <w:tcW w:w="1013"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85/69.7</w:t>
            </w:r>
          </w:p>
        </w:tc>
        <w:tc>
          <w:tcPr>
            <w:tcW w:w="830"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59.245</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28.02289</w:t>
            </w:r>
          </w:p>
        </w:tc>
        <w:tc>
          <w:tcPr>
            <w:tcW w:w="575"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p>
        </w:tc>
        <w:tc>
          <w:tcPr>
            <w:tcW w:w="1193"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49.5/138.2</w:t>
            </w:r>
          </w:p>
        </w:tc>
        <w:tc>
          <w:tcPr>
            <w:tcW w:w="941"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68.409</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32.35746</w:t>
            </w:r>
          </w:p>
        </w:tc>
      </w:tr>
      <w:tr w:rsidR="00AC7074" w:rsidRPr="00AC7074" w:rsidTr="00A924CE">
        <w:trPr>
          <w:trHeight w:val="284"/>
          <w:jc w:val="center"/>
        </w:trPr>
        <w:tc>
          <w:tcPr>
            <w:tcW w:w="988"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10.5</w:t>
            </w:r>
          </w:p>
        </w:tc>
        <w:tc>
          <w:tcPr>
            <w:tcW w:w="1082"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42/138.2</w:t>
            </w:r>
          </w:p>
        </w:tc>
        <w:tc>
          <w:tcPr>
            <w:tcW w:w="830"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58.044</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27.45481</w:t>
            </w:r>
          </w:p>
        </w:tc>
        <w:tc>
          <w:tcPr>
            <w:tcW w:w="575"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p>
        </w:tc>
        <w:tc>
          <w:tcPr>
            <w:tcW w:w="1013"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85/69.7</w:t>
            </w:r>
          </w:p>
        </w:tc>
        <w:tc>
          <w:tcPr>
            <w:tcW w:w="830"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59.245</w:t>
            </w:r>
          </w:p>
        </w:tc>
        <w:tc>
          <w:tcPr>
            <w:tcW w:w="1053"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28.02289</w:t>
            </w:r>
          </w:p>
        </w:tc>
        <w:tc>
          <w:tcPr>
            <w:tcW w:w="575"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p>
        </w:tc>
        <w:tc>
          <w:tcPr>
            <w:tcW w:w="1193" w:type="dxa"/>
            <w:shd w:val="clear" w:color="auto" w:fill="auto"/>
            <w:noWrap/>
            <w:vAlign w:val="bottom"/>
            <w:hideMark/>
          </w:tcPr>
          <w:p w:rsidR="00AC7074" w:rsidRPr="00AC7074" w:rsidRDefault="00AC7074" w:rsidP="00AC7074">
            <w:pPr>
              <w:spacing w:after="0" w:line="240" w:lineRule="auto"/>
              <w:rPr>
                <w:rFonts w:ascii="Calibri" w:eastAsia="Times New Roman" w:hAnsi="Calibri" w:cs="Calibri"/>
                <w:color w:val="000000"/>
                <w:lang w:eastAsia="en-GB"/>
              </w:rPr>
            </w:pPr>
            <w:r w:rsidRPr="00AC7074">
              <w:rPr>
                <w:rFonts w:ascii="Calibri" w:eastAsia="Times New Roman" w:hAnsi="Calibri" w:cs="Calibri"/>
                <w:color w:val="000000"/>
                <w:lang w:eastAsia="en-GB"/>
              </w:rPr>
              <w:t>49.5/138.2</w:t>
            </w:r>
          </w:p>
        </w:tc>
        <w:tc>
          <w:tcPr>
            <w:tcW w:w="941" w:type="dxa"/>
            <w:shd w:val="clear" w:color="auto" w:fill="auto"/>
            <w:noWrap/>
            <w:vAlign w:val="bottom"/>
            <w:hideMark/>
          </w:tcPr>
          <w:p w:rsidR="00AC7074" w:rsidRPr="00AC7074" w:rsidRDefault="00AC7074" w:rsidP="00AC7074">
            <w:pPr>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68.409</w:t>
            </w:r>
          </w:p>
        </w:tc>
        <w:tc>
          <w:tcPr>
            <w:tcW w:w="1053" w:type="dxa"/>
            <w:shd w:val="clear" w:color="auto" w:fill="auto"/>
            <w:noWrap/>
            <w:vAlign w:val="bottom"/>
            <w:hideMark/>
          </w:tcPr>
          <w:p w:rsidR="00AC7074" w:rsidRPr="00AC7074" w:rsidRDefault="00AC7074" w:rsidP="004613D5">
            <w:pPr>
              <w:keepNext/>
              <w:spacing w:after="0" w:line="240" w:lineRule="auto"/>
              <w:jc w:val="right"/>
              <w:rPr>
                <w:rFonts w:ascii="Calibri" w:eastAsia="Times New Roman" w:hAnsi="Calibri" w:cs="Calibri"/>
                <w:color w:val="000000"/>
                <w:lang w:eastAsia="en-GB"/>
              </w:rPr>
            </w:pPr>
            <w:r w:rsidRPr="00AC7074">
              <w:rPr>
                <w:rFonts w:ascii="Calibri" w:eastAsia="Times New Roman" w:hAnsi="Calibri" w:cs="Calibri"/>
                <w:color w:val="000000"/>
                <w:lang w:eastAsia="en-GB"/>
              </w:rPr>
              <w:t>32.35746</w:t>
            </w:r>
          </w:p>
        </w:tc>
      </w:tr>
    </w:tbl>
    <w:p w:rsidR="00BB16DC" w:rsidRDefault="004613D5" w:rsidP="004613D5">
      <w:pPr>
        <w:pStyle w:val="Caption"/>
      </w:pPr>
      <w:r>
        <w:t xml:space="preserve">Table </w:t>
      </w:r>
      <w:fldSimple w:instr=" SEQ Table \* ARABIC ">
        <w:r>
          <w:rPr>
            <w:noProof/>
          </w:rPr>
          <w:t>1</w:t>
        </w:r>
      </w:fldSimple>
    </w:p>
    <w:tbl>
      <w:tblPr>
        <w:tblpPr w:leftFromText="180" w:rightFromText="180" w:vertAnchor="text" w:tblpXSpec="center" w:tblpY="1"/>
        <w:tblOverlap w:val="never"/>
        <w:tblW w:w="4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0"/>
        <w:gridCol w:w="1080"/>
      </w:tblGrid>
      <w:tr w:rsidR="00BB16DC" w:rsidRPr="00BB16DC" w:rsidTr="00634D97">
        <w:trPr>
          <w:trHeight w:val="300"/>
        </w:trPr>
        <w:tc>
          <w:tcPr>
            <w:tcW w:w="3760" w:type="dxa"/>
            <w:shd w:val="clear" w:color="auto" w:fill="auto"/>
            <w:noWrap/>
            <w:vAlign w:val="bottom"/>
            <w:hideMark/>
          </w:tcPr>
          <w:p w:rsidR="00BB16DC" w:rsidRPr="00BB16DC" w:rsidRDefault="00BB16DC" w:rsidP="00634D97">
            <w:pPr>
              <w:spacing w:after="0" w:line="240" w:lineRule="auto"/>
              <w:rPr>
                <w:rFonts w:ascii="Calibri" w:eastAsia="Times New Roman" w:hAnsi="Calibri" w:cs="Calibri"/>
                <w:color w:val="000000"/>
                <w:lang w:eastAsia="en-GB"/>
              </w:rPr>
            </w:pPr>
            <w:r w:rsidRPr="00BB16DC">
              <w:rPr>
                <w:rFonts w:ascii="Calibri" w:eastAsia="Times New Roman" w:hAnsi="Calibri" w:cs="Calibri"/>
                <w:color w:val="000000"/>
                <w:lang w:eastAsia="en-GB"/>
              </w:rPr>
              <w:t xml:space="preserve">component weights and </w:t>
            </w:r>
            <w:r w:rsidR="00322249" w:rsidRPr="00BB16DC">
              <w:rPr>
                <w:rFonts w:ascii="Calibri" w:eastAsia="Times New Roman" w:hAnsi="Calibri" w:cs="Calibri"/>
                <w:color w:val="000000"/>
                <w:lang w:eastAsia="en-GB"/>
              </w:rPr>
              <w:t>measurements</w:t>
            </w:r>
          </w:p>
        </w:tc>
        <w:tc>
          <w:tcPr>
            <w:tcW w:w="1080" w:type="dxa"/>
            <w:shd w:val="clear" w:color="auto" w:fill="auto"/>
            <w:noWrap/>
            <w:vAlign w:val="bottom"/>
            <w:hideMark/>
          </w:tcPr>
          <w:p w:rsidR="00BB16DC" w:rsidRPr="00BB16DC" w:rsidRDefault="00BB16DC" w:rsidP="00634D97">
            <w:pPr>
              <w:spacing w:after="0" w:line="240" w:lineRule="auto"/>
              <w:rPr>
                <w:rFonts w:ascii="Calibri" w:eastAsia="Times New Roman" w:hAnsi="Calibri" w:cs="Calibri"/>
                <w:color w:val="000000"/>
                <w:lang w:eastAsia="en-GB"/>
              </w:rPr>
            </w:pPr>
          </w:p>
        </w:tc>
      </w:tr>
      <w:tr w:rsidR="00BB16DC" w:rsidRPr="00BB16DC" w:rsidTr="00634D97">
        <w:trPr>
          <w:trHeight w:val="300"/>
        </w:trPr>
        <w:tc>
          <w:tcPr>
            <w:tcW w:w="3760" w:type="dxa"/>
            <w:shd w:val="clear" w:color="auto" w:fill="auto"/>
            <w:noWrap/>
            <w:vAlign w:val="bottom"/>
            <w:hideMark/>
          </w:tcPr>
          <w:p w:rsidR="00BB16DC" w:rsidRPr="00BB16DC" w:rsidRDefault="00BB16DC" w:rsidP="00634D97">
            <w:pPr>
              <w:spacing w:after="0" w:line="240" w:lineRule="auto"/>
              <w:rPr>
                <w:rFonts w:ascii="Calibri" w:eastAsia="Times New Roman" w:hAnsi="Calibri" w:cs="Calibri"/>
                <w:color w:val="000000"/>
                <w:lang w:eastAsia="en-GB"/>
              </w:rPr>
            </w:pPr>
            <w:r w:rsidRPr="00BB16DC">
              <w:rPr>
                <w:rFonts w:ascii="Calibri" w:eastAsia="Times New Roman" w:hAnsi="Calibri" w:cs="Calibri"/>
                <w:color w:val="000000"/>
                <w:lang w:eastAsia="en-GB"/>
              </w:rPr>
              <w:t>valves</w:t>
            </w:r>
          </w:p>
        </w:tc>
        <w:tc>
          <w:tcPr>
            <w:tcW w:w="1080" w:type="dxa"/>
            <w:shd w:val="clear" w:color="auto" w:fill="auto"/>
            <w:noWrap/>
            <w:vAlign w:val="bottom"/>
            <w:hideMark/>
          </w:tcPr>
          <w:p w:rsidR="00BB16DC" w:rsidRPr="00BB16DC" w:rsidRDefault="00BB16DC" w:rsidP="00634D97">
            <w:pPr>
              <w:spacing w:after="0" w:line="240" w:lineRule="auto"/>
              <w:rPr>
                <w:rFonts w:ascii="Calibri" w:eastAsia="Times New Roman" w:hAnsi="Calibri" w:cs="Calibri"/>
                <w:color w:val="000000"/>
                <w:lang w:eastAsia="en-GB"/>
              </w:rPr>
            </w:pPr>
            <w:r w:rsidRPr="00BB16DC">
              <w:rPr>
                <w:rFonts w:ascii="Calibri" w:eastAsia="Times New Roman" w:hAnsi="Calibri" w:cs="Calibri"/>
                <w:color w:val="000000"/>
                <w:lang w:eastAsia="en-GB"/>
              </w:rPr>
              <w:t>38 grams</w:t>
            </w:r>
          </w:p>
        </w:tc>
      </w:tr>
      <w:tr w:rsidR="00BB16DC" w:rsidRPr="00BB16DC" w:rsidTr="00634D97">
        <w:trPr>
          <w:trHeight w:val="300"/>
        </w:trPr>
        <w:tc>
          <w:tcPr>
            <w:tcW w:w="3760" w:type="dxa"/>
            <w:shd w:val="clear" w:color="auto" w:fill="auto"/>
            <w:noWrap/>
            <w:vAlign w:val="bottom"/>
            <w:hideMark/>
          </w:tcPr>
          <w:p w:rsidR="00BB16DC" w:rsidRPr="00BB16DC" w:rsidRDefault="00BB16DC" w:rsidP="00634D97">
            <w:pPr>
              <w:spacing w:after="0" w:line="240" w:lineRule="auto"/>
              <w:rPr>
                <w:rFonts w:ascii="Calibri" w:eastAsia="Times New Roman" w:hAnsi="Calibri" w:cs="Calibri"/>
                <w:color w:val="000000"/>
                <w:lang w:eastAsia="en-GB"/>
              </w:rPr>
            </w:pPr>
            <w:r w:rsidRPr="00BB16DC">
              <w:rPr>
                <w:rFonts w:ascii="Calibri" w:eastAsia="Times New Roman" w:hAnsi="Calibri" w:cs="Calibri"/>
                <w:color w:val="000000"/>
                <w:lang w:eastAsia="en-GB"/>
              </w:rPr>
              <w:t>springs</w:t>
            </w:r>
          </w:p>
        </w:tc>
        <w:tc>
          <w:tcPr>
            <w:tcW w:w="1080" w:type="dxa"/>
            <w:shd w:val="clear" w:color="auto" w:fill="auto"/>
            <w:noWrap/>
            <w:vAlign w:val="bottom"/>
            <w:hideMark/>
          </w:tcPr>
          <w:p w:rsidR="00BB16DC" w:rsidRPr="00BB16DC" w:rsidRDefault="00BB16DC" w:rsidP="00634D97">
            <w:pPr>
              <w:spacing w:after="0" w:line="240" w:lineRule="auto"/>
              <w:rPr>
                <w:rFonts w:ascii="Calibri" w:eastAsia="Times New Roman" w:hAnsi="Calibri" w:cs="Calibri"/>
                <w:color w:val="000000"/>
                <w:lang w:eastAsia="en-GB"/>
              </w:rPr>
            </w:pPr>
            <w:r w:rsidRPr="00BB16DC">
              <w:rPr>
                <w:rFonts w:ascii="Calibri" w:eastAsia="Times New Roman" w:hAnsi="Calibri" w:cs="Calibri"/>
                <w:color w:val="000000"/>
                <w:lang w:eastAsia="en-GB"/>
              </w:rPr>
              <w:t>20.4 grams</w:t>
            </w:r>
          </w:p>
        </w:tc>
      </w:tr>
      <w:tr w:rsidR="00BB16DC" w:rsidRPr="00BB16DC" w:rsidTr="00634D97">
        <w:trPr>
          <w:trHeight w:val="300"/>
        </w:trPr>
        <w:tc>
          <w:tcPr>
            <w:tcW w:w="3760" w:type="dxa"/>
            <w:shd w:val="clear" w:color="auto" w:fill="auto"/>
            <w:noWrap/>
            <w:vAlign w:val="bottom"/>
            <w:hideMark/>
          </w:tcPr>
          <w:p w:rsidR="00BB16DC" w:rsidRPr="00BB16DC" w:rsidRDefault="00BB16DC" w:rsidP="00634D97">
            <w:pPr>
              <w:spacing w:after="0" w:line="240" w:lineRule="auto"/>
              <w:rPr>
                <w:rFonts w:ascii="Calibri" w:eastAsia="Times New Roman" w:hAnsi="Calibri" w:cs="Calibri"/>
                <w:color w:val="000000"/>
                <w:lang w:eastAsia="en-GB"/>
              </w:rPr>
            </w:pPr>
            <w:r w:rsidRPr="00BB16DC">
              <w:rPr>
                <w:rFonts w:ascii="Calibri" w:eastAsia="Times New Roman" w:hAnsi="Calibri" w:cs="Calibri"/>
                <w:color w:val="000000"/>
                <w:lang w:eastAsia="en-GB"/>
              </w:rPr>
              <w:t>spring retainers</w:t>
            </w:r>
          </w:p>
        </w:tc>
        <w:tc>
          <w:tcPr>
            <w:tcW w:w="1080" w:type="dxa"/>
            <w:shd w:val="clear" w:color="auto" w:fill="auto"/>
            <w:noWrap/>
            <w:vAlign w:val="bottom"/>
            <w:hideMark/>
          </w:tcPr>
          <w:p w:rsidR="00BB16DC" w:rsidRPr="00BB16DC" w:rsidRDefault="00BB16DC" w:rsidP="00634D97">
            <w:pPr>
              <w:spacing w:after="0" w:line="240" w:lineRule="auto"/>
              <w:rPr>
                <w:rFonts w:ascii="Calibri" w:eastAsia="Times New Roman" w:hAnsi="Calibri" w:cs="Calibri"/>
                <w:color w:val="000000"/>
                <w:lang w:eastAsia="en-GB"/>
              </w:rPr>
            </w:pPr>
            <w:r w:rsidRPr="00BB16DC">
              <w:rPr>
                <w:rFonts w:ascii="Calibri" w:eastAsia="Times New Roman" w:hAnsi="Calibri" w:cs="Calibri"/>
                <w:color w:val="000000"/>
                <w:lang w:eastAsia="en-GB"/>
              </w:rPr>
              <w:t>7.7 grams</w:t>
            </w:r>
          </w:p>
        </w:tc>
      </w:tr>
      <w:tr w:rsidR="00BB16DC" w:rsidRPr="00BB16DC" w:rsidTr="00634D97">
        <w:trPr>
          <w:trHeight w:val="300"/>
        </w:trPr>
        <w:tc>
          <w:tcPr>
            <w:tcW w:w="3760" w:type="dxa"/>
            <w:shd w:val="clear" w:color="auto" w:fill="auto"/>
            <w:noWrap/>
            <w:vAlign w:val="bottom"/>
            <w:hideMark/>
          </w:tcPr>
          <w:p w:rsidR="00BB16DC" w:rsidRPr="00BB16DC" w:rsidRDefault="00BB16DC" w:rsidP="00634D97">
            <w:pPr>
              <w:spacing w:after="0" w:line="240" w:lineRule="auto"/>
              <w:rPr>
                <w:rFonts w:ascii="Calibri" w:eastAsia="Times New Roman" w:hAnsi="Calibri" w:cs="Calibri"/>
                <w:color w:val="000000"/>
                <w:lang w:eastAsia="en-GB"/>
              </w:rPr>
            </w:pPr>
            <w:r w:rsidRPr="00BB16DC">
              <w:rPr>
                <w:rFonts w:ascii="Calibri" w:eastAsia="Times New Roman" w:hAnsi="Calibri" w:cs="Calibri"/>
                <w:color w:val="000000"/>
                <w:lang w:eastAsia="en-GB"/>
              </w:rPr>
              <w:t>collets x2</w:t>
            </w:r>
          </w:p>
        </w:tc>
        <w:tc>
          <w:tcPr>
            <w:tcW w:w="1080" w:type="dxa"/>
            <w:shd w:val="clear" w:color="auto" w:fill="auto"/>
            <w:noWrap/>
            <w:vAlign w:val="bottom"/>
            <w:hideMark/>
          </w:tcPr>
          <w:p w:rsidR="00BB16DC" w:rsidRPr="00BB16DC" w:rsidRDefault="00BB16DC" w:rsidP="00634D97">
            <w:pPr>
              <w:spacing w:after="0" w:line="240" w:lineRule="auto"/>
              <w:rPr>
                <w:rFonts w:ascii="Calibri" w:eastAsia="Times New Roman" w:hAnsi="Calibri" w:cs="Calibri"/>
                <w:color w:val="000000"/>
                <w:lang w:eastAsia="en-GB"/>
              </w:rPr>
            </w:pPr>
            <w:r w:rsidRPr="00BB16DC">
              <w:rPr>
                <w:rFonts w:ascii="Calibri" w:eastAsia="Times New Roman" w:hAnsi="Calibri" w:cs="Calibri"/>
                <w:color w:val="000000"/>
                <w:lang w:eastAsia="en-GB"/>
              </w:rPr>
              <w:t>1 gram</w:t>
            </w:r>
          </w:p>
        </w:tc>
      </w:tr>
      <w:tr w:rsidR="00BB16DC" w:rsidRPr="00BB16DC" w:rsidTr="00634D97">
        <w:trPr>
          <w:trHeight w:val="300"/>
        </w:trPr>
        <w:tc>
          <w:tcPr>
            <w:tcW w:w="3760" w:type="dxa"/>
            <w:shd w:val="clear" w:color="auto" w:fill="auto"/>
            <w:noWrap/>
            <w:vAlign w:val="bottom"/>
            <w:hideMark/>
          </w:tcPr>
          <w:p w:rsidR="00BB16DC" w:rsidRPr="00BB16DC" w:rsidRDefault="00BB16DC" w:rsidP="00634D97">
            <w:pPr>
              <w:spacing w:after="0" w:line="240" w:lineRule="auto"/>
              <w:rPr>
                <w:rFonts w:ascii="Calibri" w:eastAsia="Times New Roman" w:hAnsi="Calibri" w:cs="Calibri"/>
                <w:color w:val="000000"/>
                <w:lang w:eastAsia="en-GB"/>
              </w:rPr>
            </w:pPr>
            <w:r w:rsidRPr="00BB16DC">
              <w:rPr>
                <w:rFonts w:ascii="Calibri" w:eastAsia="Times New Roman" w:hAnsi="Calibri" w:cs="Calibri"/>
                <w:color w:val="000000"/>
                <w:lang w:eastAsia="en-GB"/>
              </w:rPr>
              <w:t>spring buckets</w:t>
            </w:r>
          </w:p>
        </w:tc>
        <w:tc>
          <w:tcPr>
            <w:tcW w:w="1080" w:type="dxa"/>
            <w:shd w:val="clear" w:color="auto" w:fill="auto"/>
            <w:noWrap/>
            <w:vAlign w:val="bottom"/>
            <w:hideMark/>
          </w:tcPr>
          <w:p w:rsidR="00BB16DC" w:rsidRPr="00BB16DC" w:rsidRDefault="00BB16DC" w:rsidP="00634D97">
            <w:pPr>
              <w:spacing w:after="0" w:line="240" w:lineRule="auto"/>
              <w:rPr>
                <w:rFonts w:ascii="Calibri" w:eastAsia="Times New Roman" w:hAnsi="Calibri" w:cs="Calibri"/>
                <w:color w:val="000000"/>
                <w:lang w:eastAsia="en-GB"/>
              </w:rPr>
            </w:pPr>
            <w:r w:rsidRPr="00BB16DC">
              <w:rPr>
                <w:rFonts w:ascii="Calibri" w:eastAsia="Times New Roman" w:hAnsi="Calibri" w:cs="Calibri"/>
                <w:color w:val="000000"/>
                <w:lang w:eastAsia="en-GB"/>
              </w:rPr>
              <w:t>23.8 grams</w:t>
            </w:r>
          </w:p>
        </w:tc>
      </w:tr>
      <w:tr w:rsidR="00BB16DC" w:rsidRPr="00BB16DC" w:rsidTr="00634D97">
        <w:trPr>
          <w:trHeight w:val="300"/>
        </w:trPr>
        <w:tc>
          <w:tcPr>
            <w:tcW w:w="3760" w:type="dxa"/>
            <w:shd w:val="clear" w:color="auto" w:fill="auto"/>
            <w:noWrap/>
            <w:vAlign w:val="bottom"/>
            <w:hideMark/>
          </w:tcPr>
          <w:p w:rsidR="00BB16DC" w:rsidRPr="00BB16DC" w:rsidRDefault="00BB16DC" w:rsidP="00634D97">
            <w:pPr>
              <w:spacing w:after="0" w:line="240" w:lineRule="auto"/>
              <w:rPr>
                <w:rFonts w:ascii="Calibri" w:eastAsia="Times New Roman" w:hAnsi="Calibri" w:cs="Calibri"/>
                <w:color w:val="000000"/>
                <w:lang w:eastAsia="en-GB"/>
              </w:rPr>
            </w:pPr>
          </w:p>
        </w:tc>
        <w:tc>
          <w:tcPr>
            <w:tcW w:w="1080" w:type="dxa"/>
            <w:shd w:val="clear" w:color="auto" w:fill="auto"/>
            <w:noWrap/>
            <w:vAlign w:val="bottom"/>
            <w:hideMark/>
          </w:tcPr>
          <w:p w:rsidR="00BB16DC" w:rsidRPr="00BB16DC" w:rsidRDefault="00BB16DC" w:rsidP="00634D97">
            <w:pPr>
              <w:spacing w:after="0" w:line="240" w:lineRule="auto"/>
              <w:rPr>
                <w:rFonts w:ascii="Times New Roman" w:eastAsia="Times New Roman" w:hAnsi="Times New Roman" w:cs="Times New Roman"/>
                <w:sz w:val="20"/>
                <w:szCs w:val="20"/>
                <w:lang w:eastAsia="en-GB"/>
              </w:rPr>
            </w:pPr>
          </w:p>
        </w:tc>
      </w:tr>
      <w:tr w:rsidR="00BB16DC" w:rsidRPr="00BB16DC" w:rsidTr="00634D97">
        <w:trPr>
          <w:trHeight w:val="300"/>
        </w:trPr>
        <w:tc>
          <w:tcPr>
            <w:tcW w:w="3760" w:type="dxa"/>
            <w:shd w:val="clear" w:color="auto" w:fill="auto"/>
            <w:noWrap/>
            <w:vAlign w:val="bottom"/>
            <w:hideMark/>
          </w:tcPr>
          <w:p w:rsidR="00BB16DC" w:rsidRPr="00BB16DC" w:rsidRDefault="00BB16DC" w:rsidP="00634D97">
            <w:pPr>
              <w:spacing w:after="0" w:line="240" w:lineRule="auto"/>
              <w:rPr>
                <w:rFonts w:ascii="Calibri" w:eastAsia="Times New Roman" w:hAnsi="Calibri" w:cs="Calibri"/>
                <w:color w:val="000000"/>
                <w:lang w:eastAsia="en-GB"/>
              </w:rPr>
            </w:pPr>
            <w:r w:rsidRPr="00BB16DC">
              <w:rPr>
                <w:rFonts w:ascii="Calibri" w:eastAsia="Times New Roman" w:hAnsi="Calibri" w:cs="Calibri"/>
                <w:color w:val="000000"/>
                <w:lang w:eastAsia="en-GB"/>
              </w:rPr>
              <w:t xml:space="preserve">inlet valve diameter </w:t>
            </w:r>
          </w:p>
        </w:tc>
        <w:tc>
          <w:tcPr>
            <w:tcW w:w="1080" w:type="dxa"/>
            <w:shd w:val="clear" w:color="auto" w:fill="auto"/>
            <w:noWrap/>
            <w:vAlign w:val="bottom"/>
            <w:hideMark/>
          </w:tcPr>
          <w:p w:rsidR="00BB16DC" w:rsidRPr="00BB16DC" w:rsidRDefault="00BB16DC" w:rsidP="00634D97">
            <w:pPr>
              <w:spacing w:after="0" w:line="240" w:lineRule="auto"/>
              <w:rPr>
                <w:rFonts w:ascii="Calibri" w:eastAsia="Times New Roman" w:hAnsi="Calibri" w:cs="Calibri"/>
                <w:color w:val="000000"/>
                <w:lang w:eastAsia="en-GB"/>
              </w:rPr>
            </w:pPr>
            <w:r w:rsidRPr="00BB16DC">
              <w:rPr>
                <w:rFonts w:ascii="Calibri" w:eastAsia="Times New Roman" w:hAnsi="Calibri" w:cs="Calibri"/>
                <w:color w:val="000000"/>
                <w:lang w:eastAsia="en-GB"/>
              </w:rPr>
              <w:t>24mm</w:t>
            </w:r>
          </w:p>
        </w:tc>
      </w:tr>
      <w:tr w:rsidR="00BB16DC" w:rsidRPr="00BB16DC" w:rsidTr="00634D97">
        <w:trPr>
          <w:trHeight w:val="300"/>
        </w:trPr>
        <w:tc>
          <w:tcPr>
            <w:tcW w:w="3760" w:type="dxa"/>
            <w:shd w:val="clear" w:color="auto" w:fill="auto"/>
            <w:noWrap/>
            <w:vAlign w:val="bottom"/>
            <w:hideMark/>
          </w:tcPr>
          <w:p w:rsidR="00BB16DC" w:rsidRPr="00BB16DC" w:rsidRDefault="00BB16DC" w:rsidP="00634D97">
            <w:pPr>
              <w:spacing w:after="0" w:line="240" w:lineRule="auto"/>
              <w:rPr>
                <w:rFonts w:ascii="Calibri" w:eastAsia="Times New Roman" w:hAnsi="Calibri" w:cs="Calibri"/>
                <w:color w:val="000000"/>
                <w:lang w:eastAsia="en-GB"/>
              </w:rPr>
            </w:pPr>
            <w:r w:rsidRPr="00BB16DC">
              <w:rPr>
                <w:rFonts w:ascii="Calibri" w:eastAsia="Times New Roman" w:hAnsi="Calibri" w:cs="Calibri"/>
                <w:color w:val="000000"/>
                <w:lang w:eastAsia="en-GB"/>
              </w:rPr>
              <w:t xml:space="preserve">exhaust valve diameter </w:t>
            </w:r>
          </w:p>
        </w:tc>
        <w:tc>
          <w:tcPr>
            <w:tcW w:w="1080" w:type="dxa"/>
            <w:shd w:val="clear" w:color="auto" w:fill="auto"/>
            <w:noWrap/>
            <w:vAlign w:val="bottom"/>
            <w:hideMark/>
          </w:tcPr>
          <w:p w:rsidR="00BB16DC" w:rsidRPr="00BB16DC" w:rsidRDefault="00BB16DC" w:rsidP="00634D97">
            <w:pPr>
              <w:spacing w:after="0" w:line="240" w:lineRule="auto"/>
              <w:rPr>
                <w:rFonts w:ascii="Calibri" w:eastAsia="Times New Roman" w:hAnsi="Calibri" w:cs="Calibri"/>
                <w:color w:val="000000"/>
                <w:lang w:eastAsia="en-GB"/>
              </w:rPr>
            </w:pPr>
            <w:r w:rsidRPr="00BB16DC">
              <w:rPr>
                <w:rFonts w:ascii="Calibri" w:eastAsia="Times New Roman" w:hAnsi="Calibri" w:cs="Calibri"/>
                <w:color w:val="000000"/>
                <w:lang w:eastAsia="en-GB"/>
              </w:rPr>
              <w:t>30mm</w:t>
            </w:r>
          </w:p>
        </w:tc>
      </w:tr>
      <w:tr w:rsidR="00BB16DC" w:rsidRPr="00BB16DC" w:rsidTr="00634D97">
        <w:trPr>
          <w:trHeight w:val="300"/>
        </w:trPr>
        <w:tc>
          <w:tcPr>
            <w:tcW w:w="3760" w:type="dxa"/>
            <w:shd w:val="clear" w:color="auto" w:fill="auto"/>
            <w:noWrap/>
            <w:vAlign w:val="bottom"/>
            <w:hideMark/>
          </w:tcPr>
          <w:p w:rsidR="00BB16DC" w:rsidRPr="00BB16DC" w:rsidRDefault="00BB16DC" w:rsidP="00634D97">
            <w:pPr>
              <w:spacing w:after="0" w:line="240" w:lineRule="auto"/>
              <w:rPr>
                <w:rFonts w:ascii="Calibri" w:eastAsia="Times New Roman" w:hAnsi="Calibri" w:cs="Calibri"/>
                <w:color w:val="000000"/>
                <w:lang w:eastAsia="en-GB"/>
              </w:rPr>
            </w:pPr>
            <w:r w:rsidRPr="00BB16DC">
              <w:rPr>
                <w:rFonts w:ascii="Calibri" w:eastAsia="Times New Roman" w:hAnsi="Calibri" w:cs="Calibri"/>
                <w:color w:val="000000"/>
                <w:lang w:eastAsia="en-GB"/>
              </w:rPr>
              <w:t>cylinder bore</w:t>
            </w:r>
          </w:p>
        </w:tc>
        <w:tc>
          <w:tcPr>
            <w:tcW w:w="1080" w:type="dxa"/>
            <w:shd w:val="clear" w:color="auto" w:fill="auto"/>
            <w:noWrap/>
            <w:vAlign w:val="bottom"/>
            <w:hideMark/>
          </w:tcPr>
          <w:p w:rsidR="00BB16DC" w:rsidRPr="00BB16DC" w:rsidRDefault="00BB16DC" w:rsidP="00634D97">
            <w:pPr>
              <w:spacing w:after="0" w:line="240" w:lineRule="auto"/>
              <w:rPr>
                <w:rFonts w:ascii="Calibri" w:eastAsia="Times New Roman" w:hAnsi="Calibri" w:cs="Calibri"/>
                <w:color w:val="000000"/>
                <w:lang w:eastAsia="en-GB"/>
              </w:rPr>
            </w:pPr>
            <w:r w:rsidRPr="00BB16DC">
              <w:rPr>
                <w:rFonts w:ascii="Calibri" w:eastAsia="Times New Roman" w:hAnsi="Calibri" w:cs="Calibri"/>
                <w:color w:val="000000"/>
                <w:lang w:eastAsia="en-GB"/>
              </w:rPr>
              <w:t>78.85mm</w:t>
            </w:r>
          </w:p>
        </w:tc>
      </w:tr>
      <w:tr w:rsidR="00BB16DC" w:rsidRPr="00BB16DC" w:rsidTr="00634D97">
        <w:trPr>
          <w:trHeight w:val="300"/>
        </w:trPr>
        <w:tc>
          <w:tcPr>
            <w:tcW w:w="3760" w:type="dxa"/>
            <w:shd w:val="clear" w:color="auto" w:fill="auto"/>
            <w:noWrap/>
            <w:vAlign w:val="bottom"/>
            <w:hideMark/>
          </w:tcPr>
          <w:p w:rsidR="00BB16DC" w:rsidRPr="00BB16DC" w:rsidRDefault="00BB16DC" w:rsidP="00634D97">
            <w:pPr>
              <w:spacing w:after="0" w:line="240" w:lineRule="auto"/>
              <w:rPr>
                <w:rFonts w:ascii="Calibri" w:eastAsia="Times New Roman" w:hAnsi="Calibri" w:cs="Calibri"/>
                <w:color w:val="000000"/>
                <w:lang w:eastAsia="en-GB"/>
              </w:rPr>
            </w:pPr>
            <w:r w:rsidRPr="00BB16DC">
              <w:rPr>
                <w:rFonts w:ascii="Calibri" w:eastAsia="Times New Roman" w:hAnsi="Calibri" w:cs="Calibri"/>
                <w:color w:val="000000"/>
                <w:lang w:eastAsia="en-GB"/>
              </w:rPr>
              <w:t xml:space="preserve">piston stroke </w:t>
            </w:r>
          </w:p>
        </w:tc>
        <w:tc>
          <w:tcPr>
            <w:tcW w:w="1080" w:type="dxa"/>
            <w:shd w:val="clear" w:color="auto" w:fill="auto"/>
            <w:noWrap/>
            <w:vAlign w:val="bottom"/>
            <w:hideMark/>
          </w:tcPr>
          <w:p w:rsidR="00BB16DC" w:rsidRPr="00BB16DC" w:rsidRDefault="00BB16DC" w:rsidP="00634D97">
            <w:pPr>
              <w:spacing w:after="0" w:line="240" w:lineRule="auto"/>
              <w:rPr>
                <w:rFonts w:ascii="Calibri" w:eastAsia="Times New Roman" w:hAnsi="Calibri" w:cs="Calibri"/>
                <w:color w:val="000000"/>
                <w:lang w:eastAsia="en-GB"/>
              </w:rPr>
            </w:pPr>
            <w:r w:rsidRPr="00BB16DC">
              <w:rPr>
                <w:rFonts w:ascii="Calibri" w:eastAsia="Times New Roman" w:hAnsi="Calibri" w:cs="Calibri"/>
                <w:color w:val="000000"/>
                <w:lang w:eastAsia="en-GB"/>
              </w:rPr>
              <w:t>81.4mm</w:t>
            </w:r>
          </w:p>
        </w:tc>
      </w:tr>
      <w:tr w:rsidR="00BB16DC" w:rsidRPr="00BB16DC" w:rsidTr="00634D97">
        <w:trPr>
          <w:trHeight w:val="300"/>
        </w:trPr>
        <w:tc>
          <w:tcPr>
            <w:tcW w:w="3760" w:type="dxa"/>
            <w:shd w:val="clear" w:color="auto" w:fill="auto"/>
            <w:noWrap/>
            <w:vAlign w:val="bottom"/>
            <w:hideMark/>
          </w:tcPr>
          <w:p w:rsidR="00BB16DC" w:rsidRPr="00BB16DC" w:rsidRDefault="00BB16DC" w:rsidP="00634D97">
            <w:pPr>
              <w:spacing w:after="0" w:line="240" w:lineRule="auto"/>
              <w:rPr>
                <w:rFonts w:ascii="Calibri" w:eastAsia="Times New Roman" w:hAnsi="Calibri" w:cs="Calibri"/>
                <w:color w:val="000000"/>
                <w:lang w:eastAsia="en-GB"/>
              </w:rPr>
            </w:pPr>
            <w:r w:rsidRPr="00BB16DC">
              <w:rPr>
                <w:rFonts w:ascii="Calibri" w:eastAsia="Times New Roman" w:hAnsi="Calibri" w:cs="Calibri"/>
                <w:color w:val="000000"/>
                <w:lang w:eastAsia="en-GB"/>
              </w:rPr>
              <w:t>head gasket</w:t>
            </w:r>
          </w:p>
        </w:tc>
        <w:tc>
          <w:tcPr>
            <w:tcW w:w="1080" w:type="dxa"/>
            <w:shd w:val="clear" w:color="auto" w:fill="auto"/>
            <w:noWrap/>
            <w:vAlign w:val="bottom"/>
            <w:hideMark/>
          </w:tcPr>
          <w:p w:rsidR="00BB16DC" w:rsidRPr="00BB16DC" w:rsidRDefault="00BB16DC" w:rsidP="00634D97">
            <w:pPr>
              <w:spacing w:after="0" w:line="240" w:lineRule="auto"/>
              <w:rPr>
                <w:rFonts w:ascii="Calibri" w:eastAsia="Times New Roman" w:hAnsi="Calibri" w:cs="Calibri"/>
                <w:color w:val="000000"/>
                <w:lang w:eastAsia="en-GB"/>
              </w:rPr>
            </w:pPr>
            <w:r w:rsidRPr="00BB16DC">
              <w:rPr>
                <w:rFonts w:ascii="Calibri" w:eastAsia="Times New Roman" w:hAnsi="Calibri" w:cs="Calibri"/>
                <w:color w:val="000000"/>
                <w:lang w:eastAsia="en-GB"/>
              </w:rPr>
              <w:t>0.38mm</w:t>
            </w:r>
          </w:p>
        </w:tc>
      </w:tr>
      <w:tr w:rsidR="00BB16DC" w:rsidRPr="00BB16DC" w:rsidTr="00634D97">
        <w:trPr>
          <w:trHeight w:val="300"/>
        </w:trPr>
        <w:tc>
          <w:tcPr>
            <w:tcW w:w="3760" w:type="dxa"/>
            <w:shd w:val="clear" w:color="auto" w:fill="auto"/>
            <w:noWrap/>
            <w:vAlign w:val="bottom"/>
            <w:hideMark/>
          </w:tcPr>
          <w:p w:rsidR="00BB16DC" w:rsidRPr="00BB16DC" w:rsidRDefault="00BB16DC" w:rsidP="00634D97">
            <w:pPr>
              <w:spacing w:after="0" w:line="240" w:lineRule="auto"/>
              <w:rPr>
                <w:rFonts w:ascii="Calibri" w:eastAsia="Times New Roman" w:hAnsi="Calibri" w:cs="Calibri"/>
                <w:color w:val="000000"/>
                <w:lang w:eastAsia="en-GB"/>
              </w:rPr>
            </w:pPr>
            <w:r w:rsidRPr="00BB16DC">
              <w:rPr>
                <w:rFonts w:ascii="Calibri" w:eastAsia="Times New Roman" w:hAnsi="Calibri" w:cs="Calibri"/>
                <w:color w:val="000000"/>
                <w:lang w:eastAsia="en-GB"/>
              </w:rPr>
              <w:t>compression ratio</w:t>
            </w:r>
          </w:p>
        </w:tc>
        <w:tc>
          <w:tcPr>
            <w:tcW w:w="1080" w:type="dxa"/>
            <w:shd w:val="clear" w:color="auto" w:fill="auto"/>
            <w:noWrap/>
            <w:vAlign w:val="bottom"/>
            <w:hideMark/>
          </w:tcPr>
          <w:p w:rsidR="00BB16DC" w:rsidRPr="00BB16DC" w:rsidRDefault="00BB16DC" w:rsidP="004613D5">
            <w:pPr>
              <w:keepNext/>
              <w:spacing w:after="0" w:line="240" w:lineRule="auto"/>
              <w:rPr>
                <w:rFonts w:ascii="Calibri" w:eastAsia="Times New Roman" w:hAnsi="Calibri" w:cs="Calibri"/>
                <w:color w:val="000000"/>
                <w:lang w:eastAsia="en-GB"/>
              </w:rPr>
            </w:pPr>
            <w:proofErr w:type="gramStart"/>
            <w:r w:rsidRPr="00BB16DC">
              <w:rPr>
                <w:rFonts w:ascii="Calibri" w:eastAsia="Times New Roman" w:hAnsi="Calibri" w:cs="Calibri"/>
                <w:color w:val="000000"/>
                <w:lang w:eastAsia="en-GB"/>
              </w:rPr>
              <w:t>11.0 :</w:t>
            </w:r>
            <w:proofErr w:type="gramEnd"/>
            <w:r w:rsidRPr="00BB16DC">
              <w:rPr>
                <w:rFonts w:ascii="Calibri" w:eastAsia="Times New Roman" w:hAnsi="Calibri" w:cs="Calibri"/>
                <w:color w:val="000000"/>
                <w:lang w:eastAsia="en-GB"/>
              </w:rPr>
              <w:t xml:space="preserve"> 1</w:t>
            </w:r>
          </w:p>
        </w:tc>
      </w:tr>
    </w:tbl>
    <w:p w:rsidR="004613D5" w:rsidRDefault="004613D5" w:rsidP="004613D5">
      <w:pPr>
        <w:pStyle w:val="Caption"/>
        <w:framePr w:hSpace="180" w:wrap="around" w:vAnchor="text" w:hAnchor="page" w:x="8836" w:y="4567"/>
        <w:suppressOverlap/>
      </w:pPr>
      <w:r>
        <w:t xml:space="preserve">Table </w:t>
      </w:r>
      <w:fldSimple w:instr=" SEQ Table \* ARABIC ">
        <w:r>
          <w:rPr>
            <w:noProof/>
          </w:rPr>
          <w:t>2</w:t>
        </w:r>
      </w:fldSimple>
    </w:p>
    <w:p w:rsidR="004613D5" w:rsidRDefault="00634D97">
      <w:r>
        <w:br w:type="textWrapping" w:clear="all"/>
      </w:r>
    </w:p>
    <w:p w:rsidR="00BB16DC" w:rsidRDefault="00322249" w:rsidP="00322249">
      <w:pPr>
        <w:pStyle w:val="Heading1"/>
        <w:rPr>
          <w:b/>
          <w:color w:val="auto"/>
        </w:rPr>
      </w:pPr>
      <w:bookmarkStart w:id="8" w:name="_Toc32870322"/>
      <w:r w:rsidRPr="00322249">
        <w:rPr>
          <w:b/>
          <w:color w:val="auto"/>
        </w:rPr>
        <w:lastRenderedPageBreak/>
        <w:t>Analysis.</w:t>
      </w:r>
      <w:bookmarkEnd w:id="8"/>
    </w:p>
    <w:p w:rsidR="00322249" w:rsidRDefault="00322249" w:rsidP="00322249"/>
    <w:p w:rsidR="00A5518D" w:rsidRDefault="00A5518D" w:rsidP="00322249">
      <w:r>
        <w:t>Table 1. Above are the results gathered from the 1.6 ford sigma zetec SE engine cylinder head from the tests preformed on the flow bench. Column one</w:t>
      </w:r>
      <w:r w:rsidR="002A55F2">
        <w:t xml:space="preserve"> </w:t>
      </w:r>
      <w:r w:rsidR="006A7080">
        <w:t>(left to right)</w:t>
      </w:r>
      <w:r>
        <w:t xml:space="preserve"> is the valve lift, this was achieved by turning a bolt fixed to the cylinder head half a millimetre. The bolt acts like the cam shaft opening the valve. The results end at 10.5 millimetres because that was the max stress we could put on the valves opening the valves any further would have damaged the valves. The max lift the valves would </w:t>
      </w:r>
      <w:r w:rsidR="00227475">
        <w:t>usually do when fixed in a vehicle is 8 millimetres, this is known because the measured cam lobe lift was 8 millimetres.</w:t>
      </w:r>
    </w:p>
    <w:p w:rsidR="00C823B8" w:rsidRDefault="006A7080" w:rsidP="00322249">
      <w:r>
        <w:t>Columns 2, 6 and 10 are the results the flow bench produced at the half a millimetre intervals we set. As seen in the table the results are set out as 38 / 16.5 for example, the 38 is the number retrieved from the test on the flow bench these are percentages, the dash means its divided by the last number which is the conversion rate, the conversion rate ascertains to the stage the flow bench is set at 16.5 was stage one. The stages increase as the percentage reaches its maximum.</w:t>
      </w:r>
    </w:p>
    <w:p w:rsidR="00322249" w:rsidRPr="00322249" w:rsidRDefault="0066322D" w:rsidP="00322249">
      <w:r>
        <w:t xml:space="preserve">Column 2 is the bare cylinder head with nothing attached to the inlet port, column 6 is the cylinder head with the stock inlet manifold attached to it and column 10 is the cylinder head with a flared entry attached to the outer edge of the inlet port made from </w:t>
      </w:r>
      <w:proofErr w:type="spellStart"/>
      <w:r>
        <w:t>blu</w:t>
      </w:r>
      <w:proofErr w:type="spellEnd"/>
      <w:r>
        <w:t xml:space="preserve"> tack.</w:t>
      </w:r>
    </w:p>
    <w:p w:rsidR="00322249" w:rsidRPr="00322249" w:rsidRDefault="00322249" w:rsidP="00322249"/>
    <w:p w:rsidR="00322249" w:rsidRPr="00322249" w:rsidRDefault="00322249" w:rsidP="00322249"/>
    <w:p w:rsidR="00322249" w:rsidRPr="00322249" w:rsidRDefault="00322249" w:rsidP="00322249"/>
    <w:p w:rsidR="00322249" w:rsidRPr="00322249" w:rsidRDefault="00322249" w:rsidP="00322249"/>
    <w:p w:rsidR="00322249" w:rsidRPr="00322249" w:rsidRDefault="00322249" w:rsidP="00322249"/>
    <w:p w:rsidR="00322249" w:rsidRPr="00322249" w:rsidRDefault="00322249" w:rsidP="00322249"/>
    <w:p w:rsidR="00322249" w:rsidRPr="00322249" w:rsidRDefault="00322249" w:rsidP="00322249"/>
    <w:p w:rsidR="00322249" w:rsidRPr="00322249" w:rsidRDefault="00322249" w:rsidP="00322249"/>
    <w:p w:rsidR="00322249" w:rsidRPr="00322249" w:rsidRDefault="00322249" w:rsidP="00322249"/>
    <w:p w:rsidR="00322249" w:rsidRPr="00322249" w:rsidRDefault="00322249" w:rsidP="00322249"/>
    <w:p w:rsidR="00322249" w:rsidRDefault="00322249" w:rsidP="00322249"/>
    <w:p w:rsidR="00322249" w:rsidRDefault="00322249" w:rsidP="00322249">
      <w:pPr>
        <w:ind w:firstLine="720"/>
      </w:pPr>
    </w:p>
    <w:p w:rsidR="00322249" w:rsidRDefault="00322249" w:rsidP="00322249"/>
    <w:p w:rsidR="00322249" w:rsidRDefault="00322249" w:rsidP="00322249"/>
    <w:p w:rsidR="00322249" w:rsidRDefault="00322249" w:rsidP="00322249"/>
    <w:p w:rsidR="00322249" w:rsidRDefault="00322249" w:rsidP="00322249"/>
    <w:p w:rsidR="00322249" w:rsidRDefault="00322249">
      <w:r>
        <w:br w:type="page"/>
      </w:r>
    </w:p>
    <w:p w:rsidR="00322249" w:rsidRDefault="00322249" w:rsidP="00322249">
      <w:pPr>
        <w:pStyle w:val="Heading1"/>
        <w:rPr>
          <w:b/>
          <w:color w:val="auto"/>
        </w:rPr>
      </w:pPr>
      <w:bookmarkStart w:id="9" w:name="_Toc32870323"/>
      <w:r w:rsidRPr="00322249">
        <w:rPr>
          <w:b/>
          <w:color w:val="auto"/>
        </w:rPr>
        <w:lastRenderedPageBreak/>
        <w:t>Evaluation.</w:t>
      </w:r>
      <w:bookmarkEnd w:id="9"/>
    </w:p>
    <w:p w:rsidR="00322249" w:rsidRDefault="00322249" w:rsidP="00322249"/>
    <w:p w:rsidR="00A81750" w:rsidRDefault="00B04CCA" w:rsidP="00322249">
      <w:r>
        <w:rPr>
          <w:noProof/>
        </w:rPr>
        <w:drawing>
          <wp:inline distT="0" distB="0" distL="0" distR="0" wp14:anchorId="052B53D5" wp14:editId="3F47AE6B">
            <wp:extent cx="5731510" cy="2295525"/>
            <wp:effectExtent l="0" t="0" r="2540" b="9525"/>
            <wp:docPr id="2" name="Chart 2">
              <a:extLst xmlns:a="http://schemas.openxmlformats.org/drawingml/2006/main">
                <a:ext uri="{FF2B5EF4-FFF2-40B4-BE49-F238E27FC236}">
                  <a16:creationId xmlns:a16="http://schemas.microsoft.com/office/drawing/2014/main" id="{A899AC25-7B9C-4124-BCEB-01F3AEE23D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E60F1C" w:rsidRPr="00920288" w:rsidRDefault="00E60F1C" w:rsidP="00E60F1C">
      <w:pPr>
        <w:rPr>
          <w:rFonts w:cstheme="minorHAnsi"/>
          <w:sz w:val="20"/>
          <w:szCs w:val="20"/>
        </w:rPr>
      </w:pPr>
      <w:r>
        <w:rPr>
          <w:rFonts w:cstheme="minorHAnsi"/>
          <w:sz w:val="20"/>
          <w:szCs w:val="20"/>
        </w:rPr>
        <w:t xml:space="preserve">Above is a graph plotted to show Cam lift in relation to the angle of the crank. Measurements were recorded at every two-degree interval for a full 360-degree cycle which depicted the maximum lift of the cam for a standard 1.6 Zetec SE sigma engine, which was 8.03 millimetres. </w:t>
      </w:r>
      <w:r w:rsidRPr="00920288">
        <w:rPr>
          <w:rFonts w:cstheme="minorHAnsi"/>
          <w:sz w:val="20"/>
          <w:szCs w:val="20"/>
        </w:rPr>
        <w:t xml:space="preserve"> </w:t>
      </w:r>
    </w:p>
    <w:p w:rsidR="00A81750" w:rsidRDefault="00A81750" w:rsidP="00A81750"/>
    <w:p w:rsidR="002E7965" w:rsidRDefault="002C3D47" w:rsidP="00A81750">
      <w:r>
        <w:rPr>
          <w:noProof/>
        </w:rPr>
        <w:drawing>
          <wp:inline distT="0" distB="0" distL="0" distR="0" wp14:anchorId="038CE21C" wp14:editId="5D5C6DDD">
            <wp:extent cx="5731510" cy="3276600"/>
            <wp:effectExtent l="0" t="0" r="2540" b="0"/>
            <wp:docPr id="4" name="Chart 4">
              <a:extLst xmlns:a="http://schemas.openxmlformats.org/drawingml/2006/main">
                <a:ext uri="{FF2B5EF4-FFF2-40B4-BE49-F238E27FC236}">
                  <a16:creationId xmlns:a16="http://schemas.microsoft.com/office/drawing/2014/main" id="{B14F2AB8-7B4E-4D53-9F3D-50F1DB86D5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E60F1C" w:rsidRDefault="00E60F1C" w:rsidP="00E60F1C">
      <w:pPr>
        <w:rPr>
          <w:rFonts w:cstheme="minorHAnsi"/>
          <w:sz w:val="20"/>
          <w:szCs w:val="20"/>
        </w:rPr>
      </w:pPr>
      <w:r w:rsidRPr="00BA208F">
        <w:rPr>
          <w:rFonts w:cstheme="minorHAnsi"/>
          <w:sz w:val="20"/>
          <w:szCs w:val="20"/>
        </w:rPr>
        <w:t xml:space="preserve">the graph above </w:t>
      </w:r>
      <w:r>
        <w:rPr>
          <w:rFonts w:cstheme="minorHAnsi"/>
          <w:sz w:val="20"/>
          <w:szCs w:val="20"/>
        </w:rPr>
        <w:t>depicts</w:t>
      </w:r>
      <w:r w:rsidRPr="00BA208F">
        <w:rPr>
          <w:rFonts w:cstheme="minorHAnsi"/>
          <w:sz w:val="20"/>
          <w:szCs w:val="20"/>
        </w:rPr>
        <w:t xml:space="preserve"> CFM (Cubic feet per minute) </w:t>
      </w:r>
      <w:r>
        <w:rPr>
          <w:rFonts w:cstheme="minorHAnsi"/>
          <w:sz w:val="20"/>
          <w:szCs w:val="20"/>
        </w:rPr>
        <w:t>in relation to</w:t>
      </w:r>
      <w:r w:rsidRPr="00BA208F">
        <w:rPr>
          <w:rFonts w:cstheme="minorHAnsi"/>
          <w:sz w:val="20"/>
          <w:szCs w:val="20"/>
        </w:rPr>
        <w:t xml:space="preserve"> the valve lift</w:t>
      </w:r>
      <w:r>
        <w:rPr>
          <w:rFonts w:cstheme="minorHAnsi"/>
          <w:sz w:val="20"/>
          <w:szCs w:val="20"/>
        </w:rPr>
        <w:t>.</w:t>
      </w:r>
      <w:r w:rsidRPr="00BA208F">
        <w:rPr>
          <w:rFonts w:cstheme="minorHAnsi"/>
          <w:sz w:val="20"/>
          <w:szCs w:val="20"/>
        </w:rPr>
        <w:t xml:space="preserve"> the CFM</w:t>
      </w:r>
      <w:r>
        <w:rPr>
          <w:rFonts w:cstheme="minorHAnsi"/>
          <w:sz w:val="20"/>
          <w:szCs w:val="20"/>
        </w:rPr>
        <w:t xml:space="preserve"> was recorded</w:t>
      </w:r>
      <w:r w:rsidRPr="00BA208F">
        <w:rPr>
          <w:rFonts w:cstheme="minorHAnsi"/>
          <w:sz w:val="20"/>
          <w:szCs w:val="20"/>
        </w:rPr>
        <w:t xml:space="preserve"> from the </w:t>
      </w:r>
      <w:r>
        <w:rPr>
          <w:rFonts w:cstheme="minorHAnsi"/>
          <w:sz w:val="20"/>
          <w:szCs w:val="20"/>
        </w:rPr>
        <w:t>cylinder head</w:t>
      </w:r>
      <w:r w:rsidRPr="00BA208F">
        <w:rPr>
          <w:rFonts w:cstheme="minorHAnsi"/>
          <w:sz w:val="20"/>
          <w:szCs w:val="20"/>
        </w:rPr>
        <w:t xml:space="preserve"> flow </w:t>
      </w:r>
      <w:r>
        <w:rPr>
          <w:rFonts w:cstheme="minorHAnsi"/>
          <w:sz w:val="20"/>
          <w:szCs w:val="20"/>
        </w:rPr>
        <w:t>testing. from the graph it’s clear that as the valve lifts the port flow area increases allowing more air to pass through into the engine cylinder. The tests were repeated for each cylinder head stage and as visible by the graph the bare cylinder head drops at the end this may be due to a testing error where we increased the stage too soon.</w:t>
      </w:r>
    </w:p>
    <w:p w:rsidR="00E60F1C" w:rsidRDefault="00E60F1C" w:rsidP="00E60F1C">
      <w:pPr>
        <w:rPr>
          <w:rFonts w:cstheme="minorHAnsi"/>
          <w:sz w:val="20"/>
          <w:szCs w:val="20"/>
        </w:rPr>
      </w:pPr>
      <w:r>
        <w:rPr>
          <w:rFonts w:cstheme="minorHAnsi"/>
          <w:sz w:val="20"/>
          <w:szCs w:val="20"/>
        </w:rPr>
        <w:t>Whilst testing the cylinder head we surpassed the max cam lift to provide a wider scope of data so that a more informed decision could be made on the improvements and modifications of the induction system.</w:t>
      </w:r>
    </w:p>
    <w:p w:rsidR="00E60F1C" w:rsidRPr="00BA208F" w:rsidRDefault="00E60F1C" w:rsidP="00E60F1C">
      <w:pPr>
        <w:rPr>
          <w:rFonts w:cstheme="minorHAnsi"/>
          <w:sz w:val="20"/>
          <w:szCs w:val="20"/>
        </w:rPr>
      </w:pPr>
      <w:r>
        <w:rPr>
          <w:rFonts w:cstheme="minorHAnsi"/>
          <w:sz w:val="20"/>
          <w:szCs w:val="20"/>
        </w:rPr>
        <w:lastRenderedPageBreak/>
        <w:t>One of the tasks of this assignment was to find the CFM and a flow rate that was a quarter of the valve diameter, the valve was measured at 24mm so a quarter would equal 6mm. The CFM at 6mm for the cylinder head with the intake manifold was 25, for the bare cylinder head the CFM measured 28 and lastly the head with the flared entry port was 30 CFM. The flow is at its greatest with a flared entry because the air can flow better around the curved edges, which is the reason intake trumpets are used their curved outer ring provides a smooth surface for air to be drawn across and in.</w:t>
      </w:r>
    </w:p>
    <w:p w:rsidR="00E60F1C" w:rsidRPr="00425ABF" w:rsidRDefault="00E60F1C" w:rsidP="00E60F1C">
      <w:pPr>
        <w:rPr>
          <w:rFonts w:cstheme="minorHAnsi"/>
          <w:sz w:val="20"/>
          <w:szCs w:val="20"/>
        </w:rPr>
      </w:pPr>
      <w:r>
        <w:rPr>
          <w:rFonts w:cstheme="minorHAnsi"/>
          <w:sz w:val="20"/>
          <w:szCs w:val="20"/>
        </w:rPr>
        <w:t xml:space="preserve">The standard inlet manifold reduces the flow because the air </w:t>
      </w:r>
      <w:proofErr w:type="gramStart"/>
      <w:r>
        <w:rPr>
          <w:rFonts w:cstheme="minorHAnsi"/>
          <w:sz w:val="20"/>
          <w:szCs w:val="20"/>
        </w:rPr>
        <w:t>has to</w:t>
      </w:r>
      <w:proofErr w:type="gramEnd"/>
      <w:r>
        <w:rPr>
          <w:rFonts w:cstheme="minorHAnsi"/>
          <w:sz w:val="20"/>
          <w:szCs w:val="20"/>
        </w:rPr>
        <w:t xml:space="preserve"> be drawn through a lengthy tube, this reduces the airs momentum, because inlet manifold is designed for control over power. The tubes on the inlet manifold are designed to draw in equal amounts of air for each cylinder.</w:t>
      </w:r>
    </w:p>
    <w:p w:rsidR="002E7965" w:rsidRDefault="002E7965" w:rsidP="002E7965"/>
    <w:p w:rsidR="003C58CE" w:rsidRDefault="002E7965" w:rsidP="002E7965">
      <w:r>
        <w:rPr>
          <w:noProof/>
        </w:rPr>
        <w:drawing>
          <wp:inline distT="0" distB="0" distL="0" distR="0" wp14:anchorId="2D7DAB62" wp14:editId="4924A0A6">
            <wp:extent cx="5648325" cy="2924175"/>
            <wp:effectExtent l="0" t="0" r="9525" b="9525"/>
            <wp:docPr id="5" name="Chart 5">
              <a:extLst xmlns:a="http://schemas.openxmlformats.org/drawingml/2006/main">
                <a:ext uri="{FF2B5EF4-FFF2-40B4-BE49-F238E27FC236}">
                  <a16:creationId xmlns:a16="http://schemas.microsoft.com/office/drawing/2014/main" id="{0AFE3666-831D-4E6A-8CD4-90B9DDB723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3C58CE" w:rsidRPr="009C095A" w:rsidRDefault="00741F19" w:rsidP="003C58CE">
      <w:pPr>
        <w:rPr>
          <w:sz w:val="20"/>
          <w:szCs w:val="20"/>
        </w:rPr>
      </w:pPr>
      <w:r w:rsidRPr="009C095A">
        <w:rPr>
          <w:sz w:val="20"/>
          <w:szCs w:val="20"/>
        </w:rPr>
        <w:t xml:space="preserve">Above is the CFM per square inch of air flow in relation to valve lift. This </w:t>
      </w:r>
      <w:r w:rsidR="009C095A" w:rsidRPr="009C095A">
        <w:rPr>
          <w:sz w:val="20"/>
          <w:szCs w:val="20"/>
        </w:rPr>
        <w:t>graph</w:t>
      </w:r>
      <w:r w:rsidRPr="009C095A">
        <w:rPr>
          <w:sz w:val="20"/>
          <w:szCs w:val="20"/>
        </w:rPr>
        <w:t xml:space="preserve"> was achieved using values worked out using the normal CMF and dividing it by the area of the port. First the area had to be calculated this was done using the equation pi times diameter squared divided by four. Before this we needed to know the </w:t>
      </w:r>
      <w:r w:rsidR="009C095A" w:rsidRPr="009C095A">
        <w:rPr>
          <w:sz w:val="20"/>
          <w:szCs w:val="20"/>
        </w:rPr>
        <w:t>diameter,</w:t>
      </w:r>
      <w:r w:rsidRPr="009C095A">
        <w:rPr>
          <w:sz w:val="20"/>
          <w:szCs w:val="20"/>
        </w:rPr>
        <w:t xml:space="preserve"> which was 24mm but converted to inches was 0.945. </w:t>
      </w:r>
      <w:r w:rsidR="009C095A" w:rsidRPr="009C095A">
        <w:rPr>
          <w:sz w:val="20"/>
          <w:szCs w:val="20"/>
        </w:rPr>
        <w:t>inputting</w:t>
      </w:r>
      <w:r w:rsidRPr="009C095A">
        <w:rPr>
          <w:sz w:val="20"/>
          <w:szCs w:val="20"/>
        </w:rPr>
        <w:t xml:space="preserve"> these values equalled an area of </w:t>
      </w:r>
      <w:r w:rsidR="009C095A" w:rsidRPr="009C095A">
        <w:rPr>
          <w:sz w:val="20"/>
          <w:szCs w:val="20"/>
        </w:rPr>
        <w:t>0.701. the results are a rough estimate as the valve stem was not factored in. by reviewing the graph the bare cylinder head reaches a greater peak flow, but the intake manifold has a more controlled incline.</w:t>
      </w:r>
    </w:p>
    <w:p w:rsidR="00741F19" w:rsidRDefault="00741F19" w:rsidP="003C58CE"/>
    <w:tbl>
      <w:tblPr>
        <w:tblStyle w:val="TableGrid"/>
        <w:tblW w:w="9129" w:type="dxa"/>
        <w:tblInd w:w="-5" w:type="dxa"/>
        <w:tblLook w:val="04A0" w:firstRow="1" w:lastRow="0" w:firstColumn="1" w:lastColumn="0" w:noHBand="0" w:noVBand="1"/>
      </w:tblPr>
      <w:tblGrid>
        <w:gridCol w:w="2306"/>
        <w:gridCol w:w="2615"/>
        <w:gridCol w:w="2160"/>
        <w:gridCol w:w="2048"/>
      </w:tblGrid>
      <w:tr w:rsidR="00156522" w:rsidRPr="003C58CE" w:rsidTr="00731E84">
        <w:trPr>
          <w:trHeight w:val="284"/>
        </w:trPr>
        <w:tc>
          <w:tcPr>
            <w:tcW w:w="9129" w:type="dxa"/>
            <w:gridSpan w:val="4"/>
            <w:noWrap/>
          </w:tcPr>
          <w:p w:rsidR="00156522" w:rsidRDefault="00156522" w:rsidP="003C58CE">
            <w:pPr>
              <w:jc w:val="center"/>
            </w:pPr>
            <w:r>
              <w:t>Flow Co-efficient</w:t>
            </w:r>
          </w:p>
        </w:tc>
      </w:tr>
      <w:tr w:rsidR="00156522" w:rsidRPr="003C58CE" w:rsidTr="00731E84">
        <w:trPr>
          <w:trHeight w:val="361"/>
        </w:trPr>
        <w:tc>
          <w:tcPr>
            <w:tcW w:w="2306" w:type="dxa"/>
            <w:noWrap/>
            <w:hideMark/>
          </w:tcPr>
          <w:p w:rsidR="00156522" w:rsidRPr="003C58CE" w:rsidRDefault="00156522" w:rsidP="00156522">
            <w:r w:rsidRPr="003C58CE">
              <w:t>perf. CFM/meas. CFM (bare)</w:t>
            </w:r>
          </w:p>
        </w:tc>
        <w:tc>
          <w:tcPr>
            <w:tcW w:w="2615" w:type="dxa"/>
            <w:noWrap/>
            <w:hideMark/>
          </w:tcPr>
          <w:p w:rsidR="00156522" w:rsidRPr="003C58CE" w:rsidRDefault="00156522" w:rsidP="00156522">
            <w:r w:rsidRPr="003C58CE">
              <w:t>perf. CFM/meas. CFM (manifold)</w:t>
            </w:r>
          </w:p>
        </w:tc>
        <w:tc>
          <w:tcPr>
            <w:tcW w:w="2160" w:type="dxa"/>
          </w:tcPr>
          <w:p w:rsidR="00156522" w:rsidRPr="000C3A5B" w:rsidRDefault="00156522" w:rsidP="00156522">
            <w:r>
              <w:t>Flow Coefficient loss</w:t>
            </w:r>
          </w:p>
        </w:tc>
        <w:tc>
          <w:tcPr>
            <w:tcW w:w="2048" w:type="dxa"/>
            <w:vAlign w:val="bottom"/>
          </w:tcPr>
          <w:p w:rsidR="00156522" w:rsidRPr="00156522" w:rsidRDefault="00156522" w:rsidP="00156522">
            <w:r>
              <w:t>Flow C</w:t>
            </w:r>
            <w:r w:rsidRPr="00156522">
              <w:t>oefficient added</w:t>
            </w:r>
          </w:p>
        </w:tc>
      </w:tr>
      <w:tr w:rsidR="008801D7" w:rsidRPr="003C58CE" w:rsidTr="00731E84">
        <w:trPr>
          <w:trHeight w:val="284"/>
        </w:trPr>
        <w:tc>
          <w:tcPr>
            <w:tcW w:w="2306" w:type="dxa"/>
            <w:noWrap/>
            <w:hideMark/>
          </w:tcPr>
          <w:p w:rsidR="008801D7" w:rsidRPr="003C58CE" w:rsidRDefault="008801D7" w:rsidP="008801D7">
            <w:r w:rsidRPr="003C58CE">
              <w:t>0.030657136</w:t>
            </w:r>
          </w:p>
        </w:tc>
        <w:tc>
          <w:tcPr>
            <w:tcW w:w="2615" w:type="dxa"/>
            <w:noWrap/>
            <w:hideMark/>
          </w:tcPr>
          <w:p w:rsidR="008801D7" w:rsidRPr="003C58CE" w:rsidRDefault="008801D7" w:rsidP="008801D7">
            <w:r w:rsidRPr="003C58CE">
              <w:t>0.032270669</w:t>
            </w:r>
          </w:p>
        </w:tc>
        <w:tc>
          <w:tcPr>
            <w:tcW w:w="2160" w:type="dxa"/>
          </w:tcPr>
          <w:p w:rsidR="008801D7" w:rsidRPr="00367DC0" w:rsidRDefault="008801D7" w:rsidP="008801D7">
            <w:r w:rsidRPr="00367DC0">
              <w:t>-0.001613533</w:t>
            </w:r>
          </w:p>
        </w:tc>
        <w:tc>
          <w:tcPr>
            <w:tcW w:w="2048" w:type="dxa"/>
            <w:vAlign w:val="bottom"/>
          </w:tcPr>
          <w:p w:rsidR="008801D7" w:rsidRDefault="008801D7" w:rsidP="008801D7">
            <w:pPr>
              <w:jc w:val="right"/>
              <w:rPr>
                <w:rFonts w:ascii="Calibri" w:hAnsi="Calibri" w:cs="Calibri"/>
                <w:color w:val="000000"/>
              </w:rPr>
            </w:pPr>
            <w:r>
              <w:rPr>
                <w:rFonts w:ascii="Calibri" w:hAnsi="Calibri" w:cs="Calibri"/>
                <w:color w:val="000000"/>
              </w:rPr>
              <w:t>0.003227067</w:t>
            </w:r>
          </w:p>
        </w:tc>
      </w:tr>
      <w:tr w:rsidR="008801D7" w:rsidRPr="003C58CE" w:rsidTr="00731E84">
        <w:trPr>
          <w:trHeight w:val="284"/>
        </w:trPr>
        <w:tc>
          <w:tcPr>
            <w:tcW w:w="2306" w:type="dxa"/>
            <w:noWrap/>
            <w:hideMark/>
          </w:tcPr>
          <w:p w:rsidR="008801D7" w:rsidRPr="003C58CE" w:rsidRDefault="008801D7" w:rsidP="008801D7">
            <w:r w:rsidRPr="003C58CE">
              <w:t>0.065348105</w:t>
            </w:r>
          </w:p>
        </w:tc>
        <w:tc>
          <w:tcPr>
            <w:tcW w:w="2615" w:type="dxa"/>
            <w:noWrap/>
            <w:hideMark/>
          </w:tcPr>
          <w:p w:rsidR="008801D7" w:rsidRPr="003C58CE" w:rsidRDefault="008801D7" w:rsidP="008801D7">
            <w:r w:rsidRPr="003C58CE">
              <w:t>0.060507505</w:t>
            </w:r>
          </w:p>
        </w:tc>
        <w:tc>
          <w:tcPr>
            <w:tcW w:w="2160" w:type="dxa"/>
          </w:tcPr>
          <w:p w:rsidR="008801D7" w:rsidRPr="00367DC0" w:rsidRDefault="008801D7" w:rsidP="008801D7">
            <w:r w:rsidRPr="00367DC0">
              <w:t>0.0048406</w:t>
            </w:r>
          </w:p>
        </w:tc>
        <w:tc>
          <w:tcPr>
            <w:tcW w:w="2048" w:type="dxa"/>
            <w:vAlign w:val="bottom"/>
          </w:tcPr>
          <w:p w:rsidR="008801D7" w:rsidRDefault="008801D7" w:rsidP="008801D7">
            <w:pPr>
              <w:jc w:val="right"/>
              <w:rPr>
                <w:rFonts w:ascii="Calibri" w:hAnsi="Calibri" w:cs="Calibri"/>
                <w:color w:val="000000"/>
              </w:rPr>
            </w:pPr>
            <w:r>
              <w:rPr>
                <w:rFonts w:ascii="Calibri" w:hAnsi="Calibri" w:cs="Calibri"/>
                <w:color w:val="000000"/>
              </w:rPr>
              <w:t>0</w:t>
            </w:r>
          </w:p>
        </w:tc>
      </w:tr>
      <w:tr w:rsidR="008801D7" w:rsidRPr="003C58CE" w:rsidTr="00731E84">
        <w:trPr>
          <w:trHeight w:val="284"/>
        </w:trPr>
        <w:tc>
          <w:tcPr>
            <w:tcW w:w="2306" w:type="dxa"/>
            <w:noWrap/>
            <w:hideMark/>
          </w:tcPr>
          <w:p w:rsidR="008801D7" w:rsidRPr="003C58CE" w:rsidRDefault="008801D7" w:rsidP="008801D7">
            <w:r w:rsidRPr="003C58CE">
              <w:t>0.086847216</w:t>
            </w:r>
          </w:p>
        </w:tc>
        <w:tc>
          <w:tcPr>
            <w:tcW w:w="2615" w:type="dxa"/>
            <w:noWrap/>
            <w:hideMark/>
          </w:tcPr>
          <w:p w:rsidR="008801D7" w:rsidRPr="003C58CE" w:rsidRDefault="008801D7" w:rsidP="008801D7">
            <w:r w:rsidRPr="003C58CE">
              <w:t>0.097398747</w:t>
            </w:r>
          </w:p>
        </w:tc>
        <w:tc>
          <w:tcPr>
            <w:tcW w:w="2160" w:type="dxa"/>
          </w:tcPr>
          <w:p w:rsidR="008801D7" w:rsidRPr="00367DC0" w:rsidRDefault="008801D7" w:rsidP="008801D7">
            <w:r w:rsidRPr="00367DC0">
              <w:t>-0.010551531</w:t>
            </w:r>
          </w:p>
        </w:tc>
        <w:tc>
          <w:tcPr>
            <w:tcW w:w="2048" w:type="dxa"/>
            <w:vAlign w:val="bottom"/>
          </w:tcPr>
          <w:p w:rsidR="008801D7" w:rsidRDefault="008801D7" w:rsidP="008801D7">
            <w:pPr>
              <w:jc w:val="right"/>
              <w:rPr>
                <w:rFonts w:ascii="Calibri" w:hAnsi="Calibri" w:cs="Calibri"/>
                <w:color w:val="000000"/>
              </w:rPr>
            </w:pPr>
            <w:r>
              <w:rPr>
                <w:rFonts w:ascii="Calibri" w:hAnsi="Calibri" w:cs="Calibri"/>
                <w:color w:val="000000"/>
              </w:rPr>
              <w:t>0.013798156</w:t>
            </w:r>
          </w:p>
        </w:tc>
      </w:tr>
      <w:tr w:rsidR="008801D7" w:rsidRPr="003C58CE" w:rsidTr="00731E84">
        <w:trPr>
          <w:trHeight w:val="284"/>
        </w:trPr>
        <w:tc>
          <w:tcPr>
            <w:tcW w:w="2306" w:type="dxa"/>
            <w:noWrap/>
            <w:hideMark/>
          </w:tcPr>
          <w:p w:rsidR="008801D7" w:rsidRPr="003C58CE" w:rsidRDefault="008801D7" w:rsidP="008801D7">
            <w:r w:rsidRPr="003C58CE">
              <w:t>0.120125121</w:t>
            </w:r>
          </w:p>
        </w:tc>
        <w:tc>
          <w:tcPr>
            <w:tcW w:w="2615" w:type="dxa"/>
            <w:noWrap/>
            <w:hideMark/>
          </w:tcPr>
          <w:p w:rsidR="008801D7" w:rsidRPr="003C58CE" w:rsidRDefault="008801D7" w:rsidP="008801D7">
            <w:r w:rsidRPr="003C58CE">
              <w:t>0.123371746</w:t>
            </w:r>
          </w:p>
        </w:tc>
        <w:tc>
          <w:tcPr>
            <w:tcW w:w="2160" w:type="dxa"/>
          </w:tcPr>
          <w:p w:rsidR="008801D7" w:rsidRPr="00367DC0" w:rsidRDefault="008801D7" w:rsidP="008801D7">
            <w:r w:rsidRPr="00367DC0">
              <w:t>-0.003246625</w:t>
            </w:r>
          </w:p>
        </w:tc>
        <w:tc>
          <w:tcPr>
            <w:tcW w:w="2048" w:type="dxa"/>
            <w:vAlign w:val="bottom"/>
          </w:tcPr>
          <w:p w:rsidR="008801D7" w:rsidRDefault="008801D7" w:rsidP="008801D7">
            <w:pPr>
              <w:jc w:val="right"/>
              <w:rPr>
                <w:rFonts w:ascii="Calibri" w:hAnsi="Calibri" w:cs="Calibri"/>
                <w:color w:val="000000"/>
              </w:rPr>
            </w:pPr>
            <w:r>
              <w:rPr>
                <w:rFonts w:ascii="Calibri" w:hAnsi="Calibri" w:cs="Calibri"/>
                <w:color w:val="000000"/>
              </w:rPr>
              <w:t>0.004869937</w:t>
            </w:r>
          </w:p>
        </w:tc>
      </w:tr>
      <w:tr w:rsidR="008801D7" w:rsidRPr="003C58CE" w:rsidTr="00731E84">
        <w:trPr>
          <w:trHeight w:val="284"/>
        </w:trPr>
        <w:tc>
          <w:tcPr>
            <w:tcW w:w="2306" w:type="dxa"/>
            <w:noWrap/>
            <w:hideMark/>
          </w:tcPr>
          <w:p w:rsidR="008801D7" w:rsidRPr="003C58CE" w:rsidRDefault="008801D7" w:rsidP="008801D7">
            <w:r w:rsidRPr="003C58CE">
              <w:t>0.139727108</w:t>
            </w:r>
          </w:p>
        </w:tc>
        <w:tc>
          <w:tcPr>
            <w:tcW w:w="2615" w:type="dxa"/>
            <w:noWrap/>
            <w:hideMark/>
          </w:tcPr>
          <w:p w:rsidR="008801D7" w:rsidRPr="003C58CE" w:rsidRDefault="008801D7" w:rsidP="008801D7">
            <w:r w:rsidRPr="003C58CE">
              <w:t>0.154214683</w:t>
            </w:r>
          </w:p>
        </w:tc>
        <w:tc>
          <w:tcPr>
            <w:tcW w:w="2160" w:type="dxa"/>
          </w:tcPr>
          <w:p w:rsidR="008801D7" w:rsidRPr="00367DC0" w:rsidRDefault="008801D7" w:rsidP="008801D7">
            <w:r w:rsidRPr="00367DC0">
              <w:t>-0.014487575</w:t>
            </w:r>
          </w:p>
        </w:tc>
        <w:tc>
          <w:tcPr>
            <w:tcW w:w="2048" w:type="dxa"/>
            <w:vAlign w:val="bottom"/>
          </w:tcPr>
          <w:p w:rsidR="008801D7" w:rsidRDefault="008801D7" w:rsidP="008801D7">
            <w:pPr>
              <w:jc w:val="right"/>
              <w:rPr>
                <w:rFonts w:ascii="Calibri" w:hAnsi="Calibri" w:cs="Calibri"/>
                <w:color w:val="000000"/>
              </w:rPr>
            </w:pPr>
            <w:r>
              <w:rPr>
                <w:rFonts w:ascii="Calibri" w:hAnsi="Calibri" w:cs="Calibri"/>
                <w:color w:val="000000"/>
              </w:rPr>
              <w:t>0.023855848</w:t>
            </w:r>
          </w:p>
        </w:tc>
      </w:tr>
      <w:tr w:rsidR="008801D7" w:rsidRPr="003C58CE" w:rsidTr="00731E84">
        <w:trPr>
          <w:trHeight w:val="284"/>
        </w:trPr>
        <w:tc>
          <w:tcPr>
            <w:tcW w:w="2306" w:type="dxa"/>
            <w:noWrap/>
            <w:hideMark/>
          </w:tcPr>
          <w:p w:rsidR="008801D7" w:rsidRPr="003C58CE" w:rsidRDefault="008801D7" w:rsidP="008801D7">
            <w:r w:rsidRPr="003C58CE">
              <w:t>0.184030826</w:t>
            </w:r>
          </w:p>
        </w:tc>
        <w:tc>
          <w:tcPr>
            <w:tcW w:w="2615" w:type="dxa"/>
            <w:noWrap/>
            <w:hideMark/>
          </w:tcPr>
          <w:p w:rsidR="008801D7" w:rsidRPr="003C58CE" w:rsidRDefault="008801D7" w:rsidP="008801D7">
            <w:r w:rsidRPr="003C58CE">
              <w:t>0.184030826</w:t>
            </w:r>
          </w:p>
        </w:tc>
        <w:tc>
          <w:tcPr>
            <w:tcW w:w="2160" w:type="dxa"/>
          </w:tcPr>
          <w:p w:rsidR="008801D7" w:rsidRPr="00367DC0" w:rsidRDefault="008801D7" w:rsidP="008801D7">
            <w:r w:rsidRPr="00367DC0">
              <w:t>0</w:t>
            </w:r>
          </w:p>
        </w:tc>
        <w:tc>
          <w:tcPr>
            <w:tcW w:w="2048" w:type="dxa"/>
            <w:vAlign w:val="bottom"/>
          </w:tcPr>
          <w:p w:rsidR="008801D7" w:rsidRDefault="008801D7" w:rsidP="008801D7">
            <w:pPr>
              <w:jc w:val="right"/>
              <w:rPr>
                <w:rFonts w:ascii="Calibri" w:hAnsi="Calibri" w:cs="Calibri"/>
                <w:color w:val="000000"/>
              </w:rPr>
            </w:pPr>
            <w:r>
              <w:rPr>
                <w:rFonts w:ascii="Calibri" w:hAnsi="Calibri" w:cs="Calibri"/>
                <w:color w:val="000000"/>
              </w:rPr>
              <w:t>0.010223935</w:t>
            </w:r>
          </w:p>
        </w:tc>
      </w:tr>
      <w:tr w:rsidR="008801D7" w:rsidRPr="003C58CE" w:rsidTr="00731E84">
        <w:trPr>
          <w:trHeight w:val="284"/>
        </w:trPr>
        <w:tc>
          <w:tcPr>
            <w:tcW w:w="2306" w:type="dxa"/>
            <w:noWrap/>
            <w:hideMark/>
          </w:tcPr>
          <w:p w:rsidR="008801D7" w:rsidRPr="003C58CE" w:rsidRDefault="008801D7" w:rsidP="008801D7">
            <w:r w:rsidRPr="003C58CE">
              <w:t>0.21470263</w:t>
            </w:r>
          </w:p>
        </w:tc>
        <w:tc>
          <w:tcPr>
            <w:tcW w:w="2615" w:type="dxa"/>
            <w:noWrap/>
            <w:hideMark/>
          </w:tcPr>
          <w:p w:rsidR="008801D7" w:rsidRPr="003C58CE" w:rsidRDefault="008801D7" w:rsidP="008801D7">
            <w:r w:rsidRPr="003C58CE">
              <w:t>0.201070717</w:t>
            </w:r>
          </w:p>
        </w:tc>
        <w:tc>
          <w:tcPr>
            <w:tcW w:w="2160" w:type="dxa"/>
          </w:tcPr>
          <w:p w:rsidR="008801D7" w:rsidRPr="00367DC0" w:rsidRDefault="008801D7" w:rsidP="008801D7">
            <w:r w:rsidRPr="00367DC0">
              <w:t>0.013631913</w:t>
            </w:r>
          </w:p>
        </w:tc>
        <w:tc>
          <w:tcPr>
            <w:tcW w:w="2048" w:type="dxa"/>
            <w:vAlign w:val="bottom"/>
          </w:tcPr>
          <w:p w:rsidR="008801D7" w:rsidRDefault="008801D7" w:rsidP="008801D7">
            <w:pPr>
              <w:jc w:val="right"/>
              <w:rPr>
                <w:rFonts w:ascii="Calibri" w:hAnsi="Calibri" w:cs="Calibri"/>
                <w:color w:val="000000"/>
              </w:rPr>
            </w:pPr>
            <w:r>
              <w:rPr>
                <w:rFonts w:ascii="Calibri" w:hAnsi="Calibri" w:cs="Calibri"/>
                <w:color w:val="000000"/>
              </w:rPr>
              <w:t>0.006815957</w:t>
            </w:r>
          </w:p>
        </w:tc>
      </w:tr>
      <w:tr w:rsidR="008801D7" w:rsidRPr="003C58CE" w:rsidTr="00731E84">
        <w:trPr>
          <w:trHeight w:val="284"/>
        </w:trPr>
        <w:tc>
          <w:tcPr>
            <w:tcW w:w="2306" w:type="dxa"/>
            <w:noWrap/>
            <w:hideMark/>
          </w:tcPr>
          <w:p w:rsidR="008801D7" w:rsidRPr="003C58CE" w:rsidRDefault="008801D7" w:rsidP="008801D7">
            <w:r w:rsidRPr="003C58CE">
              <w:t>0.228334543</w:t>
            </w:r>
          </w:p>
        </w:tc>
        <w:tc>
          <w:tcPr>
            <w:tcW w:w="2615" w:type="dxa"/>
            <w:noWrap/>
            <w:hideMark/>
          </w:tcPr>
          <w:p w:rsidR="008801D7" w:rsidRPr="003C58CE" w:rsidRDefault="008801D7" w:rsidP="008801D7">
            <w:r w:rsidRPr="003C58CE">
              <w:t>0.224926565</w:t>
            </w:r>
          </w:p>
        </w:tc>
        <w:tc>
          <w:tcPr>
            <w:tcW w:w="2160" w:type="dxa"/>
          </w:tcPr>
          <w:p w:rsidR="008801D7" w:rsidRPr="00367DC0" w:rsidRDefault="008801D7" w:rsidP="008801D7">
            <w:r w:rsidRPr="00367DC0">
              <w:t>0.003407978</w:t>
            </w:r>
          </w:p>
        </w:tc>
        <w:tc>
          <w:tcPr>
            <w:tcW w:w="2048" w:type="dxa"/>
            <w:vAlign w:val="bottom"/>
          </w:tcPr>
          <w:p w:rsidR="008801D7" w:rsidRDefault="008801D7" w:rsidP="008801D7">
            <w:pPr>
              <w:jc w:val="right"/>
              <w:rPr>
                <w:rFonts w:ascii="Calibri" w:hAnsi="Calibri" w:cs="Calibri"/>
                <w:color w:val="000000"/>
              </w:rPr>
            </w:pPr>
            <w:r>
              <w:rPr>
                <w:rFonts w:ascii="Calibri" w:hAnsi="Calibri" w:cs="Calibri"/>
                <w:color w:val="000000"/>
              </w:rPr>
              <w:t>0.022151859</w:t>
            </w:r>
          </w:p>
        </w:tc>
      </w:tr>
      <w:tr w:rsidR="008801D7" w:rsidRPr="003C58CE" w:rsidTr="00731E84">
        <w:trPr>
          <w:trHeight w:val="284"/>
        </w:trPr>
        <w:tc>
          <w:tcPr>
            <w:tcW w:w="2306" w:type="dxa"/>
            <w:noWrap/>
            <w:hideMark/>
          </w:tcPr>
          <w:p w:rsidR="008801D7" w:rsidRPr="003C58CE" w:rsidRDefault="008801D7" w:rsidP="008801D7">
            <w:r w:rsidRPr="003C58CE">
              <w:t>0.248782412</w:t>
            </w:r>
          </w:p>
        </w:tc>
        <w:tc>
          <w:tcPr>
            <w:tcW w:w="2615" w:type="dxa"/>
            <w:noWrap/>
            <w:hideMark/>
          </w:tcPr>
          <w:p w:rsidR="008801D7" w:rsidRPr="003C58CE" w:rsidRDefault="008801D7" w:rsidP="008801D7">
            <w:r w:rsidRPr="003C58CE">
              <w:t>0.238558478</w:t>
            </w:r>
          </w:p>
        </w:tc>
        <w:tc>
          <w:tcPr>
            <w:tcW w:w="2160" w:type="dxa"/>
          </w:tcPr>
          <w:p w:rsidR="008801D7" w:rsidRPr="00367DC0" w:rsidRDefault="008801D7" w:rsidP="008801D7">
            <w:r w:rsidRPr="00367DC0">
              <w:t>0.010223935</w:t>
            </w:r>
          </w:p>
        </w:tc>
        <w:tc>
          <w:tcPr>
            <w:tcW w:w="2048" w:type="dxa"/>
            <w:vAlign w:val="bottom"/>
          </w:tcPr>
          <w:p w:rsidR="008801D7" w:rsidRDefault="008801D7" w:rsidP="008801D7">
            <w:pPr>
              <w:jc w:val="right"/>
              <w:rPr>
                <w:rFonts w:ascii="Calibri" w:hAnsi="Calibri" w:cs="Calibri"/>
                <w:color w:val="000000"/>
              </w:rPr>
            </w:pPr>
            <w:r>
              <w:rPr>
                <w:rFonts w:ascii="Calibri" w:hAnsi="Calibri" w:cs="Calibri"/>
                <w:color w:val="000000"/>
              </w:rPr>
              <w:t>0.01874388</w:t>
            </w:r>
          </w:p>
        </w:tc>
      </w:tr>
      <w:tr w:rsidR="008801D7" w:rsidRPr="003C58CE" w:rsidTr="00731E84">
        <w:trPr>
          <w:trHeight w:val="284"/>
        </w:trPr>
        <w:tc>
          <w:tcPr>
            <w:tcW w:w="2306" w:type="dxa"/>
            <w:noWrap/>
            <w:hideMark/>
          </w:tcPr>
          <w:p w:rsidR="008801D7" w:rsidRPr="003C58CE" w:rsidRDefault="008801D7" w:rsidP="008801D7">
            <w:r w:rsidRPr="003C58CE">
              <w:t>0.265822304</w:t>
            </w:r>
          </w:p>
        </w:tc>
        <w:tc>
          <w:tcPr>
            <w:tcW w:w="2615" w:type="dxa"/>
            <w:noWrap/>
            <w:hideMark/>
          </w:tcPr>
          <w:p w:rsidR="008801D7" w:rsidRPr="003C58CE" w:rsidRDefault="008801D7" w:rsidP="008801D7">
            <w:r w:rsidRPr="003C58CE">
              <w:t>0.252190391</w:t>
            </w:r>
          </w:p>
        </w:tc>
        <w:tc>
          <w:tcPr>
            <w:tcW w:w="2160" w:type="dxa"/>
          </w:tcPr>
          <w:p w:rsidR="008801D7" w:rsidRPr="00367DC0" w:rsidRDefault="008801D7" w:rsidP="008801D7">
            <w:r w:rsidRPr="00367DC0">
              <w:t>0.013631913</w:t>
            </w:r>
          </w:p>
        </w:tc>
        <w:tc>
          <w:tcPr>
            <w:tcW w:w="2048" w:type="dxa"/>
            <w:vAlign w:val="bottom"/>
          </w:tcPr>
          <w:p w:rsidR="008801D7" w:rsidRDefault="008801D7" w:rsidP="008801D7">
            <w:pPr>
              <w:jc w:val="right"/>
              <w:rPr>
                <w:rFonts w:ascii="Calibri" w:hAnsi="Calibri" w:cs="Calibri"/>
                <w:color w:val="000000"/>
              </w:rPr>
            </w:pPr>
            <w:r>
              <w:rPr>
                <w:rFonts w:ascii="Calibri" w:hAnsi="Calibri" w:cs="Calibri"/>
                <w:color w:val="000000"/>
              </w:rPr>
              <w:t>0.017039891</w:t>
            </w:r>
          </w:p>
        </w:tc>
      </w:tr>
      <w:tr w:rsidR="008801D7" w:rsidRPr="003C58CE" w:rsidTr="00731E84">
        <w:trPr>
          <w:trHeight w:val="284"/>
        </w:trPr>
        <w:tc>
          <w:tcPr>
            <w:tcW w:w="2306" w:type="dxa"/>
            <w:noWrap/>
            <w:hideMark/>
          </w:tcPr>
          <w:p w:rsidR="008801D7" w:rsidRPr="003C58CE" w:rsidRDefault="008801D7" w:rsidP="008801D7">
            <w:r w:rsidRPr="003C58CE">
              <w:lastRenderedPageBreak/>
              <w:t>0.276046238</w:t>
            </w:r>
          </w:p>
        </w:tc>
        <w:tc>
          <w:tcPr>
            <w:tcW w:w="2615" w:type="dxa"/>
            <w:noWrap/>
            <w:hideMark/>
          </w:tcPr>
          <w:p w:rsidR="008801D7" w:rsidRPr="003C58CE" w:rsidRDefault="008801D7" w:rsidP="008801D7">
            <w:r w:rsidRPr="003C58CE">
              <w:t>0.259006347</w:t>
            </w:r>
          </w:p>
        </w:tc>
        <w:tc>
          <w:tcPr>
            <w:tcW w:w="2160" w:type="dxa"/>
          </w:tcPr>
          <w:p w:rsidR="008801D7" w:rsidRPr="00367DC0" w:rsidRDefault="008801D7" w:rsidP="008801D7">
            <w:r w:rsidRPr="00367DC0">
              <w:t>0.017039891</w:t>
            </w:r>
          </w:p>
        </w:tc>
        <w:tc>
          <w:tcPr>
            <w:tcW w:w="2048" w:type="dxa"/>
            <w:vAlign w:val="bottom"/>
          </w:tcPr>
          <w:p w:rsidR="008801D7" w:rsidRDefault="008801D7" w:rsidP="008801D7">
            <w:pPr>
              <w:jc w:val="right"/>
              <w:rPr>
                <w:rFonts w:ascii="Calibri" w:hAnsi="Calibri" w:cs="Calibri"/>
                <w:color w:val="000000"/>
              </w:rPr>
            </w:pPr>
            <w:r>
              <w:rPr>
                <w:rFonts w:ascii="Calibri" w:hAnsi="Calibri" w:cs="Calibri"/>
                <w:color w:val="000000"/>
              </w:rPr>
              <w:t>0.02044787</w:t>
            </w:r>
          </w:p>
        </w:tc>
      </w:tr>
      <w:tr w:rsidR="008801D7" w:rsidRPr="003C58CE" w:rsidTr="00731E84">
        <w:trPr>
          <w:trHeight w:val="284"/>
        </w:trPr>
        <w:tc>
          <w:tcPr>
            <w:tcW w:w="2306" w:type="dxa"/>
            <w:noWrap/>
            <w:hideMark/>
          </w:tcPr>
          <w:p w:rsidR="008801D7" w:rsidRPr="003C58CE" w:rsidRDefault="008801D7" w:rsidP="008801D7">
            <w:r w:rsidRPr="003C58CE">
              <w:t>0.289678151</w:t>
            </w:r>
          </w:p>
        </w:tc>
        <w:tc>
          <w:tcPr>
            <w:tcW w:w="2615" w:type="dxa"/>
            <w:noWrap/>
            <w:hideMark/>
          </w:tcPr>
          <w:p w:rsidR="008801D7" w:rsidRPr="003C58CE" w:rsidRDefault="008801D7" w:rsidP="008801D7">
            <w:r w:rsidRPr="003C58CE">
              <w:t>0.265822304</w:t>
            </w:r>
          </w:p>
        </w:tc>
        <w:tc>
          <w:tcPr>
            <w:tcW w:w="2160" w:type="dxa"/>
          </w:tcPr>
          <w:p w:rsidR="008801D7" w:rsidRPr="00367DC0" w:rsidRDefault="008801D7" w:rsidP="008801D7">
            <w:r w:rsidRPr="00367DC0">
              <w:t>0.023855848</w:t>
            </w:r>
          </w:p>
        </w:tc>
        <w:tc>
          <w:tcPr>
            <w:tcW w:w="2048" w:type="dxa"/>
            <w:vAlign w:val="bottom"/>
          </w:tcPr>
          <w:p w:rsidR="008801D7" w:rsidRDefault="008801D7" w:rsidP="008801D7">
            <w:pPr>
              <w:jc w:val="right"/>
              <w:rPr>
                <w:rFonts w:ascii="Calibri" w:hAnsi="Calibri" w:cs="Calibri"/>
                <w:color w:val="000000"/>
              </w:rPr>
            </w:pPr>
            <w:r>
              <w:rPr>
                <w:rFonts w:ascii="Calibri" w:hAnsi="Calibri" w:cs="Calibri"/>
                <w:color w:val="000000"/>
              </w:rPr>
              <w:t>0.017039891</w:t>
            </w:r>
          </w:p>
        </w:tc>
      </w:tr>
      <w:tr w:rsidR="008801D7" w:rsidRPr="003C58CE" w:rsidTr="00731E84">
        <w:trPr>
          <w:trHeight w:val="284"/>
        </w:trPr>
        <w:tc>
          <w:tcPr>
            <w:tcW w:w="2306" w:type="dxa"/>
            <w:noWrap/>
            <w:hideMark/>
          </w:tcPr>
          <w:p w:rsidR="008801D7" w:rsidRPr="003C58CE" w:rsidRDefault="008801D7" w:rsidP="008801D7">
            <w:r w:rsidRPr="003C58CE">
              <w:t>0.296494108</w:t>
            </w:r>
          </w:p>
        </w:tc>
        <w:tc>
          <w:tcPr>
            <w:tcW w:w="2615" w:type="dxa"/>
            <w:noWrap/>
            <w:hideMark/>
          </w:tcPr>
          <w:p w:rsidR="008801D7" w:rsidRPr="003C58CE" w:rsidRDefault="008801D7" w:rsidP="008801D7">
            <w:r w:rsidRPr="003C58CE">
              <w:t>0.27263826</w:t>
            </w:r>
          </w:p>
        </w:tc>
        <w:tc>
          <w:tcPr>
            <w:tcW w:w="2160" w:type="dxa"/>
          </w:tcPr>
          <w:p w:rsidR="008801D7" w:rsidRPr="00367DC0" w:rsidRDefault="008801D7" w:rsidP="008801D7">
            <w:r w:rsidRPr="00367DC0">
              <w:t>0.023855848</w:t>
            </w:r>
          </w:p>
        </w:tc>
        <w:tc>
          <w:tcPr>
            <w:tcW w:w="2048" w:type="dxa"/>
            <w:vAlign w:val="bottom"/>
          </w:tcPr>
          <w:p w:rsidR="008801D7" w:rsidRDefault="008801D7" w:rsidP="008801D7">
            <w:pPr>
              <w:jc w:val="right"/>
              <w:rPr>
                <w:rFonts w:ascii="Calibri" w:hAnsi="Calibri" w:cs="Calibri"/>
                <w:color w:val="000000"/>
              </w:rPr>
            </w:pPr>
            <w:r>
              <w:rPr>
                <w:rFonts w:ascii="Calibri" w:hAnsi="Calibri" w:cs="Calibri"/>
                <w:color w:val="000000"/>
              </w:rPr>
              <w:t>0.017039891</w:t>
            </w:r>
          </w:p>
        </w:tc>
      </w:tr>
      <w:tr w:rsidR="008801D7" w:rsidRPr="003C58CE" w:rsidTr="00731E84">
        <w:trPr>
          <w:trHeight w:val="284"/>
        </w:trPr>
        <w:tc>
          <w:tcPr>
            <w:tcW w:w="2306" w:type="dxa"/>
            <w:noWrap/>
            <w:hideMark/>
          </w:tcPr>
          <w:p w:rsidR="008801D7" w:rsidRPr="003C58CE" w:rsidRDefault="008801D7" w:rsidP="008801D7">
            <w:r w:rsidRPr="003C58CE">
              <w:t>0.303310064</w:t>
            </w:r>
          </w:p>
        </w:tc>
        <w:tc>
          <w:tcPr>
            <w:tcW w:w="2615" w:type="dxa"/>
            <w:noWrap/>
            <w:hideMark/>
          </w:tcPr>
          <w:p w:rsidR="008801D7" w:rsidRPr="003C58CE" w:rsidRDefault="008801D7" w:rsidP="008801D7">
            <w:r w:rsidRPr="003C58CE">
              <w:t>0.276046238</w:t>
            </w:r>
          </w:p>
        </w:tc>
        <w:tc>
          <w:tcPr>
            <w:tcW w:w="2160" w:type="dxa"/>
          </w:tcPr>
          <w:p w:rsidR="008801D7" w:rsidRPr="00367DC0" w:rsidRDefault="008801D7" w:rsidP="008801D7">
            <w:r w:rsidRPr="00367DC0">
              <w:t>0.027263826</w:t>
            </w:r>
          </w:p>
        </w:tc>
        <w:tc>
          <w:tcPr>
            <w:tcW w:w="2048" w:type="dxa"/>
            <w:vAlign w:val="bottom"/>
          </w:tcPr>
          <w:p w:rsidR="008801D7" w:rsidRDefault="008801D7" w:rsidP="008801D7">
            <w:pPr>
              <w:jc w:val="right"/>
              <w:rPr>
                <w:rFonts w:ascii="Calibri" w:hAnsi="Calibri" w:cs="Calibri"/>
                <w:color w:val="000000"/>
              </w:rPr>
            </w:pPr>
            <w:r>
              <w:rPr>
                <w:rFonts w:ascii="Calibri" w:hAnsi="Calibri" w:cs="Calibri"/>
                <w:color w:val="000000"/>
              </w:rPr>
              <w:t>0.017039891</w:t>
            </w:r>
          </w:p>
        </w:tc>
      </w:tr>
      <w:tr w:rsidR="008801D7" w:rsidRPr="003C58CE" w:rsidTr="00731E84">
        <w:trPr>
          <w:trHeight w:val="284"/>
        </w:trPr>
        <w:tc>
          <w:tcPr>
            <w:tcW w:w="2306" w:type="dxa"/>
            <w:noWrap/>
            <w:hideMark/>
          </w:tcPr>
          <w:p w:rsidR="008801D7" w:rsidRPr="003C58CE" w:rsidRDefault="008801D7" w:rsidP="008801D7">
            <w:r w:rsidRPr="003C58CE">
              <w:t>0.310126021</w:t>
            </w:r>
          </w:p>
        </w:tc>
        <w:tc>
          <w:tcPr>
            <w:tcW w:w="2615" w:type="dxa"/>
            <w:noWrap/>
            <w:hideMark/>
          </w:tcPr>
          <w:p w:rsidR="008801D7" w:rsidRPr="003C58CE" w:rsidRDefault="008801D7" w:rsidP="008801D7">
            <w:r w:rsidRPr="003C58CE">
              <w:t>0.279454217</w:t>
            </w:r>
          </w:p>
        </w:tc>
        <w:tc>
          <w:tcPr>
            <w:tcW w:w="2160" w:type="dxa"/>
          </w:tcPr>
          <w:p w:rsidR="008801D7" w:rsidRPr="00367DC0" w:rsidRDefault="008801D7" w:rsidP="008801D7">
            <w:r w:rsidRPr="00367DC0">
              <w:t>0.030671804</w:t>
            </w:r>
          </w:p>
        </w:tc>
        <w:tc>
          <w:tcPr>
            <w:tcW w:w="2048" w:type="dxa"/>
            <w:vAlign w:val="bottom"/>
          </w:tcPr>
          <w:p w:rsidR="008801D7" w:rsidRDefault="008801D7" w:rsidP="008801D7">
            <w:pPr>
              <w:jc w:val="right"/>
              <w:rPr>
                <w:rFonts w:ascii="Calibri" w:hAnsi="Calibri" w:cs="Calibri"/>
                <w:color w:val="000000"/>
              </w:rPr>
            </w:pPr>
            <w:r>
              <w:rPr>
                <w:rFonts w:ascii="Calibri" w:hAnsi="Calibri" w:cs="Calibri"/>
                <w:color w:val="000000"/>
              </w:rPr>
              <w:t>0.017039891</w:t>
            </w:r>
          </w:p>
        </w:tc>
      </w:tr>
      <w:tr w:rsidR="008801D7" w:rsidRPr="003C58CE" w:rsidTr="00731E84">
        <w:trPr>
          <w:trHeight w:val="284"/>
        </w:trPr>
        <w:tc>
          <w:tcPr>
            <w:tcW w:w="2306" w:type="dxa"/>
            <w:noWrap/>
            <w:hideMark/>
          </w:tcPr>
          <w:p w:rsidR="008801D7" w:rsidRPr="003C58CE" w:rsidRDefault="008801D7" w:rsidP="008801D7">
            <w:r w:rsidRPr="003C58CE">
              <w:t>0.313533999</w:t>
            </w:r>
          </w:p>
        </w:tc>
        <w:tc>
          <w:tcPr>
            <w:tcW w:w="2615" w:type="dxa"/>
            <w:noWrap/>
            <w:hideMark/>
          </w:tcPr>
          <w:p w:rsidR="008801D7" w:rsidRPr="003C58CE" w:rsidRDefault="008801D7" w:rsidP="008801D7">
            <w:r w:rsidRPr="003C58CE">
              <w:t>0.282862195</w:t>
            </w:r>
          </w:p>
        </w:tc>
        <w:tc>
          <w:tcPr>
            <w:tcW w:w="2160" w:type="dxa"/>
          </w:tcPr>
          <w:p w:rsidR="008801D7" w:rsidRPr="00367DC0" w:rsidRDefault="008801D7" w:rsidP="008801D7">
            <w:r w:rsidRPr="00367DC0">
              <w:t>0.030671804</w:t>
            </w:r>
          </w:p>
        </w:tc>
        <w:tc>
          <w:tcPr>
            <w:tcW w:w="2048" w:type="dxa"/>
            <w:vAlign w:val="bottom"/>
          </w:tcPr>
          <w:p w:rsidR="008801D7" w:rsidRDefault="008801D7" w:rsidP="008801D7">
            <w:pPr>
              <w:jc w:val="right"/>
              <w:rPr>
                <w:rFonts w:ascii="Calibri" w:hAnsi="Calibri" w:cs="Calibri"/>
                <w:color w:val="000000"/>
              </w:rPr>
            </w:pPr>
            <w:r>
              <w:rPr>
                <w:rFonts w:ascii="Calibri" w:hAnsi="Calibri" w:cs="Calibri"/>
                <w:color w:val="000000"/>
              </w:rPr>
              <w:t>0.010815564</w:t>
            </w:r>
          </w:p>
        </w:tc>
      </w:tr>
      <w:tr w:rsidR="008801D7" w:rsidRPr="003C58CE" w:rsidTr="00731E84">
        <w:trPr>
          <w:trHeight w:val="284"/>
        </w:trPr>
        <w:tc>
          <w:tcPr>
            <w:tcW w:w="2306" w:type="dxa"/>
            <w:noWrap/>
            <w:hideMark/>
          </w:tcPr>
          <w:p w:rsidR="008801D7" w:rsidRPr="003C58CE" w:rsidRDefault="008801D7" w:rsidP="008801D7">
            <w:r w:rsidRPr="003C58CE">
              <w:t>0.316941977</w:t>
            </w:r>
          </w:p>
        </w:tc>
        <w:tc>
          <w:tcPr>
            <w:tcW w:w="2615" w:type="dxa"/>
            <w:noWrap/>
            <w:hideMark/>
          </w:tcPr>
          <w:p w:rsidR="008801D7" w:rsidRPr="003C58CE" w:rsidRDefault="008801D7" w:rsidP="008801D7">
            <w:r w:rsidRPr="003C58CE">
              <w:t>0.282862195</w:t>
            </w:r>
          </w:p>
        </w:tc>
        <w:tc>
          <w:tcPr>
            <w:tcW w:w="2160" w:type="dxa"/>
          </w:tcPr>
          <w:p w:rsidR="008801D7" w:rsidRPr="00367DC0" w:rsidRDefault="008801D7" w:rsidP="008801D7">
            <w:r w:rsidRPr="00367DC0">
              <w:t>0.034079783</w:t>
            </w:r>
          </w:p>
        </w:tc>
        <w:tc>
          <w:tcPr>
            <w:tcW w:w="2048" w:type="dxa"/>
            <w:vAlign w:val="bottom"/>
          </w:tcPr>
          <w:p w:rsidR="008801D7" w:rsidRDefault="008801D7" w:rsidP="008801D7">
            <w:pPr>
              <w:jc w:val="right"/>
              <w:rPr>
                <w:rFonts w:ascii="Calibri" w:hAnsi="Calibri" w:cs="Calibri"/>
                <w:color w:val="000000"/>
              </w:rPr>
            </w:pPr>
            <w:r>
              <w:rPr>
                <w:rFonts w:ascii="Calibri" w:hAnsi="Calibri" w:cs="Calibri"/>
                <w:color w:val="000000"/>
              </w:rPr>
              <w:t>0.010786227</w:t>
            </w:r>
          </w:p>
        </w:tc>
      </w:tr>
      <w:tr w:rsidR="008801D7" w:rsidRPr="003C58CE" w:rsidTr="00731E84">
        <w:trPr>
          <w:trHeight w:val="284"/>
        </w:trPr>
        <w:tc>
          <w:tcPr>
            <w:tcW w:w="2306" w:type="dxa"/>
            <w:noWrap/>
            <w:hideMark/>
          </w:tcPr>
          <w:p w:rsidR="008801D7" w:rsidRPr="003C58CE" w:rsidRDefault="008801D7" w:rsidP="008801D7">
            <w:r w:rsidRPr="003C58CE">
              <w:t>0.320349956</w:t>
            </w:r>
          </w:p>
        </w:tc>
        <w:tc>
          <w:tcPr>
            <w:tcW w:w="2615" w:type="dxa"/>
            <w:noWrap/>
            <w:hideMark/>
          </w:tcPr>
          <w:p w:rsidR="008801D7" w:rsidRPr="003C58CE" w:rsidRDefault="008801D7" w:rsidP="008801D7">
            <w:r w:rsidRPr="003C58CE">
              <w:t>0.286270173</w:t>
            </w:r>
          </w:p>
        </w:tc>
        <w:tc>
          <w:tcPr>
            <w:tcW w:w="2160" w:type="dxa"/>
          </w:tcPr>
          <w:p w:rsidR="008801D7" w:rsidRPr="00367DC0" w:rsidRDefault="008801D7" w:rsidP="008801D7">
            <w:r w:rsidRPr="00367DC0">
              <w:t>0.034079783</w:t>
            </w:r>
          </w:p>
        </w:tc>
        <w:tc>
          <w:tcPr>
            <w:tcW w:w="2048" w:type="dxa"/>
            <w:vAlign w:val="bottom"/>
          </w:tcPr>
          <w:p w:rsidR="008801D7" w:rsidRDefault="008801D7" w:rsidP="008801D7">
            <w:pPr>
              <w:jc w:val="right"/>
              <w:rPr>
                <w:rFonts w:ascii="Calibri" w:hAnsi="Calibri" w:cs="Calibri"/>
                <w:color w:val="000000"/>
              </w:rPr>
            </w:pPr>
            <w:r>
              <w:rPr>
                <w:rFonts w:ascii="Calibri" w:hAnsi="Calibri" w:cs="Calibri"/>
                <w:color w:val="000000"/>
              </w:rPr>
              <w:t>0.01075689</w:t>
            </w:r>
          </w:p>
        </w:tc>
      </w:tr>
      <w:tr w:rsidR="008801D7" w:rsidRPr="003C58CE" w:rsidTr="00731E84">
        <w:trPr>
          <w:trHeight w:val="284"/>
        </w:trPr>
        <w:tc>
          <w:tcPr>
            <w:tcW w:w="2306" w:type="dxa"/>
            <w:noWrap/>
            <w:hideMark/>
          </w:tcPr>
          <w:p w:rsidR="008801D7" w:rsidRPr="003C58CE" w:rsidRDefault="008801D7" w:rsidP="008801D7">
            <w:r w:rsidRPr="003C58CE">
              <w:t>0.323757934</w:t>
            </w:r>
          </w:p>
        </w:tc>
        <w:tc>
          <w:tcPr>
            <w:tcW w:w="2615" w:type="dxa"/>
            <w:noWrap/>
            <w:hideMark/>
          </w:tcPr>
          <w:p w:rsidR="008801D7" w:rsidRPr="003C58CE" w:rsidRDefault="008801D7" w:rsidP="008801D7">
            <w:r w:rsidRPr="003C58CE">
              <w:t>0.286270173</w:t>
            </w:r>
          </w:p>
        </w:tc>
        <w:tc>
          <w:tcPr>
            <w:tcW w:w="2160" w:type="dxa"/>
          </w:tcPr>
          <w:p w:rsidR="008801D7" w:rsidRPr="00367DC0" w:rsidRDefault="008801D7" w:rsidP="008801D7">
            <w:r w:rsidRPr="00367DC0">
              <w:t>0.037487761</w:t>
            </w:r>
          </w:p>
        </w:tc>
        <w:tc>
          <w:tcPr>
            <w:tcW w:w="2048" w:type="dxa"/>
            <w:vAlign w:val="bottom"/>
          </w:tcPr>
          <w:p w:rsidR="008801D7" w:rsidRDefault="008801D7" w:rsidP="008801D7">
            <w:pPr>
              <w:jc w:val="right"/>
              <w:rPr>
                <w:rFonts w:ascii="Calibri" w:hAnsi="Calibri" w:cs="Calibri"/>
                <w:color w:val="000000"/>
              </w:rPr>
            </w:pPr>
            <w:r>
              <w:rPr>
                <w:rFonts w:ascii="Calibri" w:hAnsi="Calibri" w:cs="Calibri"/>
                <w:color w:val="000000"/>
              </w:rPr>
              <w:t>0.007348911</w:t>
            </w:r>
          </w:p>
        </w:tc>
      </w:tr>
      <w:tr w:rsidR="008801D7" w:rsidRPr="003C58CE" w:rsidTr="00731E84">
        <w:trPr>
          <w:trHeight w:val="259"/>
        </w:trPr>
        <w:tc>
          <w:tcPr>
            <w:tcW w:w="2306" w:type="dxa"/>
            <w:noWrap/>
            <w:hideMark/>
          </w:tcPr>
          <w:p w:rsidR="008801D7" w:rsidRPr="003C58CE" w:rsidRDefault="008801D7" w:rsidP="008801D7">
            <w:r w:rsidRPr="003C58CE">
              <w:t>0.283805867</w:t>
            </w:r>
          </w:p>
        </w:tc>
        <w:tc>
          <w:tcPr>
            <w:tcW w:w="2615" w:type="dxa"/>
            <w:noWrap/>
            <w:hideMark/>
          </w:tcPr>
          <w:p w:rsidR="008801D7" w:rsidRPr="003C58CE" w:rsidRDefault="008801D7" w:rsidP="008801D7">
            <w:r w:rsidRPr="003C58CE">
              <w:t>0.289678151</w:t>
            </w:r>
          </w:p>
        </w:tc>
        <w:tc>
          <w:tcPr>
            <w:tcW w:w="2160" w:type="dxa"/>
          </w:tcPr>
          <w:p w:rsidR="008801D7" w:rsidRPr="00367DC0" w:rsidRDefault="008801D7" w:rsidP="008801D7">
            <w:r w:rsidRPr="00367DC0">
              <w:t>-0.005872284</w:t>
            </w:r>
          </w:p>
        </w:tc>
        <w:tc>
          <w:tcPr>
            <w:tcW w:w="2048" w:type="dxa"/>
            <w:vAlign w:val="bottom"/>
          </w:tcPr>
          <w:p w:rsidR="008801D7" w:rsidRDefault="008801D7" w:rsidP="008801D7">
            <w:pPr>
              <w:jc w:val="right"/>
              <w:rPr>
                <w:rFonts w:ascii="Calibri" w:hAnsi="Calibri" w:cs="Calibri"/>
                <w:color w:val="000000"/>
              </w:rPr>
            </w:pPr>
            <w:r>
              <w:rPr>
                <w:rFonts w:ascii="Calibri" w:hAnsi="Calibri" w:cs="Calibri"/>
                <w:color w:val="000000"/>
              </w:rPr>
              <w:t>0.050679619</w:t>
            </w:r>
          </w:p>
        </w:tc>
      </w:tr>
      <w:tr w:rsidR="008801D7" w:rsidRPr="003C58CE" w:rsidTr="00731E84">
        <w:trPr>
          <w:trHeight w:val="54"/>
        </w:trPr>
        <w:tc>
          <w:tcPr>
            <w:tcW w:w="2306" w:type="dxa"/>
            <w:noWrap/>
            <w:hideMark/>
          </w:tcPr>
          <w:p w:rsidR="008801D7" w:rsidRPr="003C58CE" w:rsidRDefault="008801D7" w:rsidP="008801D7">
            <w:r w:rsidRPr="003C58CE">
              <w:t>0.283805867</w:t>
            </w:r>
          </w:p>
        </w:tc>
        <w:tc>
          <w:tcPr>
            <w:tcW w:w="2615" w:type="dxa"/>
            <w:noWrap/>
            <w:hideMark/>
          </w:tcPr>
          <w:p w:rsidR="008801D7" w:rsidRPr="003C58CE" w:rsidRDefault="008801D7" w:rsidP="008801D7">
            <w:r w:rsidRPr="003C58CE">
              <w:t>0.289678151</w:t>
            </w:r>
          </w:p>
        </w:tc>
        <w:tc>
          <w:tcPr>
            <w:tcW w:w="2160" w:type="dxa"/>
          </w:tcPr>
          <w:p w:rsidR="008801D7" w:rsidRDefault="008801D7" w:rsidP="008801D7">
            <w:r w:rsidRPr="00367DC0">
              <w:t>-0.005872284</w:t>
            </w:r>
          </w:p>
        </w:tc>
        <w:tc>
          <w:tcPr>
            <w:tcW w:w="2048" w:type="dxa"/>
            <w:vAlign w:val="bottom"/>
          </w:tcPr>
          <w:p w:rsidR="008801D7" w:rsidRDefault="008801D7" w:rsidP="008801D7">
            <w:pPr>
              <w:jc w:val="right"/>
              <w:rPr>
                <w:rFonts w:ascii="Calibri" w:hAnsi="Calibri" w:cs="Calibri"/>
                <w:color w:val="000000"/>
              </w:rPr>
            </w:pPr>
            <w:r>
              <w:rPr>
                <w:rFonts w:ascii="Calibri" w:hAnsi="Calibri" w:cs="Calibri"/>
                <w:color w:val="000000"/>
              </w:rPr>
              <w:t>0.050679619</w:t>
            </w:r>
          </w:p>
        </w:tc>
      </w:tr>
    </w:tbl>
    <w:p w:rsidR="00741F19" w:rsidRDefault="00741F19"/>
    <w:p w:rsidR="00741F19" w:rsidRDefault="00741F19"/>
    <w:p w:rsidR="00881328" w:rsidRDefault="00E44725">
      <w:r>
        <w:rPr>
          <w:noProof/>
        </w:rPr>
        <w:drawing>
          <wp:inline distT="0" distB="0" distL="0" distR="0" wp14:anchorId="2C086283" wp14:editId="58B7FCED">
            <wp:extent cx="5724525" cy="3524250"/>
            <wp:effectExtent l="0" t="0" r="9525" b="0"/>
            <wp:docPr id="6" name="Chart 6">
              <a:extLst xmlns:a="http://schemas.openxmlformats.org/drawingml/2006/main">
                <a:ext uri="{FF2B5EF4-FFF2-40B4-BE49-F238E27FC236}">
                  <a16:creationId xmlns:a16="http://schemas.microsoft.com/office/drawing/2014/main" id="{99E432A6-FEB2-4B0B-9113-58F0E87D07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3C58CE" w:rsidRPr="00741F19" w:rsidRDefault="00741F19">
      <w:pPr>
        <w:rPr>
          <w:sz w:val="20"/>
          <w:szCs w:val="20"/>
        </w:rPr>
      </w:pPr>
      <w:r>
        <w:rPr>
          <w:sz w:val="20"/>
          <w:szCs w:val="20"/>
        </w:rPr>
        <w:t>Above is the graph that shows the coefficient of flow, the CF is calculated by using the cubic feet per minute per square inch and dividing it by the perfect CFM per square inch. The perfect CFM/In^2 is dictated as 138 by the super flow manual.</w:t>
      </w:r>
    </w:p>
    <w:tbl>
      <w:tblPr>
        <w:tblW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2551"/>
      </w:tblGrid>
      <w:tr w:rsidR="00532538" w:rsidRPr="00881328" w:rsidTr="00532538">
        <w:trPr>
          <w:trHeight w:val="300"/>
        </w:trPr>
        <w:tc>
          <w:tcPr>
            <w:tcW w:w="3256" w:type="dxa"/>
            <w:shd w:val="clear" w:color="auto" w:fill="auto"/>
            <w:noWrap/>
          </w:tcPr>
          <w:p w:rsidR="00532538" w:rsidRPr="000334F3" w:rsidRDefault="00532538" w:rsidP="00532538">
            <w:r w:rsidRPr="000334F3">
              <w:t>mean CFM</w:t>
            </w:r>
            <w:r>
              <w:t xml:space="preserve"> (bare head)</w:t>
            </w:r>
          </w:p>
        </w:tc>
        <w:tc>
          <w:tcPr>
            <w:tcW w:w="2551" w:type="dxa"/>
            <w:shd w:val="clear" w:color="auto" w:fill="auto"/>
            <w:noWrap/>
          </w:tcPr>
          <w:p w:rsidR="00532538" w:rsidRDefault="00532538" w:rsidP="00532538">
            <w:pPr>
              <w:jc w:val="right"/>
            </w:pPr>
            <w:r w:rsidRPr="000334F3">
              <w:t>38.96374852</w:t>
            </w:r>
          </w:p>
        </w:tc>
      </w:tr>
      <w:tr w:rsidR="00881328" w:rsidRPr="00881328" w:rsidTr="00532538">
        <w:trPr>
          <w:trHeight w:val="300"/>
        </w:trPr>
        <w:tc>
          <w:tcPr>
            <w:tcW w:w="3256" w:type="dxa"/>
            <w:shd w:val="clear" w:color="auto" w:fill="auto"/>
            <w:noWrap/>
            <w:vAlign w:val="bottom"/>
            <w:hideMark/>
          </w:tcPr>
          <w:p w:rsidR="00881328" w:rsidRPr="00881328" w:rsidRDefault="00881328" w:rsidP="00881328">
            <w:pPr>
              <w:spacing w:after="0" w:line="240" w:lineRule="auto"/>
              <w:rPr>
                <w:rFonts w:ascii="Calibri" w:eastAsia="Times New Roman" w:hAnsi="Calibri" w:cs="Calibri"/>
                <w:color w:val="000000"/>
                <w:lang w:eastAsia="en-GB"/>
              </w:rPr>
            </w:pPr>
            <w:r w:rsidRPr="00881328">
              <w:rPr>
                <w:rFonts w:ascii="Calibri" w:eastAsia="Times New Roman" w:hAnsi="Calibri" w:cs="Calibri"/>
                <w:color w:val="000000"/>
                <w:lang w:eastAsia="en-GB"/>
              </w:rPr>
              <w:t>mean CFM</w:t>
            </w:r>
            <w:r w:rsidR="00532538">
              <w:rPr>
                <w:rFonts w:ascii="Calibri" w:eastAsia="Times New Roman" w:hAnsi="Calibri" w:cs="Calibri"/>
                <w:color w:val="000000"/>
                <w:lang w:eastAsia="en-GB"/>
              </w:rPr>
              <w:t xml:space="preserve"> (manifold)</w:t>
            </w:r>
          </w:p>
        </w:tc>
        <w:tc>
          <w:tcPr>
            <w:tcW w:w="2551" w:type="dxa"/>
            <w:shd w:val="clear" w:color="auto" w:fill="auto"/>
            <w:noWrap/>
            <w:vAlign w:val="bottom"/>
            <w:hideMark/>
          </w:tcPr>
          <w:p w:rsidR="00881328" w:rsidRPr="00881328" w:rsidRDefault="00881328" w:rsidP="00881328">
            <w:pPr>
              <w:spacing w:after="0" w:line="240" w:lineRule="auto"/>
              <w:jc w:val="right"/>
              <w:rPr>
                <w:rFonts w:ascii="Calibri" w:eastAsia="Times New Roman" w:hAnsi="Calibri" w:cs="Calibri"/>
                <w:color w:val="000000"/>
                <w:lang w:eastAsia="en-GB"/>
              </w:rPr>
            </w:pPr>
            <w:r w:rsidRPr="00881328">
              <w:rPr>
                <w:rFonts w:ascii="Calibri" w:eastAsia="Times New Roman" w:hAnsi="Calibri" w:cs="Calibri"/>
                <w:color w:val="000000"/>
                <w:lang w:eastAsia="en-GB"/>
              </w:rPr>
              <w:t>39.76352048</w:t>
            </w:r>
          </w:p>
        </w:tc>
      </w:tr>
    </w:tbl>
    <w:p w:rsidR="00881328" w:rsidRDefault="00881328"/>
    <w:p w:rsidR="00741F19" w:rsidRDefault="00741F19">
      <w:pPr>
        <w:rPr>
          <w:rFonts w:cstheme="minorHAnsi"/>
          <w:sz w:val="20"/>
          <w:szCs w:val="20"/>
        </w:rPr>
      </w:pPr>
      <w:r w:rsidRPr="00741F19">
        <w:rPr>
          <w:rFonts w:cstheme="minorHAnsi"/>
          <w:sz w:val="20"/>
          <w:szCs w:val="20"/>
        </w:rPr>
        <w:t>To calculate the mean flow coefficient (</w:t>
      </w:r>
      <w:proofErr w:type="spellStart"/>
      <w:r w:rsidRPr="00741F19">
        <w:rPr>
          <w:rFonts w:cstheme="minorHAnsi"/>
          <w:sz w:val="20"/>
          <w:szCs w:val="20"/>
        </w:rPr>
        <w:t>Cf</w:t>
      </w:r>
      <w:proofErr w:type="spellEnd"/>
      <w:r w:rsidRPr="00741F19">
        <w:rPr>
          <w:rFonts w:cstheme="minorHAnsi"/>
          <w:sz w:val="20"/>
          <w:szCs w:val="20"/>
        </w:rPr>
        <w:t xml:space="preserve">). You must take the highest </w:t>
      </w:r>
      <w:proofErr w:type="spellStart"/>
      <w:r w:rsidRPr="00741F19">
        <w:rPr>
          <w:rFonts w:cstheme="minorHAnsi"/>
          <w:sz w:val="20"/>
          <w:szCs w:val="20"/>
        </w:rPr>
        <w:t>Cf</w:t>
      </w:r>
      <w:proofErr w:type="spellEnd"/>
      <w:r w:rsidRPr="00741F19">
        <w:rPr>
          <w:rFonts w:cstheme="minorHAnsi"/>
          <w:sz w:val="20"/>
          <w:szCs w:val="20"/>
        </w:rPr>
        <w:t xml:space="preserve"> value and the lowest CF value and minus them then divide by the collective amount of values there are, in this case there were 21 measurements.</w:t>
      </w:r>
    </w:p>
    <w:p w:rsidR="00A019AF" w:rsidRDefault="00A019AF">
      <w:pPr>
        <w:rPr>
          <w:rFonts w:cstheme="minorHAnsi"/>
          <w:sz w:val="20"/>
          <w:szCs w:val="20"/>
        </w:rPr>
      </w:pPr>
    </w:p>
    <w:p w:rsidR="00A019AF" w:rsidRPr="00741F19" w:rsidRDefault="00A019AF">
      <w:pPr>
        <w:rPr>
          <w:rFonts w:cstheme="minorHAnsi"/>
          <w:sz w:val="20"/>
          <w:szCs w:val="20"/>
        </w:rPr>
      </w:pPr>
    </w:p>
    <w:p w:rsidR="00741F19" w:rsidRPr="00A019AF" w:rsidRDefault="00741F19" w:rsidP="00A019AF">
      <w:pPr>
        <w:pStyle w:val="Heading1"/>
        <w:rPr>
          <w:b/>
          <w:bCs/>
          <w:color w:val="auto"/>
        </w:rPr>
      </w:pPr>
      <w:bookmarkStart w:id="10" w:name="_Toc32870324"/>
      <w:r w:rsidRPr="00A019AF">
        <w:rPr>
          <w:b/>
          <w:bCs/>
          <w:color w:val="auto"/>
        </w:rPr>
        <w:lastRenderedPageBreak/>
        <w:t>Modifications</w:t>
      </w:r>
      <w:r w:rsidR="00A019AF">
        <w:rPr>
          <w:b/>
          <w:bCs/>
          <w:color w:val="auto"/>
        </w:rPr>
        <w:t>.</w:t>
      </w:r>
      <w:bookmarkEnd w:id="10"/>
    </w:p>
    <w:p w:rsidR="00741F19" w:rsidRDefault="00741F19">
      <w:pPr>
        <w:rPr>
          <w:rFonts w:cstheme="minorHAnsi"/>
          <w:color w:val="FF0000"/>
          <w:sz w:val="20"/>
          <w:szCs w:val="20"/>
        </w:rPr>
      </w:pPr>
    </w:p>
    <w:p w:rsidR="004D41BD" w:rsidRDefault="004D41BD">
      <w:pPr>
        <w:rPr>
          <w:rFonts w:cstheme="minorHAnsi"/>
          <w:sz w:val="20"/>
          <w:szCs w:val="20"/>
        </w:rPr>
      </w:pPr>
      <w:r>
        <w:rPr>
          <w:rFonts w:cstheme="minorHAnsi"/>
          <w:sz w:val="20"/>
          <w:szCs w:val="20"/>
        </w:rPr>
        <w:t xml:space="preserve">Under careful inspection there wasn’t a lot of modification options for the exhaust side as the valves were as big as they could be. There could be options such as a lighter material or thinner valves made of </w:t>
      </w:r>
      <w:r w:rsidR="005D3BF5">
        <w:rPr>
          <w:rFonts w:cstheme="minorHAnsi"/>
          <w:sz w:val="20"/>
          <w:szCs w:val="20"/>
        </w:rPr>
        <w:t>stronger</w:t>
      </w:r>
      <w:r>
        <w:rPr>
          <w:rFonts w:cstheme="minorHAnsi"/>
          <w:sz w:val="20"/>
          <w:szCs w:val="20"/>
        </w:rPr>
        <w:t xml:space="preserve"> materials.</w:t>
      </w:r>
    </w:p>
    <w:p w:rsidR="004D41BD" w:rsidRDefault="004D41BD">
      <w:pPr>
        <w:rPr>
          <w:rFonts w:cstheme="minorHAnsi"/>
          <w:sz w:val="20"/>
          <w:szCs w:val="20"/>
        </w:rPr>
      </w:pPr>
      <w:r>
        <w:rPr>
          <w:rFonts w:cstheme="minorHAnsi"/>
          <w:sz w:val="20"/>
          <w:szCs w:val="20"/>
        </w:rPr>
        <w:t xml:space="preserve">The induction aspect could be improved for power by increasing the valve diameter as the valves were quite small. Another option could be to open the valves at a larger depth because from our result we saw that even after max cam lift the CFM still increased meaning more air can be brawn in if given the chance. I wouldn’t decrease the valve size as I believe they are at a peak diameter if the modifications are meant to be economical. </w:t>
      </w:r>
    </w:p>
    <w:p w:rsidR="005D3BF5" w:rsidRDefault="005D3BF5">
      <w:pPr>
        <w:rPr>
          <w:rFonts w:cstheme="minorHAnsi"/>
          <w:sz w:val="20"/>
          <w:szCs w:val="20"/>
        </w:rPr>
      </w:pPr>
      <w:r>
        <w:rPr>
          <w:rFonts w:cstheme="minorHAnsi"/>
          <w:sz w:val="20"/>
          <w:szCs w:val="20"/>
        </w:rPr>
        <w:t>Both the inlet and exhaust ports are oval shaped, and the exhaust port is nearly to the point where it can be made larger, but the shapes of the ports could be changed and made more square for example to increase flow area.</w:t>
      </w:r>
    </w:p>
    <w:p w:rsidR="00741F19" w:rsidRDefault="005D3BF5">
      <w:pPr>
        <w:rPr>
          <w:rFonts w:cstheme="minorHAnsi"/>
          <w:color w:val="FF0000"/>
          <w:sz w:val="20"/>
          <w:szCs w:val="20"/>
        </w:rPr>
      </w:pPr>
      <w:r>
        <w:rPr>
          <w:rFonts w:cstheme="minorHAnsi"/>
          <w:sz w:val="20"/>
          <w:szCs w:val="20"/>
        </w:rPr>
        <w:t>Also the finish in the ports could be changed and smoothed for better flow but that increases the likelihood that the air doesn’t swirl as much causing a bad air fuel mixture which would have to rectified else where such as by adding swirl flaps or shaping the piston crown for a swirl effect.</w:t>
      </w:r>
      <w:r w:rsidR="00741F19">
        <w:rPr>
          <w:rFonts w:cstheme="minorHAnsi"/>
          <w:color w:val="FF0000"/>
          <w:sz w:val="20"/>
          <w:szCs w:val="20"/>
        </w:rPr>
        <w:br w:type="page"/>
      </w:r>
    </w:p>
    <w:p w:rsidR="00A019AF" w:rsidRPr="004D41BD" w:rsidRDefault="00741F19" w:rsidP="004D41BD">
      <w:pPr>
        <w:pStyle w:val="Heading1"/>
        <w:rPr>
          <w:b/>
          <w:bCs/>
          <w:color w:val="auto"/>
        </w:rPr>
      </w:pPr>
      <w:bookmarkStart w:id="11" w:name="_Toc32870325"/>
      <w:r w:rsidRPr="004D41BD">
        <w:rPr>
          <w:b/>
          <w:bCs/>
          <w:color w:val="auto"/>
        </w:rPr>
        <w:lastRenderedPageBreak/>
        <w:t>Conclusion.</w:t>
      </w:r>
      <w:bookmarkEnd w:id="11"/>
    </w:p>
    <w:p w:rsidR="00741F19" w:rsidRDefault="00A019AF">
      <w:pPr>
        <w:rPr>
          <w:rFonts w:cstheme="minorHAnsi"/>
          <w:color w:val="FF0000"/>
          <w:sz w:val="20"/>
          <w:szCs w:val="20"/>
        </w:rPr>
      </w:pPr>
      <w:r w:rsidRPr="00A019AF">
        <w:rPr>
          <w:rFonts w:cstheme="minorHAnsi"/>
          <w:sz w:val="20"/>
          <w:szCs w:val="20"/>
        </w:rPr>
        <w:t xml:space="preserve">This engine can be modified exponentially </w:t>
      </w:r>
      <w:r>
        <w:rPr>
          <w:rFonts w:cstheme="minorHAnsi"/>
          <w:sz w:val="20"/>
          <w:szCs w:val="20"/>
        </w:rPr>
        <w:t xml:space="preserve">but it ends up being an ultimatum. You can modify </w:t>
      </w:r>
      <w:r>
        <w:rPr>
          <w:rFonts w:cstheme="minorHAnsi"/>
          <w:sz w:val="20"/>
          <w:szCs w:val="20"/>
        </w:rPr>
        <w:t xml:space="preserve">it to be economical or you can modify it to be more </w:t>
      </w:r>
      <w:r w:rsidR="004D41BD">
        <w:rPr>
          <w:rFonts w:cstheme="minorHAnsi"/>
          <w:sz w:val="20"/>
          <w:szCs w:val="20"/>
        </w:rPr>
        <w:t>powerful,</w:t>
      </w:r>
      <w:r>
        <w:rPr>
          <w:rFonts w:cstheme="minorHAnsi"/>
          <w:sz w:val="20"/>
          <w:szCs w:val="20"/>
        </w:rPr>
        <w:t xml:space="preserve"> but you can have both. The ford engineers have designed the engine to hit that sweet spot where its economical to drive without compromising to greatly on power, that being said if you are looking to make this engine for a specific use there are modification options that will allow that.</w:t>
      </w:r>
      <w:r w:rsidR="00741F19">
        <w:rPr>
          <w:rFonts w:cstheme="minorHAnsi"/>
          <w:color w:val="FF0000"/>
          <w:sz w:val="20"/>
          <w:szCs w:val="20"/>
        </w:rPr>
        <w:br w:type="page"/>
      </w:r>
    </w:p>
    <w:p w:rsidR="00880182" w:rsidRPr="00741F19" w:rsidRDefault="00880182">
      <w:pPr>
        <w:rPr>
          <w:rFonts w:cstheme="minorHAnsi"/>
          <w:color w:val="FF0000"/>
          <w:sz w:val="20"/>
          <w:szCs w:val="20"/>
        </w:rPr>
      </w:pPr>
    </w:p>
    <w:bookmarkStart w:id="12" w:name="_Toc32870326" w:displacedByCustomXml="next"/>
    <w:sdt>
      <w:sdtPr>
        <w:rPr>
          <w:rFonts w:asciiTheme="minorHAnsi" w:eastAsiaTheme="minorHAnsi" w:hAnsiTheme="minorHAnsi" w:cstheme="minorBidi"/>
          <w:color w:val="auto"/>
          <w:sz w:val="22"/>
          <w:szCs w:val="22"/>
        </w:rPr>
        <w:id w:val="594448774"/>
        <w:docPartObj>
          <w:docPartGallery w:val="Bibliographies"/>
          <w:docPartUnique/>
        </w:docPartObj>
      </w:sdtPr>
      <w:sdtEndPr>
        <w:rPr>
          <w:b/>
          <w:bCs/>
        </w:rPr>
      </w:sdtEndPr>
      <w:sdtContent>
        <w:p w:rsidR="00F873E0" w:rsidRPr="00F873E0" w:rsidRDefault="00F873E0">
          <w:pPr>
            <w:pStyle w:val="Heading1"/>
            <w:rPr>
              <w:b/>
              <w:color w:val="auto"/>
            </w:rPr>
          </w:pPr>
          <w:r w:rsidRPr="00F873E0">
            <w:rPr>
              <w:b/>
              <w:color w:val="auto"/>
            </w:rPr>
            <w:t>Works Cited</w:t>
          </w:r>
          <w:bookmarkEnd w:id="12"/>
        </w:p>
        <w:p w:rsidR="00471C68" w:rsidRDefault="00F873E0" w:rsidP="00471C68">
          <w:pPr>
            <w:pStyle w:val="Bibliography"/>
            <w:ind w:left="720" w:hanging="720"/>
            <w:rPr>
              <w:noProof/>
              <w:sz w:val="24"/>
              <w:szCs w:val="24"/>
            </w:rPr>
          </w:pPr>
          <w:r>
            <w:fldChar w:fldCharType="begin"/>
          </w:r>
          <w:r>
            <w:instrText xml:space="preserve"> BIBLIOGRAPHY </w:instrText>
          </w:r>
          <w:r>
            <w:fldChar w:fldCharType="separate"/>
          </w:r>
          <w:r w:rsidR="00471C68">
            <w:rPr>
              <w:noProof/>
            </w:rPr>
            <w:t xml:space="preserve">Heywood, J. (2018). </w:t>
          </w:r>
          <w:r w:rsidR="00471C68">
            <w:rPr>
              <w:i/>
              <w:iCs/>
              <w:noProof/>
            </w:rPr>
            <w:t>Internal combustion engine fundamentals</w:t>
          </w:r>
          <w:r w:rsidR="00471C68">
            <w:rPr>
              <w:noProof/>
            </w:rPr>
            <w:t xml:space="preserve"> (Second edition. ed.). New York: McGraw-Hill.</w:t>
          </w:r>
        </w:p>
        <w:p w:rsidR="00471C68" w:rsidRDefault="00471C68" w:rsidP="00471C68">
          <w:pPr>
            <w:pStyle w:val="Bibliography"/>
            <w:ind w:left="720" w:hanging="720"/>
            <w:rPr>
              <w:noProof/>
            </w:rPr>
          </w:pPr>
          <w:r>
            <w:rPr>
              <w:noProof/>
            </w:rPr>
            <w:t xml:space="preserve">Xu, J. (2016). </w:t>
          </w:r>
          <w:r>
            <w:rPr>
              <w:i/>
              <w:iCs/>
              <w:noProof/>
            </w:rPr>
            <w:t>Effects of electromagnetic intake valve train on gasoline engine intake charging.</w:t>
          </w:r>
          <w:r>
            <w:rPr>
              <w:noProof/>
            </w:rPr>
            <w:t xml:space="preserve"> China: Elsevier B.V.</w:t>
          </w:r>
        </w:p>
        <w:p w:rsidR="00F873E0" w:rsidRDefault="00F873E0" w:rsidP="00471C68">
          <w:r>
            <w:rPr>
              <w:b/>
              <w:bCs/>
            </w:rPr>
            <w:fldChar w:fldCharType="end"/>
          </w:r>
        </w:p>
      </w:sdtContent>
    </w:sdt>
    <w:p w:rsidR="00F873E0" w:rsidRPr="00F873E0" w:rsidRDefault="00F873E0" w:rsidP="00F873E0"/>
    <w:p w:rsidR="00880182" w:rsidRPr="00880182" w:rsidRDefault="00880182" w:rsidP="00880182"/>
    <w:p w:rsidR="00880182" w:rsidRPr="00880182" w:rsidRDefault="00880182" w:rsidP="00880182"/>
    <w:sectPr w:rsidR="00880182" w:rsidRPr="0088018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1F19" w:rsidRDefault="00741F19" w:rsidP="00BB16DC">
      <w:pPr>
        <w:spacing w:after="0" w:line="240" w:lineRule="auto"/>
      </w:pPr>
      <w:r>
        <w:separator/>
      </w:r>
    </w:p>
  </w:endnote>
  <w:endnote w:type="continuationSeparator" w:id="0">
    <w:p w:rsidR="00741F19" w:rsidRDefault="00741F19" w:rsidP="00BB16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1F19" w:rsidRDefault="00741F19" w:rsidP="00BB16DC">
      <w:pPr>
        <w:spacing w:after="0" w:line="240" w:lineRule="auto"/>
      </w:pPr>
      <w:r>
        <w:separator/>
      </w:r>
    </w:p>
  </w:footnote>
  <w:footnote w:type="continuationSeparator" w:id="0">
    <w:p w:rsidR="00741F19" w:rsidRDefault="00741F19" w:rsidP="00BB16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2015EE"/>
    <w:multiLevelType w:val="hybridMultilevel"/>
    <w:tmpl w:val="DEFAA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4E2"/>
    <w:rsid w:val="00001DBA"/>
    <w:rsid w:val="00057880"/>
    <w:rsid w:val="00123562"/>
    <w:rsid w:val="00156522"/>
    <w:rsid w:val="001828A6"/>
    <w:rsid w:val="001F18C3"/>
    <w:rsid w:val="0021245C"/>
    <w:rsid w:val="00224B04"/>
    <w:rsid w:val="00227475"/>
    <w:rsid w:val="00232D7A"/>
    <w:rsid w:val="002857EA"/>
    <w:rsid w:val="00297A93"/>
    <w:rsid w:val="002A55F2"/>
    <w:rsid w:val="002C0B7B"/>
    <w:rsid w:val="002C3D47"/>
    <w:rsid w:val="002E04E5"/>
    <w:rsid w:val="002E7965"/>
    <w:rsid w:val="00322249"/>
    <w:rsid w:val="0033337A"/>
    <w:rsid w:val="003351F9"/>
    <w:rsid w:val="0035310D"/>
    <w:rsid w:val="0035481B"/>
    <w:rsid w:val="003C58CE"/>
    <w:rsid w:val="00412789"/>
    <w:rsid w:val="004613D5"/>
    <w:rsid w:val="00471C68"/>
    <w:rsid w:val="00490095"/>
    <w:rsid w:val="004D41BD"/>
    <w:rsid w:val="00532538"/>
    <w:rsid w:val="005605CE"/>
    <w:rsid w:val="005D3BF5"/>
    <w:rsid w:val="00634D97"/>
    <w:rsid w:val="0066292E"/>
    <w:rsid w:val="0066322D"/>
    <w:rsid w:val="006663EF"/>
    <w:rsid w:val="006A06CC"/>
    <w:rsid w:val="006A7080"/>
    <w:rsid w:val="006B771F"/>
    <w:rsid w:val="00713C57"/>
    <w:rsid w:val="00713D0A"/>
    <w:rsid w:val="00731E84"/>
    <w:rsid w:val="00741F19"/>
    <w:rsid w:val="00752A67"/>
    <w:rsid w:val="007B2D1D"/>
    <w:rsid w:val="00811F18"/>
    <w:rsid w:val="0083683C"/>
    <w:rsid w:val="0085175A"/>
    <w:rsid w:val="00857950"/>
    <w:rsid w:val="00867DA7"/>
    <w:rsid w:val="00880182"/>
    <w:rsid w:val="008801D7"/>
    <w:rsid w:val="00881328"/>
    <w:rsid w:val="008A063F"/>
    <w:rsid w:val="008A2C4B"/>
    <w:rsid w:val="008B1429"/>
    <w:rsid w:val="0091712C"/>
    <w:rsid w:val="009200B8"/>
    <w:rsid w:val="009227C8"/>
    <w:rsid w:val="0095115B"/>
    <w:rsid w:val="00964014"/>
    <w:rsid w:val="009C095A"/>
    <w:rsid w:val="009E6FA1"/>
    <w:rsid w:val="00A019AF"/>
    <w:rsid w:val="00A01FBF"/>
    <w:rsid w:val="00A5518D"/>
    <w:rsid w:val="00A81750"/>
    <w:rsid w:val="00A879DA"/>
    <w:rsid w:val="00A924CE"/>
    <w:rsid w:val="00AC7074"/>
    <w:rsid w:val="00AF0E74"/>
    <w:rsid w:val="00B04CCA"/>
    <w:rsid w:val="00B262C8"/>
    <w:rsid w:val="00B31A15"/>
    <w:rsid w:val="00BB16DC"/>
    <w:rsid w:val="00BE472E"/>
    <w:rsid w:val="00C62D68"/>
    <w:rsid w:val="00C823B8"/>
    <w:rsid w:val="00C82AB8"/>
    <w:rsid w:val="00C94C67"/>
    <w:rsid w:val="00C95964"/>
    <w:rsid w:val="00CA0D8B"/>
    <w:rsid w:val="00CF7D90"/>
    <w:rsid w:val="00D339C4"/>
    <w:rsid w:val="00DF4401"/>
    <w:rsid w:val="00E42693"/>
    <w:rsid w:val="00E44725"/>
    <w:rsid w:val="00E52811"/>
    <w:rsid w:val="00E60F1C"/>
    <w:rsid w:val="00E67186"/>
    <w:rsid w:val="00E7179A"/>
    <w:rsid w:val="00EB1AF1"/>
    <w:rsid w:val="00ED3D3A"/>
    <w:rsid w:val="00ED7525"/>
    <w:rsid w:val="00F10E52"/>
    <w:rsid w:val="00F264E2"/>
    <w:rsid w:val="00F873E0"/>
    <w:rsid w:val="00F9333D"/>
    <w:rsid w:val="00FE53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BCF47"/>
  <w15:chartTrackingRefBased/>
  <w15:docId w15:val="{62B974AD-BFD7-4F5C-8AAA-18DDE0ECA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264E2"/>
  </w:style>
  <w:style w:type="paragraph" w:styleId="Heading1">
    <w:name w:val="heading 1"/>
    <w:basedOn w:val="Normal"/>
    <w:next w:val="Normal"/>
    <w:link w:val="Heading1Char"/>
    <w:uiPriority w:val="9"/>
    <w:qFormat/>
    <w:rsid w:val="00CF7D9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264E2"/>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uiPriority w:val="9"/>
    <w:rsid w:val="00CF7D9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F7D90"/>
    <w:pPr>
      <w:outlineLvl w:val="9"/>
    </w:pPr>
    <w:rPr>
      <w:lang w:val="en-US"/>
    </w:rPr>
  </w:style>
  <w:style w:type="paragraph" w:styleId="TOC1">
    <w:name w:val="toc 1"/>
    <w:basedOn w:val="Normal"/>
    <w:next w:val="Normal"/>
    <w:autoRedefine/>
    <w:uiPriority w:val="39"/>
    <w:unhideWhenUsed/>
    <w:rsid w:val="002E04E5"/>
    <w:pPr>
      <w:spacing w:after="100"/>
    </w:pPr>
  </w:style>
  <w:style w:type="character" w:styleId="Hyperlink">
    <w:name w:val="Hyperlink"/>
    <w:basedOn w:val="DefaultParagraphFont"/>
    <w:uiPriority w:val="99"/>
    <w:unhideWhenUsed/>
    <w:rsid w:val="002E04E5"/>
    <w:rPr>
      <w:color w:val="0563C1" w:themeColor="hyperlink"/>
      <w:u w:val="single"/>
    </w:rPr>
  </w:style>
  <w:style w:type="paragraph" w:styleId="Header">
    <w:name w:val="header"/>
    <w:basedOn w:val="Normal"/>
    <w:link w:val="HeaderChar"/>
    <w:uiPriority w:val="99"/>
    <w:unhideWhenUsed/>
    <w:rsid w:val="00BB16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16DC"/>
  </w:style>
  <w:style w:type="paragraph" w:styleId="Footer">
    <w:name w:val="footer"/>
    <w:basedOn w:val="Normal"/>
    <w:link w:val="FooterChar"/>
    <w:uiPriority w:val="99"/>
    <w:unhideWhenUsed/>
    <w:rsid w:val="00BB16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16DC"/>
  </w:style>
  <w:style w:type="paragraph" w:styleId="ListParagraph">
    <w:name w:val="List Paragraph"/>
    <w:basedOn w:val="Normal"/>
    <w:uiPriority w:val="34"/>
    <w:qFormat/>
    <w:rsid w:val="00490095"/>
    <w:pPr>
      <w:ind w:left="720"/>
      <w:contextualSpacing/>
    </w:pPr>
  </w:style>
  <w:style w:type="table" w:styleId="TableGrid">
    <w:name w:val="Table Grid"/>
    <w:basedOn w:val="TableNormal"/>
    <w:uiPriority w:val="39"/>
    <w:rsid w:val="003C58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F873E0"/>
  </w:style>
  <w:style w:type="paragraph" w:styleId="NormalWeb">
    <w:name w:val="Normal (Web)"/>
    <w:basedOn w:val="Normal"/>
    <w:uiPriority w:val="99"/>
    <w:semiHidden/>
    <w:unhideWhenUsed/>
    <w:rsid w:val="001828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bel">
    <w:name w:val="label"/>
    <w:basedOn w:val="DefaultParagraphFont"/>
    <w:rsid w:val="001828A6"/>
  </w:style>
  <w:style w:type="character" w:customStyle="1" w:styleId="mjxassistivemathml">
    <w:name w:val="mjx_assistive_mathml"/>
    <w:basedOn w:val="DefaultParagraphFont"/>
    <w:rsid w:val="001828A6"/>
  </w:style>
  <w:style w:type="paragraph" w:styleId="Caption">
    <w:name w:val="caption"/>
    <w:basedOn w:val="Normal"/>
    <w:next w:val="Normal"/>
    <w:uiPriority w:val="35"/>
    <w:unhideWhenUsed/>
    <w:qFormat/>
    <w:rsid w:val="00A924CE"/>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193670">
      <w:bodyDiv w:val="1"/>
      <w:marLeft w:val="0"/>
      <w:marRight w:val="0"/>
      <w:marTop w:val="0"/>
      <w:marBottom w:val="0"/>
      <w:divBdr>
        <w:top w:val="none" w:sz="0" w:space="0" w:color="auto"/>
        <w:left w:val="none" w:sz="0" w:space="0" w:color="auto"/>
        <w:bottom w:val="none" w:sz="0" w:space="0" w:color="auto"/>
        <w:right w:val="none" w:sz="0" w:space="0" w:color="auto"/>
      </w:divBdr>
    </w:div>
    <w:div w:id="136844478">
      <w:bodyDiv w:val="1"/>
      <w:marLeft w:val="0"/>
      <w:marRight w:val="0"/>
      <w:marTop w:val="0"/>
      <w:marBottom w:val="0"/>
      <w:divBdr>
        <w:top w:val="none" w:sz="0" w:space="0" w:color="auto"/>
        <w:left w:val="none" w:sz="0" w:space="0" w:color="auto"/>
        <w:bottom w:val="none" w:sz="0" w:space="0" w:color="auto"/>
        <w:right w:val="none" w:sz="0" w:space="0" w:color="auto"/>
      </w:divBdr>
    </w:div>
    <w:div w:id="162476672">
      <w:bodyDiv w:val="1"/>
      <w:marLeft w:val="0"/>
      <w:marRight w:val="0"/>
      <w:marTop w:val="0"/>
      <w:marBottom w:val="0"/>
      <w:divBdr>
        <w:top w:val="none" w:sz="0" w:space="0" w:color="auto"/>
        <w:left w:val="none" w:sz="0" w:space="0" w:color="auto"/>
        <w:bottom w:val="none" w:sz="0" w:space="0" w:color="auto"/>
        <w:right w:val="none" w:sz="0" w:space="0" w:color="auto"/>
      </w:divBdr>
    </w:div>
    <w:div w:id="294146685">
      <w:bodyDiv w:val="1"/>
      <w:marLeft w:val="0"/>
      <w:marRight w:val="0"/>
      <w:marTop w:val="0"/>
      <w:marBottom w:val="0"/>
      <w:divBdr>
        <w:top w:val="none" w:sz="0" w:space="0" w:color="auto"/>
        <w:left w:val="none" w:sz="0" w:space="0" w:color="auto"/>
        <w:bottom w:val="none" w:sz="0" w:space="0" w:color="auto"/>
        <w:right w:val="none" w:sz="0" w:space="0" w:color="auto"/>
      </w:divBdr>
    </w:div>
    <w:div w:id="406803344">
      <w:bodyDiv w:val="1"/>
      <w:marLeft w:val="0"/>
      <w:marRight w:val="0"/>
      <w:marTop w:val="0"/>
      <w:marBottom w:val="0"/>
      <w:divBdr>
        <w:top w:val="none" w:sz="0" w:space="0" w:color="auto"/>
        <w:left w:val="none" w:sz="0" w:space="0" w:color="auto"/>
        <w:bottom w:val="none" w:sz="0" w:space="0" w:color="auto"/>
        <w:right w:val="none" w:sz="0" w:space="0" w:color="auto"/>
      </w:divBdr>
    </w:div>
    <w:div w:id="650058953">
      <w:bodyDiv w:val="1"/>
      <w:marLeft w:val="0"/>
      <w:marRight w:val="0"/>
      <w:marTop w:val="0"/>
      <w:marBottom w:val="0"/>
      <w:divBdr>
        <w:top w:val="none" w:sz="0" w:space="0" w:color="auto"/>
        <w:left w:val="none" w:sz="0" w:space="0" w:color="auto"/>
        <w:bottom w:val="none" w:sz="0" w:space="0" w:color="auto"/>
        <w:right w:val="none" w:sz="0" w:space="0" w:color="auto"/>
      </w:divBdr>
    </w:div>
    <w:div w:id="673991739">
      <w:bodyDiv w:val="1"/>
      <w:marLeft w:val="0"/>
      <w:marRight w:val="0"/>
      <w:marTop w:val="0"/>
      <w:marBottom w:val="0"/>
      <w:divBdr>
        <w:top w:val="none" w:sz="0" w:space="0" w:color="auto"/>
        <w:left w:val="none" w:sz="0" w:space="0" w:color="auto"/>
        <w:bottom w:val="none" w:sz="0" w:space="0" w:color="auto"/>
        <w:right w:val="none" w:sz="0" w:space="0" w:color="auto"/>
      </w:divBdr>
    </w:div>
    <w:div w:id="817721617">
      <w:bodyDiv w:val="1"/>
      <w:marLeft w:val="0"/>
      <w:marRight w:val="0"/>
      <w:marTop w:val="0"/>
      <w:marBottom w:val="0"/>
      <w:divBdr>
        <w:top w:val="none" w:sz="0" w:space="0" w:color="auto"/>
        <w:left w:val="none" w:sz="0" w:space="0" w:color="auto"/>
        <w:bottom w:val="none" w:sz="0" w:space="0" w:color="auto"/>
        <w:right w:val="none" w:sz="0" w:space="0" w:color="auto"/>
      </w:divBdr>
    </w:div>
    <w:div w:id="955137350">
      <w:bodyDiv w:val="1"/>
      <w:marLeft w:val="0"/>
      <w:marRight w:val="0"/>
      <w:marTop w:val="0"/>
      <w:marBottom w:val="0"/>
      <w:divBdr>
        <w:top w:val="none" w:sz="0" w:space="0" w:color="auto"/>
        <w:left w:val="none" w:sz="0" w:space="0" w:color="auto"/>
        <w:bottom w:val="none" w:sz="0" w:space="0" w:color="auto"/>
        <w:right w:val="none" w:sz="0" w:space="0" w:color="auto"/>
      </w:divBdr>
    </w:div>
    <w:div w:id="1016879767">
      <w:bodyDiv w:val="1"/>
      <w:marLeft w:val="0"/>
      <w:marRight w:val="0"/>
      <w:marTop w:val="0"/>
      <w:marBottom w:val="0"/>
      <w:divBdr>
        <w:top w:val="none" w:sz="0" w:space="0" w:color="auto"/>
        <w:left w:val="none" w:sz="0" w:space="0" w:color="auto"/>
        <w:bottom w:val="none" w:sz="0" w:space="0" w:color="auto"/>
        <w:right w:val="none" w:sz="0" w:space="0" w:color="auto"/>
      </w:divBdr>
    </w:div>
    <w:div w:id="1213275603">
      <w:bodyDiv w:val="1"/>
      <w:marLeft w:val="0"/>
      <w:marRight w:val="0"/>
      <w:marTop w:val="0"/>
      <w:marBottom w:val="0"/>
      <w:divBdr>
        <w:top w:val="none" w:sz="0" w:space="0" w:color="auto"/>
        <w:left w:val="none" w:sz="0" w:space="0" w:color="auto"/>
        <w:bottom w:val="none" w:sz="0" w:space="0" w:color="auto"/>
        <w:right w:val="none" w:sz="0" w:space="0" w:color="auto"/>
      </w:divBdr>
    </w:div>
    <w:div w:id="1304651780">
      <w:bodyDiv w:val="1"/>
      <w:marLeft w:val="0"/>
      <w:marRight w:val="0"/>
      <w:marTop w:val="0"/>
      <w:marBottom w:val="0"/>
      <w:divBdr>
        <w:top w:val="none" w:sz="0" w:space="0" w:color="auto"/>
        <w:left w:val="none" w:sz="0" w:space="0" w:color="auto"/>
        <w:bottom w:val="none" w:sz="0" w:space="0" w:color="auto"/>
        <w:right w:val="none" w:sz="0" w:space="0" w:color="auto"/>
      </w:divBdr>
    </w:div>
    <w:div w:id="1330324821">
      <w:bodyDiv w:val="1"/>
      <w:marLeft w:val="0"/>
      <w:marRight w:val="0"/>
      <w:marTop w:val="0"/>
      <w:marBottom w:val="0"/>
      <w:divBdr>
        <w:top w:val="none" w:sz="0" w:space="0" w:color="auto"/>
        <w:left w:val="none" w:sz="0" w:space="0" w:color="auto"/>
        <w:bottom w:val="none" w:sz="0" w:space="0" w:color="auto"/>
        <w:right w:val="none" w:sz="0" w:space="0" w:color="auto"/>
      </w:divBdr>
    </w:div>
    <w:div w:id="1364557100">
      <w:bodyDiv w:val="1"/>
      <w:marLeft w:val="0"/>
      <w:marRight w:val="0"/>
      <w:marTop w:val="0"/>
      <w:marBottom w:val="0"/>
      <w:divBdr>
        <w:top w:val="none" w:sz="0" w:space="0" w:color="auto"/>
        <w:left w:val="none" w:sz="0" w:space="0" w:color="auto"/>
        <w:bottom w:val="none" w:sz="0" w:space="0" w:color="auto"/>
        <w:right w:val="none" w:sz="0" w:space="0" w:color="auto"/>
      </w:divBdr>
    </w:div>
    <w:div w:id="1367095973">
      <w:bodyDiv w:val="1"/>
      <w:marLeft w:val="0"/>
      <w:marRight w:val="0"/>
      <w:marTop w:val="0"/>
      <w:marBottom w:val="0"/>
      <w:divBdr>
        <w:top w:val="none" w:sz="0" w:space="0" w:color="auto"/>
        <w:left w:val="none" w:sz="0" w:space="0" w:color="auto"/>
        <w:bottom w:val="none" w:sz="0" w:space="0" w:color="auto"/>
        <w:right w:val="none" w:sz="0" w:space="0" w:color="auto"/>
      </w:divBdr>
    </w:div>
    <w:div w:id="1572736063">
      <w:bodyDiv w:val="1"/>
      <w:marLeft w:val="0"/>
      <w:marRight w:val="0"/>
      <w:marTop w:val="0"/>
      <w:marBottom w:val="0"/>
      <w:divBdr>
        <w:top w:val="none" w:sz="0" w:space="0" w:color="auto"/>
        <w:left w:val="none" w:sz="0" w:space="0" w:color="auto"/>
        <w:bottom w:val="none" w:sz="0" w:space="0" w:color="auto"/>
        <w:right w:val="none" w:sz="0" w:space="0" w:color="auto"/>
      </w:divBdr>
    </w:div>
    <w:div w:id="1596548349">
      <w:bodyDiv w:val="1"/>
      <w:marLeft w:val="0"/>
      <w:marRight w:val="0"/>
      <w:marTop w:val="0"/>
      <w:marBottom w:val="0"/>
      <w:divBdr>
        <w:top w:val="none" w:sz="0" w:space="0" w:color="auto"/>
        <w:left w:val="none" w:sz="0" w:space="0" w:color="auto"/>
        <w:bottom w:val="none" w:sz="0" w:space="0" w:color="auto"/>
        <w:right w:val="none" w:sz="0" w:space="0" w:color="auto"/>
      </w:divBdr>
    </w:div>
    <w:div w:id="1709062710">
      <w:bodyDiv w:val="1"/>
      <w:marLeft w:val="0"/>
      <w:marRight w:val="0"/>
      <w:marTop w:val="0"/>
      <w:marBottom w:val="0"/>
      <w:divBdr>
        <w:top w:val="none" w:sz="0" w:space="0" w:color="auto"/>
        <w:left w:val="none" w:sz="0" w:space="0" w:color="auto"/>
        <w:bottom w:val="none" w:sz="0" w:space="0" w:color="auto"/>
        <w:right w:val="none" w:sz="0" w:space="0" w:color="auto"/>
      </w:divBdr>
    </w:div>
    <w:div w:id="1791901255">
      <w:bodyDiv w:val="1"/>
      <w:marLeft w:val="0"/>
      <w:marRight w:val="0"/>
      <w:marTop w:val="0"/>
      <w:marBottom w:val="0"/>
      <w:divBdr>
        <w:top w:val="none" w:sz="0" w:space="0" w:color="auto"/>
        <w:left w:val="none" w:sz="0" w:space="0" w:color="auto"/>
        <w:bottom w:val="none" w:sz="0" w:space="0" w:color="auto"/>
        <w:right w:val="none" w:sz="0" w:space="0" w:color="auto"/>
      </w:divBdr>
    </w:div>
    <w:div w:id="1878661366">
      <w:bodyDiv w:val="1"/>
      <w:marLeft w:val="0"/>
      <w:marRight w:val="0"/>
      <w:marTop w:val="0"/>
      <w:marBottom w:val="0"/>
      <w:divBdr>
        <w:top w:val="none" w:sz="0" w:space="0" w:color="auto"/>
        <w:left w:val="none" w:sz="0" w:space="0" w:color="auto"/>
        <w:bottom w:val="none" w:sz="0" w:space="0" w:color="auto"/>
        <w:right w:val="none" w:sz="0" w:space="0" w:color="auto"/>
      </w:divBdr>
    </w:div>
    <w:div w:id="1894653341">
      <w:bodyDiv w:val="1"/>
      <w:marLeft w:val="0"/>
      <w:marRight w:val="0"/>
      <w:marTop w:val="0"/>
      <w:marBottom w:val="0"/>
      <w:divBdr>
        <w:top w:val="none" w:sz="0" w:space="0" w:color="auto"/>
        <w:left w:val="none" w:sz="0" w:space="0" w:color="auto"/>
        <w:bottom w:val="none" w:sz="0" w:space="0" w:color="auto"/>
        <w:right w:val="none" w:sz="0" w:space="0" w:color="auto"/>
      </w:divBdr>
    </w:div>
    <w:div w:id="1954745438">
      <w:bodyDiv w:val="1"/>
      <w:marLeft w:val="0"/>
      <w:marRight w:val="0"/>
      <w:marTop w:val="0"/>
      <w:marBottom w:val="0"/>
      <w:divBdr>
        <w:top w:val="none" w:sz="0" w:space="0" w:color="auto"/>
        <w:left w:val="none" w:sz="0" w:space="0" w:color="auto"/>
        <w:bottom w:val="none" w:sz="0" w:space="0" w:color="auto"/>
        <w:right w:val="none" w:sz="0" w:space="0" w:color="auto"/>
      </w:divBdr>
    </w:div>
    <w:div w:id="1982541632">
      <w:bodyDiv w:val="1"/>
      <w:marLeft w:val="0"/>
      <w:marRight w:val="0"/>
      <w:marTop w:val="0"/>
      <w:marBottom w:val="0"/>
      <w:divBdr>
        <w:top w:val="none" w:sz="0" w:space="0" w:color="auto"/>
        <w:left w:val="none" w:sz="0" w:space="0" w:color="auto"/>
        <w:bottom w:val="none" w:sz="0" w:space="0" w:color="auto"/>
        <w:right w:val="none" w:sz="0" w:space="0" w:color="auto"/>
      </w:divBdr>
    </w:div>
    <w:div w:id="1997175406">
      <w:bodyDiv w:val="1"/>
      <w:marLeft w:val="0"/>
      <w:marRight w:val="0"/>
      <w:marTop w:val="0"/>
      <w:marBottom w:val="0"/>
      <w:divBdr>
        <w:top w:val="none" w:sz="0" w:space="0" w:color="auto"/>
        <w:left w:val="none" w:sz="0" w:space="0" w:color="auto"/>
        <w:bottom w:val="none" w:sz="0" w:space="0" w:color="auto"/>
        <w:right w:val="none" w:sz="0" w:space="0" w:color="auto"/>
      </w:divBdr>
    </w:div>
    <w:div w:id="2106028980">
      <w:bodyDiv w:val="1"/>
      <w:marLeft w:val="0"/>
      <w:marRight w:val="0"/>
      <w:marTop w:val="0"/>
      <w:marBottom w:val="0"/>
      <w:divBdr>
        <w:top w:val="none" w:sz="0" w:space="0" w:color="auto"/>
        <w:left w:val="none" w:sz="0" w:space="0" w:color="auto"/>
        <w:bottom w:val="none" w:sz="0" w:space="0" w:color="auto"/>
        <w:right w:val="none" w:sz="0" w:space="0" w:color="auto"/>
      </w:divBdr>
    </w:div>
    <w:div w:id="2146003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ezproxy.uwtsd.ac.uk/topics/engineering/engine-volumetric-efficiency" TargetMode="External"/><Relationship Id="rId5" Type="http://schemas.openxmlformats.org/officeDocument/2006/relationships/webSettings" Target="webSettings.xml"/><Relationship Id="rId15" Type="http://schemas.openxmlformats.org/officeDocument/2006/relationships/chart" Target="charts/chart4.xml"/><Relationship Id="rId10" Type="http://schemas.openxmlformats.org/officeDocument/2006/relationships/hyperlink" Target="https://www-sciencedirect-com.ezproxy.uwtsd.ac.uk/topics/engineering/flow-coefficient" TargetMode="External"/><Relationship Id="rId4" Type="http://schemas.openxmlformats.org/officeDocument/2006/relationships/settings" Target="settings.xml"/><Relationship Id="rId9" Type="http://schemas.openxmlformats.org/officeDocument/2006/relationships/hyperlink" Target="https://www-sciencedirect-com.ezproxy.uwtsd.ac.uk/topics/engineering/isentropic" TargetMode="External"/><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oleObject" Target="file:///E:\BSc%20Auto%20Yr%202\Powertrain\Cam%20Profile.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E:\BSc%20Auto%20Yr%202\Powertrain\flow%20bench%20measuremen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E:\BSc%20Auto%20Yr%202\Powertrain\flow%20bench%20measuremen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E:\BSc%20Auto%20Yr%202\Powertrain\flow%20bench%20measurements.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Valve Lift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Sheet1!$D$1</c:f>
              <c:strCache>
                <c:ptCount val="1"/>
                <c:pt idx="0">
                  <c:v>Smoothed Profile</c:v>
                </c:pt>
              </c:strCache>
            </c:strRef>
          </c:tx>
          <c:spPr>
            <a:ln w="28575" cap="rnd">
              <a:solidFill>
                <a:schemeClr val="accent1"/>
              </a:solidFill>
              <a:round/>
            </a:ln>
            <a:effectLst/>
          </c:spPr>
          <c:marker>
            <c:symbol val="none"/>
          </c:marker>
          <c:cat>
            <c:numRef>
              <c:f>Sheet1!$A$2:$A$362</c:f>
              <c:numCache>
                <c:formatCode>General</c:formatCode>
                <c:ptCount val="361"/>
                <c:pt idx="0">
                  <c:v>-360</c:v>
                </c:pt>
                <c:pt idx="1">
                  <c:v>-358</c:v>
                </c:pt>
                <c:pt idx="2">
                  <c:v>-356</c:v>
                </c:pt>
                <c:pt idx="3">
                  <c:v>-354</c:v>
                </c:pt>
                <c:pt idx="4">
                  <c:v>-352</c:v>
                </c:pt>
                <c:pt idx="5">
                  <c:v>-350</c:v>
                </c:pt>
                <c:pt idx="6">
                  <c:v>-348</c:v>
                </c:pt>
                <c:pt idx="7">
                  <c:v>-346</c:v>
                </c:pt>
                <c:pt idx="8">
                  <c:v>-344</c:v>
                </c:pt>
                <c:pt idx="9">
                  <c:v>-342</c:v>
                </c:pt>
                <c:pt idx="10">
                  <c:v>-340</c:v>
                </c:pt>
                <c:pt idx="11">
                  <c:v>-338</c:v>
                </c:pt>
                <c:pt idx="12">
                  <c:v>-336</c:v>
                </c:pt>
                <c:pt idx="13">
                  <c:v>-334</c:v>
                </c:pt>
                <c:pt idx="14">
                  <c:v>-332</c:v>
                </c:pt>
                <c:pt idx="15">
                  <c:v>-330</c:v>
                </c:pt>
                <c:pt idx="16">
                  <c:v>-328</c:v>
                </c:pt>
                <c:pt idx="17">
                  <c:v>-326</c:v>
                </c:pt>
                <c:pt idx="18">
                  <c:v>-324</c:v>
                </c:pt>
                <c:pt idx="19">
                  <c:v>-322</c:v>
                </c:pt>
                <c:pt idx="20">
                  <c:v>-320</c:v>
                </c:pt>
                <c:pt idx="21">
                  <c:v>-318</c:v>
                </c:pt>
                <c:pt idx="22">
                  <c:v>-316</c:v>
                </c:pt>
                <c:pt idx="23">
                  <c:v>-314</c:v>
                </c:pt>
                <c:pt idx="24">
                  <c:v>-312</c:v>
                </c:pt>
                <c:pt idx="25">
                  <c:v>-310</c:v>
                </c:pt>
                <c:pt idx="26">
                  <c:v>-308</c:v>
                </c:pt>
                <c:pt idx="27">
                  <c:v>-306</c:v>
                </c:pt>
                <c:pt idx="28">
                  <c:v>-304</c:v>
                </c:pt>
                <c:pt idx="29">
                  <c:v>-302</c:v>
                </c:pt>
                <c:pt idx="30">
                  <c:v>-300</c:v>
                </c:pt>
                <c:pt idx="31">
                  <c:v>-298</c:v>
                </c:pt>
                <c:pt idx="32">
                  <c:v>-296</c:v>
                </c:pt>
                <c:pt idx="33">
                  <c:v>-294</c:v>
                </c:pt>
                <c:pt idx="34">
                  <c:v>-292</c:v>
                </c:pt>
                <c:pt idx="35">
                  <c:v>-290</c:v>
                </c:pt>
                <c:pt idx="36">
                  <c:v>-288</c:v>
                </c:pt>
                <c:pt idx="37">
                  <c:v>-286</c:v>
                </c:pt>
                <c:pt idx="38">
                  <c:v>-284</c:v>
                </c:pt>
                <c:pt idx="39">
                  <c:v>-282</c:v>
                </c:pt>
                <c:pt idx="40">
                  <c:v>-280</c:v>
                </c:pt>
                <c:pt idx="41">
                  <c:v>-278</c:v>
                </c:pt>
                <c:pt idx="42">
                  <c:v>-276</c:v>
                </c:pt>
                <c:pt idx="43">
                  <c:v>-274</c:v>
                </c:pt>
                <c:pt idx="44">
                  <c:v>-272</c:v>
                </c:pt>
                <c:pt idx="45">
                  <c:v>-270</c:v>
                </c:pt>
                <c:pt idx="46">
                  <c:v>-268</c:v>
                </c:pt>
                <c:pt idx="47">
                  <c:v>-266</c:v>
                </c:pt>
                <c:pt idx="48">
                  <c:v>-264</c:v>
                </c:pt>
                <c:pt idx="49">
                  <c:v>-262</c:v>
                </c:pt>
                <c:pt idx="50">
                  <c:v>-260</c:v>
                </c:pt>
                <c:pt idx="51">
                  <c:v>-258</c:v>
                </c:pt>
                <c:pt idx="52">
                  <c:v>-256</c:v>
                </c:pt>
                <c:pt idx="53">
                  <c:v>-254</c:v>
                </c:pt>
                <c:pt idx="54">
                  <c:v>-252</c:v>
                </c:pt>
                <c:pt idx="55">
                  <c:v>-250</c:v>
                </c:pt>
                <c:pt idx="56">
                  <c:v>-248</c:v>
                </c:pt>
                <c:pt idx="57">
                  <c:v>-246</c:v>
                </c:pt>
                <c:pt idx="58">
                  <c:v>-244</c:v>
                </c:pt>
                <c:pt idx="59">
                  <c:v>-242</c:v>
                </c:pt>
                <c:pt idx="60">
                  <c:v>-240</c:v>
                </c:pt>
                <c:pt idx="61">
                  <c:v>-238</c:v>
                </c:pt>
                <c:pt idx="62">
                  <c:v>-236</c:v>
                </c:pt>
                <c:pt idx="63">
                  <c:v>-234</c:v>
                </c:pt>
                <c:pt idx="64">
                  <c:v>-232</c:v>
                </c:pt>
                <c:pt idx="65">
                  <c:v>-230</c:v>
                </c:pt>
                <c:pt idx="66">
                  <c:v>-228</c:v>
                </c:pt>
                <c:pt idx="67">
                  <c:v>-226</c:v>
                </c:pt>
                <c:pt idx="68">
                  <c:v>-224</c:v>
                </c:pt>
                <c:pt idx="69">
                  <c:v>-222</c:v>
                </c:pt>
                <c:pt idx="70">
                  <c:v>-220</c:v>
                </c:pt>
                <c:pt idx="71">
                  <c:v>-218</c:v>
                </c:pt>
                <c:pt idx="72">
                  <c:v>-216</c:v>
                </c:pt>
                <c:pt idx="73">
                  <c:v>-214</c:v>
                </c:pt>
                <c:pt idx="74">
                  <c:v>-212</c:v>
                </c:pt>
                <c:pt idx="75">
                  <c:v>-210</c:v>
                </c:pt>
                <c:pt idx="76">
                  <c:v>-208</c:v>
                </c:pt>
                <c:pt idx="77">
                  <c:v>-206</c:v>
                </c:pt>
                <c:pt idx="78">
                  <c:v>-204</c:v>
                </c:pt>
                <c:pt idx="79">
                  <c:v>-202</c:v>
                </c:pt>
                <c:pt idx="80">
                  <c:v>-200</c:v>
                </c:pt>
                <c:pt idx="81">
                  <c:v>-198</c:v>
                </c:pt>
                <c:pt idx="82">
                  <c:v>-196</c:v>
                </c:pt>
                <c:pt idx="83">
                  <c:v>-194</c:v>
                </c:pt>
                <c:pt idx="84">
                  <c:v>-192</c:v>
                </c:pt>
                <c:pt idx="85">
                  <c:v>-190</c:v>
                </c:pt>
                <c:pt idx="86">
                  <c:v>-188</c:v>
                </c:pt>
                <c:pt idx="87">
                  <c:v>-186</c:v>
                </c:pt>
                <c:pt idx="88">
                  <c:v>-184</c:v>
                </c:pt>
                <c:pt idx="89">
                  <c:v>-182</c:v>
                </c:pt>
                <c:pt idx="90">
                  <c:v>-180</c:v>
                </c:pt>
                <c:pt idx="91">
                  <c:v>-178</c:v>
                </c:pt>
                <c:pt idx="92">
                  <c:v>-176</c:v>
                </c:pt>
                <c:pt idx="93">
                  <c:v>-174</c:v>
                </c:pt>
                <c:pt idx="94">
                  <c:v>-172</c:v>
                </c:pt>
                <c:pt idx="95">
                  <c:v>-170</c:v>
                </c:pt>
                <c:pt idx="96">
                  <c:v>-168</c:v>
                </c:pt>
                <c:pt idx="97">
                  <c:v>-166</c:v>
                </c:pt>
                <c:pt idx="98">
                  <c:v>-164</c:v>
                </c:pt>
                <c:pt idx="99">
                  <c:v>-162</c:v>
                </c:pt>
                <c:pt idx="100">
                  <c:v>-160</c:v>
                </c:pt>
                <c:pt idx="101">
                  <c:v>-158</c:v>
                </c:pt>
                <c:pt idx="102">
                  <c:v>-156</c:v>
                </c:pt>
                <c:pt idx="103">
                  <c:v>-154</c:v>
                </c:pt>
                <c:pt idx="104">
                  <c:v>-152</c:v>
                </c:pt>
                <c:pt idx="105">
                  <c:v>-150</c:v>
                </c:pt>
                <c:pt idx="106">
                  <c:v>-148</c:v>
                </c:pt>
                <c:pt idx="107">
                  <c:v>-146</c:v>
                </c:pt>
                <c:pt idx="108">
                  <c:v>-144</c:v>
                </c:pt>
                <c:pt idx="109">
                  <c:v>-142</c:v>
                </c:pt>
                <c:pt idx="110">
                  <c:v>-140</c:v>
                </c:pt>
                <c:pt idx="111">
                  <c:v>-138</c:v>
                </c:pt>
                <c:pt idx="112">
                  <c:v>-136</c:v>
                </c:pt>
                <c:pt idx="113">
                  <c:v>-134</c:v>
                </c:pt>
                <c:pt idx="114">
                  <c:v>-132</c:v>
                </c:pt>
                <c:pt idx="115">
                  <c:v>-130</c:v>
                </c:pt>
                <c:pt idx="116">
                  <c:v>-128</c:v>
                </c:pt>
                <c:pt idx="117">
                  <c:v>-126</c:v>
                </c:pt>
                <c:pt idx="118">
                  <c:v>-124</c:v>
                </c:pt>
                <c:pt idx="119">
                  <c:v>-122</c:v>
                </c:pt>
                <c:pt idx="120">
                  <c:v>-120</c:v>
                </c:pt>
                <c:pt idx="121">
                  <c:v>-118</c:v>
                </c:pt>
                <c:pt idx="122">
                  <c:v>-116</c:v>
                </c:pt>
                <c:pt idx="123">
                  <c:v>-114</c:v>
                </c:pt>
                <c:pt idx="124">
                  <c:v>-112</c:v>
                </c:pt>
                <c:pt idx="125">
                  <c:v>-110</c:v>
                </c:pt>
                <c:pt idx="126">
                  <c:v>-108</c:v>
                </c:pt>
                <c:pt idx="127">
                  <c:v>-106</c:v>
                </c:pt>
                <c:pt idx="128">
                  <c:v>-104</c:v>
                </c:pt>
                <c:pt idx="129">
                  <c:v>-102</c:v>
                </c:pt>
                <c:pt idx="130">
                  <c:v>-100</c:v>
                </c:pt>
                <c:pt idx="131">
                  <c:v>-98</c:v>
                </c:pt>
                <c:pt idx="132">
                  <c:v>-96</c:v>
                </c:pt>
                <c:pt idx="133">
                  <c:v>-94</c:v>
                </c:pt>
                <c:pt idx="134">
                  <c:v>-92</c:v>
                </c:pt>
                <c:pt idx="135">
                  <c:v>-90</c:v>
                </c:pt>
                <c:pt idx="136">
                  <c:v>-88</c:v>
                </c:pt>
                <c:pt idx="137">
                  <c:v>-86</c:v>
                </c:pt>
                <c:pt idx="138">
                  <c:v>-84</c:v>
                </c:pt>
                <c:pt idx="139">
                  <c:v>-82</c:v>
                </c:pt>
                <c:pt idx="140">
                  <c:v>-80</c:v>
                </c:pt>
                <c:pt idx="141">
                  <c:v>-78</c:v>
                </c:pt>
                <c:pt idx="142">
                  <c:v>-76</c:v>
                </c:pt>
                <c:pt idx="143">
                  <c:v>-74</c:v>
                </c:pt>
                <c:pt idx="144">
                  <c:v>-72</c:v>
                </c:pt>
                <c:pt idx="145">
                  <c:v>-70</c:v>
                </c:pt>
                <c:pt idx="146">
                  <c:v>-68</c:v>
                </c:pt>
                <c:pt idx="147">
                  <c:v>-66</c:v>
                </c:pt>
                <c:pt idx="148">
                  <c:v>-64</c:v>
                </c:pt>
                <c:pt idx="149">
                  <c:v>-62</c:v>
                </c:pt>
                <c:pt idx="150">
                  <c:v>-60</c:v>
                </c:pt>
                <c:pt idx="151">
                  <c:v>-58</c:v>
                </c:pt>
                <c:pt idx="152">
                  <c:v>-56</c:v>
                </c:pt>
                <c:pt idx="153">
                  <c:v>-54</c:v>
                </c:pt>
                <c:pt idx="154">
                  <c:v>-52</c:v>
                </c:pt>
                <c:pt idx="155">
                  <c:v>-50</c:v>
                </c:pt>
                <c:pt idx="156">
                  <c:v>-48</c:v>
                </c:pt>
                <c:pt idx="157">
                  <c:v>-46</c:v>
                </c:pt>
                <c:pt idx="158">
                  <c:v>-44</c:v>
                </c:pt>
                <c:pt idx="159">
                  <c:v>-42</c:v>
                </c:pt>
                <c:pt idx="160">
                  <c:v>-40</c:v>
                </c:pt>
                <c:pt idx="161">
                  <c:v>-38</c:v>
                </c:pt>
                <c:pt idx="162">
                  <c:v>-36</c:v>
                </c:pt>
                <c:pt idx="163">
                  <c:v>-34</c:v>
                </c:pt>
                <c:pt idx="164">
                  <c:v>-32</c:v>
                </c:pt>
                <c:pt idx="165">
                  <c:v>-30</c:v>
                </c:pt>
                <c:pt idx="166">
                  <c:v>-28</c:v>
                </c:pt>
                <c:pt idx="167">
                  <c:v>-26</c:v>
                </c:pt>
                <c:pt idx="168">
                  <c:v>-24</c:v>
                </c:pt>
                <c:pt idx="169">
                  <c:v>-22</c:v>
                </c:pt>
                <c:pt idx="170">
                  <c:v>-20</c:v>
                </c:pt>
                <c:pt idx="171">
                  <c:v>-18</c:v>
                </c:pt>
                <c:pt idx="172">
                  <c:v>-16</c:v>
                </c:pt>
                <c:pt idx="173">
                  <c:v>-14</c:v>
                </c:pt>
                <c:pt idx="174">
                  <c:v>-12</c:v>
                </c:pt>
                <c:pt idx="175">
                  <c:v>-10</c:v>
                </c:pt>
                <c:pt idx="176">
                  <c:v>-8</c:v>
                </c:pt>
                <c:pt idx="177">
                  <c:v>-6</c:v>
                </c:pt>
                <c:pt idx="178">
                  <c:v>-4</c:v>
                </c:pt>
                <c:pt idx="179">
                  <c:v>-2</c:v>
                </c:pt>
                <c:pt idx="180">
                  <c:v>0</c:v>
                </c:pt>
                <c:pt idx="181">
                  <c:v>2</c:v>
                </c:pt>
                <c:pt idx="182">
                  <c:v>4</c:v>
                </c:pt>
                <c:pt idx="183">
                  <c:v>6</c:v>
                </c:pt>
                <c:pt idx="184">
                  <c:v>8</c:v>
                </c:pt>
                <c:pt idx="185">
                  <c:v>10</c:v>
                </c:pt>
                <c:pt idx="186">
                  <c:v>12</c:v>
                </c:pt>
                <c:pt idx="187">
                  <c:v>14</c:v>
                </c:pt>
                <c:pt idx="188">
                  <c:v>16</c:v>
                </c:pt>
                <c:pt idx="189">
                  <c:v>18</c:v>
                </c:pt>
                <c:pt idx="190">
                  <c:v>20</c:v>
                </c:pt>
                <c:pt idx="191">
                  <c:v>22</c:v>
                </c:pt>
                <c:pt idx="192">
                  <c:v>24</c:v>
                </c:pt>
                <c:pt idx="193">
                  <c:v>26</c:v>
                </c:pt>
                <c:pt idx="194">
                  <c:v>28</c:v>
                </c:pt>
                <c:pt idx="195">
                  <c:v>30</c:v>
                </c:pt>
                <c:pt idx="196">
                  <c:v>32</c:v>
                </c:pt>
                <c:pt idx="197">
                  <c:v>34</c:v>
                </c:pt>
                <c:pt idx="198">
                  <c:v>36</c:v>
                </c:pt>
                <c:pt idx="199">
                  <c:v>38</c:v>
                </c:pt>
                <c:pt idx="200">
                  <c:v>40</c:v>
                </c:pt>
                <c:pt idx="201">
                  <c:v>42</c:v>
                </c:pt>
                <c:pt idx="202">
                  <c:v>44</c:v>
                </c:pt>
                <c:pt idx="203">
                  <c:v>46</c:v>
                </c:pt>
                <c:pt idx="204">
                  <c:v>48</c:v>
                </c:pt>
                <c:pt idx="205">
                  <c:v>50</c:v>
                </c:pt>
                <c:pt idx="206">
                  <c:v>52</c:v>
                </c:pt>
                <c:pt idx="207">
                  <c:v>54</c:v>
                </c:pt>
                <c:pt idx="208">
                  <c:v>56</c:v>
                </c:pt>
                <c:pt idx="209">
                  <c:v>58</c:v>
                </c:pt>
                <c:pt idx="210">
                  <c:v>60</c:v>
                </c:pt>
                <c:pt idx="211">
                  <c:v>62</c:v>
                </c:pt>
                <c:pt idx="212">
                  <c:v>64</c:v>
                </c:pt>
                <c:pt idx="213">
                  <c:v>66</c:v>
                </c:pt>
                <c:pt idx="214">
                  <c:v>68</c:v>
                </c:pt>
                <c:pt idx="215">
                  <c:v>70</c:v>
                </c:pt>
                <c:pt idx="216">
                  <c:v>72</c:v>
                </c:pt>
                <c:pt idx="217">
                  <c:v>74</c:v>
                </c:pt>
                <c:pt idx="218">
                  <c:v>76</c:v>
                </c:pt>
                <c:pt idx="219">
                  <c:v>78</c:v>
                </c:pt>
                <c:pt idx="220">
                  <c:v>80</c:v>
                </c:pt>
                <c:pt idx="221">
                  <c:v>82</c:v>
                </c:pt>
                <c:pt idx="222">
                  <c:v>84</c:v>
                </c:pt>
                <c:pt idx="223">
                  <c:v>86</c:v>
                </c:pt>
                <c:pt idx="224">
                  <c:v>88</c:v>
                </c:pt>
                <c:pt idx="225">
                  <c:v>90</c:v>
                </c:pt>
                <c:pt idx="226">
                  <c:v>92</c:v>
                </c:pt>
                <c:pt idx="227">
                  <c:v>94</c:v>
                </c:pt>
                <c:pt idx="228">
                  <c:v>96</c:v>
                </c:pt>
                <c:pt idx="229">
                  <c:v>98</c:v>
                </c:pt>
                <c:pt idx="230">
                  <c:v>100</c:v>
                </c:pt>
                <c:pt idx="231">
                  <c:v>102</c:v>
                </c:pt>
                <c:pt idx="232">
                  <c:v>104</c:v>
                </c:pt>
                <c:pt idx="233">
                  <c:v>106</c:v>
                </c:pt>
                <c:pt idx="234">
                  <c:v>108</c:v>
                </c:pt>
                <c:pt idx="235">
                  <c:v>110</c:v>
                </c:pt>
                <c:pt idx="236">
                  <c:v>112</c:v>
                </c:pt>
                <c:pt idx="237">
                  <c:v>114</c:v>
                </c:pt>
                <c:pt idx="238">
                  <c:v>116</c:v>
                </c:pt>
                <c:pt idx="239">
                  <c:v>118</c:v>
                </c:pt>
                <c:pt idx="240">
                  <c:v>120</c:v>
                </c:pt>
                <c:pt idx="241">
                  <c:v>122</c:v>
                </c:pt>
                <c:pt idx="242">
                  <c:v>124</c:v>
                </c:pt>
                <c:pt idx="243">
                  <c:v>126</c:v>
                </c:pt>
                <c:pt idx="244">
                  <c:v>128</c:v>
                </c:pt>
                <c:pt idx="245">
                  <c:v>130</c:v>
                </c:pt>
                <c:pt idx="246">
                  <c:v>132</c:v>
                </c:pt>
                <c:pt idx="247">
                  <c:v>134</c:v>
                </c:pt>
                <c:pt idx="248">
                  <c:v>136</c:v>
                </c:pt>
                <c:pt idx="249">
                  <c:v>138</c:v>
                </c:pt>
                <c:pt idx="250">
                  <c:v>140</c:v>
                </c:pt>
                <c:pt idx="251">
                  <c:v>142</c:v>
                </c:pt>
                <c:pt idx="252">
                  <c:v>144</c:v>
                </c:pt>
                <c:pt idx="253">
                  <c:v>146</c:v>
                </c:pt>
                <c:pt idx="254">
                  <c:v>148</c:v>
                </c:pt>
                <c:pt idx="255">
                  <c:v>150</c:v>
                </c:pt>
                <c:pt idx="256">
                  <c:v>152</c:v>
                </c:pt>
                <c:pt idx="257">
                  <c:v>154</c:v>
                </c:pt>
                <c:pt idx="258">
                  <c:v>156</c:v>
                </c:pt>
                <c:pt idx="259">
                  <c:v>158</c:v>
                </c:pt>
                <c:pt idx="260">
                  <c:v>160</c:v>
                </c:pt>
                <c:pt idx="261">
                  <c:v>162</c:v>
                </c:pt>
                <c:pt idx="262">
                  <c:v>164</c:v>
                </c:pt>
                <c:pt idx="263">
                  <c:v>166</c:v>
                </c:pt>
                <c:pt idx="264">
                  <c:v>168</c:v>
                </c:pt>
                <c:pt idx="265">
                  <c:v>170</c:v>
                </c:pt>
                <c:pt idx="266">
                  <c:v>172</c:v>
                </c:pt>
                <c:pt idx="267">
                  <c:v>174</c:v>
                </c:pt>
                <c:pt idx="268">
                  <c:v>176</c:v>
                </c:pt>
                <c:pt idx="269">
                  <c:v>178</c:v>
                </c:pt>
                <c:pt idx="270">
                  <c:v>180</c:v>
                </c:pt>
                <c:pt idx="271">
                  <c:v>182</c:v>
                </c:pt>
                <c:pt idx="272">
                  <c:v>184</c:v>
                </c:pt>
                <c:pt idx="273">
                  <c:v>186</c:v>
                </c:pt>
                <c:pt idx="274">
                  <c:v>188</c:v>
                </c:pt>
                <c:pt idx="275">
                  <c:v>190</c:v>
                </c:pt>
                <c:pt idx="276">
                  <c:v>192</c:v>
                </c:pt>
                <c:pt idx="277">
                  <c:v>194</c:v>
                </c:pt>
                <c:pt idx="278">
                  <c:v>196</c:v>
                </c:pt>
                <c:pt idx="279">
                  <c:v>198</c:v>
                </c:pt>
                <c:pt idx="280">
                  <c:v>200</c:v>
                </c:pt>
                <c:pt idx="281">
                  <c:v>202</c:v>
                </c:pt>
                <c:pt idx="282">
                  <c:v>204</c:v>
                </c:pt>
                <c:pt idx="283">
                  <c:v>206</c:v>
                </c:pt>
                <c:pt idx="284">
                  <c:v>208</c:v>
                </c:pt>
                <c:pt idx="285">
                  <c:v>210</c:v>
                </c:pt>
                <c:pt idx="286">
                  <c:v>212</c:v>
                </c:pt>
                <c:pt idx="287">
                  <c:v>214</c:v>
                </c:pt>
                <c:pt idx="288">
                  <c:v>216</c:v>
                </c:pt>
                <c:pt idx="289">
                  <c:v>218</c:v>
                </c:pt>
                <c:pt idx="290">
                  <c:v>220</c:v>
                </c:pt>
                <c:pt idx="291">
                  <c:v>222</c:v>
                </c:pt>
                <c:pt idx="292">
                  <c:v>224</c:v>
                </c:pt>
                <c:pt idx="293">
                  <c:v>226</c:v>
                </c:pt>
                <c:pt idx="294">
                  <c:v>228</c:v>
                </c:pt>
                <c:pt idx="295">
                  <c:v>230</c:v>
                </c:pt>
                <c:pt idx="296">
                  <c:v>232</c:v>
                </c:pt>
                <c:pt idx="297">
                  <c:v>234</c:v>
                </c:pt>
                <c:pt idx="298">
                  <c:v>236</c:v>
                </c:pt>
                <c:pt idx="299">
                  <c:v>238</c:v>
                </c:pt>
                <c:pt idx="300">
                  <c:v>240</c:v>
                </c:pt>
                <c:pt idx="301">
                  <c:v>242</c:v>
                </c:pt>
                <c:pt idx="302">
                  <c:v>244</c:v>
                </c:pt>
                <c:pt idx="303">
                  <c:v>246</c:v>
                </c:pt>
                <c:pt idx="304">
                  <c:v>248</c:v>
                </c:pt>
                <c:pt idx="305">
                  <c:v>250</c:v>
                </c:pt>
                <c:pt idx="306">
                  <c:v>252</c:v>
                </c:pt>
                <c:pt idx="307">
                  <c:v>254</c:v>
                </c:pt>
                <c:pt idx="308">
                  <c:v>256</c:v>
                </c:pt>
                <c:pt idx="309">
                  <c:v>258</c:v>
                </c:pt>
                <c:pt idx="310">
                  <c:v>260</c:v>
                </c:pt>
                <c:pt idx="311">
                  <c:v>262</c:v>
                </c:pt>
                <c:pt idx="312">
                  <c:v>264</c:v>
                </c:pt>
                <c:pt idx="313">
                  <c:v>266</c:v>
                </c:pt>
                <c:pt idx="314">
                  <c:v>268</c:v>
                </c:pt>
                <c:pt idx="315">
                  <c:v>270</c:v>
                </c:pt>
                <c:pt idx="316">
                  <c:v>272</c:v>
                </c:pt>
                <c:pt idx="317">
                  <c:v>274</c:v>
                </c:pt>
                <c:pt idx="318">
                  <c:v>276</c:v>
                </c:pt>
                <c:pt idx="319">
                  <c:v>278</c:v>
                </c:pt>
                <c:pt idx="320">
                  <c:v>280</c:v>
                </c:pt>
                <c:pt idx="321">
                  <c:v>282</c:v>
                </c:pt>
                <c:pt idx="322">
                  <c:v>284</c:v>
                </c:pt>
                <c:pt idx="323">
                  <c:v>286</c:v>
                </c:pt>
                <c:pt idx="324">
                  <c:v>288</c:v>
                </c:pt>
                <c:pt idx="325">
                  <c:v>290</c:v>
                </c:pt>
                <c:pt idx="326">
                  <c:v>292</c:v>
                </c:pt>
                <c:pt idx="327">
                  <c:v>294</c:v>
                </c:pt>
                <c:pt idx="328">
                  <c:v>296</c:v>
                </c:pt>
                <c:pt idx="329">
                  <c:v>298</c:v>
                </c:pt>
                <c:pt idx="330">
                  <c:v>300</c:v>
                </c:pt>
                <c:pt idx="331">
                  <c:v>302</c:v>
                </c:pt>
                <c:pt idx="332">
                  <c:v>304</c:v>
                </c:pt>
                <c:pt idx="333">
                  <c:v>306</c:v>
                </c:pt>
                <c:pt idx="334">
                  <c:v>308</c:v>
                </c:pt>
                <c:pt idx="335">
                  <c:v>310</c:v>
                </c:pt>
                <c:pt idx="336">
                  <c:v>312</c:v>
                </c:pt>
                <c:pt idx="337">
                  <c:v>314</c:v>
                </c:pt>
                <c:pt idx="338">
                  <c:v>316</c:v>
                </c:pt>
                <c:pt idx="339">
                  <c:v>318</c:v>
                </c:pt>
                <c:pt idx="340">
                  <c:v>320</c:v>
                </c:pt>
                <c:pt idx="341">
                  <c:v>322</c:v>
                </c:pt>
                <c:pt idx="342">
                  <c:v>324</c:v>
                </c:pt>
                <c:pt idx="343">
                  <c:v>326</c:v>
                </c:pt>
                <c:pt idx="344">
                  <c:v>328</c:v>
                </c:pt>
                <c:pt idx="345">
                  <c:v>330</c:v>
                </c:pt>
                <c:pt idx="346">
                  <c:v>332</c:v>
                </c:pt>
                <c:pt idx="347">
                  <c:v>334</c:v>
                </c:pt>
                <c:pt idx="348">
                  <c:v>336</c:v>
                </c:pt>
                <c:pt idx="349">
                  <c:v>338</c:v>
                </c:pt>
                <c:pt idx="350">
                  <c:v>340</c:v>
                </c:pt>
                <c:pt idx="351">
                  <c:v>342</c:v>
                </c:pt>
                <c:pt idx="352">
                  <c:v>344</c:v>
                </c:pt>
                <c:pt idx="353">
                  <c:v>346</c:v>
                </c:pt>
                <c:pt idx="354">
                  <c:v>348</c:v>
                </c:pt>
                <c:pt idx="355">
                  <c:v>350</c:v>
                </c:pt>
                <c:pt idx="356">
                  <c:v>352</c:v>
                </c:pt>
                <c:pt idx="357">
                  <c:v>354</c:v>
                </c:pt>
                <c:pt idx="358">
                  <c:v>356</c:v>
                </c:pt>
                <c:pt idx="359">
                  <c:v>358</c:v>
                </c:pt>
                <c:pt idx="360">
                  <c:v>360</c:v>
                </c:pt>
              </c:numCache>
            </c:numRef>
          </c:cat>
          <c:val>
            <c:numRef>
              <c:f>Sheet1!$D$2:$D$362</c:f>
              <c:numCache>
                <c:formatCode>0.0000000000000000</c:formatCode>
                <c:ptCount val="361"/>
                <c:pt idx="0">
                  <c:v>8.3732300000000001E-11</c:v>
                </c:pt>
                <c:pt idx="1">
                  <c:v>9.0710000000000003E-11</c:v>
                </c:pt>
                <c:pt idx="2">
                  <c:v>1.05247E-10</c:v>
                </c:pt>
                <c:pt idx="3">
                  <c:v>1.2855399999999999E-10</c:v>
                </c:pt>
                <c:pt idx="4">
                  <c:v>1.62575E-10</c:v>
                </c:pt>
                <c:pt idx="5">
                  <c:v>2.1014300000000001E-10</c:v>
                </c:pt>
                <c:pt idx="6">
                  <c:v>2.7522299999999998E-10</c:v>
                </c:pt>
                <c:pt idx="7">
                  <c:v>3.6323800000000001E-10</c:v>
                </c:pt>
                <c:pt idx="8">
                  <c:v>4.8152300000000003E-10</c:v>
                </c:pt>
                <c:pt idx="9">
                  <c:v>6.3993500000000002E-10</c:v>
                </c:pt>
                <c:pt idx="10">
                  <c:v>8.5167499999999996E-10</c:v>
                </c:pt>
                <c:pt idx="11">
                  <c:v>1.1343900000000001E-9</c:v>
                </c:pt>
                <c:pt idx="12">
                  <c:v>1.5116300000000001E-9</c:v>
                </c:pt>
                <c:pt idx="13">
                  <c:v>2.0148499999999999E-9</c:v>
                </c:pt>
                <c:pt idx="14">
                  <c:v>2.68597E-9</c:v>
                </c:pt>
                <c:pt idx="15">
                  <c:v>3.5809200000000001E-9</c:v>
                </c:pt>
                <c:pt idx="16">
                  <c:v>4.7742800000000002E-9</c:v>
                </c:pt>
                <c:pt idx="17">
                  <c:v>6.3654900000000001E-9</c:v>
                </c:pt>
                <c:pt idx="18">
                  <c:v>8.4871599999999999E-9</c:v>
                </c:pt>
                <c:pt idx="19">
                  <c:v>1.1316100000000001E-8</c:v>
                </c:pt>
                <c:pt idx="20">
                  <c:v>1.5087999999999999E-8</c:v>
                </c:pt>
                <c:pt idx="21">
                  <c:v>2.01173E-8</c:v>
                </c:pt>
                <c:pt idx="22">
                  <c:v>2.68231E-8</c:v>
                </c:pt>
                <c:pt idx="23">
                  <c:v>3.5764000000000002E-8</c:v>
                </c:pt>
                <c:pt idx="24">
                  <c:v>4.7685400000000002E-8</c:v>
                </c:pt>
                <c:pt idx="25">
                  <c:v>6.3580399999999999E-8</c:v>
                </c:pt>
                <c:pt idx="26">
                  <c:v>8.4773899999999997E-8</c:v>
                </c:pt>
                <c:pt idx="27">
                  <c:v>1.13032E-7</c:v>
                </c:pt>
                <c:pt idx="28">
                  <c:v>1.50709E-7</c:v>
                </c:pt>
                <c:pt idx="29">
                  <c:v>2.00946E-7</c:v>
                </c:pt>
                <c:pt idx="30">
                  <c:v>2.6792700000000001E-7</c:v>
                </c:pt>
                <c:pt idx="31">
                  <c:v>3.5723599999999998E-7</c:v>
                </c:pt>
                <c:pt idx="32">
                  <c:v>4.7631499999999999E-7</c:v>
                </c:pt>
                <c:pt idx="33">
                  <c:v>6.3508700000000003E-7</c:v>
                </c:pt>
                <c:pt idx="34">
                  <c:v>8.4678300000000005E-7</c:v>
                </c:pt>
                <c:pt idx="35">
                  <c:v>1.12904E-6</c:v>
                </c:pt>
                <c:pt idx="36">
                  <c:v>1.50539E-6</c:v>
                </c:pt>
                <c:pt idx="37">
                  <c:v>2.0071900000000002E-6</c:v>
                </c:pt>
                <c:pt idx="38">
                  <c:v>2.67625E-6</c:v>
                </c:pt>
                <c:pt idx="39">
                  <c:v>3.56834E-6</c:v>
                </c:pt>
                <c:pt idx="40">
                  <c:v>4.7577799999999999E-6</c:v>
                </c:pt>
                <c:pt idx="41">
                  <c:v>6.3437099999999998E-6</c:v>
                </c:pt>
                <c:pt idx="42">
                  <c:v>8.4582800000000003E-6</c:v>
                </c:pt>
                <c:pt idx="43">
                  <c:v>1.12777E-5</c:v>
                </c:pt>
                <c:pt idx="44">
                  <c:v>1.50369E-5</c:v>
                </c:pt>
                <c:pt idx="45">
                  <c:v>2.0049200000000001E-5</c:v>
                </c:pt>
                <c:pt idx="46">
                  <c:v>2.6732300000000002E-5</c:v>
                </c:pt>
                <c:pt idx="47">
                  <c:v>3.5643099999999998E-5</c:v>
                </c:pt>
                <c:pt idx="48">
                  <c:v>4.7524100000000001E-5</c:v>
                </c:pt>
                <c:pt idx="49">
                  <c:v>6.3365499999999995E-5</c:v>
                </c:pt>
                <c:pt idx="50">
                  <c:v>8.4487399999999993E-5</c:v>
                </c:pt>
                <c:pt idx="51">
                  <c:v>1.1265E-4</c:v>
                </c:pt>
                <c:pt idx="52">
                  <c:v>1.5019999999999999E-4</c:v>
                </c:pt>
                <c:pt idx="53">
                  <c:v>2.00266E-4</c:v>
                </c:pt>
                <c:pt idx="54">
                  <c:v>2.6702200000000001E-4</c:v>
                </c:pt>
                <c:pt idx="55">
                  <c:v>3.56029E-4</c:v>
                </c:pt>
                <c:pt idx="56">
                  <c:v>4.7470500000000002E-4</c:v>
                </c:pt>
                <c:pt idx="57">
                  <c:v>6.3294100000000004E-4</c:v>
                </c:pt>
                <c:pt idx="58">
                  <c:v>8.4392099999999997E-4</c:v>
                </c:pt>
                <c:pt idx="59">
                  <c:v>1.1252300000000001E-3</c:v>
                </c:pt>
                <c:pt idx="60">
                  <c:v>1.5003E-3</c:v>
                </c:pt>
                <c:pt idx="61">
                  <c:v>2.0003999999999998E-3</c:v>
                </c:pt>
                <c:pt idx="62">
                  <c:v>2.6672100000000002E-3</c:v>
                </c:pt>
                <c:pt idx="63">
                  <c:v>3.5562800000000002E-3</c:v>
                </c:pt>
                <c:pt idx="64">
                  <c:v>4.7416999999999997E-3</c:v>
                </c:pt>
                <c:pt idx="65">
                  <c:v>6.3222699999999996E-3</c:v>
                </c:pt>
                <c:pt idx="66">
                  <c:v>7.5963599999999999E-3</c:v>
                </c:pt>
                <c:pt idx="67">
                  <c:v>8.6701399999999998E-3</c:v>
                </c:pt>
                <c:pt idx="68">
                  <c:v>9.6331100000000003E-3</c:v>
                </c:pt>
                <c:pt idx="69">
                  <c:v>1.05655E-2</c:v>
                </c:pt>
                <c:pt idx="70">
                  <c:v>1.1545E-2</c:v>
                </c:pt>
                <c:pt idx="71">
                  <c:v>1.2653299999999999E-2</c:v>
                </c:pt>
                <c:pt idx="72">
                  <c:v>1.39826E-2</c:v>
                </c:pt>
                <c:pt idx="73">
                  <c:v>1.5643899999999999E-2</c:v>
                </c:pt>
                <c:pt idx="74">
                  <c:v>1.6942200000000001E-2</c:v>
                </c:pt>
                <c:pt idx="75">
                  <c:v>1.7985600000000001E-2</c:v>
                </c:pt>
                <c:pt idx="76">
                  <c:v>1.8861099999999999E-2</c:v>
                </c:pt>
                <c:pt idx="77">
                  <c:v>1.9641800000000001E-2</c:v>
                </c:pt>
                <c:pt idx="78">
                  <c:v>2.03926E-2</c:v>
                </c:pt>
                <c:pt idx="79">
                  <c:v>2.11761E-2</c:v>
                </c:pt>
                <c:pt idx="80">
                  <c:v>2.20577E-2</c:v>
                </c:pt>
                <c:pt idx="81">
                  <c:v>2.3110700000000001E-2</c:v>
                </c:pt>
                <c:pt idx="82">
                  <c:v>2.4422900000000001E-2</c:v>
                </c:pt>
                <c:pt idx="83">
                  <c:v>2.6103700000000001E-2</c:v>
                </c:pt>
                <c:pt idx="84">
                  <c:v>2.7459799999999999E-2</c:v>
                </c:pt>
                <c:pt idx="85">
                  <c:v>2.8604299999999999E-2</c:v>
                </c:pt>
                <c:pt idx="86">
                  <c:v>2.96324E-2</c:v>
                </c:pt>
                <c:pt idx="87">
                  <c:v>3.0629900000000002E-2</c:v>
                </c:pt>
                <c:pt idx="88">
                  <c:v>3.1679899999999997E-2</c:v>
                </c:pt>
                <c:pt idx="89">
                  <c:v>3.2869900000000001E-2</c:v>
                </c:pt>
                <c:pt idx="90">
                  <c:v>3.4299000000000003E-2</c:v>
                </c:pt>
                <c:pt idx="91">
                  <c:v>3.6086399999999998E-2</c:v>
                </c:pt>
                <c:pt idx="92">
                  <c:v>3.8380900000000003E-2</c:v>
                </c:pt>
                <c:pt idx="93">
                  <c:v>4.1373899999999998E-2</c:v>
                </c:pt>
                <c:pt idx="94">
                  <c:v>4.4481399999999997E-2</c:v>
                </c:pt>
                <c:pt idx="95">
                  <c:v>4.7962299999999999E-2</c:v>
                </c:pt>
                <c:pt idx="96">
                  <c:v>5.2106800000000002E-2</c:v>
                </c:pt>
                <c:pt idx="97">
                  <c:v>5.7260199999999997E-2</c:v>
                </c:pt>
                <c:pt idx="98">
                  <c:v>6.3851900000000003E-2</c:v>
                </c:pt>
                <c:pt idx="99">
                  <c:v>7.1597900000000006E-2</c:v>
                </c:pt>
                <c:pt idx="100">
                  <c:v>8.1143800000000002E-2</c:v>
                </c:pt>
                <c:pt idx="101">
                  <c:v>9.16183E-2</c:v>
                </c:pt>
                <c:pt idx="102">
                  <c:v>0.103894</c:v>
                </c:pt>
                <c:pt idx="103">
                  <c:v>0.117328</c:v>
                </c:pt>
                <c:pt idx="104">
                  <c:v>0.13220599999999999</c:v>
                </c:pt>
                <c:pt idx="105">
                  <c:v>0.14810100000000001</c:v>
                </c:pt>
                <c:pt idx="106">
                  <c:v>0.16467100000000001</c:v>
                </c:pt>
                <c:pt idx="107">
                  <c:v>0.18163099999999999</c:v>
                </c:pt>
                <c:pt idx="108">
                  <c:v>0.19872600000000001</c:v>
                </c:pt>
                <c:pt idx="109">
                  <c:v>0.21654899999999999</c:v>
                </c:pt>
                <c:pt idx="110">
                  <c:v>0.23491699999999999</c:v>
                </c:pt>
                <c:pt idx="111">
                  <c:v>0.253695</c:v>
                </c:pt>
                <c:pt idx="112">
                  <c:v>0.272781</c:v>
                </c:pt>
                <c:pt idx="113">
                  <c:v>0.292099</c:v>
                </c:pt>
                <c:pt idx="114">
                  <c:v>0.31159199999999998</c:v>
                </c:pt>
                <c:pt idx="115">
                  <c:v>0.33121699999999998</c:v>
                </c:pt>
                <c:pt idx="116">
                  <c:v>0.35094399999999998</c:v>
                </c:pt>
                <c:pt idx="117">
                  <c:v>0.37075000000000002</c:v>
                </c:pt>
                <c:pt idx="118">
                  <c:v>0.39061800000000002</c:v>
                </c:pt>
                <c:pt idx="119">
                  <c:v>0.41053699999999999</c:v>
                </c:pt>
                <c:pt idx="120">
                  <c:v>0.43091800000000002</c:v>
                </c:pt>
                <c:pt idx="121">
                  <c:v>0.45179200000000003</c:v>
                </c:pt>
                <c:pt idx="122">
                  <c:v>0.47281499999999999</c:v>
                </c:pt>
                <c:pt idx="123">
                  <c:v>0.49448999999999999</c:v>
                </c:pt>
                <c:pt idx="124">
                  <c:v>0.51737200000000005</c:v>
                </c:pt>
                <c:pt idx="125">
                  <c:v>0.54170099999999999</c:v>
                </c:pt>
                <c:pt idx="126">
                  <c:v>0.56783899999999998</c:v>
                </c:pt>
                <c:pt idx="127">
                  <c:v>0.59629699999999997</c:v>
                </c:pt>
                <c:pt idx="128">
                  <c:v>0.62694700000000003</c:v>
                </c:pt>
                <c:pt idx="129">
                  <c:v>0.66067500000000001</c:v>
                </c:pt>
                <c:pt idx="130">
                  <c:v>0.697793</c:v>
                </c:pt>
                <c:pt idx="131">
                  <c:v>0.73889400000000005</c:v>
                </c:pt>
                <c:pt idx="132">
                  <c:v>0.78406900000000002</c:v>
                </c:pt>
                <c:pt idx="133">
                  <c:v>0.83374999999999999</c:v>
                </c:pt>
                <c:pt idx="134">
                  <c:v>0.88791100000000001</c:v>
                </c:pt>
                <c:pt idx="135">
                  <c:v>0.94606400000000002</c:v>
                </c:pt>
                <c:pt idx="136">
                  <c:v>1.0088900000000001</c:v>
                </c:pt>
                <c:pt idx="137">
                  <c:v>1.0766199999999999</c:v>
                </c:pt>
                <c:pt idx="138">
                  <c:v>1.1498999999999999</c:v>
                </c:pt>
                <c:pt idx="139">
                  <c:v>1.22818</c:v>
                </c:pt>
                <c:pt idx="140">
                  <c:v>1.31464</c:v>
                </c:pt>
                <c:pt idx="141">
                  <c:v>1.4060699999999999</c:v>
                </c:pt>
                <c:pt idx="142">
                  <c:v>1.5021599999999999</c:v>
                </c:pt>
                <c:pt idx="143">
                  <c:v>1.6042799999999999</c:v>
                </c:pt>
                <c:pt idx="144">
                  <c:v>1.71258</c:v>
                </c:pt>
                <c:pt idx="145">
                  <c:v>1.82277</c:v>
                </c:pt>
                <c:pt idx="146">
                  <c:v>1.9390099999999999</c:v>
                </c:pt>
                <c:pt idx="147">
                  <c:v>2.0618500000000002</c:v>
                </c:pt>
                <c:pt idx="148">
                  <c:v>2.1915</c:v>
                </c:pt>
                <c:pt idx="149">
                  <c:v>2.32795</c:v>
                </c:pt>
                <c:pt idx="150">
                  <c:v>2.4717199999999999</c:v>
                </c:pt>
                <c:pt idx="151">
                  <c:v>2.6223000000000001</c:v>
                </c:pt>
                <c:pt idx="152">
                  <c:v>2.7789100000000002</c:v>
                </c:pt>
                <c:pt idx="153">
                  <c:v>2.9420999999999999</c:v>
                </c:pt>
                <c:pt idx="154">
                  <c:v>3.1129600000000002</c:v>
                </c:pt>
                <c:pt idx="155">
                  <c:v>3.2907299999999999</c:v>
                </c:pt>
                <c:pt idx="156">
                  <c:v>3.4744000000000002</c:v>
                </c:pt>
                <c:pt idx="157">
                  <c:v>3.6650999999999998</c:v>
                </c:pt>
                <c:pt idx="158">
                  <c:v>3.86206</c:v>
                </c:pt>
                <c:pt idx="159">
                  <c:v>4.0658599999999998</c:v>
                </c:pt>
                <c:pt idx="160">
                  <c:v>4.2768100000000002</c:v>
                </c:pt>
                <c:pt idx="161">
                  <c:v>4.4929199999999998</c:v>
                </c:pt>
                <c:pt idx="162">
                  <c:v>4.7134299999999998</c:v>
                </c:pt>
                <c:pt idx="163">
                  <c:v>4.9400700000000004</c:v>
                </c:pt>
                <c:pt idx="164">
                  <c:v>5.1696200000000001</c:v>
                </c:pt>
                <c:pt idx="165">
                  <c:v>5.4024799999999997</c:v>
                </c:pt>
                <c:pt idx="166">
                  <c:v>5.6355399999999998</c:v>
                </c:pt>
                <c:pt idx="167">
                  <c:v>5.8673999999999999</c:v>
                </c:pt>
                <c:pt idx="168">
                  <c:v>6.0982099999999999</c:v>
                </c:pt>
                <c:pt idx="169">
                  <c:v>6.3255400000000002</c:v>
                </c:pt>
                <c:pt idx="170">
                  <c:v>6.5441599999999998</c:v>
                </c:pt>
                <c:pt idx="171">
                  <c:v>6.75563</c:v>
                </c:pt>
                <c:pt idx="172">
                  <c:v>6.9484000000000004</c:v>
                </c:pt>
                <c:pt idx="173">
                  <c:v>7.1243699999999999</c:v>
                </c:pt>
                <c:pt idx="174">
                  <c:v>7.2790400000000002</c:v>
                </c:pt>
                <c:pt idx="175">
                  <c:v>7.4144600000000001</c:v>
                </c:pt>
                <c:pt idx="176">
                  <c:v>7.5252600000000003</c:v>
                </c:pt>
                <c:pt idx="177">
                  <c:v>7.6089900000000004</c:v>
                </c:pt>
                <c:pt idx="178">
                  <c:v>7.6609699999999998</c:v>
                </c:pt>
                <c:pt idx="179">
                  <c:v>7.6847000000000003</c:v>
                </c:pt>
                <c:pt idx="180">
                  <c:v>7.6796600000000002</c:v>
                </c:pt>
                <c:pt idx="181">
                  <c:v>7.6454199999999997</c:v>
                </c:pt>
                <c:pt idx="182">
                  <c:v>7.5816299999999996</c:v>
                </c:pt>
                <c:pt idx="183">
                  <c:v>7.48881</c:v>
                </c:pt>
                <c:pt idx="184">
                  <c:v>7.3683899999999998</c:v>
                </c:pt>
                <c:pt idx="185">
                  <c:v>7.2236599999999997</c:v>
                </c:pt>
                <c:pt idx="186">
                  <c:v>7.0567500000000001</c:v>
                </c:pt>
                <c:pt idx="187">
                  <c:v>6.8703900000000004</c:v>
                </c:pt>
                <c:pt idx="188">
                  <c:v>6.66866</c:v>
                </c:pt>
                <c:pt idx="189">
                  <c:v>6.4534700000000003</c:v>
                </c:pt>
                <c:pt idx="190">
                  <c:v>6.2319100000000001</c:v>
                </c:pt>
                <c:pt idx="191">
                  <c:v>6.0046799999999996</c:v>
                </c:pt>
                <c:pt idx="192">
                  <c:v>5.7753399999999999</c:v>
                </c:pt>
                <c:pt idx="193">
                  <c:v>5.5451899999999998</c:v>
                </c:pt>
                <c:pt idx="194">
                  <c:v>5.3154700000000004</c:v>
                </c:pt>
                <c:pt idx="195">
                  <c:v>5.08704</c:v>
                </c:pt>
                <c:pt idx="196">
                  <c:v>4.8616999999999999</c:v>
                </c:pt>
                <c:pt idx="197">
                  <c:v>4.6423399999999999</c:v>
                </c:pt>
                <c:pt idx="198">
                  <c:v>4.4285800000000002</c:v>
                </c:pt>
                <c:pt idx="199">
                  <c:v>4.2197100000000001</c:v>
                </c:pt>
                <c:pt idx="200">
                  <c:v>4.0166500000000003</c:v>
                </c:pt>
                <c:pt idx="201">
                  <c:v>3.81914</c:v>
                </c:pt>
                <c:pt idx="202">
                  <c:v>3.6273900000000001</c:v>
                </c:pt>
                <c:pt idx="203">
                  <c:v>3.44292</c:v>
                </c:pt>
                <c:pt idx="204">
                  <c:v>3.2653699999999999</c:v>
                </c:pt>
                <c:pt idx="205">
                  <c:v>3.09409</c:v>
                </c:pt>
                <c:pt idx="206">
                  <c:v>2.9289900000000002</c:v>
                </c:pt>
                <c:pt idx="207">
                  <c:v>2.77047</c:v>
                </c:pt>
                <c:pt idx="208">
                  <c:v>2.6186600000000002</c:v>
                </c:pt>
                <c:pt idx="209">
                  <c:v>2.4725700000000002</c:v>
                </c:pt>
                <c:pt idx="210">
                  <c:v>2.3325300000000002</c:v>
                </c:pt>
                <c:pt idx="211">
                  <c:v>2.19937</c:v>
                </c:pt>
                <c:pt idx="212">
                  <c:v>2.0736500000000002</c:v>
                </c:pt>
                <c:pt idx="213">
                  <c:v>1.94991</c:v>
                </c:pt>
                <c:pt idx="214">
                  <c:v>1.83199</c:v>
                </c:pt>
                <c:pt idx="215">
                  <c:v>1.71923</c:v>
                </c:pt>
                <c:pt idx="216">
                  <c:v>1.6147400000000001</c:v>
                </c:pt>
                <c:pt idx="217">
                  <c:v>1.5148200000000001</c:v>
                </c:pt>
                <c:pt idx="218">
                  <c:v>1.4202999999999999</c:v>
                </c:pt>
                <c:pt idx="219">
                  <c:v>1.3308</c:v>
                </c:pt>
                <c:pt idx="220">
                  <c:v>1.24637</c:v>
                </c:pt>
                <c:pt idx="221">
                  <c:v>1.16581</c:v>
                </c:pt>
                <c:pt idx="222">
                  <c:v>1.08989</c:v>
                </c:pt>
                <c:pt idx="223">
                  <c:v>1.0189699999999999</c:v>
                </c:pt>
                <c:pt idx="224">
                  <c:v>0.95295600000000003</c:v>
                </c:pt>
                <c:pt idx="225">
                  <c:v>0.89135900000000001</c:v>
                </c:pt>
                <c:pt idx="226">
                  <c:v>0.83487500000000003</c:v>
                </c:pt>
                <c:pt idx="227">
                  <c:v>0.78379699999999997</c:v>
                </c:pt>
                <c:pt idx="228">
                  <c:v>0.73720200000000002</c:v>
                </c:pt>
                <c:pt idx="229">
                  <c:v>0.69454099999999996</c:v>
                </c:pt>
                <c:pt idx="230">
                  <c:v>0.65559199999999995</c:v>
                </c:pt>
                <c:pt idx="231">
                  <c:v>0.61960800000000005</c:v>
                </c:pt>
                <c:pt idx="232">
                  <c:v>0.58692599999999995</c:v>
                </c:pt>
                <c:pt idx="233">
                  <c:v>0.55732000000000004</c:v>
                </c:pt>
                <c:pt idx="234">
                  <c:v>0.52999099999999999</c:v>
                </c:pt>
                <c:pt idx="235">
                  <c:v>0.504328</c:v>
                </c:pt>
                <c:pt idx="236">
                  <c:v>0.48069200000000001</c:v>
                </c:pt>
                <c:pt idx="237">
                  <c:v>0.45836399999999999</c:v>
                </c:pt>
                <c:pt idx="238">
                  <c:v>0.43673299999999998</c:v>
                </c:pt>
                <c:pt idx="239">
                  <c:v>0.415663</c:v>
                </c:pt>
                <c:pt idx="240">
                  <c:v>0.395065</c:v>
                </c:pt>
                <c:pt idx="241">
                  <c:v>0.37489</c:v>
                </c:pt>
                <c:pt idx="242">
                  <c:v>0.35512100000000002</c:v>
                </c:pt>
                <c:pt idx="243">
                  <c:v>0.33578000000000002</c:v>
                </c:pt>
                <c:pt idx="244">
                  <c:v>0.31691999999999998</c:v>
                </c:pt>
                <c:pt idx="245">
                  <c:v>0.29821999999999999</c:v>
                </c:pt>
                <c:pt idx="246">
                  <c:v>0.27937200000000001</c:v>
                </c:pt>
                <c:pt idx="247">
                  <c:v>0.26130399999999998</c:v>
                </c:pt>
                <c:pt idx="248">
                  <c:v>0.24334600000000001</c:v>
                </c:pt>
                <c:pt idx="249">
                  <c:v>0.22566600000000001</c:v>
                </c:pt>
                <c:pt idx="250">
                  <c:v>0.208458</c:v>
                </c:pt>
                <c:pt idx="251">
                  <c:v>0.19195599999999999</c:v>
                </c:pt>
                <c:pt idx="252">
                  <c:v>0.17644899999999999</c:v>
                </c:pt>
                <c:pt idx="253">
                  <c:v>0.16189700000000001</c:v>
                </c:pt>
                <c:pt idx="254">
                  <c:v>0.148336</c:v>
                </c:pt>
                <c:pt idx="255">
                  <c:v>0.13630300000000001</c:v>
                </c:pt>
                <c:pt idx="256">
                  <c:v>0.12562899999999999</c:v>
                </c:pt>
                <c:pt idx="257">
                  <c:v>0.116257</c:v>
                </c:pt>
                <c:pt idx="258">
                  <c:v>0.10824</c:v>
                </c:pt>
                <c:pt idx="259">
                  <c:v>0.101743</c:v>
                </c:pt>
                <c:pt idx="260">
                  <c:v>9.6224500000000004E-2</c:v>
                </c:pt>
                <c:pt idx="261">
                  <c:v>9.2058100000000004E-2</c:v>
                </c:pt>
                <c:pt idx="262">
                  <c:v>8.8896500000000003E-2</c:v>
                </c:pt>
                <c:pt idx="263">
                  <c:v>8.6476200000000003E-2</c:v>
                </c:pt>
                <c:pt idx="264">
                  <c:v>8.4595699999999996E-2</c:v>
                </c:pt>
                <c:pt idx="265">
                  <c:v>8.3098099999999994E-2</c:v>
                </c:pt>
                <c:pt idx="266">
                  <c:v>8.1858700000000006E-2</c:v>
                </c:pt>
                <c:pt idx="267">
                  <c:v>8.0774200000000004E-2</c:v>
                </c:pt>
                <c:pt idx="268">
                  <c:v>7.9754199999999997E-2</c:v>
                </c:pt>
                <c:pt idx="269">
                  <c:v>7.8713699999999998E-2</c:v>
                </c:pt>
                <c:pt idx="270">
                  <c:v>7.7565999999999996E-2</c:v>
                </c:pt>
                <c:pt idx="271">
                  <c:v>7.6215500000000005E-2</c:v>
                </c:pt>
                <c:pt idx="272">
                  <c:v>7.4549599999999994E-2</c:v>
                </c:pt>
                <c:pt idx="273">
                  <c:v>7.3262900000000006E-2</c:v>
                </c:pt>
                <c:pt idx="274">
                  <c:v>7.2248099999999996E-2</c:v>
                </c:pt>
                <c:pt idx="275">
                  <c:v>7.1420600000000001E-2</c:v>
                </c:pt>
                <c:pt idx="276">
                  <c:v>7.0711399999999994E-2</c:v>
                </c:pt>
                <c:pt idx="277">
                  <c:v>7.0061600000000002E-2</c:v>
                </c:pt>
                <c:pt idx="278">
                  <c:v>6.9416900000000004E-2</c:v>
                </c:pt>
                <c:pt idx="279">
                  <c:v>6.8723599999999996E-2</c:v>
                </c:pt>
                <c:pt idx="280">
                  <c:v>6.7923999999999998E-2</c:v>
                </c:pt>
                <c:pt idx="281">
                  <c:v>6.6951300000000005E-2</c:v>
                </c:pt>
                <c:pt idx="282">
                  <c:v>6.5724599999999994E-2</c:v>
                </c:pt>
                <c:pt idx="283">
                  <c:v>6.4141599999999993E-2</c:v>
                </c:pt>
                <c:pt idx="284">
                  <c:v>6.2903799999999996E-2</c:v>
                </c:pt>
                <c:pt idx="285">
                  <c:v>6.1907900000000002E-2</c:v>
                </c:pt>
                <c:pt idx="286">
                  <c:v>6.1071100000000003E-2</c:v>
                </c:pt>
                <c:pt idx="287">
                  <c:v>6.0323500000000002E-2</c:v>
                </c:pt>
                <c:pt idx="288">
                  <c:v>5.9602799999999997E-2</c:v>
                </c:pt>
                <c:pt idx="289">
                  <c:v>5.8848999999999999E-2</c:v>
                </c:pt>
                <c:pt idx="290">
                  <c:v>5.79994E-2</c:v>
                </c:pt>
                <c:pt idx="291">
                  <c:v>5.6982999999999999E-2</c:v>
                </c:pt>
                <c:pt idx="292">
                  <c:v>5.5715199999999999E-2</c:v>
                </c:pt>
                <c:pt idx="293">
                  <c:v>5.4090300000000001E-2</c:v>
                </c:pt>
                <c:pt idx="294">
                  <c:v>5.2806199999999998E-2</c:v>
                </c:pt>
                <c:pt idx="295">
                  <c:v>5.1756099999999999E-2</c:v>
                </c:pt>
                <c:pt idx="296">
                  <c:v>5.08522E-2</c:v>
                </c:pt>
                <c:pt idx="297">
                  <c:v>5.0019399999999999E-2</c:v>
                </c:pt>
                <c:pt idx="298">
                  <c:v>4.9188200000000001E-2</c:v>
                </c:pt>
                <c:pt idx="299">
                  <c:v>4.82893E-2</c:v>
                </c:pt>
                <c:pt idx="300">
                  <c:v>4.7247900000000002E-2</c:v>
                </c:pt>
                <c:pt idx="301">
                  <c:v>4.5977200000000003E-2</c:v>
                </c:pt>
                <c:pt idx="302">
                  <c:v>4.43712E-2</c:v>
                </c:pt>
                <c:pt idx="303">
                  <c:v>4.3129500000000001E-2</c:v>
                </c:pt>
                <c:pt idx="304">
                  <c:v>4.2148600000000001E-2</c:v>
                </c:pt>
                <c:pt idx="305">
                  <c:v>4.13467E-2</c:v>
                </c:pt>
                <c:pt idx="306">
                  <c:v>4.0657100000000002E-2</c:v>
                </c:pt>
                <c:pt idx="307">
                  <c:v>4.0022200000000001E-2</c:v>
                </c:pt>
                <c:pt idx="308">
                  <c:v>3.9389199999999999E-2</c:v>
                </c:pt>
                <c:pt idx="309">
                  <c:v>3.8705200000000002E-2</c:v>
                </c:pt>
                <c:pt idx="310">
                  <c:v>3.79134E-2</c:v>
                </c:pt>
                <c:pt idx="311">
                  <c:v>3.69477E-2</c:v>
                </c:pt>
                <c:pt idx="312">
                  <c:v>3.5727599999999998E-2</c:v>
                </c:pt>
                <c:pt idx="313">
                  <c:v>3.4151500000000001E-2</c:v>
                </c:pt>
                <c:pt idx="314">
                  <c:v>3.2921400000000003E-2</c:v>
                </c:pt>
                <c:pt idx="315">
                  <c:v>3.1934700000000003E-2</c:v>
                </c:pt>
                <c:pt idx="316">
                  <c:v>3.1109299999999999E-2</c:v>
                </c:pt>
                <c:pt idx="317">
                  <c:v>3.0376199999999999E-2</c:v>
                </c:pt>
                <c:pt idx="318">
                  <c:v>2.9674599999999999E-2</c:v>
                </c:pt>
                <c:pt idx="319">
                  <c:v>2.8945800000000001E-2</c:v>
                </c:pt>
                <c:pt idx="320">
                  <c:v>2.8129100000000001E-2</c:v>
                </c:pt>
                <c:pt idx="321">
                  <c:v>2.7156599999999999E-2</c:v>
                </c:pt>
                <c:pt idx="322">
                  <c:v>2.5947100000000001E-2</c:v>
                </c:pt>
                <c:pt idx="323">
                  <c:v>2.4399899999999999E-2</c:v>
                </c:pt>
                <c:pt idx="324">
                  <c:v>2.3219299999999998E-2</c:v>
                </c:pt>
                <c:pt idx="325">
                  <c:v>2.2307E-2</c:v>
                </c:pt>
                <c:pt idx="326">
                  <c:v>2.1586999999999999E-2</c:v>
                </c:pt>
                <c:pt idx="327">
                  <c:v>2.0999199999999999E-2</c:v>
                </c:pt>
                <c:pt idx="328">
                  <c:v>2.0494600000000002E-2</c:v>
                </c:pt>
                <c:pt idx="329">
                  <c:v>2.0031299999999998E-2</c:v>
                </c:pt>
                <c:pt idx="330">
                  <c:v>1.95706E-2</c:v>
                </c:pt>
                <c:pt idx="331">
                  <c:v>1.90741E-2</c:v>
                </c:pt>
                <c:pt idx="332">
                  <c:v>1.85005E-2</c:v>
                </c:pt>
                <c:pt idx="333">
                  <c:v>1.7801899999999999E-2</c:v>
                </c:pt>
                <c:pt idx="334">
                  <c:v>1.69201E-2</c:v>
                </c:pt>
                <c:pt idx="335">
                  <c:v>1.5781699999999999E-2</c:v>
                </c:pt>
                <c:pt idx="336">
                  <c:v>1.4291699999999999E-2</c:v>
                </c:pt>
                <c:pt idx="337">
                  <c:v>1.31594E-2</c:v>
                </c:pt>
                <c:pt idx="338">
                  <c:v>1.22904E-2</c:v>
                </c:pt>
                <c:pt idx="339">
                  <c:v>1.16122E-2</c:v>
                </c:pt>
                <c:pt idx="340">
                  <c:v>1.10683E-2</c:v>
                </c:pt>
                <c:pt idx="341">
                  <c:v>1.06135E-2</c:v>
                </c:pt>
                <c:pt idx="342">
                  <c:v>1.0209899999999999E-2</c:v>
                </c:pt>
                <c:pt idx="343">
                  <c:v>9.8236999999999994E-3</c:v>
                </c:pt>
                <c:pt idx="344">
                  <c:v>9.4228300000000001E-3</c:v>
                </c:pt>
                <c:pt idx="345">
                  <c:v>8.9738600000000002E-3</c:v>
                </c:pt>
                <c:pt idx="346">
                  <c:v>8.4393799999999998E-3</c:v>
                </c:pt>
                <c:pt idx="347">
                  <c:v>7.7748499999999998E-3</c:v>
                </c:pt>
                <c:pt idx="348">
                  <c:v>6.9248900000000004E-3</c:v>
                </c:pt>
                <c:pt idx="349">
                  <c:v>5.8186599999999998E-3</c:v>
                </c:pt>
                <c:pt idx="350">
                  <c:v>4.3639999999999998E-3</c:v>
                </c:pt>
                <c:pt idx="351">
                  <c:v>3.2729999999999999E-3</c:v>
                </c:pt>
                <c:pt idx="352">
                  <c:v>2.4547499999999999E-3</c:v>
                </c:pt>
                <c:pt idx="353">
                  <c:v>1.84106E-3</c:v>
                </c:pt>
                <c:pt idx="354">
                  <c:v>1.3808E-3</c:v>
                </c:pt>
                <c:pt idx="355">
                  <c:v>1.0356E-3</c:v>
                </c:pt>
                <c:pt idx="356">
                  <c:v>7.7669800000000004E-4</c:v>
                </c:pt>
                <c:pt idx="357">
                  <c:v>5.8252300000000005E-4</c:v>
                </c:pt>
                <c:pt idx="358">
                  <c:v>4.3689299999999999E-4</c:v>
                </c:pt>
                <c:pt idx="359">
                  <c:v>3.27669E-4</c:v>
                </c:pt>
                <c:pt idx="360">
                  <c:v>2.4575200000000001E-4</c:v>
                </c:pt>
              </c:numCache>
            </c:numRef>
          </c:val>
          <c:smooth val="0"/>
          <c:extLst>
            <c:ext xmlns:c16="http://schemas.microsoft.com/office/drawing/2014/chart" uri="{C3380CC4-5D6E-409C-BE32-E72D297353CC}">
              <c16:uniqueId val="{00000000-BE6D-4BA5-9BCA-C327D25DD208}"/>
            </c:ext>
          </c:extLst>
        </c:ser>
        <c:dLbls>
          <c:showLegendKey val="0"/>
          <c:showVal val="0"/>
          <c:showCatName val="0"/>
          <c:showSerName val="0"/>
          <c:showPercent val="0"/>
          <c:showBubbleSize val="0"/>
        </c:dLbls>
        <c:dropLines>
          <c:spPr>
            <a:ln w="9525" cap="flat" cmpd="sng" algn="ctr">
              <a:solidFill>
                <a:schemeClr val="tx1">
                  <a:lumMod val="35000"/>
                  <a:lumOff val="65000"/>
                </a:schemeClr>
              </a:solidFill>
              <a:round/>
            </a:ln>
            <a:effectLst/>
          </c:spPr>
        </c:dropLines>
        <c:smooth val="0"/>
        <c:axId val="521696432"/>
        <c:axId val="521696760"/>
        <c:extLst>
          <c:ext xmlns:c15="http://schemas.microsoft.com/office/drawing/2012/chart" uri="{02D57815-91ED-43cb-92C2-25804820EDAC}">
            <c15:filteredLineSeries>
              <c15:ser>
                <c:idx val="1"/>
                <c:order val="1"/>
                <c:tx>
                  <c:strRef>
                    <c:extLst>
                      <c:ext uri="{02D57815-91ED-43cb-92C2-25804820EDAC}">
                        <c15:formulaRef>
                          <c15:sqref>Sheet1!$A$1</c15:sqref>
                        </c15:formulaRef>
                      </c:ext>
                    </c:extLst>
                    <c:strCache>
                      <c:ptCount val="1"/>
                      <c:pt idx="0">
                        <c:v>Crank Angle</c:v>
                      </c:pt>
                    </c:strCache>
                  </c:strRef>
                </c:tx>
                <c:spPr>
                  <a:ln w="28575" cap="rnd">
                    <a:solidFill>
                      <a:schemeClr val="accent2"/>
                    </a:solidFill>
                    <a:round/>
                  </a:ln>
                  <a:effectLst/>
                </c:spPr>
                <c:marker>
                  <c:symbol val="none"/>
                </c:marker>
                <c:val>
                  <c:numLit>
                    <c:formatCode>General</c:formatCode>
                    <c:ptCount val="1"/>
                    <c:pt idx="0">
                      <c:v>1</c:v>
                    </c:pt>
                  </c:numLit>
                </c:val>
                <c:smooth val="0"/>
                <c:extLst>
                  <c:ext xmlns:c16="http://schemas.microsoft.com/office/drawing/2014/chart" uri="{C3380CC4-5D6E-409C-BE32-E72D297353CC}">
                    <c16:uniqueId val="{00000001-BE6D-4BA5-9BCA-C327D25DD208}"/>
                  </c:ext>
                </c:extLst>
              </c15:ser>
            </c15:filteredLineSeries>
          </c:ext>
        </c:extLst>
      </c:lineChart>
      <c:catAx>
        <c:axId val="5216964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a:t>
                </a:r>
                <a:r>
                  <a:rPr lang="en-GB" baseline="0"/>
                  <a:t> Angle</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1696760"/>
        <c:crosses val="autoZero"/>
        <c:auto val="1"/>
        <c:lblAlgn val="ctr"/>
        <c:lblOffset val="100"/>
        <c:noMultiLvlLbl val="0"/>
      </c:catAx>
      <c:valAx>
        <c:axId val="5216967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Cam</a:t>
                </a:r>
                <a:r>
                  <a:rPr lang="en-GB" baseline="0"/>
                  <a:t> Lobe Profile</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0000000000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16964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r>
              <a:rPr lang="en-GB"/>
              <a:t>CFM Per Valve </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endParaRPr lang="en-US"/>
        </a:p>
      </c:txPr>
    </c:title>
    <c:autoTitleDeleted val="0"/>
    <c:plotArea>
      <c:layout/>
      <c:lineChart>
        <c:grouping val="standard"/>
        <c:varyColors val="0"/>
        <c:ser>
          <c:idx val="0"/>
          <c:order val="0"/>
          <c:tx>
            <c:strRef>
              <c:f>Sheet2!$D$1</c:f>
              <c:strCache>
                <c:ptCount val="1"/>
                <c:pt idx="0">
                  <c:v>Bare Head CFM</c:v>
                </c:pt>
              </c:strCache>
            </c:strRef>
          </c:tx>
          <c:spPr>
            <a:ln w="22225" cap="rnd" cmpd="sng" algn="ctr">
              <a:solidFill>
                <a:schemeClr val="accent1"/>
              </a:solidFill>
              <a:round/>
            </a:ln>
            <a:effectLst/>
          </c:spPr>
          <c:marker>
            <c:symbol val="none"/>
          </c:marker>
          <c:cat>
            <c:numRef>
              <c:f>Sheet2!$A$2:$A$22</c:f>
              <c:numCache>
                <c:formatCode>General</c:formatCode>
                <c:ptCount val="21"/>
                <c:pt idx="0">
                  <c:v>0.5</c:v>
                </c:pt>
                <c:pt idx="1">
                  <c:v>1</c:v>
                </c:pt>
                <c:pt idx="2">
                  <c:v>1.5</c:v>
                </c:pt>
                <c:pt idx="3">
                  <c:v>2</c:v>
                </c:pt>
                <c:pt idx="4">
                  <c:v>2.5</c:v>
                </c:pt>
                <c:pt idx="5">
                  <c:v>3</c:v>
                </c:pt>
                <c:pt idx="6">
                  <c:v>3.5</c:v>
                </c:pt>
                <c:pt idx="7">
                  <c:v>4</c:v>
                </c:pt>
                <c:pt idx="8">
                  <c:v>4.5</c:v>
                </c:pt>
                <c:pt idx="9">
                  <c:v>5</c:v>
                </c:pt>
                <c:pt idx="10">
                  <c:v>5.5</c:v>
                </c:pt>
                <c:pt idx="11">
                  <c:v>6</c:v>
                </c:pt>
                <c:pt idx="12">
                  <c:v>6.5</c:v>
                </c:pt>
                <c:pt idx="13">
                  <c:v>7</c:v>
                </c:pt>
                <c:pt idx="14">
                  <c:v>7.5</c:v>
                </c:pt>
                <c:pt idx="15">
                  <c:v>8</c:v>
                </c:pt>
                <c:pt idx="16">
                  <c:v>8.5</c:v>
                </c:pt>
                <c:pt idx="17">
                  <c:v>9</c:v>
                </c:pt>
                <c:pt idx="18">
                  <c:v>9.5</c:v>
                </c:pt>
                <c:pt idx="19">
                  <c:v>10</c:v>
                </c:pt>
                <c:pt idx="20">
                  <c:v>10.5</c:v>
                </c:pt>
              </c:numCache>
            </c:numRef>
          </c:cat>
          <c:val>
            <c:numRef>
              <c:f>Sheet2!$D$2:$D$22</c:f>
              <c:numCache>
                <c:formatCode>General</c:formatCode>
                <c:ptCount val="21"/>
                <c:pt idx="0">
                  <c:v>2.9657099999999996</c:v>
                </c:pt>
                <c:pt idx="1">
                  <c:v>6.3216450000000002</c:v>
                </c:pt>
                <c:pt idx="2">
                  <c:v>8.401425999999999</c:v>
                </c:pt>
                <c:pt idx="3">
                  <c:v>11.620664</c:v>
                </c:pt>
                <c:pt idx="4">
                  <c:v>13.516921</c:v>
                </c:pt>
                <c:pt idx="5">
                  <c:v>17.802773999999999</c:v>
                </c:pt>
                <c:pt idx="6">
                  <c:v>20.769902999999999</c:v>
                </c:pt>
                <c:pt idx="7">
                  <c:v>22.088626999999999</c:v>
                </c:pt>
                <c:pt idx="8">
                  <c:v>24.066713</c:v>
                </c:pt>
                <c:pt idx="9">
                  <c:v>25.715117999999997</c:v>
                </c:pt>
                <c:pt idx="10">
                  <c:v>26.704160999999999</c:v>
                </c:pt>
                <c:pt idx="11">
                  <c:v>28.022884999999999</c:v>
                </c:pt>
                <c:pt idx="12">
                  <c:v>28.682247</c:v>
                </c:pt>
                <c:pt idx="13">
                  <c:v>29.341608999999998</c:v>
                </c:pt>
                <c:pt idx="14">
                  <c:v>30.000971</c:v>
                </c:pt>
                <c:pt idx="15">
                  <c:v>30.330651999999997</c:v>
                </c:pt>
                <c:pt idx="16">
                  <c:v>30.660332999999998</c:v>
                </c:pt>
                <c:pt idx="17">
                  <c:v>30.990013999999999</c:v>
                </c:pt>
                <c:pt idx="18">
                  <c:v>31.319694999999999</c:v>
                </c:pt>
                <c:pt idx="19">
                  <c:v>27.454811999999997</c:v>
                </c:pt>
                <c:pt idx="20">
                  <c:v>27.454811999999997</c:v>
                </c:pt>
              </c:numCache>
            </c:numRef>
          </c:val>
          <c:smooth val="0"/>
          <c:extLst>
            <c:ext xmlns:c16="http://schemas.microsoft.com/office/drawing/2014/chart" uri="{C3380CC4-5D6E-409C-BE32-E72D297353CC}">
              <c16:uniqueId val="{00000000-C83B-4CE4-9D12-4F77D2D920CA}"/>
            </c:ext>
          </c:extLst>
        </c:ser>
        <c:ser>
          <c:idx val="1"/>
          <c:order val="1"/>
          <c:tx>
            <c:strRef>
              <c:f>Sheet2!$J$1</c:f>
              <c:strCache>
                <c:ptCount val="1"/>
                <c:pt idx="0">
                  <c:v>Manifold CFM</c:v>
                </c:pt>
              </c:strCache>
            </c:strRef>
          </c:tx>
          <c:spPr>
            <a:ln w="22225" cap="rnd" cmpd="sng" algn="ctr">
              <a:solidFill>
                <a:schemeClr val="accent2"/>
              </a:solidFill>
              <a:round/>
            </a:ln>
            <a:effectLst/>
          </c:spPr>
          <c:marker>
            <c:symbol val="none"/>
          </c:marker>
          <c:cat>
            <c:numRef>
              <c:f>Sheet2!$A$2:$A$22</c:f>
              <c:numCache>
                <c:formatCode>General</c:formatCode>
                <c:ptCount val="21"/>
                <c:pt idx="0">
                  <c:v>0.5</c:v>
                </c:pt>
                <c:pt idx="1">
                  <c:v>1</c:v>
                </c:pt>
                <c:pt idx="2">
                  <c:v>1.5</c:v>
                </c:pt>
                <c:pt idx="3">
                  <c:v>2</c:v>
                </c:pt>
                <c:pt idx="4">
                  <c:v>2.5</c:v>
                </c:pt>
                <c:pt idx="5">
                  <c:v>3</c:v>
                </c:pt>
                <c:pt idx="6">
                  <c:v>3.5</c:v>
                </c:pt>
                <c:pt idx="7">
                  <c:v>4</c:v>
                </c:pt>
                <c:pt idx="8">
                  <c:v>4.5</c:v>
                </c:pt>
                <c:pt idx="9">
                  <c:v>5</c:v>
                </c:pt>
                <c:pt idx="10">
                  <c:v>5.5</c:v>
                </c:pt>
                <c:pt idx="11">
                  <c:v>6</c:v>
                </c:pt>
                <c:pt idx="12">
                  <c:v>6.5</c:v>
                </c:pt>
                <c:pt idx="13">
                  <c:v>7</c:v>
                </c:pt>
                <c:pt idx="14">
                  <c:v>7.5</c:v>
                </c:pt>
                <c:pt idx="15">
                  <c:v>8</c:v>
                </c:pt>
                <c:pt idx="16">
                  <c:v>8.5</c:v>
                </c:pt>
                <c:pt idx="17">
                  <c:v>9</c:v>
                </c:pt>
                <c:pt idx="18">
                  <c:v>9.5</c:v>
                </c:pt>
                <c:pt idx="19">
                  <c:v>10</c:v>
                </c:pt>
                <c:pt idx="20">
                  <c:v>10.5</c:v>
                </c:pt>
              </c:numCache>
            </c:numRef>
          </c:cat>
          <c:val>
            <c:numRef>
              <c:f>Sheet2!$J$2:$J$22</c:f>
              <c:numCache>
                <c:formatCode>General</c:formatCode>
                <c:ptCount val="21"/>
                <c:pt idx="0">
                  <c:v>3.1217999999999995</c:v>
                </c:pt>
                <c:pt idx="1">
                  <c:v>5.8533749999999998</c:v>
                </c:pt>
                <c:pt idx="2">
                  <c:v>9.4221599999999999</c:v>
                </c:pt>
                <c:pt idx="3">
                  <c:v>11.934735999999999</c:v>
                </c:pt>
                <c:pt idx="4">
                  <c:v>14.918419999999999</c:v>
                </c:pt>
                <c:pt idx="5">
                  <c:v>17.802773999999999</c:v>
                </c:pt>
                <c:pt idx="6">
                  <c:v>19.451178999999996</c:v>
                </c:pt>
                <c:pt idx="7">
                  <c:v>21.758946000000002</c:v>
                </c:pt>
                <c:pt idx="8">
                  <c:v>23.077669999999998</c:v>
                </c:pt>
                <c:pt idx="9">
                  <c:v>24.396394000000001</c:v>
                </c:pt>
                <c:pt idx="10">
                  <c:v>25.055755999999999</c:v>
                </c:pt>
                <c:pt idx="11">
                  <c:v>25.715117999999997</c:v>
                </c:pt>
                <c:pt idx="12">
                  <c:v>26.374479999999998</c:v>
                </c:pt>
                <c:pt idx="13">
                  <c:v>26.704160999999999</c:v>
                </c:pt>
                <c:pt idx="14">
                  <c:v>27.033842</c:v>
                </c:pt>
                <c:pt idx="15">
                  <c:v>27.363522999999997</c:v>
                </c:pt>
                <c:pt idx="16">
                  <c:v>27.363522999999997</c:v>
                </c:pt>
                <c:pt idx="17">
                  <c:v>27.693203999999998</c:v>
                </c:pt>
                <c:pt idx="18">
                  <c:v>27.693203999999998</c:v>
                </c:pt>
                <c:pt idx="19">
                  <c:v>28.022884999999999</c:v>
                </c:pt>
                <c:pt idx="20">
                  <c:v>28.022884999999999</c:v>
                </c:pt>
              </c:numCache>
            </c:numRef>
          </c:val>
          <c:smooth val="0"/>
          <c:extLst>
            <c:ext xmlns:c16="http://schemas.microsoft.com/office/drawing/2014/chart" uri="{C3380CC4-5D6E-409C-BE32-E72D297353CC}">
              <c16:uniqueId val="{00000001-C83B-4CE4-9D12-4F77D2D920CA}"/>
            </c:ext>
          </c:extLst>
        </c:ser>
        <c:ser>
          <c:idx val="2"/>
          <c:order val="2"/>
          <c:tx>
            <c:strRef>
              <c:f>Sheet2!$P$1</c:f>
              <c:strCache>
                <c:ptCount val="1"/>
                <c:pt idx="0">
                  <c:v>Flared CFM</c:v>
                </c:pt>
              </c:strCache>
            </c:strRef>
          </c:tx>
          <c:spPr>
            <a:ln w="22225" cap="rnd" cmpd="sng" algn="ctr">
              <a:solidFill>
                <a:schemeClr val="accent3"/>
              </a:solidFill>
              <a:round/>
            </a:ln>
            <a:effectLst/>
          </c:spPr>
          <c:marker>
            <c:symbol val="none"/>
          </c:marker>
          <c:cat>
            <c:numRef>
              <c:f>Sheet2!$A$2:$A$22</c:f>
              <c:numCache>
                <c:formatCode>General</c:formatCode>
                <c:ptCount val="21"/>
                <c:pt idx="0">
                  <c:v>0.5</c:v>
                </c:pt>
                <c:pt idx="1">
                  <c:v>1</c:v>
                </c:pt>
                <c:pt idx="2">
                  <c:v>1.5</c:v>
                </c:pt>
                <c:pt idx="3">
                  <c:v>2</c:v>
                </c:pt>
                <c:pt idx="4">
                  <c:v>2.5</c:v>
                </c:pt>
                <c:pt idx="5">
                  <c:v>3</c:v>
                </c:pt>
                <c:pt idx="6">
                  <c:v>3.5</c:v>
                </c:pt>
                <c:pt idx="7">
                  <c:v>4</c:v>
                </c:pt>
                <c:pt idx="8">
                  <c:v>4.5</c:v>
                </c:pt>
                <c:pt idx="9">
                  <c:v>5</c:v>
                </c:pt>
                <c:pt idx="10">
                  <c:v>5.5</c:v>
                </c:pt>
                <c:pt idx="11">
                  <c:v>6</c:v>
                </c:pt>
                <c:pt idx="12">
                  <c:v>6.5</c:v>
                </c:pt>
                <c:pt idx="13">
                  <c:v>7</c:v>
                </c:pt>
                <c:pt idx="14">
                  <c:v>7.5</c:v>
                </c:pt>
                <c:pt idx="15">
                  <c:v>8</c:v>
                </c:pt>
                <c:pt idx="16">
                  <c:v>8.5</c:v>
                </c:pt>
                <c:pt idx="17">
                  <c:v>9</c:v>
                </c:pt>
                <c:pt idx="18">
                  <c:v>9.5</c:v>
                </c:pt>
                <c:pt idx="19">
                  <c:v>10</c:v>
                </c:pt>
                <c:pt idx="20">
                  <c:v>10.5</c:v>
                </c:pt>
              </c:numCache>
            </c:numRef>
          </c:cat>
          <c:val>
            <c:numRef>
              <c:f>Sheet2!$P$2:$P$22</c:f>
              <c:numCache>
                <c:formatCode>General</c:formatCode>
                <c:ptCount val="21"/>
                <c:pt idx="0">
                  <c:v>3.2778899999999997</c:v>
                </c:pt>
                <c:pt idx="1">
                  <c:v>6.3216450000000002</c:v>
                </c:pt>
                <c:pt idx="2">
                  <c:v>9.7362319999999993</c:v>
                </c:pt>
                <c:pt idx="3">
                  <c:v>12.091771999999999</c:v>
                </c:pt>
                <c:pt idx="4">
                  <c:v>15.824688</c:v>
                </c:pt>
                <c:pt idx="5">
                  <c:v>18.791816999999998</c:v>
                </c:pt>
                <c:pt idx="6">
                  <c:v>21.429264999999997</c:v>
                </c:pt>
                <c:pt idx="7">
                  <c:v>24.2315535</c:v>
                </c:pt>
                <c:pt idx="8">
                  <c:v>25.879958500000001</c:v>
                </c:pt>
                <c:pt idx="9">
                  <c:v>27.363522999999997</c:v>
                </c:pt>
                <c:pt idx="10">
                  <c:v>28.682247</c:v>
                </c:pt>
                <c:pt idx="11">
                  <c:v>29.671289999999996</c:v>
                </c:pt>
                <c:pt idx="12">
                  <c:v>30.330651999999997</c:v>
                </c:pt>
                <c:pt idx="13">
                  <c:v>30.990013999999999</c:v>
                </c:pt>
                <c:pt idx="14">
                  <c:v>31.649376</c:v>
                </c:pt>
                <c:pt idx="15">
                  <c:v>31.376927999999999</c:v>
                </c:pt>
                <c:pt idx="16">
                  <c:v>31.703771</c:v>
                </c:pt>
                <c:pt idx="17">
                  <c:v>32.030614</c:v>
                </c:pt>
                <c:pt idx="18">
                  <c:v>32.030614</c:v>
                </c:pt>
                <c:pt idx="19">
                  <c:v>32.357457000000004</c:v>
                </c:pt>
                <c:pt idx="20">
                  <c:v>32.357457000000004</c:v>
                </c:pt>
              </c:numCache>
            </c:numRef>
          </c:val>
          <c:smooth val="0"/>
          <c:extLst>
            <c:ext xmlns:c16="http://schemas.microsoft.com/office/drawing/2014/chart" uri="{C3380CC4-5D6E-409C-BE32-E72D297353CC}">
              <c16:uniqueId val="{00000002-C83B-4CE4-9D12-4F77D2D920CA}"/>
            </c:ext>
          </c:extLst>
        </c:ser>
        <c:dLbls>
          <c:showLegendKey val="0"/>
          <c:showVal val="0"/>
          <c:showCatName val="0"/>
          <c:showSerName val="0"/>
          <c:showPercent val="0"/>
          <c:showBubbleSize val="0"/>
        </c:dLbls>
        <c:dropLines>
          <c:spPr>
            <a:ln w="9525" cap="flat" cmpd="sng" algn="ctr">
              <a:solidFill>
                <a:schemeClr val="dk1">
                  <a:lumMod val="35000"/>
                  <a:lumOff val="65000"/>
                  <a:alpha val="33000"/>
                </a:schemeClr>
              </a:solidFill>
              <a:round/>
            </a:ln>
            <a:effectLst/>
          </c:spPr>
        </c:dropLines>
        <c:smooth val="0"/>
        <c:axId val="653318776"/>
        <c:axId val="653315496"/>
      </c:lineChart>
      <c:catAx>
        <c:axId val="653318776"/>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r>
                  <a:rPr lang="en-GB"/>
                  <a:t>Valve</a:t>
                </a:r>
                <a:r>
                  <a:rPr lang="en-GB" baseline="0"/>
                  <a:t> lift per 1/2 a millimeter</a:t>
                </a:r>
                <a:endParaRPr lang="en-GB"/>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653315496"/>
        <c:crosses val="autoZero"/>
        <c:auto val="1"/>
        <c:lblAlgn val="ctr"/>
        <c:lblOffset val="100"/>
        <c:noMultiLvlLbl val="0"/>
      </c:catAx>
      <c:valAx>
        <c:axId val="653315496"/>
        <c:scaling>
          <c:orientation val="minMax"/>
        </c:scaling>
        <c:delete val="0"/>
        <c:axPos val="l"/>
        <c:title>
          <c:tx>
            <c:rich>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r>
                  <a:rPr lang="en-GB"/>
                  <a:t>Air Flow in Cubic feet per minute</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653318776"/>
        <c:crosses val="autoZero"/>
        <c:crossBetween val="between"/>
      </c:valAx>
      <c:spPr>
        <a:gradFill>
          <a:gsLst>
            <a:gs pos="100000">
              <a:schemeClr val="lt1">
                <a:lumMod val="95000"/>
              </a:schemeClr>
            </a:gs>
            <a:gs pos="0">
              <a:schemeClr val="lt1"/>
            </a:gs>
          </a:gsLst>
          <a:lin ang="5400000" scaled="0"/>
        </a:gra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CFM</a:t>
            </a:r>
            <a:r>
              <a:rPr lang="en-GB" baseline="0"/>
              <a:t> Per Square Inch of Lift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Sheet2!$E$1</c:f>
              <c:strCache>
                <c:ptCount val="1"/>
                <c:pt idx="0">
                  <c:v>bare head CFM/in^2</c:v>
                </c:pt>
              </c:strCache>
            </c:strRef>
          </c:tx>
          <c:spPr>
            <a:ln w="28575" cap="rnd">
              <a:solidFill>
                <a:schemeClr val="accent6"/>
              </a:solidFill>
              <a:round/>
            </a:ln>
            <a:effectLst/>
          </c:spPr>
          <c:marker>
            <c:symbol val="none"/>
          </c:marker>
          <c:cat>
            <c:numRef>
              <c:f>Sheet2!$A$2:$A$17</c:f>
              <c:numCache>
                <c:formatCode>General</c:formatCode>
                <c:ptCount val="16"/>
                <c:pt idx="0">
                  <c:v>0.5</c:v>
                </c:pt>
                <c:pt idx="1">
                  <c:v>1</c:v>
                </c:pt>
                <c:pt idx="2">
                  <c:v>1.5</c:v>
                </c:pt>
                <c:pt idx="3">
                  <c:v>2</c:v>
                </c:pt>
                <c:pt idx="4">
                  <c:v>2.5</c:v>
                </c:pt>
                <c:pt idx="5">
                  <c:v>3</c:v>
                </c:pt>
                <c:pt idx="6">
                  <c:v>3.5</c:v>
                </c:pt>
                <c:pt idx="7">
                  <c:v>4</c:v>
                </c:pt>
                <c:pt idx="8">
                  <c:v>4.5</c:v>
                </c:pt>
                <c:pt idx="9">
                  <c:v>5</c:v>
                </c:pt>
                <c:pt idx="10">
                  <c:v>5.5</c:v>
                </c:pt>
                <c:pt idx="11">
                  <c:v>6</c:v>
                </c:pt>
                <c:pt idx="12">
                  <c:v>6.5</c:v>
                </c:pt>
                <c:pt idx="13">
                  <c:v>7</c:v>
                </c:pt>
                <c:pt idx="14">
                  <c:v>7.5</c:v>
                </c:pt>
                <c:pt idx="15">
                  <c:v>8</c:v>
                </c:pt>
              </c:numCache>
            </c:numRef>
          </c:cat>
          <c:val>
            <c:numRef>
              <c:f>Sheet2!$E$2:$E$17</c:f>
              <c:numCache>
                <c:formatCode>General</c:formatCode>
                <c:ptCount val="16"/>
                <c:pt idx="0">
                  <c:v>4.2306847360912982</c:v>
                </c:pt>
                <c:pt idx="1">
                  <c:v>9.0180385164051362</c:v>
                </c:pt>
                <c:pt idx="2">
                  <c:v>11.984915834522111</c:v>
                </c:pt>
                <c:pt idx="3">
                  <c:v>16.577266761768904</c:v>
                </c:pt>
                <c:pt idx="4">
                  <c:v>19.282340941512128</c:v>
                </c:pt>
                <c:pt idx="5">
                  <c:v>25.39625392296719</c:v>
                </c:pt>
                <c:pt idx="6">
                  <c:v>29.62896291012839</c:v>
                </c:pt>
                <c:pt idx="7">
                  <c:v>31.510166904422253</c:v>
                </c:pt>
                <c:pt idx="8">
                  <c:v>34.331972895863053</c:v>
                </c:pt>
                <c:pt idx="9">
                  <c:v>36.68347788873038</c:v>
                </c:pt>
                <c:pt idx="10">
                  <c:v>38.094380884450786</c:v>
                </c:pt>
                <c:pt idx="11">
                  <c:v>39.975584878744648</c:v>
                </c:pt>
                <c:pt idx="12">
                  <c:v>40.916186875891583</c:v>
                </c:pt>
                <c:pt idx="13">
                  <c:v>41.856788873038518</c:v>
                </c:pt>
                <c:pt idx="14">
                  <c:v>42.797390870185453</c:v>
                </c:pt>
                <c:pt idx="15">
                  <c:v>43.267691868758916</c:v>
                </c:pt>
              </c:numCache>
            </c:numRef>
          </c:val>
          <c:smooth val="0"/>
          <c:extLst>
            <c:ext xmlns:c16="http://schemas.microsoft.com/office/drawing/2014/chart" uri="{C3380CC4-5D6E-409C-BE32-E72D297353CC}">
              <c16:uniqueId val="{00000000-B209-41E5-82B9-8381C9D799E4}"/>
            </c:ext>
          </c:extLst>
        </c:ser>
        <c:ser>
          <c:idx val="1"/>
          <c:order val="1"/>
          <c:tx>
            <c:strRef>
              <c:f>Sheet2!$K$1</c:f>
              <c:strCache>
                <c:ptCount val="1"/>
                <c:pt idx="0">
                  <c:v>Manifold CFM/In^2</c:v>
                </c:pt>
              </c:strCache>
            </c:strRef>
          </c:tx>
          <c:spPr>
            <a:ln w="28575" cap="rnd">
              <a:solidFill>
                <a:schemeClr val="accent5"/>
              </a:solidFill>
              <a:round/>
            </a:ln>
            <a:effectLst/>
          </c:spPr>
          <c:marker>
            <c:symbol val="none"/>
          </c:marker>
          <c:cat>
            <c:numRef>
              <c:f>Sheet2!$A$2:$A$17</c:f>
              <c:numCache>
                <c:formatCode>General</c:formatCode>
                <c:ptCount val="16"/>
                <c:pt idx="0">
                  <c:v>0.5</c:v>
                </c:pt>
                <c:pt idx="1">
                  <c:v>1</c:v>
                </c:pt>
                <c:pt idx="2">
                  <c:v>1.5</c:v>
                </c:pt>
                <c:pt idx="3">
                  <c:v>2</c:v>
                </c:pt>
                <c:pt idx="4">
                  <c:v>2.5</c:v>
                </c:pt>
                <c:pt idx="5">
                  <c:v>3</c:v>
                </c:pt>
                <c:pt idx="6">
                  <c:v>3.5</c:v>
                </c:pt>
                <c:pt idx="7">
                  <c:v>4</c:v>
                </c:pt>
                <c:pt idx="8">
                  <c:v>4.5</c:v>
                </c:pt>
                <c:pt idx="9">
                  <c:v>5</c:v>
                </c:pt>
                <c:pt idx="10">
                  <c:v>5.5</c:v>
                </c:pt>
                <c:pt idx="11">
                  <c:v>6</c:v>
                </c:pt>
                <c:pt idx="12">
                  <c:v>6.5</c:v>
                </c:pt>
                <c:pt idx="13">
                  <c:v>7</c:v>
                </c:pt>
                <c:pt idx="14">
                  <c:v>7.5</c:v>
                </c:pt>
                <c:pt idx="15">
                  <c:v>8</c:v>
                </c:pt>
              </c:numCache>
            </c:numRef>
          </c:cat>
          <c:val>
            <c:numRef>
              <c:f>Sheet2!$K$2:$K$17</c:f>
              <c:numCache>
                <c:formatCode>General</c:formatCode>
                <c:ptCount val="16"/>
                <c:pt idx="0">
                  <c:v>4.4533523537803132</c:v>
                </c:pt>
                <c:pt idx="1">
                  <c:v>8.3500356633380886</c:v>
                </c:pt>
                <c:pt idx="2">
                  <c:v>13.441027104136948</c:v>
                </c:pt>
                <c:pt idx="3">
                  <c:v>17.025300998573467</c:v>
                </c:pt>
                <c:pt idx="4">
                  <c:v>21.281626248216835</c:v>
                </c:pt>
                <c:pt idx="5">
                  <c:v>25.39625392296719</c:v>
                </c:pt>
                <c:pt idx="6">
                  <c:v>27.747758915834517</c:v>
                </c:pt>
                <c:pt idx="7">
                  <c:v>31.039865905848792</c:v>
                </c:pt>
                <c:pt idx="8">
                  <c:v>32.921069900142655</c:v>
                </c:pt>
                <c:pt idx="9">
                  <c:v>34.802273894436524</c:v>
                </c:pt>
                <c:pt idx="10">
                  <c:v>35.742875891583452</c:v>
                </c:pt>
                <c:pt idx="11">
                  <c:v>36.68347788873038</c:v>
                </c:pt>
                <c:pt idx="12">
                  <c:v>37.624079885877315</c:v>
                </c:pt>
                <c:pt idx="13">
                  <c:v>38.094380884450786</c:v>
                </c:pt>
                <c:pt idx="14">
                  <c:v>38.564681883024257</c:v>
                </c:pt>
                <c:pt idx="15">
                  <c:v>39.034982881597713</c:v>
                </c:pt>
              </c:numCache>
            </c:numRef>
          </c:val>
          <c:smooth val="0"/>
          <c:extLst>
            <c:ext xmlns:c16="http://schemas.microsoft.com/office/drawing/2014/chart" uri="{C3380CC4-5D6E-409C-BE32-E72D297353CC}">
              <c16:uniqueId val="{00000001-B209-41E5-82B9-8381C9D799E4}"/>
            </c:ext>
          </c:extLst>
        </c:ser>
        <c:dLbls>
          <c:showLegendKey val="0"/>
          <c:showVal val="0"/>
          <c:showCatName val="0"/>
          <c:showSerName val="0"/>
          <c:showPercent val="0"/>
          <c:showBubbleSize val="0"/>
        </c:dLbls>
        <c:smooth val="0"/>
        <c:axId val="584055648"/>
        <c:axId val="584053352"/>
      </c:lineChart>
      <c:catAx>
        <c:axId val="5840556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4053352"/>
        <c:crosses val="autoZero"/>
        <c:auto val="1"/>
        <c:lblAlgn val="ctr"/>
        <c:lblOffset val="100"/>
        <c:noMultiLvlLbl val="0"/>
      </c:catAx>
      <c:valAx>
        <c:axId val="5840533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40556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Flow Co-efficient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Sheet2!$F$1</c:f>
              <c:strCache>
                <c:ptCount val="1"/>
                <c:pt idx="0">
                  <c:v>perf. CFM/meas. CFM (bare)</c:v>
                </c:pt>
              </c:strCache>
            </c:strRef>
          </c:tx>
          <c:spPr>
            <a:ln w="28575" cap="rnd">
              <a:solidFill>
                <a:schemeClr val="accent1"/>
              </a:solidFill>
              <a:round/>
            </a:ln>
            <a:effectLst/>
          </c:spPr>
          <c:marker>
            <c:symbol val="none"/>
          </c:marker>
          <c:cat>
            <c:numRef>
              <c:f>Sheet2!$A$2:$A$22</c:f>
              <c:numCache>
                <c:formatCode>General</c:formatCode>
                <c:ptCount val="21"/>
                <c:pt idx="0">
                  <c:v>0.5</c:v>
                </c:pt>
                <c:pt idx="1">
                  <c:v>1</c:v>
                </c:pt>
                <c:pt idx="2">
                  <c:v>1.5</c:v>
                </c:pt>
                <c:pt idx="3">
                  <c:v>2</c:v>
                </c:pt>
                <c:pt idx="4">
                  <c:v>2.5</c:v>
                </c:pt>
                <c:pt idx="5">
                  <c:v>3</c:v>
                </c:pt>
                <c:pt idx="6">
                  <c:v>3.5</c:v>
                </c:pt>
                <c:pt idx="7">
                  <c:v>4</c:v>
                </c:pt>
                <c:pt idx="8">
                  <c:v>4.5</c:v>
                </c:pt>
                <c:pt idx="9">
                  <c:v>5</c:v>
                </c:pt>
                <c:pt idx="10">
                  <c:v>5.5</c:v>
                </c:pt>
                <c:pt idx="11">
                  <c:v>6</c:v>
                </c:pt>
                <c:pt idx="12">
                  <c:v>6.5</c:v>
                </c:pt>
                <c:pt idx="13">
                  <c:v>7</c:v>
                </c:pt>
                <c:pt idx="14">
                  <c:v>7.5</c:v>
                </c:pt>
                <c:pt idx="15">
                  <c:v>8</c:v>
                </c:pt>
                <c:pt idx="16">
                  <c:v>8.5</c:v>
                </c:pt>
                <c:pt idx="17">
                  <c:v>9</c:v>
                </c:pt>
                <c:pt idx="18">
                  <c:v>9.5</c:v>
                </c:pt>
                <c:pt idx="19">
                  <c:v>10</c:v>
                </c:pt>
                <c:pt idx="20">
                  <c:v>10.5</c:v>
                </c:pt>
              </c:numCache>
            </c:numRef>
          </c:cat>
          <c:val>
            <c:numRef>
              <c:f>Sheet2!$F$2:$F$22</c:f>
              <c:numCache>
                <c:formatCode>General</c:formatCode>
                <c:ptCount val="21"/>
                <c:pt idx="0">
                  <c:v>3.0657135768777523E-2</c:v>
                </c:pt>
                <c:pt idx="1">
                  <c:v>6.5348105191341571E-2</c:v>
                </c:pt>
                <c:pt idx="2">
                  <c:v>8.6847216192189214E-2</c:v>
                </c:pt>
                <c:pt idx="3">
                  <c:v>0.1201251214620935</c:v>
                </c:pt>
                <c:pt idx="4">
                  <c:v>0.13972710827182702</c:v>
                </c:pt>
                <c:pt idx="5">
                  <c:v>0.18403082552874775</c:v>
                </c:pt>
                <c:pt idx="6">
                  <c:v>0.21470262978353905</c:v>
                </c:pt>
                <c:pt idx="7">
                  <c:v>0.2283345427856685</c:v>
                </c:pt>
                <c:pt idx="8">
                  <c:v>0.24878241228886272</c:v>
                </c:pt>
                <c:pt idx="9">
                  <c:v>0.26582230354152447</c:v>
                </c:pt>
                <c:pt idx="10">
                  <c:v>0.27604623829312164</c:v>
                </c:pt>
                <c:pt idx="11">
                  <c:v>0.2896781512952511</c:v>
                </c:pt>
                <c:pt idx="12">
                  <c:v>0.2964941077963158</c:v>
                </c:pt>
                <c:pt idx="13">
                  <c:v>0.30331006429738055</c:v>
                </c:pt>
                <c:pt idx="14">
                  <c:v>0.31012602079844531</c:v>
                </c:pt>
                <c:pt idx="15">
                  <c:v>0.31353399904897766</c:v>
                </c:pt>
                <c:pt idx="16">
                  <c:v>0.31694197729951001</c:v>
                </c:pt>
                <c:pt idx="17">
                  <c:v>0.32034995555004242</c:v>
                </c:pt>
                <c:pt idx="18">
                  <c:v>0.32375793380057477</c:v>
                </c:pt>
                <c:pt idx="19">
                  <c:v>0.2838058673944055</c:v>
                </c:pt>
                <c:pt idx="20">
                  <c:v>0.2838058673944055</c:v>
                </c:pt>
              </c:numCache>
            </c:numRef>
          </c:val>
          <c:smooth val="0"/>
          <c:extLst>
            <c:ext xmlns:c16="http://schemas.microsoft.com/office/drawing/2014/chart" uri="{C3380CC4-5D6E-409C-BE32-E72D297353CC}">
              <c16:uniqueId val="{00000000-A5DB-4520-9C34-389AEF71FE30}"/>
            </c:ext>
          </c:extLst>
        </c:ser>
        <c:ser>
          <c:idx val="1"/>
          <c:order val="1"/>
          <c:tx>
            <c:strRef>
              <c:f>Sheet2!$L$1</c:f>
              <c:strCache>
                <c:ptCount val="1"/>
                <c:pt idx="0">
                  <c:v>perf. CFM/meas. CFM (manifold)</c:v>
                </c:pt>
              </c:strCache>
            </c:strRef>
          </c:tx>
          <c:spPr>
            <a:ln w="28575" cap="rnd">
              <a:solidFill>
                <a:schemeClr val="accent2"/>
              </a:solidFill>
              <a:round/>
            </a:ln>
            <a:effectLst/>
          </c:spPr>
          <c:marker>
            <c:symbol val="none"/>
          </c:marker>
          <c:cat>
            <c:numRef>
              <c:f>Sheet2!$A$2:$A$22</c:f>
              <c:numCache>
                <c:formatCode>General</c:formatCode>
                <c:ptCount val="21"/>
                <c:pt idx="0">
                  <c:v>0.5</c:v>
                </c:pt>
                <c:pt idx="1">
                  <c:v>1</c:v>
                </c:pt>
                <c:pt idx="2">
                  <c:v>1.5</c:v>
                </c:pt>
                <c:pt idx="3">
                  <c:v>2</c:v>
                </c:pt>
                <c:pt idx="4">
                  <c:v>2.5</c:v>
                </c:pt>
                <c:pt idx="5">
                  <c:v>3</c:v>
                </c:pt>
                <c:pt idx="6">
                  <c:v>3.5</c:v>
                </c:pt>
                <c:pt idx="7">
                  <c:v>4</c:v>
                </c:pt>
                <c:pt idx="8">
                  <c:v>4.5</c:v>
                </c:pt>
                <c:pt idx="9">
                  <c:v>5</c:v>
                </c:pt>
                <c:pt idx="10">
                  <c:v>5.5</c:v>
                </c:pt>
                <c:pt idx="11">
                  <c:v>6</c:v>
                </c:pt>
                <c:pt idx="12">
                  <c:v>6.5</c:v>
                </c:pt>
                <c:pt idx="13">
                  <c:v>7</c:v>
                </c:pt>
                <c:pt idx="14">
                  <c:v>7.5</c:v>
                </c:pt>
                <c:pt idx="15">
                  <c:v>8</c:v>
                </c:pt>
                <c:pt idx="16">
                  <c:v>8.5</c:v>
                </c:pt>
                <c:pt idx="17">
                  <c:v>9</c:v>
                </c:pt>
                <c:pt idx="18">
                  <c:v>9.5</c:v>
                </c:pt>
                <c:pt idx="19">
                  <c:v>10</c:v>
                </c:pt>
                <c:pt idx="20">
                  <c:v>10.5</c:v>
                </c:pt>
              </c:numCache>
            </c:numRef>
          </c:cat>
          <c:val>
            <c:numRef>
              <c:f>Sheet2!$L$2:$L$22</c:f>
              <c:numCache>
                <c:formatCode>General</c:formatCode>
                <c:ptCount val="21"/>
                <c:pt idx="0">
                  <c:v>3.2270669230292127E-2</c:v>
                </c:pt>
                <c:pt idx="1">
                  <c:v>6.0507504806797743E-2</c:v>
                </c:pt>
                <c:pt idx="2">
                  <c:v>9.7398747131427155E-2</c:v>
                </c:pt>
                <c:pt idx="3">
                  <c:v>0.1233717463664744</c:v>
                </c:pt>
                <c:pt idx="4">
                  <c:v>0.15421468295809301</c:v>
                </c:pt>
                <c:pt idx="5">
                  <c:v>0.18403082552874775</c:v>
                </c:pt>
                <c:pt idx="6">
                  <c:v>0.20107071678140953</c:v>
                </c:pt>
                <c:pt idx="7">
                  <c:v>0.22492656453513618</c:v>
                </c:pt>
                <c:pt idx="8">
                  <c:v>0.23855847753726561</c:v>
                </c:pt>
                <c:pt idx="9">
                  <c:v>0.25219039053939513</c:v>
                </c:pt>
                <c:pt idx="10">
                  <c:v>0.25900634704045977</c:v>
                </c:pt>
                <c:pt idx="11">
                  <c:v>0.26582230354152447</c:v>
                </c:pt>
                <c:pt idx="12">
                  <c:v>0.27263826004258923</c:v>
                </c:pt>
                <c:pt idx="13">
                  <c:v>0.27604623829312164</c:v>
                </c:pt>
                <c:pt idx="14">
                  <c:v>0.27945421654365404</c:v>
                </c:pt>
                <c:pt idx="15">
                  <c:v>0.28286219479418634</c:v>
                </c:pt>
                <c:pt idx="16">
                  <c:v>0.28286219479418634</c:v>
                </c:pt>
                <c:pt idx="17">
                  <c:v>0.28627017304471875</c:v>
                </c:pt>
                <c:pt idx="18">
                  <c:v>0.28627017304471875</c:v>
                </c:pt>
                <c:pt idx="19">
                  <c:v>0.2896781512952511</c:v>
                </c:pt>
                <c:pt idx="20">
                  <c:v>0.2896781512952511</c:v>
                </c:pt>
              </c:numCache>
            </c:numRef>
          </c:val>
          <c:smooth val="0"/>
          <c:extLst>
            <c:ext xmlns:c16="http://schemas.microsoft.com/office/drawing/2014/chart" uri="{C3380CC4-5D6E-409C-BE32-E72D297353CC}">
              <c16:uniqueId val="{00000001-A5DB-4520-9C34-389AEF71FE30}"/>
            </c:ext>
          </c:extLst>
        </c:ser>
        <c:ser>
          <c:idx val="2"/>
          <c:order val="2"/>
          <c:tx>
            <c:strRef>
              <c:f>Sheet2!$R$1</c:f>
              <c:strCache>
                <c:ptCount val="1"/>
                <c:pt idx="0">
                  <c:v>perf. CFM/meas. CFM (flared)</c:v>
                </c:pt>
              </c:strCache>
            </c:strRef>
          </c:tx>
          <c:spPr>
            <a:ln w="28575" cap="rnd">
              <a:solidFill>
                <a:schemeClr val="accent3"/>
              </a:solidFill>
              <a:round/>
            </a:ln>
            <a:effectLst/>
          </c:spPr>
          <c:marker>
            <c:symbol val="none"/>
          </c:marker>
          <c:cat>
            <c:numRef>
              <c:f>Sheet2!$A$2:$A$22</c:f>
              <c:numCache>
                <c:formatCode>General</c:formatCode>
                <c:ptCount val="21"/>
                <c:pt idx="0">
                  <c:v>0.5</c:v>
                </c:pt>
                <c:pt idx="1">
                  <c:v>1</c:v>
                </c:pt>
                <c:pt idx="2">
                  <c:v>1.5</c:v>
                </c:pt>
                <c:pt idx="3">
                  <c:v>2</c:v>
                </c:pt>
                <c:pt idx="4">
                  <c:v>2.5</c:v>
                </c:pt>
                <c:pt idx="5">
                  <c:v>3</c:v>
                </c:pt>
                <c:pt idx="6">
                  <c:v>3.5</c:v>
                </c:pt>
                <c:pt idx="7">
                  <c:v>4</c:v>
                </c:pt>
                <c:pt idx="8">
                  <c:v>4.5</c:v>
                </c:pt>
                <c:pt idx="9">
                  <c:v>5</c:v>
                </c:pt>
                <c:pt idx="10">
                  <c:v>5.5</c:v>
                </c:pt>
                <c:pt idx="11">
                  <c:v>6</c:v>
                </c:pt>
                <c:pt idx="12">
                  <c:v>6.5</c:v>
                </c:pt>
                <c:pt idx="13">
                  <c:v>7</c:v>
                </c:pt>
                <c:pt idx="14">
                  <c:v>7.5</c:v>
                </c:pt>
                <c:pt idx="15">
                  <c:v>8</c:v>
                </c:pt>
                <c:pt idx="16">
                  <c:v>8.5</c:v>
                </c:pt>
                <c:pt idx="17">
                  <c:v>9</c:v>
                </c:pt>
                <c:pt idx="18">
                  <c:v>9.5</c:v>
                </c:pt>
                <c:pt idx="19">
                  <c:v>10</c:v>
                </c:pt>
                <c:pt idx="20">
                  <c:v>10.5</c:v>
                </c:pt>
              </c:numCache>
            </c:numRef>
          </c:cat>
          <c:val>
            <c:numRef>
              <c:f>Sheet2!$R$2:$R$22</c:f>
              <c:numCache>
                <c:formatCode>General</c:formatCode>
                <c:ptCount val="21"/>
                <c:pt idx="0">
                  <c:v>3.3884202691806732E-2</c:v>
                </c:pt>
                <c:pt idx="1">
                  <c:v>6.5348105191341571E-2</c:v>
                </c:pt>
                <c:pt idx="2">
                  <c:v>0.10064537203580805</c:v>
                </c:pt>
                <c:pt idx="3">
                  <c:v>0.12499505881866484</c:v>
                </c:pt>
                <c:pt idx="4">
                  <c:v>0.16358295602555356</c:v>
                </c:pt>
                <c:pt idx="5">
                  <c:v>0.19425476028034486</c:v>
                </c:pt>
                <c:pt idx="6">
                  <c:v>0.22151858628460375</c:v>
                </c:pt>
                <c:pt idx="7">
                  <c:v>0.25048640141412887</c:v>
                </c:pt>
                <c:pt idx="8">
                  <c:v>0.26752629266679073</c:v>
                </c:pt>
                <c:pt idx="9">
                  <c:v>0.28286219479418634</c:v>
                </c:pt>
                <c:pt idx="10">
                  <c:v>0.2964941077963158</c:v>
                </c:pt>
                <c:pt idx="11">
                  <c:v>0.30671804254791291</c:v>
                </c:pt>
                <c:pt idx="12">
                  <c:v>0.31353399904897766</c:v>
                </c:pt>
                <c:pt idx="13">
                  <c:v>0.32034995555004242</c:v>
                </c:pt>
                <c:pt idx="14">
                  <c:v>0.32716591205110712</c:v>
                </c:pt>
                <c:pt idx="15">
                  <c:v>0.32434956273646343</c:v>
                </c:pt>
                <c:pt idx="16">
                  <c:v>0.32772820401496827</c:v>
                </c:pt>
                <c:pt idx="17">
                  <c:v>0.33110684529347312</c:v>
                </c:pt>
                <c:pt idx="18">
                  <c:v>0.33110684529347312</c:v>
                </c:pt>
                <c:pt idx="19">
                  <c:v>0.33448548657197796</c:v>
                </c:pt>
                <c:pt idx="20">
                  <c:v>0.33448548657197796</c:v>
                </c:pt>
              </c:numCache>
            </c:numRef>
          </c:val>
          <c:smooth val="0"/>
          <c:extLst>
            <c:ext xmlns:c16="http://schemas.microsoft.com/office/drawing/2014/chart" uri="{C3380CC4-5D6E-409C-BE32-E72D297353CC}">
              <c16:uniqueId val="{00000002-A5DB-4520-9C34-389AEF71FE30}"/>
            </c:ext>
          </c:extLst>
        </c:ser>
        <c:dLbls>
          <c:showLegendKey val="0"/>
          <c:showVal val="0"/>
          <c:showCatName val="0"/>
          <c:showSerName val="0"/>
          <c:showPercent val="0"/>
          <c:showBubbleSize val="0"/>
        </c:dLbls>
        <c:smooth val="0"/>
        <c:axId val="620002752"/>
        <c:axId val="620004392"/>
      </c:lineChart>
      <c:catAx>
        <c:axId val="6200027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0004392"/>
        <c:crosses val="autoZero"/>
        <c:auto val="1"/>
        <c:lblAlgn val="ctr"/>
        <c:lblOffset val="100"/>
        <c:noMultiLvlLbl val="0"/>
      </c:catAx>
      <c:valAx>
        <c:axId val="6200043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00027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30">
  <cs:axisTitle>
    <cs:lnRef idx="0"/>
    <cs:fillRef idx="0"/>
    <cs:effectRef idx="0"/>
    <cs:fontRef idx="minor">
      <a:schemeClr val="dk1">
        <a:lumMod val="65000"/>
        <a:lumOff val="35000"/>
      </a:schemeClr>
    </cs:fontRef>
    <cs:defRPr sz="900" kern="1200" cap="all"/>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b="0" kern="1200" spc="20" baseline="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2225" cap="rnd" cmpd="sng" algn="ctr">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ln>
    </cs:spPr>
  </cs:downBar>
  <cs:dropLine>
    <cs:lnRef idx="0"/>
    <cs:fillRef idx="0"/>
    <cs:effectRef idx="0"/>
    <cs:fontRef idx="minor">
      <a:schemeClr val="dk1"/>
    </cs:fontRef>
    <cs:spPr>
      <a:ln w="9525" cap="flat" cmpd="sng" algn="ctr">
        <a:solidFill>
          <a:schemeClr val="dk1">
            <a:lumMod val="35000"/>
            <a:lumOff val="65000"/>
            <a:alpha val="33000"/>
          </a:schemeClr>
        </a:solidFill>
        <a:round/>
      </a:ln>
    </cs:spPr>
  </cs:dropLine>
  <cs:errorBar>
    <cs:lnRef idx="0"/>
    <cs:fillRef idx="0"/>
    <cs:effectRef idx="0"/>
    <cs:fontRef idx="minor">
      <a:schemeClr val="dk1"/>
    </cs:fontRef>
    <cs:spPr>
      <a:ln w="9525">
        <a:solidFill>
          <a:schemeClr val="dk1">
            <a:lumMod val="65000"/>
            <a:lumOff val="35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gradFill>
        <a:gsLst>
          <a:gs pos="100000">
            <a:schemeClr val="lt1">
              <a:lumMod val="95000"/>
            </a:schemeClr>
          </a:gs>
          <a:gs pos="0">
            <a:schemeClr val="lt1"/>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prstDash val="dash"/>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65000"/>
        <a:lumOff val="35000"/>
      </a:schemeClr>
    </cs:fontRef>
    <cs:defRPr sz="900" kern="1200" spc="20" baseline="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Hey18</b:Tag>
    <b:SourceType>Book</b:SourceType>
    <b:Guid>{C4F1D55F-5BC0-4F14-9901-2A46D84C0EF2}</b:Guid>
    <b:Author>
      <b:Author>
        <b:NameList>
          <b:Person>
            <b:Last>Heywood</b:Last>
            <b:First>John</b:First>
          </b:Person>
        </b:NameList>
      </b:Author>
    </b:Author>
    <b:Title>Internal combustion engine fundamentals</b:Title>
    <b:Year>2018</b:Year>
    <b:City>New York</b:City>
    <b:Publisher>McGraw-Hill</b:Publisher>
    <b:Edition>Second edition.</b:Edition>
    <b:RefOrder>1</b:RefOrder>
  </b:Source>
  <b:Source>
    <b:Tag>XuJ16</b:Tag>
    <b:SourceType>Book</b:SourceType>
    <b:Guid>{A7EE615D-C9AD-44E5-8AF3-B0B0A0617FEF}</b:Guid>
    <b:Author>
      <b:Author>
        <b:NameList>
          <b:Person>
            <b:Last>Xu</b:Last>
            <b:First>Jiangtao</b:First>
          </b:Person>
        </b:NameList>
      </b:Author>
    </b:Author>
    <b:Title>Effects of electromagnetic intake valve train on gasoline engine intake charging.</b:Title>
    <b:Year>2016</b:Year>
    <b:City>China</b:City>
    <b:Publisher>Elsevier B.V.</b:Publisher>
    <b:Pages>pp.708–716</b:Pages>
    <b:RefOrder>2</b:RefOrder>
  </b:Source>
</b:Sources>
</file>

<file path=customXml/itemProps1.xml><?xml version="1.0" encoding="utf-8"?>
<ds:datastoreItem xmlns:ds="http://schemas.openxmlformats.org/officeDocument/2006/customXml" ds:itemID="{BE9622DC-6407-4768-A5DB-71D8ABCFE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1135</TotalTime>
  <Pages>15</Pages>
  <Words>3267</Words>
  <Characters>18628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England (1702839)</dc:creator>
  <cp:keywords/>
  <dc:description/>
  <cp:lastModifiedBy>gareth england</cp:lastModifiedBy>
  <cp:revision>55</cp:revision>
  <dcterms:created xsi:type="dcterms:W3CDTF">2020-01-28T11:22:00Z</dcterms:created>
  <dcterms:modified xsi:type="dcterms:W3CDTF">2020-02-17T22:18:00Z</dcterms:modified>
</cp:coreProperties>
</file>