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DA75A" w14:textId="2F7380DF" w:rsidR="00251F8F" w:rsidRPr="00C30F3C" w:rsidRDefault="000154DC" w:rsidP="000154DC">
      <w:pPr>
        <w:pStyle w:val="Normal1"/>
        <w:jc w:val="left"/>
        <w:rPr>
          <w:rFonts w:ascii="Arial" w:eastAsia="Times New Roman" w:hAnsi="Arial"/>
          <w:bCs/>
          <w:sz w:val="32"/>
          <w:szCs w:val="32"/>
        </w:rPr>
      </w:pPr>
      <w:r>
        <w:rPr>
          <w:rFonts w:ascii="Arial" w:eastAsia="Times New Roman" w:hAnsi="Arial"/>
          <w:b/>
          <w:sz w:val="32"/>
          <w:szCs w:val="32"/>
        </w:rPr>
        <w:t xml:space="preserve">NAME: </w:t>
      </w:r>
      <w:r w:rsidRPr="00C30F3C">
        <w:rPr>
          <w:rFonts w:ascii="Arial" w:eastAsia="Times New Roman" w:hAnsi="Arial"/>
          <w:bCs/>
          <w:sz w:val="32"/>
          <w:szCs w:val="32"/>
        </w:rPr>
        <w:t>TUDOR ANDREEA MADALINA</w:t>
      </w:r>
    </w:p>
    <w:p w14:paraId="7D23A9E0" w14:textId="77CE8334" w:rsidR="000154DC" w:rsidRDefault="000154DC" w:rsidP="000154DC">
      <w:pPr>
        <w:pStyle w:val="Normal1"/>
        <w:jc w:val="left"/>
        <w:rPr>
          <w:rFonts w:ascii="Arial" w:eastAsia="Times New Roman" w:hAnsi="Arial"/>
          <w:b/>
          <w:sz w:val="32"/>
          <w:szCs w:val="32"/>
        </w:rPr>
      </w:pPr>
      <w:r>
        <w:rPr>
          <w:rFonts w:ascii="Arial" w:eastAsia="Times New Roman" w:hAnsi="Arial"/>
          <w:b/>
          <w:sz w:val="32"/>
          <w:szCs w:val="32"/>
        </w:rPr>
        <w:t xml:space="preserve">STUDENT NUMBER: </w:t>
      </w:r>
      <w:r w:rsidRPr="00C30F3C">
        <w:rPr>
          <w:rFonts w:ascii="Arial" w:eastAsia="Times New Roman" w:hAnsi="Arial"/>
          <w:bCs/>
          <w:sz w:val="32"/>
          <w:szCs w:val="32"/>
        </w:rPr>
        <w:t>1905219</w:t>
      </w:r>
    </w:p>
    <w:p w14:paraId="488C5488" w14:textId="4AF908A9" w:rsidR="000154DC" w:rsidRPr="00C30F3C" w:rsidRDefault="000154DC" w:rsidP="000154DC">
      <w:pPr>
        <w:pStyle w:val="Normal1"/>
        <w:jc w:val="left"/>
        <w:rPr>
          <w:rFonts w:ascii="Arial" w:eastAsia="Times New Roman" w:hAnsi="Arial"/>
          <w:bCs/>
          <w:sz w:val="32"/>
          <w:szCs w:val="32"/>
        </w:rPr>
      </w:pPr>
      <w:r>
        <w:rPr>
          <w:rFonts w:ascii="Arial" w:eastAsia="Times New Roman" w:hAnsi="Arial"/>
          <w:b/>
          <w:sz w:val="32"/>
          <w:szCs w:val="32"/>
        </w:rPr>
        <w:t>MO</w:t>
      </w:r>
      <w:r w:rsidR="00C30F3C">
        <w:rPr>
          <w:rFonts w:ascii="Arial" w:eastAsia="Times New Roman" w:hAnsi="Arial"/>
          <w:b/>
          <w:sz w:val="32"/>
          <w:szCs w:val="32"/>
        </w:rPr>
        <w:t>DULE TITLE NAME</w:t>
      </w:r>
      <w:r w:rsidR="00C30F3C" w:rsidRPr="00C30F3C">
        <w:rPr>
          <w:rFonts w:ascii="Arial" w:eastAsia="Times New Roman" w:hAnsi="Arial"/>
          <w:bCs/>
          <w:sz w:val="32"/>
          <w:szCs w:val="32"/>
        </w:rPr>
        <w:t>: INTERNATIONAL FINANCIAL MANAGEMENT</w:t>
      </w:r>
    </w:p>
    <w:p w14:paraId="4ECE0AAB" w14:textId="0DA4FBC2" w:rsidR="00C30F3C" w:rsidRDefault="00C30F3C" w:rsidP="000154DC">
      <w:pPr>
        <w:pStyle w:val="Normal1"/>
        <w:jc w:val="left"/>
        <w:rPr>
          <w:rFonts w:ascii="Arial" w:eastAsia="Times New Roman" w:hAnsi="Arial"/>
          <w:b/>
          <w:sz w:val="32"/>
          <w:szCs w:val="32"/>
        </w:rPr>
      </w:pPr>
      <w:r>
        <w:rPr>
          <w:rFonts w:ascii="Arial" w:eastAsia="Times New Roman" w:hAnsi="Arial"/>
          <w:b/>
          <w:sz w:val="32"/>
          <w:szCs w:val="32"/>
        </w:rPr>
        <w:t xml:space="preserve">ASSIGNMENT TITLE: </w:t>
      </w:r>
      <w:r w:rsidRPr="00C30F3C">
        <w:rPr>
          <w:rFonts w:ascii="Arial" w:eastAsia="Times New Roman" w:hAnsi="Arial"/>
          <w:bCs/>
          <w:sz w:val="32"/>
          <w:szCs w:val="32"/>
        </w:rPr>
        <w:t>ASSESMENT 1</w:t>
      </w:r>
    </w:p>
    <w:p w14:paraId="0D5B05BD" w14:textId="44C62869" w:rsidR="00C30F3C" w:rsidRPr="000154DC" w:rsidRDefault="00C30F3C" w:rsidP="000154DC">
      <w:pPr>
        <w:pStyle w:val="Normal1"/>
        <w:jc w:val="left"/>
        <w:rPr>
          <w:rFonts w:ascii="Arial" w:eastAsia="Times New Roman" w:hAnsi="Arial"/>
          <w:b/>
          <w:sz w:val="32"/>
          <w:szCs w:val="32"/>
        </w:rPr>
      </w:pPr>
      <w:r>
        <w:rPr>
          <w:rFonts w:ascii="Arial" w:eastAsia="Times New Roman" w:hAnsi="Arial"/>
          <w:b/>
          <w:sz w:val="32"/>
          <w:szCs w:val="32"/>
        </w:rPr>
        <w:t xml:space="preserve">MODULE LECTURE NAME: </w:t>
      </w:r>
      <w:r w:rsidRPr="00C30F3C">
        <w:rPr>
          <w:rFonts w:ascii="Arial" w:eastAsia="Times New Roman" w:hAnsi="Arial"/>
          <w:bCs/>
          <w:sz w:val="32"/>
          <w:szCs w:val="32"/>
        </w:rPr>
        <w:t>TAYE OSADIYA</w:t>
      </w:r>
    </w:p>
    <w:p w14:paraId="3A0A0B0D" w14:textId="77777777" w:rsidR="00251F8F" w:rsidRPr="00015131" w:rsidRDefault="009F3897">
      <w:pPr>
        <w:pStyle w:val="Normal1"/>
        <w:rPr>
          <w:rFonts w:eastAsia="Times New Roman" w:cs="Times New Roman"/>
          <w:szCs w:val="24"/>
        </w:rPr>
      </w:pPr>
      <w:r w:rsidRPr="00015131">
        <w:rPr>
          <w:rFonts w:cs="Times New Roman"/>
          <w:szCs w:val="24"/>
        </w:rPr>
        <w:br w:type="page"/>
      </w:r>
    </w:p>
    <w:sdt>
      <w:sdtPr>
        <w:rPr>
          <w:rFonts w:ascii="Arial" w:eastAsia="Arial" w:hAnsi="Arial" w:cs="Arial"/>
          <w:b w:val="0"/>
          <w:bCs w:val="0"/>
          <w:color w:val="auto"/>
          <w:sz w:val="22"/>
          <w:szCs w:val="22"/>
        </w:rPr>
        <w:id w:val="34289454"/>
        <w:docPartObj>
          <w:docPartGallery w:val="Table of Contents"/>
          <w:docPartUnique/>
        </w:docPartObj>
      </w:sdtPr>
      <w:sdtEndPr>
        <w:rPr>
          <w:rFonts w:ascii="Times New Roman" w:hAnsi="Times New Roman"/>
          <w:sz w:val="24"/>
        </w:rPr>
      </w:sdtEndPr>
      <w:sdtContent>
        <w:p w14:paraId="2E56C605" w14:textId="77777777" w:rsidR="0084777A" w:rsidRPr="000154DC" w:rsidRDefault="0084777A" w:rsidP="0084777A">
          <w:pPr>
            <w:pStyle w:val="TOCHeading"/>
            <w:jc w:val="center"/>
            <w:rPr>
              <w:rFonts w:ascii="Arial" w:hAnsi="Arial" w:cs="Arial"/>
              <w:color w:val="auto"/>
            </w:rPr>
          </w:pPr>
          <w:r w:rsidRPr="000154DC">
            <w:rPr>
              <w:rFonts w:ascii="Arial" w:hAnsi="Arial" w:cs="Arial"/>
              <w:color w:val="auto"/>
              <w:sz w:val="24"/>
            </w:rPr>
            <w:t>Table of Contents</w:t>
          </w:r>
        </w:p>
        <w:p w14:paraId="51F76E8E" w14:textId="090E4ED7" w:rsidR="00EC5743" w:rsidRPr="000154DC" w:rsidRDefault="00F6458D">
          <w:pPr>
            <w:pStyle w:val="TOC1"/>
            <w:tabs>
              <w:tab w:val="right" w:leader="dot" w:pos="9350"/>
            </w:tabs>
            <w:rPr>
              <w:rFonts w:ascii="Arial" w:eastAsiaTheme="minorEastAsia" w:hAnsi="Arial"/>
              <w:noProof/>
              <w:sz w:val="22"/>
            </w:rPr>
          </w:pPr>
          <w:r w:rsidRPr="000154DC">
            <w:rPr>
              <w:rFonts w:ascii="Arial" w:hAnsi="Arial"/>
            </w:rPr>
            <w:fldChar w:fldCharType="begin"/>
          </w:r>
          <w:r w:rsidR="0084777A" w:rsidRPr="000154DC">
            <w:rPr>
              <w:rFonts w:ascii="Arial" w:hAnsi="Arial"/>
            </w:rPr>
            <w:instrText xml:space="preserve"> TOC \o "1-3" \h \z \u </w:instrText>
          </w:r>
          <w:r w:rsidRPr="000154DC">
            <w:rPr>
              <w:rFonts w:ascii="Arial" w:hAnsi="Arial"/>
            </w:rPr>
            <w:fldChar w:fldCharType="separate"/>
          </w:r>
          <w:hyperlink w:anchor="_Toc99459673" w:history="1">
            <w:r w:rsidR="00EC5743" w:rsidRPr="000154DC">
              <w:rPr>
                <w:rStyle w:val="Hyperlink"/>
                <w:rFonts w:ascii="Arial" w:hAnsi="Arial"/>
                <w:noProof/>
                <w:color w:val="auto"/>
              </w:rPr>
              <w:t>Introduction</w:t>
            </w:r>
            <w:r w:rsidR="00EC5743" w:rsidRPr="000154DC">
              <w:rPr>
                <w:rFonts w:ascii="Arial" w:hAnsi="Arial"/>
                <w:noProof/>
                <w:webHidden/>
              </w:rPr>
              <w:tab/>
            </w:r>
            <w:r w:rsidR="00EC5743" w:rsidRPr="000154DC">
              <w:rPr>
                <w:rFonts w:ascii="Arial" w:hAnsi="Arial"/>
                <w:noProof/>
                <w:webHidden/>
              </w:rPr>
              <w:fldChar w:fldCharType="begin"/>
            </w:r>
            <w:r w:rsidR="00EC5743" w:rsidRPr="000154DC">
              <w:rPr>
                <w:rFonts w:ascii="Arial" w:hAnsi="Arial"/>
                <w:noProof/>
                <w:webHidden/>
              </w:rPr>
              <w:instrText xml:space="preserve"> PAGEREF _Toc99459673 \h </w:instrText>
            </w:r>
            <w:r w:rsidR="00EC5743" w:rsidRPr="000154DC">
              <w:rPr>
                <w:rFonts w:ascii="Arial" w:hAnsi="Arial"/>
                <w:noProof/>
                <w:webHidden/>
              </w:rPr>
            </w:r>
            <w:r w:rsidR="00EC5743" w:rsidRPr="000154DC">
              <w:rPr>
                <w:rFonts w:ascii="Arial" w:hAnsi="Arial"/>
                <w:noProof/>
                <w:webHidden/>
              </w:rPr>
              <w:fldChar w:fldCharType="separate"/>
            </w:r>
            <w:r w:rsidR="00C30F3C">
              <w:rPr>
                <w:rFonts w:ascii="Arial" w:hAnsi="Arial"/>
                <w:noProof/>
                <w:webHidden/>
              </w:rPr>
              <w:t>3</w:t>
            </w:r>
            <w:r w:rsidR="00EC5743" w:rsidRPr="000154DC">
              <w:rPr>
                <w:rFonts w:ascii="Arial" w:hAnsi="Arial"/>
                <w:noProof/>
                <w:webHidden/>
              </w:rPr>
              <w:fldChar w:fldCharType="end"/>
            </w:r>
          </w:hyperlink>
        </w:p>
        <w:p w14:paraId="1C591508" w14:textId="35169FA2" w:rsidR="00EC5743" w:rsidRPr="000154DC" w:rsidRDefault="00BA586C">
          <w:pPr>
            <w:pStyle w:val="TOC1"/>
            <w:tabs>
              <w:tab w:val="right" w:leader="dot" w:pos="9350"/>
            </w:tabs>
            <w:rPr>
              <w:rFonts w:ascii="Arial" w:eastAsiaTheme="minorEastAsia" w:hAnsi="Arial"/>
              <w:noProof/>
              <w:sz w:val="22"/>
            </w:rPr>
          </w:pPr>
          <w:hyperlink w:anchor="_Toc99459674" w:history="1">
            <w:r w:rsidR="00EC5743" w:rsidRPr="000154DC">
              <w:rPr>
                <w:rStyle w:val="Hyperlink"/>
                <w:rFonts w:ascii="Arial" w:hAnsi="Arial"/>
                <w:noProof/>
                <w:color w:val="auto"/>
              </w:rPr>
              <w:t>Main Body</w:t>
            </w:r>
            <w:r w:rsidR="00EC5743" w:rsidRPr="000154DC">
              <w:rPr>
                <w:rFonts w:ascii="Arial" w:hAnsi="Arial"/>
                <w:noProof/>
                <w:webHidden/>
              </w:rPr>
              <w:tab/>
            </w:r>
            <w:r w:rsidR="00EC5743" w:rsidRPr="000154DC">
              <w:rPr>
                <w:rFonts w:ascii="Arial" w:hAnsi="Arial"/>
                <w:noProof/>
                <w:webHidden/>
              </w:rPr>
              <w:fldChar w:fldCharType="begin"/>
            </w:r>
            <w:r w:rsidR="00EC5743" w:rsidRPr="000154DC">
              <w:rPr>
                <w:rFonts w:ascii="Arial" w:hAnsi="Arial"/>
                <w:noProof/>
                <w:webHidden/>
              </w:rPr>
              <w:instrText xml:space="preserve"> PAGEREF _Toc99459674 \h </w:instrText>
            </w:r>
            <w:r w:rsidR="00EC5743" w:rsidRPr="000154DC">
              <w:rPr>
                <w:rFonts w:ascii="Arial" w:hAnsi="Arial"/>
                <w:noProof/>
                <w:webHidden/>
              </w:rPr>
            </w:r>
            <w:r w:rsidR="00EC5743" w:rsidRPr="000154DC">
              <w:rPr>
                <w:rFonts w:ascii="Arial" w:hAnsi="Arial"/>
                <w:noProof/>
                <w:webHidden/>
              </w:rPr>
              <w:fldChar w:fldCharType="separate"/>
            </w:r>
            <w:r w:rsidR="00C30F3C">
              <w:rPr>
                <w:rFonts w:ascii="Arial" w:hAnsi="Arial"/>
                <w:noProof/>
                <w:webHidden/>
              </w:rPr>
              <w:t>4</w:t>
            </w:r>
            <w:r w:rsidR="00EC5743" w:rsidRPr="000154DC">
              <w:rPr>
                <w:rFonts w:ascii="Arial" w:hAnsi="Arial"/>
                <w:noProof/>
                <w:webHidden/>
              </w:rPr>
              <w:fldChar w:fldCharType="end"/>
            </w:r>
          </w:hyperlink>
        </w:p>
        <w:p w14:paraId="20888669" w14:textId="1DC3FD9E" w:rsidR="00EC5743" w:rsidRPr="000154DC" w:rsidRDefault="00BA586C">
          <w:pPr>
            <w:pStyle w:val="TOC1"/>
            <w:tabs>
              <w:tab w:val="right" w:leader="dot" w:pos="9350"/>
            </w:tabs>
            <w:rPr>
              <w:rFonts w:ascii="Arial" w:eastAsiaTheme="minorEastAsia" w:hAnsi="Arial"/>
              <w:noProof/>
              <w:sz w:val="22"/>
            </w:rPr>
          </w:pPr>
          <w:hyperlink w:anchor="_Toc99459675" w:history="1">
            <w:r w:rsidR="00EC5743" w:rsidRPr="000154DC">
              <w:rPr>
                <w:rStyle w:val="Hyperlink"/>
                <w:rFonts w:ascii="Arial" w:hAnsi="Arial"/>
                <w:noProof/>
                <w:color w:val="auto"/>
              </w:rPr>
              <w:t>Conclusion</w:t>
            </w:r>
            <w:r w:rsidR="00EC5743" w:rsidRPr="000154DC">
              <w:rPr>
                <w:rFonts w:ascii="Arial" w:hAnsi="Arial"/>
                <w:noProof/>
                <w:webHidden/>
              </w:rPr>
              <w:tab/>
            </w:r>
            <w:r w:rsidR="00EC5743" w:rsidRPr="000154DC">
              <w:rPr>
                <w:rFonts w:ascii="Arial" w:hAnsi="Arial"/>
                <w:noProof/>
                <w:webHidden/>
              </w:rPr>
              <w:fldChar w:fldCharType="begin"/>
            </w:r>
            <w:r w:rsidR="00EC5743" w:rsidRPr="000154DC">
              <w:rPr>
                <w:rFonts w:ascii="Arial" w:hAnsi="Arial"/>
                <w:noProof/>
                <w:webHidden/>
              </w:rPr>
              <w:instrText xml:space="preserve"> PAGEREF _Toc99459675 \h </w:instrText>
            </w:r>
            <w:r w:rsidR="00EC5743" w:rsidRPr="000154DC">
              <w:rPr>
                <w:rFonts w:ascii="Arial" w:hAnsi="Arial"/>
                <w:noProof/>
                <w:webHidden/>
              </w:rPr>
            </w:r>
            <w:r w:rsidR="00EC5743" w:rsidRPr="000154DC">
              <w:rPr>
                <w:rFonts w:ascii="Arial" w:hAnsi="Arial"/>
                <w:noProof/>
                <w:webHidden/>
              </w:rPr>
              <w:fldChar w:fldCharType="separate"/>
            </w:r>
            <w:r w:rsidR="00C30F3C">
              <w:rPr>
                <w:rFonts w:ascii="Arial" w:hAnsi="Arial"/>
                <w:noProof/>
                <w:webHidden/>
              </w:rPr>
              <w:t>9</w:t>
            </w:r>
            <w:r w:rsidR="00EC5743" w:rsidRPr="000154DC">
              <w:rPr>
                <w:rFonts w:ascii="Arial" w:hAnsi="Arial"/>
                <w:noProof/>
                <w:webHidden/>
              </w:rPr>
              <w:fldChar w:fldCharType="end"/>
            </w:r>
          </w:hyperlink>
        </w:p>
        <w:p w14:paraId="30992DF5" w14:textId="7D1F4F7F" w:rsidR="00EC5743" w:rsidRPr="000154DC" w:rsidRDefault="00BA586C">
          <w:pPr>
            <w:pStyle w:val="TOC1"/>
            <w:tabs>
              <w:tab w:val="right" w:leader="dot" w:pos="9350"/>
            </w:tabs>
            <w:rPr>
              <w:rFonts w:ascii="Arial" w:eastAsiaTheme="minorEastAsia" w:hAnsi="Arial"/>
              <w:noProof/>
              <w:sz w:val="22"/>
            </w:rPr>
          </w:pPr>
          <w:hyperlink w:anchor="_Toc99459676" w:history="1">
            <w:r w:rsidR="00EC5743" w:rsidRPr="000154DC">
              <w:rPr>
                <w:rStyle w:val="Hyperlink"/>
                <w:rFonts w:ascii="Arial" w:hAnsi="Arial"/>
                <w:noProof/>
                <w:color w:val="auto"/>
              </w:rPr>
              <w:t>References</w:t>
            </w:r>
            <w:r w:rsidR="00EC5743" w:rsidRPr="000154DC">
              <w:rPr>
                <w:rFonts w:ascii="Arial" w:hAnsi="Arial"/>
                <w:noProof/>
                <w:webHidden/>
              </w:rPr>
              <w:tab/>
            </w:r>
            <w:r w:rsidR="00EC5743" w:rsidRPr="000154DC">
              <w:rPr>
                <w:rFonts w:ascii="Arial" w:hAnsi="Arial"/>
                <w:noProof/>
                <w:webHidden/>
              </w:rPr>
              <w:fldChar w:fldCharType="begin"/>
            </w:r>
            <w:r w:rsidR="00EC5743" w:rsidRPr="000154DC">
              <w:rPr>
                <w:rFonts w:ascii="Arial" w:hAnsi="Arial"/>
                <w:noProof/>
                <w:webHidden/>
              </w:rPr>
              <w:instrText xml:space="preserve"> PAGEREF _Toc99459676 \h </w:instrText>
            </w:r>
            <w:r w:rsidR="00EC5743" w:rsidRPr="000154DC">
              <w:rPr>
                <w:rFonts w:ascii="Arial" w:hAnsi="Arial"/>
                <w:noProof/>
                <w:webHidden/>
              </w:rPr>
            </w:r>
            <w:r w:rsidR="00EC5743" w:rsidRPr="000154DC">
              <w:rPr>
                <w:rFonts w:ascii="Arial" w:hAnsi="Arial"/>
                <w:noProof/>
                <w:webHidden/>
              </w:rPr>
              <w:fldChar w:fldCharType="separate"/>
            </w:r>
            <w:r w:rsidR="00C30F3C">
              <w:rPr>
                <w:rFonts w:ascii="Arial" w:hAnsi="Arial"/>
                <w:noProof/>
                <w:webHidden/>
              </w:rPr>
              <w:t>10</w:t>
            </w:r>
            <w:r w:rsidR="00EC5743" w:rsidRPr="000154DC">
              <w:rPr>
                <w:rFonts w:ascii="Arial" w:hAnsi="Arial"/>
                <w:noProof/>
                <w:webHidden/>
              </w:rPr>
              <w:fldChar w:fldCharType="end"/>
            </w:r>
          </w:hyperlink>
        </w:p>
        <w:p w14:paraId="7F84D23D" w14:textId="77777777" w:rsidR="0084777A" w:rsidRPr="00015131" w:rsidRDefault="00F6458D">
          <w:r w:rsidRPr="000154DC">
            <w:rPr>
              <w:rFonts w:ascii="Arial" w:hAnsi="Arial"/>
            </w:rPr>
            <w:fldChar w:fldCharType="end"/>
          </w:r>
        </w:p>
      </w:sdtContent>
    </w:sdt>
    <w:p w14:paraId="25825DE1" w14:textId="77777777" w:rsidR="00DF3AC3" w:rsidRPr="00015131" w:rsidRDefault="00DF3AC3" w:rsidP="00DF3AC3">
      <w:pPr>
        <w:pStyle w:val="Normal1"/>
      </w:pPr>
      <w:r w:rsidRPr="00015131">
        <w:br w:type="page"/>
      </w:r>
    </w:p>
    <w:p w14:paraId="155853FD" w14:textId="77777777" w:rsidR="00251F8F" w:rsidRPr="000154DC" w:rsidRDefault="009F3897" w:rsidP="00DF3AC3">
      <w:pPr>
        <w:pStyle w:val="Heading1"/>
        <w:rPr>
          <w:rFonts w:ascii="Arial" w:hAnsi="Arial"/>
        </w:rPr>
      </w:pPr>
      <w:bookmarkStart w:id="0" w:name="_Toc99459673"/>
      <w:r w:rsidRPr="000154DC">
        <w:rPr>
          <w:rFonts w:ascii="Arial" w:hAnsi="Arial"/>
        </w:rPr>
        <w:t>Introduction</w:t>
      </w:r>
      <w:bookmarkEnd w:id="0"/>
      <w:r w:rsidRPr="000154DC">
        <w:rPr>
          <w:rFonts w:ascii="Arial" w:hAnsi="Arial"/>
        </w:rPr>
        <w:t xml:space="preserve"> </w:t>
      </w:r>
    </w:p>
    <w:p w14:paraId="789ABCD1" w14:textId="77777777" w:rsidR="00251F8F" w:rsidRPr="000154DC" w:rsidRDefault="009F3897">
      <w:pPr>
        <w:pStyle w:val="Normal1"/>
        <w:rPr>
          <w:rFonts w:ascii="Arial" w:eastAsia="Times New Roman" w:hAnsi="Arial"/>
          <w:b/>
          <w:szCs w:val="24"/>
        </w:rPr>
      </w:pPr>
      <w:r w:rsidRPr="000154DC">
        <w:rPr>
          <w:rFonts w:ascii="Arial" w:eastAsia="Times New Roman" w:hAnsi="Arial"/>
          <w:szCs w:val="24"/>
        </w:rPr>
        <w:t xml:space="preserve">In general terms, international financial management means controlling and managing the fiscal resources and operations of the organisation in the global business environment. In this report, the significance and importance of international financial management for the British Petroleum Corporation will be discussed along with the challenges which the organisation is facing in distinct international financial markets. Along with this, the theories and models for international financial management will also be discussed in the report. The “dividend distribution policy and the efficient market hypothesis </w:t>
      </w:r>
      <w:r w:rsidR="00DF3AC3" w:rsidRPr="000154DC">
        <w:rPr>
          <w:rFonts w:ascii="Arial" w:eastAsia="Times New Roman" w:hAnsi="Arial"/>
          <w:szCs w:val="24"/>
        </w:rPr>
        <w:t>theory” in</w:t>
      </w:r>
      <w:r w:rsidRPr="000154DC">
        <w:rPr>
          <w:rFonts w:ascii="Arial" w:eastAsia="Times New Roman" w:hAnsi="Arial"/>
          <w:szCs w:val="24"/>
        </w:rPr>
        <w:t xml:space="preserve"> the context of BP Corporation will be addressed in the report. </w:t>
      </w:r>
    </w:p>
    <w:p w14:paraId="634A88B2" w14:textId="77777777" w:rsidR="00251F8F" w:rsidRPr="000154DC" w:rsidRDefault="009F3897">
      <w:pPr>
        <w:pStyle w:val="Normal1"/>
        <w:rPr>
          <w:rFonts w:ascii="Arial" w:eastAsia="Times New Roman" w:hAnsi="Arial"/>
          <w:b/>
          <w:szCs w:val="24"/>
        </w:rPr>
      </w:pPr>
      <w:r w:rsidRPr="000154DC">
        <w:rPr>
          <w:rFonts w:ascii="Arial" w:hAnsi="Arial"/>
          <w:szCs w:val="24"/>
        </w:rPr>
        <w:br w:type="page"/>
      </w:r>
    </w:p>
    <w:p w14:paraId="3D6B0EB9" w14:textId="77777777" w:rsidR="00EC5743" w:rsidRPr="000154DC" w:rsidRDefault="00EC5743" w:rsidP="00DF3AC3">
      <w:pPr>
        <w:pStyle w:val="Heading1"/>
        <w:rPr>
          <w:rFonts w:ascii="Arial" w:hAnsi="Arial"/>
        </w:rPr>
      </w:pPr>
      <w:bookmarkStart w:id="1" w:name="_Toc99459674"/>
      <w:r w:rsidRPr="000154DC">
        <w:rPr>
          <w:rFonts w:ascii="Arial" w:hAnsi="Arial"/>
        </w:rPr>
        <w:t>Main Body</w:t>
      </w:r>
      <w:bookmarkEnd w:id="1"/>
    </w:p>
    <w:p w14:paraId="4F20A4ED" w14:textId="77777777" w:rsidR="00251F8F" w:rsidRPr="000154DC" w:rsidRDefault="009F3897">
      <w:pPr>
        <w:pStyle w:val="Normal1"/>
        <w:rPr>
          <w:rFonts w:ascii="Arial" w:eastAsia="Times New Roman" w:hAnsi="Arial"/>
          <w:szCs w:val="24"/>
        </w:rPr>
      </w:pPr>
      <w:r w:rsidRPr="000154DC">
        <w:rPr>
          <w:rFonts w:ascii="Arial" w:eastAsia="Times New Roman" w:hAnsi="Arial"/>
          <w:szCs w:val="24"/>
        </w:rPr>
        <w:t xml:space="preserve">British Petroleum Corporation is one of the largest gas and oil </w:t>
      </w:r>
      <w:proofErr w:type="spellStart"/>
      <w:r w:rsidRPr="000154DC">
        <w:rPr>
          <w:rFonts w:ascii="Arial" w:eastAsia="Times New Roman" w:hAnsi="Arial"/>
          <w:szCs w:val="24"/>
        </w:rPr>
        <w:t>organisations</w:t>
      </w:r>
      <w:proofErr w:type="spellEnd"/>
      <w:r w:rsidRPr="000154DC">
        <w:rPr>
          <w:rFonts w:ascii="Arial" w:eastAsia="Times New Roman" w:hAnsi="Arial"/>
          <w:szCs w:val="24"/>
        </w:rPr>
        <w:t xml:space="preserve"> in the United Kingdom. The headquarter of the organisation is located at “London, United </w:t>
      </w:r>
      <w:r w:rsidR="00DF3AC3" w:rsidRPr="000154DC">
        <w:rPr>
          <w:rFonts w:ascii="Arial" w:eastAsia="Times New Roman" w:hAnsi="Arial"/>
          <w:szCs w:val="24"/>
        </w:rPr>
        <w:t>Kingdom</w:t>
      </w:r>
      <w:r w:rsidRPr="000154DC">
        <w:rPr>
          <w:rFonts w:ascii="Arial" w:eastAsia="Times New Roman" w:hAnsi="Arial"/>
          <w:szCs w:val="24"/>
        </w:rPr>
        <w:t>”. The organisation was founded in 1909 by William Knox D'Arcy and Charles Greenway (</w:t>
      </w:r>
      <w:r w:rsidRPr="000154DC">
        <w:rPr>
          <w:rFonts w:ascii="Arial" w:eastAsia="Times New Roman" w:hAnsi="Arial"/>
          <w:szCs w:val="24"/>
          <w:highlight w:val="white"/>
        </w:rPr>
        <w:t>Doherty and Smith, 2020</w:t>
      </w:r>
      <w:r w:rsidRPr="000154DC">
        <w:rPr>
          <w:rFonts w:ascii="Arial" w:eastAsia="Times New Roman" w:hAnsi="Arial"/>
          <w:szCs w:val="24"/>
        </w:rPr>
        <w:t xml:space="preserve">). Initially, the organisation was known </w:t>
      </w:r>
      <w:r w:rsidR="00DF3AC3" w:rsidRPr="000154DC">
        <w:rPr>
          <w:rFonts w:ascii="Arial" w:eastAsia="Times New Roman" w:hAnsi="Arial"/>
          <w:szCs w:val="24"/>
        </w:rPr>
        <w:t>as Anglo</w:t>
      </w:r>
      <w:r w:rsidRPr="000154DC">
        <w:rPr>
          <w:rFonts w:ascii="Arial" w:eastAsia="Times New Roman" w:hAnsi="Arial"/>
          <w:szCs w:val="24"/>
        </w:rPr>
        <w:t>-Persian Oil Company but in 1954, the name of the organisation was changed to British Petroleum. Currently</w:t>
      </w:r>
      <w:r w:rsidR="00DF3AC3" w:rsidRPr="000154DC">
        <w:rPr>
          <w:rFonts w:ascii="Arial" w:eastAsia="Times New Roman" w:hAnsi="Arial"/>
          <w:szCs w:val="24"/>
        </w:rPr>
        <w:t>, Bernard</w:t>
      </w:r>
      <w:r w:rsidRPr="000154DC">
        <w:rPr>
          <w:rFonts w:ascii="Arial" w:eastAsia="Times New Roman" w:hAnsi="Arial"/>
          <w:szCs w:val="24"/>
        </w:rPr>
        <w:t xml:space="preserve"> Looney is the CEO of the organisation who took all the major decisions related to the operations of the organisation in the UK’s marketplace (</w:t>
      </w:r>
      <w:r w:rsidRPr="000154DC">
        <w:rPr>
          <w:rFonts w:ascii="Arial" w:eastAsia="Times New Roman" w:hAnsi="Arial"/>
          <w:szCs w:val="24"/>
          <w:highlight w:val="white"/>
        </w:rPr>
        <w:t xml:space="preserve">Lu </w:t>
      </w:r>
      <w:r w:rsidRPr="000154DC">
        <w:rPr>
          <w:rFonts w:ascii="Arial" w:eastAsia="Times New Roman" w:hAnsi="Arial"/>
          <w:i/>
          <w:szCs w:val="24"/>
          <w:highlight w:val="white"/>
        </w:rPr>
        <w:t>et al.</w:t>
      </w:r>
      <w:r w:rsidRPr="000154DC">
        <w:rPr>
          <w:rFonts w:ascii="Arial" w:eastAsia="Times New Roman" w:hAnsi="Arial"/>
          <w:szCs w:val="24"/>
          <w:highlight w:val="white"/>
        </w:rPr>
        <w:t>, 2019</w:t>
      </w:r>
      <w:r w:rsidRPr="000154DC">
        <w:rPr>
          <w:rFonts w:ascii="Arial" w:eastAsia="Times New Roman" w:hAnsi="Arial"/>
          <w:szCs w:val="24"/>
        </w:rPr>
        <w:t xml:space="preserve">). Presently, more than 58,000 employees are working in the organisation and in the year 2021, the organisation has generated more than 7.5 billion Euros as </w:t>
      </w:r>
      <w:r w:rsidR="00DF3AC3" w:rsidRPr="000154DC">
        <w:rPr>
          <w:rFonts w:ascii="Arial" w:eastAsia="Times New Roman" w:hAnsi="Arial"/>
          <w:szCs w:val="24"/>
        </w:rPr>
        <w:t>revenue</w:t>
      </w:r>
      <w:r w:rsidRPr="000154DC">
        <w:rPr>
          <w:rFonts w:ascii="Arial" w:eastAsia="Times New Roman" w:hAnsi="Arial"/>
          <w:szCs w:val="24"/>
        </w:rPr>
        <w:t xml:space="preserve"> from their trade operations in the UK and all across the world. </w:t>
      </w:r>
    </w:p>
    <w:p w14:paraId="3263EA25" w14:textId="77777777" w:rsidR="00F33C88" w:rsidRPr="000154DC" w:rsidRDefault="00F33C88">
      <w:pPr>
        <w:pStyle w:val="Normal1"/>
        <w:shd w:val="clear" w:color="auto" w:fill="FFFFFF"/>
        <w:rPr>
          <w:rFonts w:ascii="Arial" w:eastAsia="Times New Roman" w:hAnsi="Arial"/>
          <w:szCs w:val="24"/>
        </w:rPr>
      </w:pPr>
    </w:p>
    <w:p w14:paraId="3E1A634F" w14:textId="77777777" w:rsidR="00251F8F" w:rsidRPr="000154DC" w:rsidRDefault="009F3897">
      <w:pPr>
        <w:pStyle w:val="Normal1"/>
        <w:shd w:val="clear" w:color="auto" w:fill="FFFFFF"/>
        <w:rPr>
          <w:rFonts w:ascii="Arial" w:eastAsia="Times New Roman" w:hAnsi="Arial"/>
          <w:szCs w:val="24"/>
        </w:rPr>
      </w:pPr>
      <w:r w:rsidRPr="000154DC">
        <w:rPr>
          <w:rFonts w:ascii="Arial" w:eastAsia="Times New Roman" w:hAnsi="Arial"/>
          <w:szCs w:val="24"/>
        </w:rPr>
        <w:t xml:space="preserve">The importance or significance of the “international financial management for </w:t>
      </w:r>
      <w:r w:rsidR="00DF3AC3" w:rsidRPr="000154DC">
        <w:rPr>
          <w:rFonts w:ascii="Arial" w:eastAsia="Times New Roman" w:hAnsi="Arial"/>
          <w:szCs w:val="24"/>
        </w:rPr>
        <w:t>the British</w:t>
      </w:r>
      <w:r w:rsidRPr="000154DC">
        <w:rPr>
          <w:rFonts w:ascii="Arial" w:eastAsia="Times New Roman" w:hAnsi="Arial"/>
          <w:szCs w:val="24"/>
        </w:rPr>
        <w:t xml:space="preserve"> Petroleum Corporation” </w:t>
      </w:r>
      <w:r w:rsidR="00DF3AC3" w:rsidRPr="000154DC">
        <w:rPr>
          <w:rFonts w:ascii="Arial" w:eastAsia="Times New Roman" w:hAnsi="Arial"/>
          <w:szCs w:val="24"/>
        </w:rPr>
        <w:t>is</w:t>
      </w:r>
      <w:r w:rsidRPr="000154DC">
        <w:rPr>
          <w:rFonts w:ascii="Arial" w:eastAsia="Times New Roman" w:hAnsi="Arial"/>
          <w:szCs w:val="24"/>
        </w:rPr>
        <w:t xml:space="preserve"> discussed below:</w:t>
      </w:r>
    </w:p>
    <w:p w14:paraId="1560ADAF" w14:textId="77777777" w:rsidR="00251F8F" w:rsidRPr="000154DC" w:rsidRDefault="00DF3AC3">
      <w:pPr>
        <w:pStyle w:val="Normal1"/>
        <w:shd w:val="clear" w:color="auto" w:fill="FFFFFF"/>
        <w:rPr>
          <w:rFonts w:ascii="Arial" w:eastAsia="Times New Roman" w:hAnsi="Arial"/>
          <w:szCs w:val="24"/>
        </w:rPr>
      </w:pPr>
      <w:r w:rsidRPr="000154DC">
        <w:rPr>
          <w:rFonts w:ascii="Arial" w:eastAsia="Times New Roman" w:hAnsi="Arial"/>
          <w:b/>
          <w:i/>
          <w:szCs w:val="24"/>
        </w:rPr>
        <w:t>“</w:t>
      </w:r>
      <w:r w:rsidR="009F3897" w:rsidRPr="000154DC">
        <w:rPr>
          <w:rFonts w:ascii="Arial" w:eastAsia="Times New Roman" w:hAnsi="Arial"/>
          <w:b/>
          <w:i/>
          <w:szCs w:val="24"/>
        </w:rPr>
        <w:t>Helps in computing exchange rates</w:t>
      </w:r>
      <w:r w:rsidRPr="000154DC">
        <w:rPr>
          <w:rFonts w:ascii="Arial" w:eastAsia="Times New Roman" w:hAnsi="Arial"/>
          <w:b/>
          <w:i/>
          <w:szCs w:val="24"/>
        </w:rPr>
        <w:t>”</w:t>
      </w:r>
      <w:r w:rsidR="009F3897" w:rsidRPr="000154DC">
        <w:rPr>
          <w:rFonts w:ascii="Arial" w:eastAsia="Times New Roman" w:hAnsi="Arial"/>
          <w:b/>
          <w:i/>
          <w:szCs w:val="24"/>
        </w:rPr>
        <w:t>:</w:t>
      </w:r>
      <w:r w:rsidR="009F3897" w:rsidRPr="000154DC">
        <w:rPr>
          <w:rFonts w:ascii="Arial" w:eastAsia="Times New Roman" w:hAnsi="Arial"/>
          <w:b/>
          <w:szCs w:val="24"/>
        </w:rPr>
        <w:t xml:space="preserve"> </w:t>
      </w:r>
      <w:r w:rsidR="009F3897" w:rsidRPr="000154DC">
        <w:rPr>
          <w:rFonts w:ascii="Arial" w:eastAsia="Times New Roman" w:hAnsi="Arial"/>
          <w:szCs w:val="24"/>
        </w:rPr>
        <w:t>International financial management is very important for the British Petroleum Corporation for computing exchange rates. It is not straightforward or easy to calculate or compute exchange rates, but international financial management makes it feasible or simple to do so (</w:t>
      </w:r>
      <w:proofErr w:type="spellStart"/>
      <w:r w:rsidR="009F3897" w:rsidRPr="000154DC">
        <w:rPr>
          <w:rFonts w:ascii="Arial" w:eastAsia="Times New Roman" w:hAnsi="Arial"/>
          <w:szCs w:val="24"/>
          <w:highlight w:val="white"/>
        </w:rPr>
        <w:t>Benkraiem</w:t>
      </w:r>
      <w:proofErr w:type="spellEnd"/>
      <w:r w:rsidR="009F3897" w:rsidRPr="000154DC">
        <w:rPr>
          <w:rFonts w:ascii="Arial" w:eastAsia="Times New Roman" w:hAnsi="Arial"/>
          <w:szCs w:val="24"/>
          <w:highlight w:val="white"/>
        </w:rPr>
        <w:t xml:space="preserve"> </w:t>
      </w:r>
      <w:r w:rsidR="009F3897" w:rsidRPr="000154DC">
        <w:rPr>
          <w:rFonts w:ascii="Arial" w:eastAsia="Times New Roman" w:hAnsi="Arial"/>
          <w:i/>
          <w:szCs w:val="24"/>
          <w:highlight w:val="white"/>
        </w:rPr>
        <w:t>et al</w:t>
      </w:r>
      <w:r w:rsidR="009F3897" w:rsidRPr="000154DC">
        <w:rPr>
          <w:rFonts w:ascii="Arial" w:eastAsia="Times New Roman" w:hAnsi="Arial"/>
          <w:szCs w:val="24"/>
          <w:highlight w:val="white"/>
        </w:rPr>
        <w:t>., 2022</w:t>
      </w:r>
      <w:r w:rsidR="009F3897" w:rsidRPr="000154DC">
        <w:rPr>
          <w:rFonts w:ascii="Arial" w:eastAsia="Times New Roman" w:hAnsi="Arial"/>
          <w:szCs w:val="24"/>
        </w:rPr>
        <w:t xml:space="preserve">). International finance aids in the calculation of the rate of exchange between different currencies of different nations and this makes it easier for the company to know the actual exchange rate. </w:t>
      </w:r>
    </w:p>
    <w:p w14:paraId="38F3E033" w14:textId="77777777" w:rsidR="00251F8F" w:rsidRPr="000154DC" w:rsidRDefault="009F3897">
      <w:pPr>
        <w:pStyle w:val="Normal1"/>
        <w:shd w:val="clear" w:color="auto" w:fill="FFFFFF"/>
        <w:rPr>
          <w:rFonts w:ascii="Arial" w:eastAsia="Times New Roman" w:hAnsi="Arial"/>
          <w:szCs w:val="24"/>
        </w:rPr>
      </w:pPr>
      <w:r w:rsidRPr="000154DC">
        <w:rPr>
          <w:rFonts w:ascii="Arial" w:eastAsia="Times New Roman" w:hAnsi="Arial"/>
          <w:b/>
          <w:i/>
          <w:szCs w:val="24"/>
        </w:rPr>
        <w:t xml:space="preserve"> </w:t>
      </w:r>
      <w:r w:rsidR="00DF3AC3" w:rsidRPr="000154DC">
        <w:rPr>
          <w:rFonts w:ascii="Arial" w:eastAsia="Times New Roman" w:hAnsi="Arial"/>
          <w:b/>
          <w:i/>
          <w:szCs w:val="24"/>
        </w:rPr>
        <w:t>“</w:t>
      </w:r>
      <w:r w:rsidRPr="000154DC">
        <w:rPr>
          <w:rFonts w:ascii="Arial" w:eastAsia="Times New Roman" w:hAnsi="Arial"/>
          <w:b/>
          <w:i/>
          <w:szCs w:val="24"/>
        </w:rPr>
        <w:t>Helps in comparing inflation rates</w:t>
      </w:r>
      <w:r w:rsidR="00DF3AC3" w:rsidRPr="000154DC">
        <w:rPr>
          <w:rFonts w:ascii="Arial" w:eastAsia="Times New Roman" w:hAnsi="Arial"/>
          <w:b/>
          <w:i/>
          <w:szCs w:val="24"/>
        </w:rPr>
        <w:t>”</w:t>
      </w:r>
      <w:r w:rsidRPr="000154DC">
        <w:rPr>
          <w:rFonts w:ascii="Arial" w:eastAsia="Times New Roman" w:hAnsi="Arial"/>
          <w:b/>
          <w:i/>
          <w:szCs w:val="24"/>
        </w:rPr>
        <w:t>:</w:t>
      </w:r>
      <w:r w:rsidRPr="000154DC">
        <w:rPr>
          <w:rFonts w:ascii="Arial" w:eastAsia="Times New Roman" w:hAnsi="Arial"/>
          <w:b/>
          <w:szCs w:val="24"/>
        </w:rPr>
        <w:t xml:space="preserve"> </w:t>
      </w:r>
      <w:r w:rsidRPr="000154DC">
        <w:rPr>
          <w:rFonts w:ascii="Arial" w:eastAsia="Times New Roman" w:hAnsi="Arial"/>
          <w:szCs w:val="24"/>
        </w:rPr>
        <w:t xml:space="preserve">International financial management plays a very important role in British Petroleum Corporation in comparing inflation rates. This management is useful for evaluating inflation rates of different countries and after comparing inflation rates, it makes clear for the company to select whether or not to invest in foreign debt securities. </w:t>
      </w:r>
    </w:p>
    <w:p w14:paraId="7EECE542" w14:textId="77777777" w:rsidR="00F33C88" w:rsidRPr="000154DC" w:rsidRDefault="00F33C88">
      <w:pPr>
        <w:pStyle w:val="Normal1"/>
        <w:rPr>
          <w:rFonts w:ascii="Arial" w:eastAsia="Times New Roman" w:hAnsi="Arial"/>
          <w:szCs w:val="24"/>
        </w:rPr>
      </w:pPr>
    </w:p>
    <w:p w14:paraId="612401EC" w14:textId="6F7CEAB5" w:rsidR="00251F8F" w:rsidRPr="000154DC" w:rsidRDefault="009F3897">
      <w:pPr>
        <w:pStyle w:val="Normal1"/>
        <w:rPr>
          <w:rFonts w:ascii="Arial" w:eastAsia="Times New Roman" w:hAnsi="Arial"/>
          <w:b/>
          <w:szCs w:val="24"/>
        </w:rPr>
      </w:pPr>
      <w:r w:rsidRPr="000154DC">
        <w:rPr>
          <w:rFonts w:ascii="Arial" w:eastAsia="Times New Roman" w:hAnsi="Arial"/>
          <w:szCs w:val="24"/>
        </w:rPr>
        <w:t xml:space="preserve">The management of the fiscal resources of the organisation in the global business environment is known as “international financial management”. The British Petroleum Corporation is facing several issues or challenges in managing their business operations in different financial markets of the countries. The very first challenge which the organisation is facing in China is the higher import and export rates and taxes which are imposed by the Chinese government on the operations of the company </w:t>
      </w:r>
      <w:r w:rsidR="00DF3AC3" w:rsidRPr="000154DC">
        <w:rPr>
          <w:rFonts w:ascii="Arial" w:eastAsia="Times New Roman" w:hAnsi="Arial"/>
          <w:szCs w:val="24"/>
        </w:rPr>
        <w:t>in China</w:t>
      </w:r>
      <w:r w:rsidRPr="000154DC">
        <w:rPr>
          <w:rFonts w:ascii="Arial" w:eastAsia="Times New Roman" w:hAnsi="Arial"/>
          <w:szCs w:val="24"/>
        </w:rPr>
        <w:t xml:space="preserve"> (</w:t>
      </w:r>
      <w:r w:rsidRPr="000154DC">
        <w:rPr>
          <w:rFonts w:ascii="Arial" w:eastAsia="Times New Roman" w:hAnsi="Arial"/>
          <w:szCs w:val="24"/>
          <w:highlight w:val="white"/>
        </w:rPr>
        <w:t xml:space="preserve">Shapiro and </w:t>
      </w:r>
      <w:proofErr w:type="spellStart"/>
      <w:r w:rsidRPr="000154DC">
        <w:rPr>
          <w:rFonts w:ascii="Arial" w:eastAsia="Times New Roman" w:hAnsi="Arial"/>
          <w:szCs w:val="24"/>
          <w:highlight w:val="white"/>
        </w:rPr>
        <w:t>Hanouna</w:t>
      </w:r>
      <w:proofErr w:type="spellEnd"/>
      <w:r w:rsidRPr="000154DC">
        <w:rPr>
          <w:rFonts w:ascii="Arial" w:eastAsia="Times New Roman" w:hAnsi="Arial"/>
          <w:szCs w:val="24"/>
          <w:highlight w:val="white"/>
        </w:rPr>
        <w:t>, 2019</w:t>
      </w:r>
      <w:r w:rsidRPr="000154DC">
        <w:rPr>
          <w:rFonts w:ascii="Arial" w:eastAsia="Times New Roman" w:hAnsi="Arial"/>
          <w:szCs w:val="24"/>
        </w:rPr>
        <w:t xml:space="preserve">). In China, there is a communist party and the market of the county is influenced and controlled by the Chinese government. So </w:t>
      </w:r>
      <w:r w:rsidR="000154DC" w:rsidRPr="000154DC">
        <w:rPr>
          <w:rFonts w:ascii="Arial" w:eastAsia="Times New Roman" w:hAnsi="Arial"/>
          <w:szCs w:val="24"/>
        </w:rPr>
        <w:t>therefore,</w:t>
      </w:r>
      <w:r w:rsidRPr="000154DC">
        <w:rPr>
          <w:rFonts w:ascii="Arial" w:eastAsia="Times New Roman" w:hAnsi="Arial"/>
          <w:szCs w:val="24"/>
        </w:rPr>
        <w:t xml:space="preserve"> there is no free flow of trade. As a result of this, the government imposed the rates and taxes as per their interest. Due to the higher and not </w:t>
      </w:r>
      <w:r w:rsidR="00DF3AC3" w:rsidRPr="000154DC">
        <w:rPr>
          <w:rFonts w:ascii="Arial" w:eastAsia="Times New Roman" w:hAnsi="Arial"/>
          <w:szCs w:val="24"/>
        </w:rPr>
        <w:t>fixed export</w:t>
      </w:r>
      <w:r w:rsidRPr="000154DC">
        <w:rPr>
          <w:rFonts w:ascii="Arial" w:eastAsia="Times New Roman" w:hAnsi="Arial"/>
          <w:szCs w:val="24"/>
        </w:rPr>
        <w:t xml:space="preserve">, import </w:t>
      </w:r>
      <w:r w:rsidR="0084777A" w:rsidRPr="000154DC">
        <w:rPr>
          <w:rFonts w:ascii="Arial" w:eastAsia="Times New Roman" w:hAnsi="Arial"/>
          <w:szCs w:val="24"/>
        </w:rPr>
        <w:t>and tax</w:t>
      </w:r>
      <w:r w:rsidRPr="000154DC">
        <w:rPr>
          <w:rFonts w:ascii="Arial" w:eastAsia="Times New Roman" w:hAnsi="Arial"/>
          <w:szCs w:val="24"/>
        </w:rPr>
        <w:t xml:space="preserve"> </w:t>
      </w:r>
      <w:r w:rsidR="0084777A" w:rsidRPr="000154DC">
        <w:rPr>
          <w:rFonts w:ascii="Arial" w:eastAsia="Times New Roman" w:hAnsi="Arial"/>
          <w:szCs w:val="24"/>
        </w:rPr>
        <w:t>rate which is</w:t>
      </w:r>
      <w:r w:rsidRPr="000154DC">
        <w:rPr>
          <w:rFonts w:ascii="Arial" w:eastAsia="Times New Roman" w:hAnsi="Arial"/>
          <w:szCs w:val="24"/>
        </w:rPr>
        <w:t xml:space="preserve"> around 25%, the British Petroleum Corporation is facing several issues in managing their business operations in China (</w:t>
      </w:r>
      <w:r w:rsidRPr="000154DC">
        <w:rPr>
          <w:rFonts w:ascii="Arial" w:eastAsia="Times New Roman" w:hAnsi="Arial"/>
          <w:szCs w:val="24"/>
          <w:highlight w:val="white"/>
        </w:rPr>
        <w:t xml:space="preserve">Dang </w:t>
      </w:r>
      <w:r w:rsidRPr="000154DC">
        <w:rPr>
          <w:rFonts w:ascii="Arial" w:eastAsia="Times New Roman" w:hAnsi="Arial"/>
          <w:i/>
          <w:szCs w:val="24"/>
          <w:highlight w:val="white"/>
        </w:rPr>
        <w:t>et al.,</w:t>
      </w:r>
      <w:r w:rsidRPr="000154DC">
        <w:rPr>
          <w:rFonts w:ascii="Arial" w:eastAsia="Times New Roman" w:hAnsi="Arial"/>
          <w:szCs w:val="24"/>
          <w:highlight w:val="white"/>
        </w:rPr>
        <w:t xml:space="preserve"> 2019</w:t>
      </w:r>
      <w:r w:rsidRPr="000154DC">
        <w:rPr>
          <w:rFonts w:ascii="Arial" w:eastAsia="Times New Roman" w:hAnsi="Arial"/>
          <w:szCs w:val="24"/>
        </w:rPr>
        <w:t xml:space="preserve">). The company has to pay higher taxes on their profits which in turn </w:t>
      </w:r>
      <w:r w:rsidR="00DF3AC3" w:rsidRPr="000154DC">
        <w:rPr>
          <w:rFonts w:ascii="Arial" w:eastAsia="Times New Roman" w:hAnsi="Arial"/>
          <w:szCs w:val="24"/>
        </w:rPr>
        <w:t>reduce</w:t>
      </w:r>
      <w:r w:rsidRPr="000154DC">
        <w:rPr>
          <w:rFonts w:ascii="Arial" w:eastAsia="Times New Roman" w:hAnsi="Arial"/>
          <w:szCs w:val="24"/>
        </w:rPr>
        <w:t xml:space="preserve"> the income margins of the organisation. As a result of lower income margins, the company is facing issues in competing with their rivals in the Chinese marketplace. </w:t>
      </w:r>
    </w:p>
    <w:p w14:paraId="3D6A98C5" w14:textId="77777777" w:rsidR="00F33C88" w:rsidRPr="000154DC" w:rsidRDefault="00AC796E">
      <w:pPr>
        <w:pStyle w:val="Normal1"/>
        <w:rPr>
          <w:rFonts w:ascii="Arial" w:eastAsia="Times New Roman" w:hAnsi="Arial"/>
          <w:szCs w:val="24"/>
        </w:rPr>
      </w:pPr>
      <w:r w:rsidRPr="000154DC">
        <w:rPr>
          <w:rFonts w:ascii="Arial" w:eastAsia="Times New Roman" w:hAnsi="Arial"/>
          <w:szCs w:val="24"/>
        </w:rPr>
        <w:t>The theories for the international financial management are addressed below:</w:t>
      </w:r>
    </w:p>
    <w:p w14:paraId="3D7395D5" w14:textId="77777777" w:rsidR="00251F8F" w:rsidRPr="000154DC" w:rsidRDefault="00F33C88">
      <w:pPr>
        <w:pStyle w:val="Normal1"/>
        <w:rPr>
          <w:rFonts w:ascii="Arial" w:eastAsia="Times New Roman" w:hAnsi="Arial"/>
          <w:szCs w:val="24"/>
        </w:rPr>
      </w:pPr>
      <w:r w:rsidRPr="000154DC">
        <w:rPr>
          <w:rFonts w:ascii="Arial" w:eastAsia="Times New Roman" w:hAnsi="Arial"/>
          <w:b/>
          <w:i/>
          <w:szCs w:val="24"/>
        </w:rPr>
        <w:t xml:space="preserve"> </w:t>
      </w:r>
      <w:r w:rsidR="00DF3AC3" w:rsidRPr="000154DC">
        <w:rPr>
          <w:rFonts w:ascii="Arial" w:eastAsia="Times New Roman" w:hAnsi="Arial"/>
          <w:b/>
          <w:i/>
          <w:szCs w:val="24"/>
        </w:rPr>
        <w:t>“</w:t>
      </w:r>
      <w:r w:rsidR="009F3897" w:rsidRPr="000154DC">
        <w:rPr>
          <w:rFonts w:ascii="Arial" w:eastAsia="Times New Roman" w:hAnsi="Arial"/>
          <w:b/>
          <w:i/>
          <w:szCs w:val="24"/>
        </w:rPr>
        <w:t>Theory of Absolute Advantage</w:t>
      </w:r>
      <w:r w:rsidR="00DF3AC3" w:rsidRPr="000154DC">
        <w:rPr>
          <w:rFonts w:ascii="Arial" w:eastAsia="Times New Roman" w:hAnsi="Arial"/>
          <w:b/>
          <w:szCs w:val="24"/>
        </w:rPr>
        <w:t>”</w:t>
      </w:r>
      <w:r w:rsidR="009F3897" w:rsidRPr="000154DC">
        <w:rPr>
          <w:rFonts w:ascii="Arial" w:eastAsia="Times New Roman" w:hAnsi="Arial"/>
          <w:b/>
          <w:szCs w:val="24"/>
        </w:rPr>
        <w:t xml:space="preserve">: </w:t>
      </w:r>
      <w:r w:rsidR="009F3897" w:rsidRPr="000154DC">
        <w:rPr>
          <w:rFonts w:ascii="Arial" w:eastAsia="Times New Roman" w:hAnsi="Arial"/>
          <w:szCs w:val="24"/>
        </w:rPr>
        <w:t>Absolute advantage is an economic term which refers to the organisation's dominant production capacity (</w:t>
      </w:r>
      <w:r w:rsidR="009F3897" w:rsidRPr="000154DC">
        <w:rPr>
          <w:rFonts w:ascii="Arial" w:eastAsia="Times New Roman" w:hAnsi="Arial"/>
          <w:szCs w:val="24"/>
          <w:highlight w:val="white"/>
        </w:rPr>
        <w:t xml:space="preserve">Dean </w:t>
      </w:r>
      <w:r w:rsidR="009F3897" w:rsidRPr="000154DC">
        <w:rPr>
          <w:rFonts w:ascii="Arial" w:eastAsia="Times New Roman" w:hAnsi="Arial"/>
          <w:i/>
          <w:szCs w:val="24"/>
          <w:highlight w:val="white"/>
        </w:rPr>
        <w:t>et al., 2</w:t>
      </w:r>
      <w:r w:rsidR="009F3897" w:rsidRPr="000154DC">
        <w:rPr>
          <w:rFonts w:ascii="Arial" w:eastAsia="Times New Roman" w:hAnsi="Arial"/>
          <w:szCs w:val="24"/>
          <w:highlight w:val="white"/>
        </w:rPr>
        <w:t>020</w:t>
      </w:r>
      <w:r w:rsidR="009F3897" w:rsidRPr="000154DC">
        <w:rPr>
          <w:rFonts w:ascii="Arial" w:eastAsia="Times New Roman" w:hAnsi="Arial"/>
          <w:szCs w:val="24"/>
        </w:rPr>
        <w:t xml:space="preserve">). In other terms, it refers to the ability of the organisation to produce a certain service or goods at reduced rates or cost than other parties or competitors in the market. </w:t>
      </w:r>
    </w:p>
    <w:p w14:paraId="1647E52C" w14:textId="77777777" w:rsidR="00251F8F" w:rsidRPr="000154DC" w:rsidRDefault="00DF3AC3">
      <w:pPr>
        <w:pStyle w:val="Normal1"/>
        <w:rPr>
          <w:rFonts w:ascii="Arial" w:eastAsia="Times New Roman" w:hAnsi="Arial"/>
          <w:szCs w:val="24"/>
        </w:rPr>
      </w:pPr>
      <w:r w:rsidRPr="000154DC">
        <w:rPr>
          <w:rFonts w:ascii="Arial" w:eastAsia="Times New Roman" w:hAnsi="Arial"/>
          <w:b/>
          <w:i/>
          <w:szCs w:val="24"/>
        </w:rPr>
        <w:t>“</w:t>
      </w:r>
      <w:r w:rsidR="009F3897" w:rsidRPr="000154DC">
        <w:rPr>
          <w:rFonts w:ascii="Arial" w:eastAsia="Times New Roman" w:hAnsi="Arial"/>
          <w:b/>
          <w:i/>
          <w:szCs w:val="24"/>
        </w:rPr>
        <w:t>Theory of Comparative Advantage</w:t>
      </w:r>
      <w:r w:rsidRPr="000154DC">
        <w:rPr>
          <w:rFonts w:ascii="Arial" w:eastAsia="Times New Roman" w:hAnsi="Arial"/>
          <w:b/>
          <w:i/>
          <w:szCs w:val="24"/>
        </w:rPr>
        <w:t>”</w:t>
      </w:r>
      <w:r w:rsidR="009F3897" w:rsidRPr="000154DC">
        <w:rPr>
          <w:rFonts w:ascii="Arial" w:eastAsia="Times New Roman" w:hAnsi="Arial"/>
          <w:b/>
          <w:i/>
          <w:szCs w:val="24"/>
        </w:rPr>
        <w:t>:</w:t>
      </w:r>
      <w:r w:rsidR="009F3897" w:rsidRPr="000154DC">
        <w:rPr>
          <w:rFonts w:ascii="Arial" w:eastAsia="Times New Roman" w:hAnsi="Arial"/>
          <w:b/>
          <w:szCs w:val="24"/>
        </w:rPr>
        <w:t xml:space="preserve"> </w:t>
      </w:r>
      <w:r w:rsidR="009F3897" w:rsidRPr="000154DC">
        <w:rPr>
          <w:rFonts w:ascii="Arial" w:eastAsia="Times New Roman" w:hAnsi="Arial"/>
          <w:szCs w:val="24"/>
        </w:rPr>
        <w:t xml:space="preserve">This theory states the ability of the organisation to produce or manufacture a particular service or goods at a reduced opportunity cost than their competitors in the market. </w:t>
      </w:r>
    </w:p>
    <w:p w14:paraId="5F2F85D3" w14:textId="1EF9FEC5" w:rsidR="00251F8F" w:rsidRPr="000154DC" w:rsidRDefault="009F3897">
      <w:pPr>
        <w:pStyle w:val="Normal1"/>
        <w:rPr>
          <w:rFonts w:ascii="Arial" w:eastAsia="Times New Roman" w:hAnsi="Arial"/>
          <w:szCs w:val="24"/>
        </w:rPr>
      </w:pPr>
      <w:r w:rsidRPr="000154DC">
        <w:rPr>
          <w:rFonts w:ascii="Arial" w:eastAsia="Times New Roman" w:hAnsi="Arial"/>
          <w:szCs w:val="24"/>
        </w:rPr>
        <w:t>The biggest advantage which the British Petroleum Corporation will get by implementing or using the absolute advantage theory is that it will enhance the overall productivity and efficiency of the organisation which will provide the firm a competitive edge over their competitors in the global and UK’s marketplace (</w:t>
      </w:r>
      <w:r w:rsidRPr="000154DC">
        <w:rPr>
          <w:rFonts w:ascii="Arial" w:eastAsia="Times New Roman" w:hAnsi="Arial"/>
          <w:szCs w:val="24"/>
          <w:highlight w:val="white"/>
        </w:rPr>
        <w:t>Divyashree, 2019</w:t>
      </w:r>
      <w:r w:rsidRPr="000154DC">
        <w:rPr>
          <w:rFonts w:ascii="Arial" w:eastAsia="Times New Roman" w:hAnsi="Arial"/>
          <w:szCs w:val="24"/>
        </w:rPr>
        <w:t xml:space="preserve">). On the other hand, it has a major </w:t>
      </w:r>
      <w:r w:rsidR="0084777A" w:rsidRPr="000154DC">
        <w:rPr>
          <w:rFonts w:ascii="Arial" w:eastAsia="Times New Roman" w:hAnsi="Arial"/>
          <w:szCs w:val="24"/>
        </w:rPr>
        <w:t>drawback;</w:t>
      </w:r>
      <w:r w:rsidRPr="000154DC">
        <w:rPr>
          <w:rFonts w:ascii="Arial" w:eastAsia="Times New Roman" w:hAnsi="Arial"/>
          <w:szCs w:val="24"/>
        </w:rPr>
        <w:t xml:space="preserve"> this theory can be potentially dangerous for the BP Corporation as it focuses only on the single commodity. Apart from this, by implementing comparative advantage theory, the BP Corporation can produce the services or products at the lower or reduced rates which in turn enhance the income margins of the organisation. But there is a </w:t>
      </w:r>
      <w:r w:rsidR="00DF3AC3" w:rsidRPr="000154DC">
        <w:rPr>
          <w:rFonts w:ascii="Arial" w:eastAsia="Times New Roman" w:hAnsi="Arial"/>
          <w:szCs w:val="24"/>
        </w:rPr>
        <w:t>condition;</w:t>
      </w:r>
      <w:r w:rsidRPr="000154DC">
        <w:rPr>
          <w:rFonts w:ascii="Arial" w:eastAsia="Times New Roman" w:hAnsi="Arial"/>
          <w:szCs w:val="24"/>
        </w:rPr>
        <w:t xml:space="preserve"> the BP Corporation is only able to manufacture the products at lower or reduced rates only if they have the supply of cheaper raw materials. </w:t>
      </w:r>
      <w:proofErr w:type="spellStart"/>
      <w:proofErr w:type="gramStart"/>
      <w:r w:rsidR="000154DC" w:rsidRPr="000154DC">
        <w:rPr>
          <w:rFonts w:ascii="Arial" w:eastAsia="Times New Roman" w:hAnsi="Arial"/>
          <w:szCs w:val="24"/>
        </w:rPr>
        <w:t>So,</w:t>
      </w:r>
      <w:r w:rsidRPr="000154DC">
        <w:rPr>
          <w:rFonts w:ascii="Arial" w:eastAsia="Times New Roman" w:hAnsi="Arial"/>
          <w:szCs w:val="24"/>
        </w:rPr>
        <w:t>by</w:t>
      </w:r>
      <w:proofErr w:type="spellEnd"/>
      <w:proofErr w:type="gramEnd"/>
      <w:r w:rsidRPr="000154DC">
        <w:rPr>
          <w:rFonts w:ascii="Arial" w:eastAsia="Times New Roman" w:hAnsi="Arial"/>
          <w:szCs w:val="24"/>
        </w:rPr>
        <w:t xml:space="preserve"> implementing these international financial management theories, the managers of the British Petroleum Corporation can effectively manage and allocate their fiscal resources which in turn enhance the overall efficiency and productivity of the organisation.  </w:t>
      </w:r>
    </w:p>
    <w:p w14:paraId="3D2DDC60" w14:textId="77777777" w:rsidR="00F33C88" w:rsidRPr="000154DC" w:rsidRDefault="00F33C88">
      <w:pPr>
        <w:pStyle w:val="Normal1"/>
        <w:rPr>
          <w:rFonts w:ascii="Arial" w:eastAsia="Times New Roman" w:hAnsi="Arial"/>
          <w:szCs w:val="24"/>
        </w:rPr>
      </w:pPr>
    </w:p>
    <w:p w14:paraId="236C17DB" w14:textId="497C7BBD" w:rsidR="006B0617" w:rsidRPr="000154DC" w:rsidRDefault="009F3897">
      <w:pPr>
        <w:pStyle w:val="Normal1"/>
        <w:rPr>
          <w:rFonts w:ascii="Arial" w:eastAsia="Times New Roman" w:hAnsi="Arial"/>
          <w:szCs w:val="24"/>
        </w:rPr>
      </w:pPr>
      <w:r w:rsidRPr="000154DC">
        <w:rPr>
          <w:rFonts w:ascii="Arial" w:eastAsia="Times New Roman" w:hAnsi="Arial"/>
          <w:szCs w:val="24"/>
        </w:rPr>
        <w:t xml:space="preserve">British Petroleum Corporation follows a simple and straightforward dividend </w:t>
      </w:r>
      <w:r w:rsidR="00EC5743" w:rsidRPr="000154DC">
        <w:rPr>
          <w:rFonts w:ascii="Arial" w:eastAsia="Times New Roman" w:hAnsi="Arial"/>
          <w:szCs w:val="24"/>
        </w:rPr>
        <w:t>distribution</w:t>
      </w:r>
      <w:r w:rsidRPr="000154DC">
        <w:rPr>
          <w:rFonts w:ascii="Arial" w:eastAsia="Times New Roman" w:hAnsi="Arial"/>
          <w:szCs w:val="24"/>
        </w:rPr>
        <w:t xml:space="preserve"> policy to pay the dividends to their shareholders. The </w:t>
      </w:r>
      <w:r w:rsidR="00DF3AC3" w:rsidRPr="000154DC">
        <w:rPr>
          <w:rFonts w:ascii="Arial" w:eastAsia="Times New Roman" w:hAnsi="Arial"/>
          <w:szCs w:val="24"/>
        </w:rPr>
        <w:t>board of directors of the organisation decides</w:t>
      </w:r>
      <w:r w:rsidRPr="000154DC">
        <w:rPr>
          <w:rFonts w:ascii="Arial" w:eastAsia="Times New Roman" w:hAnsi="Arial"/>
          <w:szCs w:val="24"/>
        </w:rPr>
        <w:t xml:space="preserve"> the dividend’s levels as per the results of the financial performance of each quarter (Shapiro and </w:t>
      </w:r>
      <w:proofErr w:type="spellStart"/>
      <w:r w:rsidRPr="000154DC">
        <w:rPr>
          <w:rFonts w:ascii="Arial" w:eastAsia="Times New Roman" w:hAnsi="Arial"/>
          <w:szCs w:val="24"/>
        </w:rPr>
        <w:t>Hanouna</w:t>
      </w:r>
      <w:proofErr w:type="spellEnd"/>
      <w:r w:rsidRPr="000154DC">
        <w:rPr>
          <w:rFonts w:ascii="Arial" w:eastAsia="Times New Roman" w:hAnsi="Arial"/>
          <w:szCs w:val="24"/>
        </w:rPr>
        <w:t xml:space="preserve">, 2019). In the normal circumstances, the dividends are paid to </w:t>
      </w:r>
      <w:r w:rsidR="00DF3AC3" w:rsidRPr="000154DC">
        <w:rPr>
          <w:rFonts w:ascii="Arial" w:eastAsia="Times New Roman" w:hAnsi="Arial"/>
          <w:szCs w:val="24"/>
        </w:rPr>
        <w:t>the shareholders</w:t>
      </w:r>
      <w:r w:rsidRPr="000154DC">
        <w:rPr>
          <w:rFonts w:ascii="Arial" w:eastAsia="Times New Roman" w:hAnsi="Arial"/>
          <w:szCs w:val="24"/>
        </w:rPr>
        <w:t xml:space="preserve"> of the organisation within eight weeks from the declaration or announcement. But the timing and amount of the dividends can be changed at any moment without any prior notice. The company pays the dividend for each </w:t>
      </w:r>
      <w:r w:rsidR="00DF3AC3" w:rsidRPr="000154DC">
        <w:rPr>
          <w:rFonts w:ascii="Arial" w:eastAsia="Times New Roman" w:hAnsi="Arial"/>
          <w:szCs w:val="24"/>
        </w:rPr>
        <w:t>share;</w:t>
      </w:r>
      <w:r w:rsidRPr="000154DC">
        <w:rPr>
          <w:rFonts w:ascii="Arial" w:eastAsia="Times New Roman" w:hAnsi="Arial"/>
          <w:szCs w:val="24"/>
        </w:rPr>
        <w:t xml:space="preserve"> </w:t>
      </w:r>
      <w:r w:rsidR="000154DC" w:rsidRPr="000154DC">
        <w:rPr>
          <w:rFonts w:ascii="Arial" w:eastAsia="Times New Roman" w:hAnsi="Arial"/>
          <w:szCs w:val="24"/>
        </w:rPr>
        <w:t>therefore,</w:t>
      </w:r>
      <w:r w:rsidRPr="000154DC">
        <w:rPr>
          <w:rFonts w:ascii="Arial" w:eastAsia="Times New Roman" w:hAnsi="Arial"/>
          <w:szCs w:val="24"/>
        </w:rPr>
        <w:t xml:space="preserve"> the amount a shareholder will receive in terms of dividends depends on the number of shares the individual holds.</w:t>
      </w:r>
      <w:r w:rsidR="005D7712" w:rsidRPr="000154DC">
        <w:rPr>
          <w:rFonts w:ascii="Arial" w:eastAsia="Times New Roman" w:hAnsi="Arial"/>
          <w:szCs w:val="24"/>
        </w:rPr>
        <w:t xml:space="preserve"> The British Petroleum Corporation pays dividends four times to their shareholders in a single financial year. In the </w:t>
      </w:r>
      <w:r w:rsidR="006B0617" w:rsidRPr="000154DC">
        <w:rPr>
          <w:rFonts w:ascii="Arial" w:eastAsia="Times New Roman" w:hAnsi="Arial"/>
          <w:szCs w:val="24"/>
        </w:rPr>
        <w:t xml:space="preserve">first quarter of 2019, the organisation has paid £0.61 per quarter in terms of dividends and in total the company has paid £2.44 per share dividend to their shareholders in the UK’s marketplace. On the other hand, in the year 2020, the organisation has paid £0.625 in the first and second quarter while in the third and fourth </w:t>
      </w:r>
      <w:r w:rsidR="00A157F1" w:rsidRPr="000154DC">
        <w:rPr>
          <w:rFonts w:ascii="Arial" w:eastAsia="Times New Roman" w:hAnsi="Arial"/>
          <w:szCs w:val="24"/>
        </w:rPr>
        <w:t>quarter;</w:t>
      </w:r>
      <w:r w:rsidR="006B0617" w:rsidRPr="000154DC">
        <w:rPr>
          <w:rFonts w:ascii="Arial" w:eastAsia="Times New Roman" w:hAnsi="Arial"/>
          <w:szCs w:val="24"/>
        </w:rPr>
        <w:t xml:space="preserve"> the organisation has paid £0.31. Therefore, in total the BP Corporation has paid £1.87 dividends per share to their shareholders in the United Kingdom.</w:t>
      </w:r>
      <w:r w:rsidR="00A157F1" w:rsidRPr="000154DC">
        <w:rPr>
          <w:rFonts w:ascii="Arial" w:eastAsia="Times New Roman" w:hAnsi="Arial"/>
          <w:szCs w:val="24"/>
        </w:rPr>
        <w:t xml:space="preserve"> Contrastingly, in the year 2021, the organisation has paid £1.2</w:t>
      </w:r>
      <w:r w:rsidR="00415539" w:rsidRPr="000154DC">
        <w:rPr>
          <w:rFonts w:ascii="Arial" w:eastAsia="Times New Roman" w:hAnsi="Arial"/>
          <w:szCs w:val="24"/>
        </w:rPr>
        <w:t>9</w:t>
      </w:r>
      <w:r w:rsidR="00A157F1" w:rsidRPr="000154DC">
        <w:rPr>
          <w:rFonts w:ascii="Arial" w:eastAsia="Times New Roman" w:hAnsi="Arial"/>
          <w:szCs w:val="24"/>
        </w:rPr>
        <w:t xml:space="preserve"> dividend per share to their </w:t>
      </w:r>
      <w:r w:rsidR="00415539" w:rsidRPr="000154DC">
        <w:rPr>
          <w:rFonts w:ascii="Arial" w:eastAsia="Times New Roman" w:hAnsi="Arial"/>
          <w:szCs w:val="24"/>
        </w:rPr>
        <w:t>shareholder which is</w:t>
      </w:r>
      <w:r w:rsidR="00A157F1" w:rsidRPr="000154DC">
        <w:rPr>
          <w:rFonts w:ascii="Arial" w:eastAsia="Times New Roman" w:hAnsi="Arial"/>
          <w:szCs w:val="24"/>
        </w:rPr>
        <w:t xml:space="preserve"> comparatively higher than its competitor SHV Energy</w:t>
      </w:r>
      <w:r w:rsidR="00415539" w:rsidRPr="000154DC">
        <w:rPr>
          <w:rFonts w:ascii="Arial" w:eastAsia="Times New Roman" w:hAnsi="Arial"/>
          <w:szCs w:val="24"/>
        </w:rPr>
        <w:t>. The SHV Energy has paid £0.04</w:t>
      </w:r>
      <w:r w:rsidR="00AC796E" w:rsidRPr="000154DC">
        <w:rPr>
          <w:rFonts w:ascii="Arial" w:eastAsia="Times New Roman" w:hAnsi="Arial"/>
          <w:szCs w:val="24"/>
        </w:rPr>
        <w:t xml:space="preserve"> (Stockwell, 2020)</w:t>
      </w:r>
      <w:r w:rsidR="00415539" w:rsidRPr="000154DC">
        <w:rPr>
          <w:rFonts w:ascii="Arial" w:eastAsia="Times New Roman" w:hAnsi="Arial"/>
          <w:szCs w:val="24"/>
        </w:rPr>
        <w:t xml:space="preserve">. The current dividend yield of the British Petroleum Corporation is 4.16% which helps the organisation to attract new investors from the UK’s marketplace which is significant for the further development and expansion of the organisation. </w:t>
      </w:r>
      <w:r w:rsidR="00F1355D" w:rsidRPr="000154DC">
        <w:rPr>
          <w:rFonts w:ascii="Arial" w:eastAsia="Times New Roman" w:hAnsi="Arial"/>
          <w:szCs w:val="24"/>
        </w:rPr>
        <w:t xml:space="preserve">The payout ratio of the British Petroleum Corporation is 14% as the organisation has generated more than £150 billion income from their operations in the year 2021. </w:t>
      </w:r>
    </w:p>
    <w:p w14:paraId="04DC0341" w14:textId="77777777" w:rsidR="00F33C88" w:rsidRPr="000154DC" w:rsidRDefault="00F33C88">
      <w:pPr>
        <w:pStyle w:val="Normal1"/>
        <w:rPr>
          <w:rFonts w:ascii="Arial" w:hAnsi="Arial"/>
        </w:rPr>
      </w:pPr>
    </w:p>
    <w:p w14:paraId="07758E29" w14:textId="567D078D" w:rsidR="00251F8F" w:rsidRPr="000154DC" w:rsidRDefault="00F33C88">
      <w:pPr>
        <w:pStyle w:val="Normal1"/>
        <w:rPr>
          <w:rFonts w:ascii="Arial" w:eastAsia="Times New Roman" w:hAnsi="Arial"/>
          <w:szCs w:val="24"/>
        </w:rPr>
      </w:pPr>
      <w:r w:rsidRPr="000154DC">
        <w:rPr>
          <w:rFonts w:ascii="Arial" w:eastAsia="Times New Roman" w:hAnsi="Arial"/>
          <w:szCs w:val="24"/>
        </w:rPr>
        <w:t xml:space="preserve"> </w:t>
      </w:r>
      <w:r w:rsidR="00DF3AC3" w:rsidRPr="000154DC">
        <w:rPr>
          <w:rFonts w:ascii="Arial" w:eastAsia="Times New Roman" w:hAnsi="Arial"/>
          <w:szCs w:val="24"/>
        </w:rPr>
        <w:t>“</w:t>
      </w:r>
      <w:r w:rsidR="009F3897" w:rsidRPr="000154DC">
        <w:rPr>
          <w:rFonts w:ascii="Arial" w:eastAsia="Times New Roman" w:hAnsi="Arial"/>
          <w:szCs w:val="24"/>
        </w:rPr>
        <w:t>Efficient Market Hypothesis (EMH)</w:t>
      </w:r>
      <w:r w:rsidR="00AC796E" w:rsidRPr="000154DC">
        <w:rPr>
          <w:rFonts w:ascii="Arial" w:eastAsia="Times New Roman" w:hAnsi="Arial"/>
          <w:szCs w:val="24"/>
        </w:rPr>
        <w:t>”</w:t>
      </w:r>
      <w:r w:rsidR="009F3897" w:rsidRPr="000154DC">
        <w:rPr>
          <w:rFonts w:ascii="Arial" w:eastAsia="Times New Roman" w:hAnsi="Arial"/>
          <w:szCs w:val="24"/>
        </w:rPr>
        <w:t xml:space="preserve"> is an investing theory which clearly states that the organisation’s share prices or values must reflect and display all information. </w:t>
      </w:r>
      <w:r w:rsidR="00306FA6" w:rsidRPr="000154DC">
        <w:rPr>
          <w:rFonts w:ascii="Arial" w:eastAsia="Times New Roman" w:hAnsi="Arial"/>
          <w:szCs w:val="24"/>
        </w:rPr>
        <w:t>As per this</w:t>
      </w:r>
      <w:r w:rsidR="009F3897" w:rsidRPr="000154DC">
        <w:rPr>
          <w:rFonts w:ascii="Arial" w:eastAsia="Times New Roman" w:hAnsi="Arial"/>
          <w:szCs w:val="24"/>
        </w:rPr>
        <w:t xml:space="preserve"> </w:t>
      </w:r>
      <w:r w:rsidR="00306FA6" w:rsidRPr="000154DC">
        <w:rPr>
          <w:rFonts w:ascii="Arial" w:eastAsia="Times New Roman" w:hAnsi="Arial"/>
          <w:szCs w:val="24"/>
        </w:rPr>
        <w:t xml:space="preserve">theory </w:t>
      </w:r>
      <w:r w:rsidR="009F3897" w:rsidRPr="000154DC">
        <w:rPr>
          <w:rFonts w:ascii="Arial" w:eastAsia="Times New Roman" w:hAnsi="Arial"/>
          <w:szCs w:val="24"/>
        </w:rPr>
        <w:t xml:space="preserve">the company's shares must trade at the fair value on the different </w:t>
      </w:r>
      <w:r w:rsidR="0084777A" w:rsidRPr="000154DC">
        <w:rPr>
          <w:rFonts w:ascii="Arial" w:eastAsia="Times New Roman" w:hAnsi="Arial"/>
          <w:szCs w:val="24"/>
        </w:rPr>
        <w:t>exchanges</w:t>
      </w:r>
      <w:r w:rsidR="009F3897" w:rsidRPr="000154DC">
        <w:rPr>
          <w:rFonts w:ascii="Arial" w:eastAsia="Times New Roman" w:hAnsi="Arial"/>
          <w:szCs w:val="24"/>
        </w:rPr>
        <w:t xml:space="preserve"> of the country. By showing or displaying all the information with their shares values on the exchange rates of the UK, the BP Corporation can build a strong goodwill in the market (</w:t>
      </w:r>
      <w:r w:rsidR="009F3897" w:rsidRPr="000154DC">
        <w:rPr>
          <w:rFonts w:ascii="Arial" w:eastAsia="Times New Roman" w:hAnsi="Arial"/>
          <w:szCs w:val="24"/>
          <w:highlight w:val="white"/>
        </w:rPr>
        <w:t>Divyashree, 2019</w:t>
      </w:r>
      <w:r w:rsidR="009F3897" w:rsidRPr="000154DC">
        <w:rPr>
          <w:rFonts w:ascii="Arial" w:eastAsia="Times New Roman" w:hAnsi="Arial"/>
          <w:szCs w:val="24"/>
        </w:rPr>
        <w:t xml:space="preserve">). </w:t>
      </w:r>
      <w:r w:rsidR="00257D64" w:rsidRPr="000154DC">
        <w:rPr>
          <w:rFonts w:ascii="Arial" w:eastAsia="Times New Roman" w:hAnsi="Arial"/>
          <w:szCs w:val="24"/>
        </w:rPr>
        <w:t>At the present value the stock price of the British Corporation on the London Stock Exchange is £386.40 while the market capitalization of the organisation in the month of March 2022 is £101.84 billion. In the last year, the organisation has given 21.71% return to their investors or shareholders</w:t>
      </w:r>
      <w:r w:rsidR="00AC796E" w:rsidRPr="000154DC">
        <w:rPr>
          <w:rFonts w:ascii="Arial" w:eastAsia="Times New Roman" w:hAnsi="Arial"/>
          <w:szCs w:val="24"/>
        </w:rPr>
        <w:t xml:space="preserve"> (Acquah-Andoh </w:t>
      </w:r>
      <w:r w:rsidR="00AC796E" w:rsidRPr="000154DC">
        <w:rPr>
          <w:rFonts w:ascii="Arial" w:eastAsia="Times New Roman" w:hAnsi="Arial"/>
          <w:i/>
          <w:szCs w:val="24"/>
        </w:rPr>
        <w:t>et al.,</w:t>
      </w:r>
      <w:r w:rsidR="00AC796E" w:rsidRPr="000154DC">
        <w:rPr>
          <w:rFonts w:ascii="Arial" w:eastAsia="Times New Roman" w:hAnsi="Arial"/>
          <w:szCs w:val="24"/>
        </w:rPr>
        <w:t xml:space="preserve"> 2019)</w:t>
      </w:r>
      <w:r w:rsidR="00257D64" w:rsidRPr="000154DC">
        <w:rPr>
          <w:rFonts w:ascii="Arial" w:eastAsia="Times New Roman" w:hAnsi="Arial"/>
          <w:szCs w:val="24"/>
        </w:rPr>
        <w:t xml:space="preserve">. </w:t>
      </w:r>
      <w:r w:rsidR="00DC4B89" w:rsidRPr="000154DC">
        <w:rPr>
          <w:rFonts w:ascii="Arial" w:eastAsia="Times New Roman" w:hAnsi="Arial"/>
          <w:szCs w:val="24"/>
        </w:rPr>
        <w:t xml:space="preserve">Customer or investor’s perceptions are one of the most important factors which affect the share value of the organisations. Suppose, if the organisation has a strong goodwill of giving higher returns to their shareholders in the </w:t>
      </w:r>
      <w:r w:rsidR="000154DC" w:rsidRPr="000154DC">
        <w:rPr>
          <w:rFonts w:ascii="Arial" w:eastAsia="Times New Roman" w:hAnsi="Arial"/>
          <w:szCs w:val="24"/>
        </w:rPr>
        <w:t>marketplace,</w:t>
      </w:r>
      <w:r w:rsidR="00DC4B89" w:rsidRPr="000154DC">
        <w:rPr>
          <w:rFonts w:ascii="Arial" w:eastAsia="Times New Roman" w:hAnsi="Arial"/>
          <w:szCs w:val="24"/>
        </w:rPr>
        <w:t xml:space="preserve"> then the investors or shareholders will but the share of the company in the market dumps as they have a believe </w:t>
      </w:r>
      <w:r w:rsidR="001550AA" w:rsidRPr="000154DC">
        <w:rPr>
          <w:rFonts w:ascii="Arial" w:eastAsia="Times New Roman" w:hAnsi="Arial"/>
          <w:szCs w:val="24"/>
        </w:rPr>
        <w:t xml:space="preserve">that, by investing in this particular company the capital will be remain safe and the </w:t>
      </w:r>
      <w:r w:rsidR="00DC4B89" w:rsidRPr="000154DC">
        <w:rPr>
          <w:rFonts w:ascii="Arial" w:eastAsia="Times New Roman" w:hAnsi="Arial"/>
          <w:szCs w:val="24"/>
        </w:rPr>
        <w:t>company will give them a higher return on their investments in future</w:t>
      </w:r>
      <w:r w:rsidR="001550AA" w:rsidRPr="000154DC">
        <w:rPr>
          <w:rFonts w:ascii="Arial" w:eastAsia="Times New Roman" w:hAnsi="Arial"/>
          <w:szCs w:val="24"/>
        </w:rPr>
        <w:t>. This type of investor perception will be made only if all the actual and real information about the operations of the organisation can be assessed by the shareholders or investors. Therefore</w:t>
      </w:r>
      <w:r w:rsidR="000154DC">
        <w:rPr>
          <w:rFonts w:ascii="Arial" w:eastAsia="Times New Roman" w:hAnsi="Arial"/>
          <w:szCs w:val="24"/>
        </w:rPr>
        <w:t>,</w:t>
      </w:r>
      <w:r w:rsidR="001550AA" w:rsidRPr="000154DC">
        <w:rPr>
          <w:rFonts w:ascii="Arial" w:eastAsia="Times New Roman" w:hAnsi="Arial"/>
          <w:szCs w:val="24"/>
        </w:rPr>
        <w:t xml:space="preserve"> with the help of efficient market hypothesis approach the British Petroleum Corporation can </w:t>
      </w:r>
      <w:r w:rsidR="009F3897" w:rsidRPr="000154DC">
        <w:rPr>
          <w:rFonts w:ascii="Arial" w:eastAsia="Times New Roman" w:hAnsi="Arial"/>
          <w:szCs w:val="24"/>
        </w:rPr>
        <w:t>attract new investors from the market, as these investors can access all the information related to the operations of the firm. New investment will help the firm to effectively expand their business all across the world. As well as it will help the firm to compete with their rivals in the market.</w:t>
      </w:r>
    </w:p>
    <w:p w14:paraId="43DB818D" w14:textId="77777777" w:rsidR="001550AA" w:rsidRPr="000154DC" w:rsidRDefault="001550AA" w:rsidP="00EC5743">
      <w:pPr>
        <w:rPr>
          <w:rFonts w:ascii="Arial" w:hAnsi="Arial"/>
          <w:b/>
        </w:rPr>
      </w:pPr>
    </w:p>
    <w:p w14:paraId="5705E313" w14:textId="0B7375E6" w:rsidR="0092396A" w:rsidRPr="000154DC" w:rsidRDefault="009F3897">
      <w:pPr>
        <w:pStyle w:val="Normal1"/>
        <w:rPr>
          <w:rFonts w:ascii="Arial" w:eastAsia="Times New Roman" w:hAnsi="Arial"/>
          <w:szCs w:val="24"/>
        </w:rPr>
      </w:pPr>
      <w:r w:rsidRPr="000154DC">
        <w:rPr>
          <w:rFonts w:ascii="Arial" w:eastAsia="Times New Roman" w:hAnsi="Arial"/>
          <w:szCs w:val="24"/>
        </w:rPr>
        <w:t>For appraising the projects, the managers of the British Petroleum Corporation calculate the</w:t>
      </w:r>
      <w:r w:rsidR="0092396A" w:rsidRPr="000154DC">
        <w:rPr>
          <w:rFonts w:ascii="Arial" w:eastAsia="Times New Roman" w:hAnsi="Arial"/>
          <w:szCs w:val="24"/>
        </w:rPr>
        <w:t xml:space="preserve"> Net Present value of the </w:t>
      </w:r>
      <w:r w:rsidR="000154DC" w:rsidRPr="000154DC">
        <w:rPr>
          <w:rFonts w:ascii="Arial" w:eastAsia="Times New Roman" w:hAnsi="Arial"/>
          <w:szCs w:val="24"/>
        </w:rPr>
        <w:t>particular’s</w:t>
      </w:r>
      <w:r w:rsidR="001045ED" w:rsidRPr="000154DC">
        <w:rPr>
          <w:rFonts w:ascii="Arial" w:eastAsia="Times New Roman" w:hAnsi="Arial"/>
          <w:szCs w:val="24"/>
        </w:rPr>
        <w:t xml:space="preserve"> projects. In general terms, the net present value is a capital investment metric which is used by the managers of the British Petroleum Corporation to calculate or measure the “current value of the future stream of payments”. Among the other investment appraisal methods such as Payback Period, Internal rate of return and so on, the NPV is consider as the most efficient and effective method as it includes </w:t>
      </w:r>
      <w:r w:rsidR="00A33DD0" w:rsidRPr="000154DC">
        <w:rPr>
          <w:rFonts w:ascii="Arial" w:eastAsia="Times New Roman" w:hAnsi="Arial"/>
          <w:szCs w:val="24"/>
        </w:rPr>
        <w:t xml:space="preserve">into consideration the “time value of money”.  </w:t>
      </w:r>
      <w:r w:rsidR="001045ED" w:rsidRPr="000154DC">
        <w:rPr>
          <w:rFonts w:ascii="Arial" w:eastAsia="Times New Roman" w:hAnsi="Arial"/>
          <w:szCs w:val="24"/>
        </w:rPr>
        <w:t>The biggest advantage which the BP Corporation receive</w:t>
      </w:r>
      <w:r w:rsidR="00A33DD0" w:rsidRPr="000154DC">
        <w:rPr>
          <w:rFonts w:ascii="Arial" w:eastAsia="Times New Roman" w:hAnsi="Arial"/>
          <w:szCs w:val="24"/>
        </w:rPr>
        <w:t>s</w:t>
      </w:r>
      <w:r w:rsidR="001045ED" w:rsidRPr="000154DC">
        <w:rPr>
          <w:rFonts w:ascii="Arial" w:eastAsia="Times New Roman" w:hAnsi="Arial"/>
          <w:szCs w:val="24"/>
        </w:rPr>
        <w:t xml:space="preserve"> by using this method is that the managers of the organisation </w:t>
      </w:r>
      <w:r w:rsidR="00A33DD0" w:rsidRPr="000154DC">
        <w:rPr>
          <w:rFonts w:ascii="Arial" w:eastAsia="Times New Roman" w:hAnsi="Arial"/>
          <w:szCs w:val="24"/>
        </w:rPr>
        <w:t xml:space="preserve">can calculate or determine the amount which the </w:t>
      </w:r>
      <w:proofErr w:type="spellStart"/>
      <w:r w:rsidR="00A33DD0" w:rsidRPr="000154DC">
        <w:rPr>
          <w:rFonts w:ascii="Arial" w:eastAsia="Times New Roman" w:hAnsi="Arial"/>
          <w:szCs w:val="24"/>
        </w:rPr>
        <w:t>organisation</w:t>
      </w:r>
      <w:proofErr w:type="spellEnd"/>
      <w:r w:rsidR="00A33DD0" w:rsidRPr="000154DC">
        <w:rPr>
          <w:rFonts w:ascii="Arial" w:eastAsia="Times New Roman" w:hAnsi="Arial"/>
          <w:szCs w:val="24"/>
        </w:rPr>
        <w:t xml:space="preserve"> will receive in future by investing in the particular project</w:t>
      </w:r>
      <w:r w:rsidR="00AC796E" w:rsidRPr="000154DC">
        <w:rPr>
          <w:rFonts w:ascii="Arial" w:eastAsia="Times New Roman" w:hAnsi="Arial"/>
          <w:szCs w:val="24"/>
        </w:rPr>
        <w:t xml:space="preserve"> (</w:t>
      </w:r>
      <w:r w:rsidR="00AC796E" w:rsidRPr="000154DC">
        <w:rPr>
          <w:rFonts w:ascii="Arial" w:hAnsi="Arial"/>
          <w:highlight w:val="white"/>
        </w:rPr>
        <w:t xml:space="preserve">Shapiro and </w:t>
      </w:r>
      <w:proofErr w:type="spellStart"/>
      <w:r w:rsidR="00AC796E" w:rsidRPr="000154DC">
        <w:rPr>
          <w:rFonts w:ascii="Arial" w:hAnsi="Arial"/>
          <w:highlight w:val="white"/>
        </w:rPr>
        <w:t>Hanouna</w:t>
      </w:r>
      <w:proofErr w:type="spellEnd"/>
      <w:r w:rsidR="00AC796E" w:rsidRPr="000154DC">
        <w:rPr>
          <w:rFonts w:ascii="Arial" w:hAnsi="Arial"/>
          <w:highlight w:val="white"/>
        </w:rPr>
        <w:t>, 2019</w:t>
      </w:r>
      <w:r w:rsidR="00AC796E" w:rsidRPr="000154DC">
        <w:rPr>
          <w:rFonts w:ascii="Arial" w:eastAsia="Times New Roman" w:hAnsi="Arial"/>
          <w:szCs w:val="24"/>
        </w:rPr>
        <w:t>)</w:t>
      </w:r>
      <w:r w:rsidR="00A33DD0" w:rsidRPr="000154DC">
        <w:rPr>
          <w:rFonts w:ascii="Arial" w:eastAsia="Times New Roman" w:hAnsi="Arial"/>
          <w:szCs w:val="24"/>
        </w:rPr>
        <w:t xml:space="preserve">. On the other hand, the biggest drawback of this method is that it is not useful for comparing the projects of distinct sizes as the smaller projects will generate smaller returns while the bigger projects will generate higher returns.  Along with this, the </w:t>
      </w:r>
      <w:r w:rsidR="00BC17EF" w:rsidRPr="000154DC">
        <w:rPr>
          <w:rFonts w:ascii="Arial" w:eastAsia="Times New Roman" w:hAnsi="Arial"/>
          <w:szCs w:val="24"/>
        </w:rPr>
        <w:t>organisation also calculates</w:t>
      </w:r>
      <w:r w:rsidR="00A33DD0" w:rsidRPr="000154DC">
        <w:rPr>
          <w:rFonts w:ascii="Arial" w:eastAsia="Times New Roman" w:hAnsi="Arial"/>
          <w:szCs w:val="24"/>
        </w:rPr>
        <w:t xml:space="preserve"> different investment appraisals methods such as “Payback Period, Internal rate of return and </w:t>
      </w:r>
      <w:r w:rsidR="00BC17EF" w:rsidRPr="000154DC">
        <w:rPr>
          <w:rFonts w:ascii="Arial" w:eastAsia="Times New Roman" w:hAnsi="Arial"/>
          <w:szCs w:val="24"/>
        </w:rPr>
        <w:t xml:space="preserve">so on” for analysing the profitability of the projects. For analysing the effectiveness and profitability of the Manuel Project, the managers of the BP Corporation </w:t>
      </w:r>
      <w:r w:rsidR="000154DC" w:rsidRPr="000154DC">
        <w:rPr>
          <w:rFonts w:ascii="Arial" w:eastAsia="Times New Roman" w:hAnsi="Arial"/>
          <w:szCs w:val="24"/>
        </w:rPr>
        <w:t>have</w:t>
      </w:r>
      <w:r w:rsidR="00BC17EF" w:rsidRPr="000154DC">
        <w:rPr>
          <w:rFonts w:ascii="Arial" w:eastAsia="Times New Roman" w:hAnsi="Arial"/>
          <w:szCs w:val="24"/>
        </w:rPr>
        <w:t xml:space="preserve"> calculated the “NPV, Payback Period and Internal Rate of Return” </w:t>
      </w:r>
      <w:proofErr w:type="spellStart"/>
      <w:r w:rsidR="00BC17EF" w:rsidRPr="000154DC">
        <w:rPr>
          <w:rFonts w:ascii="Arial" w:eastAsia="Times New Roman" w:hAnsi="Arial"/>
          <w:szCs w:val="24"/>
        </w:rPr>
        <w:t>withg</w:t>
      </w:r>
      <w:proofErr w:type="spellEnd"/>
      <w:r w:rsidR="00BC17EF" w:rsidRPr="000154DC">
        <w:rPr>
          <w:rFonts w:ascii="Arial" w:eastAsia="Times New Roman" w:hAnsi="Arial"/>
          <w:szCs w:val="24"/>
        </w:rPr>
        <w:t xml:space="preserve"> the help of the different investment appraisals methods, the managers of the BP Corporation effectively allocate the fiscal resources of the organisation which provides them a competitive edge over their rivals in the different marketplaces of the world. </w:t>
      </w:r>
    </w:p>
    <w:p w14:paraId="17E53C7A" w14:textId="77777777" w:rsidR="0092396A" w:rsidRPr="000154DC" w:rsidRDefault="0092396A">
      <w:pPr>
        <w:pStyle w:val="Normal1"/>
        <w:rPr>
          <w:rFonts w:ascii="Arial" w:eastAsia="Times New Roman" w:hAnsi="Arial"/>
          <w:szCs w:val="24"/>
        </w:rPr>
      </w:pPr>
    </w:p>
    <w:p w14:paraId="504DCF5D" w14:textId="77777777" w:rsidR="00EC5743" w:rsidRPr="000154DC" w:rsidRDefault="00EC5743">
      <w:pPr>
        <w:rPr>
          <w:rFonts w:ascii="Arial" w:hAnsi="Arial"/>
          <w:b/>
          <w:szCs w:val="40"/>
        </w:rPr>
      </w:pPr>
      <w:r w:rsidRPr="000154DC">
        <w:rPr>
          <w:rFonts w:ascii="Arial" w:hAnsi="Arial"/>
        </w:rPr>
        <w:br w:type="page"/>
      </w:r>
    </w:p>
    <w:p w14:paraId="541901B8" w14:textId="77777777" w:rsidR="00251F8F" w:rsidRPr="000154DC" w:rsidRDefault="009F3897" w:rsidP="00DF3AC3">
      <w:pPr>
        <w:pStyle w:val="Heading1"/>
        <w:rPr>
          <w:rFonts w:ascii="Arial" w:hAnsi="Arial"/>
        </w:rPr>
      </w:pPr>
      <w:bookmarkStart w:id="2" w:name="_Toc99459675"/>
      <w:r w:rsidRPr="000154DC">
        <w:rPr>
          <w:rFonts w:ascii="Arial" w:hAnsi="Arial"/>
        </w:rPr>
        <w:t>Conclusion</w:t>
      </w:r>
      <w:bookmarkEnd w:id="2"/>
      <w:r w:rsidRPr="000154DC">
        <w:rPr>
          <w:rFonts w:ascii="Arial" w:hAnsi="Arial"/>
        </w:rPr>
        <w:t xml:space="preserve"> </w:t>
      </w:r>
    </w:p>
    <w:p w14:paraId="5E63CF00" w14:textId="77777777" w:rsidR="00251F8F" w:rsidRPr="000154DC" w:rsidRDefault="009F3897">
      <w:pPr>
        <w:pStyle w:val="Normal1"/>
        <w:rPr>
          <w:rFonts w:ascii="Arial" w:eastAsia="Times New Roman" w:hAnsi="Arial"/>
          <w:szCs w:val="24"/>
        </w:rPr>
      </w:pPr>
      <w:r w:rsidRPr="000154DC">
        <w:rPr>
          <w:rFonts w:ascii="Arial" w:eastAsia="Times New Roman" w:hAnsi="Arial"/>
          <w:szCs w:val="24"/>
        </w:rPr>
        <w:t xml:space="preserve">In this report, the significance of “international financial management” for the British Petroleum Corporation is briefly addressed with the challenges which the organisation is facing in distinct international financial markets of the world. The “dividend distribution policy and the efficient market hypothesis </w:t>
      </w:r>
      <w:r w:rsidR="00DF3AC3" w:rsidRPr="000154DC">
        <w:rPr>
          <w:rFonts w:ascii="Arial" w:eastAsia="Times New Roman" w:hAnsi="Arial"/>
          <w:szCs w:val="24"/>
        </w:rPr>
        <w:t>theory” in</w:t>
      </w:r>
      <w:r w:rsidRPr="000154DC">
        <w:rPr>
          <w:rFonts w:ascii="Arial" w:eastAsia="Times New Roman" w:hAnsi="Arial"/>
          <w:szCs w:val="24"/>
        </w:rPr>
        <w:t xml:space="preserve"> the context of BP Corporation is also discussed in the above report. With the help of discussed theories of financial management, the managers of the firm can effectively allocate the fiscal resources of the firm which in turn enhance the revenue margins of the organisation.   </w:t>
      </w:r>
    </w:p>
    <w:p w14:paraId="36092711" w14:textId="77777777" w:rsidR="00251F8F" w:rsidRPr="000154DC" w:rsidRDefault="009F3897">
      <w:pPr>
        <w:pStyle w:val="Normal1"/>
        <w:rPr>
          <w:rFonts w:ascii="Arial" w:eastAsia="Times New Roman" w:hAnsi="Arial"/>
          <w:b/>
          <w:szCs w:val="24"/>
        </w:rPr>
      </w:pPr>
      <w:r w:rsidRPr="000154DC">
        <w:rPr>
          <w:rFonts w:ascii="Arial" w:hAnsi="Arial"/>
          <w:szCs w:val="24"/>
        </w:rPr>
        <w:br w:type="page"/>
      </w:r>
    </w:p>
    <w:p w14:paraId="182C7884" w14:textId="77777777" w:rsidR="00251F8F" w:rsidRPr="000154DC" w:rsidRDefault="009F3897" w:rsidP="00DF3AC3">
      <w:pPr>
        <w:pStyle w:val="Heading1"/>
        <w:rPr>
          <w:rFonts w:ascii="Arial" w:hAnsi="Arial"/>
        </w:rPr>
      </w:pPr>
      <w:bookmarkStart w:id="3" w:name="_Toc99459676"/>
      <w:r w:rsidRPr="000154DC">
        <w:rPr>
          <w:rFonts w:ascii="Arial" w:hAnsi="Arial"/>
        </w:rPr>
        <w:t>References</w:t>
      </w:r>
      <w:bookmarkEnd w:id="3"/>
    </w:p>
    <w:p w14:paraId="7D182269" w14:textId="77777777" w:rsidR="00AC796E" w:rsidRPr="000154DC" w:rsidRDefault="00AC796E" w:rsidP="00AC796E">
      <w:pPr>
        <w:rPr>
          <w:rFonts w:ascii="Arial" w:hAnsi="Arial"/>
        </w:rPr>
      </w:pPr>
      <w:r w:rsidRPr="000154DC">
        <w:rPr>
          <w:rFonts w:ascii="Arial" w:hAnsi="Arial"/>
        </w:rPr>
        <w:t xml:space="preserve">Acquah-Andoh, E., </w:t>
      </w:r>
      <w:proofErr w:type="spellStart"/>
      <w:r w:rsidRPr="000154DC">
        <w:rPr>
          <w:rFonts w:ascii="Arial" w:hAnsi="Arial"/>
        </w:rPr>
        <w:t>Ifelebuegu</w:t>
      </w:r>
      <w:proofErr w:type="spellEnd"/>
      <w:r w:rsidRPr="000154DC">
        <w:rPr>
          <w:rFonts w:ascii="Arial" w:hAnsi="Arial"/>
        </w:rPr>
        <w:t xml:space="preserve">, A.O. and Theophilus, S.C., 2019. Brexit and UK energy security: Perspectives from unconventional gas investment and the effects of shale gas on UK energy prices. </w:t>
      </w:r>
      <w:r w:rsidRPr="000154DC">
        <w:rPr>
          <w:rFonts w:ascii="Arial" w:hAnsi="Arial"/>
          <w:i/>
          <w:iCs/>
        </w:rPr>
        <w:t>Energies</w:t>
      </w:r>
      <w:r w:rsidRPr="000154DC">
        <w:rPr>
          <w:rFonts w:ascii="Arial" w:hAnsi="Arial"/>
        </w:rPr>
        <w:t xml:space="preserve">, </w:t>
      </w:r>
      <w:r w:rsidRPr="000154DC">
        <w:rPr>
          <w:rFonts w:ascii="Arial" w:hAnsi="Arial"/>
          <w:i/>
          <w:iCs/>
        </w:rPr>
        <w:t>12</w:t>
      </w:r>
      <w:r w:rsidRPr="000154DC">
        <w:rPr>
          <w:rFonts w:ascii="Arial" w:hAnsi="Arial"/>
        </w:rPr>
        <w:t>(4), p.600.</w:t>
      </w:r>
    </w:p>
    <w:p w14:paraId="21ED1AC5" w14:textId="77777777" w:rsidR="00AC796E" w:rsidRPr="000154DC" w:rsidRDefault="00AC796E" w:rsidP="00DF3AC3">
      <w:pPr>
        <w:pStyle w:val="Normal1"/>
        <w:rPr>
          <w:rFonts w:ascii="Arial" w:hAnsi="Arial"/>
          <w:highlight w:val="white"/>
        </w:rPr>
      </w:pPr>
      <w:proofErr w:type="spellStart"/>
      <w:r w:rsidRPr="000154DC">
        <w:rPr>
          <w:rFonts w:ascii="Arial" w:hAnsi="Arial"/>
          <w:highlight w:val="white"/>
        </w:rPr>
        <w:t>Asadujjaman</w:t>
      </w:r>
      <w:proofErr w:type="spellEnd"/>
      <w:r w:rsidRPr="000154DC">
        <w:rPr>
          <w:rFonts w:ascii="Arial" w:hAnsi="Arial"/>
          <w:highlight w:val="white"/>
        </w:rPr>
        <w:t xml:space="preserve">, M., Rahman, H.F., </w:t>
      </w:r>
      <w:proofErr w:type="spellStart"/>
      <w:r w:rsidRPr="000154DC">
        <w:rPr>
          <w:rFonts w:ascii="Arial" w:hAnsi="Arial"/>
          <w:highlight w:val="white"/>
        </w:rPr>
        <w:t>Chakrabortty</w:t>
      </w:r>
      <w:proofErr w:type="spellEnd"/>
      <w:r w:rsidRPr="000154DC">
        <w:rPr>
          <w:rFonts w:ascii="Arial" w:hAnsi="Arial"/>
          <w:highlight w:val="white"/>
        </w:rPr>
        <w:t>, R.K. and Ryan, M.J., 2021. An immune genetic algorithm for solving NPV-based resource constrained project scheduling problem. IEEE Access, 9, pp.26177-26195.</w:t>
      </w:r>
    </w:p>
    <w:p w14:paraId="2028BE87" w14:textId="77777777" w:rsidR="00AC796E" w:rsidRPr="000154DC" w:rsidRDefault="00AC796E" w:rsidP="00DF3AC3">
      <w:pPr>
        <w:pStyle w:val="Normal1"/>
        <w:rPr>
          <w:rFonts w:ascii="Arial" w:hAnsi="Arial"/>
          <w:highlight w:val="white"/>
        </w:rPr>
      </w:pPr>
      <w:proofErr w:type="spellStart"/>
      <w:r w:rsidRPr="000154DC">
        <w:rPr>
          <w:rFonts w:ascii="Arial" w:hAnsi="Arial"/>
          <w:highlight w:val="white"/>
        </w:rPr>
        <w:t>Benkraiem</w:t>
      </w:r>
      <w:proofErr w:type="spellEnd"/>
      <w:r w:rsidRPr="000154DC">
        <w:rPr>
          <w:rFonts w:ascii="Arial" w:hAnsi="Arial"/>
          <w:highlight w:val="white"/>
        </w:rPr>
        <w:t>, R., Bensaad, I. and Lakhal, F., 2022. How do International Financial Reporting Standards affect information asymmetry? The importance of the earnings quality channel. Journal of International Accounting, Auditing and Taxation, 46, p.100445.</w:t>
      </w:r>
    </w:p>
    <w:p w14:paraId="5621F50B" w14:textId="77777777" w:rsidR="00AC796E" w:rsidRPr="000154DC" w:rsidRDefault="00AC796E" w:rsidP="00DF3AC3">
      <w:pPr>
        <w:pStyle w:val="Normal1"/>
        <w:rPr>
          <w:rFonts w:ascii="Arial" w:hAnsi="Arial"/>
          <w:highlight w:val="white"/>
        </w:rPr>
      </w:pPr>
      <w:r w:rsidRPr="000154DC">
        <w:rPr>
          <w:rFonts w:ascii="Arial" w:hAnsi="Arial"/>
          <w:highlight w:val="white"/>
        </w:rPr>
        <w:t>Dang, D., Fang, H. and He, M., 2019. Economic policy uncertainty, tax quotas and corporate tax burden: Evidence from China. China Economic Review, 56, p.101303.</w:t>
      </w:r>
    </w:p>
    <w:p w14:paraId="6FC28315" w14:textId="77777777" w:rsidR="00AC796E" w:rsidRPr="000154DC" w:rsidRDefault="00AC796E" w:rsidP="00DF3AC3">
      <w:pPr>
        <w:pStyle w:val="Normal1"/>
        <w:rPr>
          <w:rFonts w:ascii="Arial" w:hAnsi="Arial"/>
          <w:highlight w:val="white"/>
        </w:rPr>
      </w:pPr>
      <w:r w:rsidRPr="000154DC">
        <w:rPr>
          <w:rFonts w:ascii="Arial" w:hAnsi="Arial"/>
          <w:highlight w:val="white"/>
        </w:rPr>
        <w:t xml:space="preserve">Dean, E., Elardo, J., Green, M., Wilson, B. and Berger, S., 2020. What Happens When a Country Has an Absolute Advantage in All </w:t>
      </w:r>
      <w:proofErr w:type="gramStart"/>
      <w:r w:rsidRPr="000154DC">
        <w:rPr>
          <w:rFonts w:ascii="Arial" w:hAnsi="Arial"/>
          <w:highlight w:val="white"/>
        </w:rPr>
        <w:t>Goods.</w:t>
      </w:r>
      <w:proofErr w:type="gramEnd"/>
      <w:r w:rsidRPr="000154DC">
        <w:rPr>
          <w:rFonts w:ascii="Arial" w:hAnsi="Arial"/>
          <w:highlight w:val="white"/>
        </w:rPr>
        <w:t xml:space="preserve"> Principles of Economics: Scarcity and Social Provisioning (2nd Ed.).</w:t>
      </w:r>
    </w:p>
    <w:p w14:paraId="142B9F8A" w14:textId="77777777" w:rsidR="00AC796E" w:rsidRPr="000154DC" w:rsidRDefault="00AC796E" w:rsidP="00DF3AC3">
      <w:pPr>
        <w:pStyle w:val="Normal1"/>
        <w:rPr>
          <w:rFonts w:ascii="Arial" w:hAnsi="Arial"/>
          <w:highlight w:val="white"/>
        </w:rPr>
      </w:pPr>
      <w:r w:rsidRPr="000154DC">
        <w:rPr>
          <w:rFonts w:ascii="Arial" w:hAnsi="Arial"/>
          <w:highlight w:val="white"/>
        </w:rPr>
        <w:t xml:space="preserve">Divyashree, M.S., 2019. International Financial Reporting Standards-A Tool for </w:t>
      </w:r>
      <w:proofErr w:type="spellStart"/>
      <w:r w:rsidRPr="000154DC">
        <w:rPr>
          <w:rFonts w:ascii="Arial" w:hAnsi="Arial"/>
          <w:highlight w:val="white"/>
        </w:rPr>
        <w:t>Harmonising</w:t>
      </w:r>
      <w:proofErr w:type="spellEnd"/>
      <w:r w:rsidRPr="000154DC">
        <w:rPr>
          <w:rFonts w:ascii="Arial" w:hAnsi="Arial"/>
          <w:highlight w:val="white"/>
        </w:rPr>
        <w:t xml:space="preserve"> the Financial Reporting. International Journal of Financial Management, 9(2).</w:t>
      </w:r>
    </w:p>
    <w:p w14:paraId="68941B9D" w14:textId="77777777" w:rsidR="00AC796E" w:rsidRPr="000154DC" w:rsidRDefault="00AC796E" w:rsidP="00DF3AC3">
      <w:pPr>
        <w:pStyle w:val="Normal1"/>
        <w:rPr>
          <w:rFonts w:ascii="Arial" w:hAnsi="Arial"/>
          <w:highlight w:val="white"/>
        </w:rPr>
      </w:pPr>
      <w:r w:rsidRPr="000154DC">
        <w:rPr>
          <w:rFonts w:ascii="Arial" w:hAnsi="Arial"/>
          <w:highlight w:val="white"/>
        </w:rPr>
        <w:t>Doherty, N.A. and Smith, C., 2020. Corporate insurance strategy: The case of British Petroleum. Journal of Applied Corporate Finance, 32(1), pp.48-57.</w:t>
      </w:r>
    </w:p>
    <w:p w14:paraId="14F455DE" w14:textId="77777777" w:rsidR="00AC796E" w:rsidRPr="000154DC" w:rsidRDefault="00AC796E" w:rsidP="00DF3AC3">
      <w:pPr>
        <w:pStyle w:val="Normal1"/>
        <w:rPr>
          <w:rFonts w:ascii="Arial" w:hAnsi="Arial"/>
          <w:highlight w:val="white"/>
        </w:rPr>
      </w:pPr>
      <w:r w:rsidRPr="000154DC">
        <w:rPr>
          <w:rFonts w:ascii="Arial" w:hAnsi="Arial"/>
          <w:highlight w:val="white"/>
        </w:rPr>
        <w:t>Lu, H., Guo, L. and Zhang, Y., 2019. Oil and gas companies' low-carbon emission transition to integrated energy companies. Science of the total environment, 686, pp.1202-1209.</w:t>
      </w:r>
    </w:p>
    <w:p w14:paraId="7C8ED47A" w14:textId="77777777" w:rsidR="00AC796E" w:rsidRPr="000154DC" w:rsidRDefault="00AC796E" w:rsidP="00DF3AC3">
      <w:pPr>
        <w:pStyle w:val="Normal1"/>
        <w:rPr>
          <w:rFonts w:ascii="Arial" w:hAnsi="Arial"/>
          <w:highlight w:val="white"/>
        </w:rPr>
      </w:pPr>
      <w:proofErr w:type="spellStart"/>
      <w:r w:rsidRPr="000154DC">
        <w:rPr>
          <w:rFonts w:ascii="Arial" w:hAnsi="Arial"/>
          <w:highlight w:val="white"/>
        </w:rPr>
        <w:t>Reshetov</w:t>
      </w:r>
      <w:proofErr w:type="spellEnd"/>
      <w:r w:rsidRPr="000154DC">
        <w:rPr>
          <w:rFonts w:ascii="Arial" w:hAnsi="Arial"/>
          <w:highlight w:val="white"/>
        </w:rPr>
        <w:t xml:space="preserve">, K.Y., </w:t>
      </w:r>
      <w:proofErr w:type="spellStart"/>
      <w:r w:rsidRPr="000154DC">
        <w:rPr>
          <w:rFonts w:ascii="Arial" w:hAnsi="Arial"/>
          <w:highlight w:val="white"/>
        </w:rPr>
        <w:t>Mysachenko</w:t>
      </w:r>
      <w:proofErr w:type="spellEnd"/>
      <w:r w:rsidRPr="000154DC">
        <w:rPr>
          <w:rFonts w:ascii="Arial" w:hAnsi="Arial"/>
          <w:highlight w:val="white"/>
        </w:rPr>
        <w:t xml:space="preserve">, V.I. and </w:t>
      </w:r>
      <w:proofErr w:type="spellStart"/>
      <w:r w:rsidRPr="000154DC">
        <w:rPr>
          <w:rFonts w:ascii="Arial" w:hAnsi="Arial"/>
          <w:highlight w:val="white"/>
        </w:rPr>
        <w:t>Mikhailova</w:t>
      </w:r>
      <w:proofErr w:type="spellEnd"/>
      <w:r w:rsidRPr="000154DC">
        <w:rPr>
          <w:rFonts w:ascii="Arial" w:hAnsi="Arial"/>
          <w:highlight w:val="white"/>
        </w:rPr>
        <w:t>, A.S., 2020. A comparative analysis of tax systems in Russia and Germany. In Complex Systems: Innovation and Sustainability in the Digital Age (pp. 169-175). Springer, Cham.</w:t>
      </w:r>
    </w:p>
    <w:p w14:paraId="0E7A3A52" w14:textId="77777777" w:rsidR="00AC796E" w:rsidRPr="000154DC" w:rsidRDefault="00AC796E" w:rsidP="00DF3AC3">
      <w:pPr>
        <w:pStyle w:val="Normal1"/>
        <w:rPr>
          <w:rFonts w:ascii="Arial" w:hAnsi="Arial"/>
          <w:highlight w:val="white"/>
        </w:rPr>
      </w:pPr>
      <w:r w:rsidRPr="000154DC">
        <w:rPr>
          <w:rFonts w:ascii="Arial" w:hAnsi="Arial"/>
          <w:highlight w:val="white"/>
        </w:rPr>
        <w:t xml:space="preserve">Shapiro, A.C. and </w:t>
      </w:r>
      <w:proofErr w:type="spellStart"/>
      <w:r w:rsidRPr="000154DC">
        <w:rPr>
          <w:rFonts w:ascii="Arial" w:hAnsi="Arial"/>
          <w:highlight w:val="white"/>
        </w:rPr>
        <w:t>Hanouna</w:t>
      </w:r>
      <w:proofErr w:type="spellEnd"/>
      <w:r w:rsidRPr="000154DC">
        <w:rPr>
          <w:rFonts w:ascii="Arial" w:hAnsi="Arial"/>
          <w:highlight w:val="white"/>
        </w:rPr>
        <w:t>, P., 2019. Multinational financial management. John Wiley &amp; Sons.</w:t>
      </w:r>
    </w:p>
    <w:p w14:paraId="021C01C8" w14:textId="77777777" w:rsidR="00AC796E" w:rsidRPr="000154DC" w:rsidRDefault="00AC796E" w:rsidP="00DF3AC3">
      <w:pPr>
        <w:pStyle w:val="Normal1"/>
        <w:rPr>
          <w:rFonts w:ascii="Arial" w:hAnsi="Arial"/>
          <w:highlight w:val="white"/>
        </w:rPr>
      </w:pPr>
      <w:r w:rsidRPr="000154DC">
        <w:rPr>
          <w:rFonts w:ascii="Arial" w:hAnsi="Arial"/>
          <w:highlight w:val="white"/>
        </w:rPr>
        <w:t xml:space="preserve">Singh, J.E., </w:t>
      </w:r>
      <w:proofErr w:type="spellStart"/>
      <w:r w:rsidRPr="000154DC">
        <w:rPr>
          <w:rFonts w:ascii="Arial" w:hAnsi="Arial"/>
          <w:highlight w:val="white"/>
        </w:rPr>
        <w:t>Babshetti</w:t>
      </w:r>
      <w:proofErr w:type="spellEnd"/>
      <w:r w:rsidRPr="000154DC">
        <w:rPr>
          <w:rFonts w:ascii="Arial" w:hAnsi="Arial"/>
          <w:highlight w:val="white"/>
        </w:rPr>
        <w:t>, V. and Shivaprasad, H.N., 2021. Efficient Market Hypothesis to Behavioral Finance: A Review of Rationality to Irrationality. Materials Today: Proceedings.</w:t>
      </w:r>
    </w:p>
    <w:p w14:paraId="077D0CA8" w14:textId="77777777" w:rsidR="00A91FE4" w:rsidRPr="00015131" w:rsidRDefault="00AC796E" w:rsidP="00AC796E">
      <w:proofErr w:type="spellStart"/>
      <w:r w:rsidRPr="000154DC">
        <w:rPr>
          <w:rFonts w:ascii="Arial" w:hAnsi="Arial"/>
        </w:rPr>
        <w:t>Stockwell</w:t>
      </w:r>
      <w:proofErr w:type="spellEnd"/>
      <w:r w:rsidRPr="000154DC">
        <w:rPr>
          <w:rFonts w:ascii="Arial" w:hAnsi="Arial"/>
        </w:rPr>
        <w:t xml:space="preserve">, S., 2020. The ‘Know-How of the World is Mainly with Private Companies’: The Commonwealth Development Corporation and British Business in Post-Colonial Africa. In </w:t>
      </w:r>
      <w:r w:rsidRPr="000154DC">
        <w:rPr>
          <w:rFonts w:ascii="Arial" w:hAnsi="Arial"/>
          <w:i/>
          <w:iCs/>
        </w:rPr>
        <w:t>The Business of Development in Post-Colonial Africa</w:t>
      </w:r>
      <w:r w:rsidRPr="000154DC">
        <w:rPr>
          <w:rFonts w:ascii="Arial" w:hAnsi="Arial"/>
        </w:rPr>
        <w:t xml:space="preserve"> (pp. 183-212). Palgrave Macmillan, Cham.</w:t>
      </w:r>
    </w:p>
    <w:sectPr w:rsidR="00A91FE4" w:rsidRPr="00015131" w:rsidSect="00251F8F">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65330" w14:textId="77777777" w:rsidR="00BA586C" w:rsidRDefault="00BA586C" w:rsidP="0084777A">
      <w:pPr>
        <w:spacing w:line="240" w:lineRule="auto"/>
      </w:pPr>
      <w:r>
        <w:separator/>
      </w:r>
    </w:p>
  </w:endnote>
  <w:endnote w:type="continuationSeparator" w:id="0">
    <w:p w14:paraId="2C44B311" w14:textId="77777777" w:rsidR="00BA586C" w:rsidRDefault="00BA586C" w:rsidP="008477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289460"/>
      <w:docPartObj>
        <w:docPartGallery w:val="Page Numbers (Bottom of Page)"/>
        <w:docPartUnique/>
      </w:docPartObj>
    </w:sdtPr>
    <w:sdtEndPr/>
    <w:sdtContent>
      <w:p w14:paraId="152B2658" w14:textId="77777777" w:rsidR="00A33DD0" w:rsidRDefault="00023A4F">
        <w:pPr>
          <w:pStyle w:val="Footer"/>
          <w:jc w:val="right"/>
        </w:pPr>
        <w:r>
          <w:fldChar w:fldCharType="begin"/>
        </w:r>
        <w:r>
          <w:instrText xml:space="preserve"> PAGE   \* MERGEFORMAT </w:instrText>
        </w:r>
        <w:r>
          <w:fldChar w:fldCharType="separate"/>
        </w:r>
        <w:r w:rsidR="00AC796E">
          <w:rPr>
            <w:noProof/>
          </w:rPr>
          <w:t>1</w:t>
        </w:r>
        <w:r>
          <w:rPr>
            <w:noProof/>
          </w:rPr>
          <w:fldChar w:fldCharType="end"/>
        </w:r>
      </w:p>
    </w:sdtContent>
  </w:sdt>
  <w:p w14:paraId="336ABD6F" w14:textId="77777777" w:rsidR="00A33DD0" w:rsidRDefault="00A33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905FD" w14:textId="77777777" w:rsidR="00BA586C" w:rsidRDefault="00BA586C" w:rsidP="0084777A">
      <w:pPr>
        <w:spacing w:line="240" w:lineRule="auto"/>
      </w:pPr>
      <w:r>
        <w:separator/>
      </w:r>
    </w:p>
  </w:footnote>
  <w:footnote w:type="continuationSeparator" w:id="0">
    <w:p w14:paraId="2A15A71F" w14:textId="77777777" w:rsidR="00BA586C" w:rsidRDefault="00BA586C" w:rsidP="008477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71171"/>
    <w:multiLevelType w:val="multilevel"/>
    <w:tmpl w:val="92E4AE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8F"/>
    <w:rsid w:val="00015131"/>
    <w:rsid w:val="000154DC"/>
    <w:rsid w:val="00023A4F"/>
    <w:rsid w:val="000F3491"/>
    <w:rsid w:val="001045ED"/>
    <w:rsid w:val="001550AA"/>
    <w:rsid w:val="00183D12"/>
    <w:rsid w:val="0019646F"/>
    <w:rsid w:val="001D44F7"/>
    <w:rsid w:val="0022013A"/>
    <w:rsid w:val="00251F8F"/>
    <w:rsid w:val="00257D64"/>
    <w:rsid w:val="0029767A"/>
    <w:rsid w:val="00306FA6"/>
    <w:rsid w:val="00372423"/>
    <w:rsid w:val="00415539"/>
    <w:rsid w:val="005D7712"/>
    <w:rsid w:val="006B0617"/>
    <w:rsid w:val="0084777A"/>
    <w:rsid w:val="0092396A"/>
    <w:rsid w:val="009F3897"/>
    <w:rsid w:val="00A157F1"/>
    <w:rsid w:val="00A33DD0"/>
    <w:rsid w:val="00A91FE4"/>
    <w:rsid w:val="00AA454D"/>
    <w:rsid w:val="00AB06D0"/>
    <w:rsid w:val="00AC796E"/>
    <w:rsid w:val="00B064AC"/>
    <w:rsid w:val="00B5607E"/>
    <w:rsid w:val="00BA586C"/>
    <w:rsid w:val="00BC17EF"/>
    <w:rsid w:val="00C30F3C"/>
    <w:rsid w:val="00DC4B89"/>
    <w:rsid w:val="00DF3AC3"/>
    <w:rsid w:val="00EC5743"/>
    <w:rsid w:val="00EE3149"/>
    <w:rsid w:val="00F1355D"/>
    <w:rsid w:val="00F33C88"/>
    <w:rsid w:val="00F64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AA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743"/>
    <w:pPr>
      <w:spacing w:line="360" w:lineRule="auto"/>
      <w:jc w:val="both"/>
    </w:pPr>
    <w:rPr>
      <w:rFonts w:ascii="Times New Roman" w:hAnsi="Times New Roman"/>
      <w:sz w:val="24"/>
    </w:rPr>
  </w:style>
  <w:style w:type="paragraph" w:styleId="Heading1">
    <w:name w:val="heading 1"/>
    <w:basedOn w:val="Normal1"/>
    <w:next w:val="Normal1"/>
    <w:rsid w:val="00DF3AC3"/>
    <w:pPr>
      <w:keepNext/>
      <w:keepLines/>
      <w:outlineLvl w:val="0"/>
    </w:pPr>
    <w:rPr>
      <w:b/>
      <w:szCs w:val="40"/>
    </w:rPr>
  </w:style>
  <w:style w:type="paragraph" w:styleId="Heading2">
    <w:name w:val="heading 2"/>
    <w:basedOn w:val="Normal1"/>
    <w:next w:val="Normal1"/>
    <w:rsid w:val="00251F8F"/>
    <w:pPr>
      <w:keepNext/>
      <w:keepLines/>
      <w:spacing w:before="360" w:after="120"/>
      <w:outlineLvl w:val="1"/>
    </w:pPr>
    <w:rPr>
      <w:sz w:val="32"/>
      <w:szCs w:val="32"/>
    </w:rPr>
  </w:style>
  <w:style w:type="paragraph" w:styleId="Heading3">
    <w:name w:val="heading 3"/>
    <w:basedOn w:val="Normal1"/>
    <w:next w:val="Normal1"/>
    <w:rsid w:val="00251F8F"/>
    <w:pPr>
      <w:keepNext/>
      <w:keepLines/>
      <w:spacing w:before="320" w:after="80"/>
      <w:outlineLvl w:val="2"/>
    </w:pPr>
    <w:rPr>
      <w:color w:val="434343"/>
      <w:sz w:val="28"/>
      <w:szCs w:val="28"/>
    </w:rPr>
  </w:style>
  <w:style w:type="paragraph" w:styleId="Heading4">
    <w:name w:val="heading 4"/>
    <w:basedOn w:val="Normal1"/>
    <w:next w:val="Normal1"/>
    <w:rsid w:val="00251F8F"/>
    <w:pPr>
      <w:keepNext/>
      <w:keepLines/>
      <w:spacing w:before="280" w:after="80"/>
      <w:outlineLvl w:val="3"/>
    </w:pPr>
    <w:rPr>
      <w:color w:val="666666"/>
      <w:szCs w:val="24"/>
    </w:rPr>
  </w:style>
  <w:style w:type="paragraph" w:styleId="Heading5">
    <w:name w:val="heading 5"/>
    <w:basedOn w:val="Normal1"/>
    <w:next w:val="Normal1"/>
    <w:rsid w:val="00251F8F"/>
    <w:pPr>
      <w:keepNext/>
      <w:keepLines/>
      <w:spacing w:before="240" w:after="80"/>
      <w:outlineLvl w:val="4"/>
    </w:pPr>
    <w:rPr>
      <w:color w:val="666666"/>
      <w:sz w:val="22"/>
    </w:rPr>
  </w:style>
  <w:style w:type="paragraph" w:styleId="Heading6">
    <w:name w:val="heading 6"/>
    <w:basedOn w:val="Normal1"/>
    <w:next w:val="Normal1"/>
    <w:rsid w:val="00251F8F"/>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F3AC3"/>
    <w:pPr>
      <w:spacing w:line="360" w:lineRule="auto"/>
      <w:jc w:val="both"/>
    </w:pPr>
    <w:rPr>
      <w:rFonts w:ascii="Times New Roman" w:hAnsi="Times New Roman"/>
      <w:sz w:val="24"/>
    </w:rPr>
  </w:style>
  <w:style w:type="paragraph" w:styleId="Title">
    <w:name w:val="Title"/>
    <w:basedOn w:val="Normal1"/>
    <w:next w:val="Normal1"/>
    <w:rsid w:val="00251F8F"/>
    <w:pPr>
      <w:keepNext/>
      <w:keepLines/>
      <w:spacing w:after="60"/>
    </w:pPr>
    <w:rPr>
      <w:sz w:val="52"/>
      <w:szCs w:val="52"/>
    </w:rPr>
  </w:style>
  <w:style w:type="paragraph" w:styleId="Subtitle">
    <w:name w:val="Subtitle"/>
    <w:basedOn w:val="Normal1"/>
    <w:next w:val="Normal1"/>
    <w:rsid w:val="00251F8F"/>
    <w:pPr>
      <w:keepNext/>
      <w:keepLines/>
      <w:spacing w:after="320"/>
    </w:pPr>
    <w:rPr>
      <w:rFonts w:ascii="Arial" w:hAnsi="Arial"/>
      <w:color w:val="666666"/>
      <w:sz w:val="30"/>
      <w:szCs w:val="30"/>
    </w:rPr>
  </w:style>
  <w:style w:type="paragraph" w:styleId="TOCHeading">
    <w:name w:val="TOC Heading"/>
    <w:basedOn w:val="Heading1"/>
    <w:next w:val="Normal"/>
    <w:uiPriority w:val="39"/>
    <w:semiHidden/>
    <w:unhideWhenUsed/>
    <w:qFormat/>
    <w:rsid w:val="0084777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4777A"/>
    <w:pPr>
      <w:spacing w:after="100"/>
    </w:pPr>
  </w:style>
  <w:style w:type="character" w:styleId="Hyperlink">
    <w:name w:val="Hyperlink"/>
    <w:basedOn w:val="DefaultParagraphFont"/>
    <w:uiPriority w:val="99"/>
    <w:unhideWhenUsed/>
    <w:rsid w:val="0084777A"/>
    <w:rPr>
      <w:color w:val="0000FF" w:themeColor="hyperlink"/>
      <w:u w:val="single"/>
    </w:rPr>
  </w:style>
  <w:style w:type="paragraph" w:styleId="BalloonText">
    <w:name w:val="Balloon Text"/>
    <w:basedOn w:val="Normal"/>
    <w:link w:val="BalloonTextChar"/>
    <w:uiPriority w:val="99"/>
    <w:semiHidden/>
    <w:unhideWhenUsed/>
    <w:rsid w:val="008477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77A"/>
    <w:rPr>
      <w:rFonts w:ascii="Tahoma" w:hAnsi="Tahoma" w:cs="Tahoma"/>
      <w:sz w:val="16"/>
      <w:szCs w:val="16"/>
    </w:rPr>
  </w:style>
  <w:style w:type="paragraph" w:styleId="Header">
    <w:name w:val="header"/>
    <w:basedOn w:val="Normal"/>
    <w:link w:val="HeaderChar"/>
    <w:uiPriority w:val="99"/>
    <w:unhideWhenUsed/>
    <w:rsid w:val="0084777A"/>
    <w:pPr>
      <w:tabs>
        <w:tab w:val="center" w:pos="4680"/>
        <w:tab w:val="right" w:pos="9360"/>
      </w:tabs>
      <w:spacing w:line="240" w:lineRule="auto"/>
    </w:pPr>
  </w:style>
  <w:style w:type="character" w:customStyle="1" w:styleId="HeaderChar">
    <w:name w:val="Header Char"/>
    <w:basedOn w:val="DefaultParagraphFont"/>
    <w:link w:val="Header"/>
    <w:uiPriority w:val="99"/>
    <w:rsid w:val="0084777A"/>
  </w:style>
  <w:style w:type="paragraph" w:styleId="Footer">
    <w:name w:val="footer"/>
    <w:basedOn w:val="Normal"/>
    <w:link w:val="FooterChar"/>
    <w:uiPriority w:val="99"/>
    <w:unhideWhenUsed/>
    <w:rsid w:val="0084777A"/>
    <w:pPr>
      <w:tabs>
        <w:tab w:val="center" w:pos="4680"/>
        <w:tab w:val="right" w:pos="9360"/>
      </w:tabs>
      <w:spacing w:line="240" w:lineRule="auto"/>
    </w:pPr>
  </w:style>
  <w:style w:type="character" w:customStyle="1" w:styleId="FooterChar">
    <w:name w:val="Footer Char"/>
    <w:basedOn w:val="DefaultParagraphFont"/>
    <w:link w:val="Footer"/>
    <w:uiPriority w:val="99"/>
    <w:rsid w:val="0084777A"/>
  </w:style>
  <w:style w:type="character" w:styleId="CommentReference">
    <w:name w:val="annotation reference"/>
    <w:basedOn w:val="DefaultParagraphFont"/>
    <w:uiPriority w:val="99"/>
    <w:semiHidden/>
    <w:unhideWhenUsed/>
    <w:rsid w:val="000F3491"/>
    <w:rPr>
      <w:sz w:val="16"/>
      <w:szCs w:val="16"/>
    </w:rPr>
  </w:style>
  <w:style w:type="paragraph" w:styleId="CommentText">
    <w:name w:val="annotation text"/>
    <w:basedOn w:val="Normal"/>
    <w:link w:val="CommentTextChar"/>
    <w:uiPriority w:val="99"/>
    <w:semiHidden/>
    <w:unhideWhenUsed/>
    <w:rsid w:val="000F3491"/>
    <w:pPr>
      <w:spacing w:line="240" w:lineRule="auto"/>
    </w:pPr>
    <w:rPr>
      <w:sz w:val="20"/>
      <w:szCs w:val="20"/>
    </w:rPr>
  </w:style>
  <w:style w:type="character" w:customStyle="1" w:styleId="CommentTextChar">
    <w:name w:val="Comment Text Char"/>
    <w:basedOn w:val="DefaultParagraphFont"/>
    <w:link w:val="CommentText"/>
    <w:uiPriority w:val="99"/>
    <w:semiHidden/>
    <w:rsid w:val="000F3491"/>
    <w:rPr>
      <w:sz w:val="20"/>
      <w:szCs w:val="20"/>
    </w:rPr>
  </w:style>
  <w:style w:type="paragraph" w:styleId="CommentSubject">
    <w:name w:val="annotation subject"/>
    <w:basedOn w:val="CommentText"/>
    <w:next w:val="CommentText"/>
    <w:link w:val="CommentSubjectChar"/>
    <w:uiPriority w:val="99"/>
    <w:semiHidden/>
    <w:unhideWhenUsed/>
    <w:rsid w:val="000F3491"/>
    <w:rPr>
      <w:b/>
      <w:bCs/>
    </w:rPr>
  </w:style>
  <w:style w:type="character" w:customStyle="1" w:styleId="CommentSubjectChar">
    <w:name w:val="Comment Subject Char"/>
    <w:basedOn w:val="CommentTextChar"/>
    <w:link w:val="CommentSubject"/>
    <w:uiPriority w:val="99"/>
    <w:semiHidden/>
    <w:rsid w:val="000F3491"/>
    <w:rPr>
      <w:b/>
      <w:bCs/>
      <w:sz w:val="20"/>
      <w:szCs w:val="20"/>
    </w:rPr>
  </w:style>
  <w:style w:type="character" w:customStyle="1" w:styleId="hgkelc">
    <w:name w:val="hgkelc"/>
    <w:basedOn w:val="DefaultParagraphFont"/>
    <w:rsid w:val="004155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178244">
      <w:bodyDiv w:val="1"/>
      <w:marLeft w:val="0"/>
      <w:marRight w:val="0"/>
      <w:marTop w:val="0"/>
      <w:marBottom w:val="0"/>
      <w:divBdr>
        <w:top w:val="none" w:sz="0" w:space="0" w:color="auto"/>
        <w:left w:val="none" w:sz="0" w:space="0" w:color="auto"/>
        <w:bottom w:val="none" w:sz="0" w:space="0" w:color="auto"/>
        <w:right w:val="none" w:sz="0" w:space="0" w:color="auto"/>
      </w:divBdr>
      <w:divsChild>
        <w:div w:id="563302142">
          <w:marLeft w:val="0"/>
          <w:marRight w:val="0"/>
          <w:marTop w:val="0"/>
          <w:marBottom w:val="0"/>
          <w:divBdr>
            <w:top w:val="none" w:sz="0" w:space="0" w:color="auto"/>
            <w:left w:val="none" w:sz="0" w:space="0" w:color="auto"/>
            <w:bottom w:val="none" w:sz="0" w:space="0" w:color="auto"/>
            <w:right w:val="none" w:sz="0" w:space="0" w:color="auto"/>
          </w:divBdr>
        </w:div>
      </w:divsChild>
    </w:div>
    <w:div w:id="1485464178">
      <w:bodyDiv w:val="1"/>
      <w:marLeft w:val="0"/>
      <w:marRight w:val="0"/>
      <w:marTop w:val="0"/>
      <w:marBottom w:val="0"/>
      <w:divBdr>
        <w:top w:val="none" w:sz="0" w:space="0" w:color="auto"/>
        <w:left w:val="none" w:sz="0" w:space="0" w:color="auto"/>
        <w:bottom w:val="none" w:sz="0" w:space="0" w:color="auto"/>
        <w:right w:val="none" w:sz="0" w:space="0" w:color="auto"/>
      </w:divBdr>
      <w:divsChild>
        <w:div w:id="1235553063">
          <w:marLeft w:val="0"/>
          <w:marRight w:val="0"/>
          <w:marTop w:val="0"/>
          <w:marBottom w:val="0"/>
          <w:divBdr>
            <w:top w:val="none" w:sz="0" w:space="0" w:color="auto"/>
            <w:left w:val="none" w:sz="0" w:space="0" w:color="auto"/>
            <w:bottom w:val="none" w:sz="0" w:space="0" w:color="auto"/>
            <w:right w:val="none" w:sz="0" w:space="0" w:color="auto"/>
          </w:divBdr>
        </w:div>
      </w:divsChild>
    </w:div>
    <w:div w:id="1573660497">
      <w:bodyDiv w:val="1"/>
      <w:marLeft w:val="0"/>
      <w:marRight w:val="0"/>
      <w:marTop w:val="0"/>
      <w:marBottom w:val="0"/>
      <w:divBdr>
        <w:top w:val="none" w:sz="0" w:space="0" w:color="auto"/>
        <w:left w:val="none" w:sz="0" w:space="0" w:color="auto"/>
        <w:bottom w:val="none" w:sz="0" w:space="0" w:color="auto"/>
        <w:right w:val="none" w:sz="0" w:space="0" w:color="auto"/>
      </w:divBdr>
      <w:divsChild>
        <w:div w:id="14747580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5750E-D575-42AD-A164-1BF914639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2176</Words>
  <Characters>12408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2022-04-09T13:10:00Z</dcterms:created>
  <dcterms:modified xsi:type="dcterms:W3CDTF">2022-04-09T13:10:00Z</dcterms:modified>
</cp:coreProperties>
</file>