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0629605"/>
        <w:docPartObj>
          <w:docPartGallery w:val="Cover Pages"/>
          <w:docPartUnique/>
        </w:docPartObj>
      </w:sdtPr>
      <w:sdtEndPr>
        <w:rPr>
          <w:rFonts w:ascii="Times New Roman" w:hAnsi="Times New Roman" w:cs="Times New Roman"/>
          <w:b/>
          <w:bCs/>
        </w:rPr>
      </w:sdtEndPr>
      <w:sdtContent>
        <w:p w14:paraId="0F134524" w14:textId="12184073" w:rsidR="0048532D" w:rsidRDefault="0048532D" w:rsidP="0048532D">
          <w:r>
            <w:rPr>
              <w:rFonts w:ascii="Times New Roman" w:hAnsi="Times New Roman" w:cs="Times New Roman"/>
              <w:b/>
              <w:bCs/>
              <w:noProof/>
              <w:sz w:val="40"/>
              <w:szCs w:val="40"/>
            </w:rPr>
            <w:drawing>
              <wp:anchor distT="0" distB="0" distL="114300" distR="114300" simplePos="0" relativeHeight="251658240" behindDoc="1" locked="0" layoutInCell="1" allowOverlap="1" wp14:anchorId="26A4777B" wp14:editId="5B3FCBE5">
                <wp:simplePos x="0" y="0"/>
                <wp:positionH relativeFrom="column">
                  <wp:posOffset>-347345</wp:posOffset>
                </wp:positionH>
                <wp:positionV relativeFrom="topMargin">
                  <wp:posOffset>740410</wp:posOffset>
                </wp:positionV>
                <wp:extent cx="2506980" cy="827405"/>
                <wp:effectExtent l="0" t="0" r="7620" b="0"/>
                <wp:wrapTight wrapText="bothSides">
                  <wp:wrapPolygon edited="0">
                    <wp:start x="8371" y="0"/>
                    <wp:lineTo x="0" y="995"/>
                    <wp:lineTo x="0" y="13427"/>
                    <wp:lineTo x="985" y="16909"/>
                    <wp:lineTo x="985" y="18898"/>
                    <wp:lineTo x="8699" y="20390"/>
                    <wp:lineTo x="9684" y="20390"/>
                    <wp:lineTo x="17070" y="19395"/>
                    <wp:lineTo x="18219" y="18898"/>
                    <wp:lineTo x="17891" y="16909"/>
                    <wp:lineTo x="21502" y="15417"/>
                    <wp:lineTo x="21502" y="10941"/>
                    <wp:lineTo x="19040" y="8952"/>
                    <wp:lineTo x="20024" y="1989"/>
                    <wp:lineTo x="18547" y="995"/>
                    <wp:lineTo x="9191" y="0"/>
                    <wp:lineTo x="8371" y="0"/>
                  </wp:wrapPolygon>
                </wp:wrapTight>
                <wp:docPr id="945166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06980" cy="827405"/>
                        </a:xfrm>
                        <a:prstGeom prst="rect">
                          <a:avLst/>
                        </a:prstGeom>
                        <a:noFill/>
                      </pic:spPr>
                    </pic:pic>
                  </a:graphicData>
                </a:graphic>
                <wp14:sizeRelH relativeFrom="margin">
                  <wp14:pctWidth>0</wp14:pctWidth>
                </wp14:sizeRelH>
                <wp14:sizeRelV relativeFrom="margin">
                  <wp14:pctHeight>0</wp14:pctHeight>
                </wp14:sizeRelV>
              </wp:anchor>
            </w:drawing>
          </w:r>
        </w:p>
        <w:p w14:paraId="2DC10274" w14:textId="77777777" w:rsidR="0048532D" w:rsidRDefault="0048532D" w:rsidP="0048532D"/>
        <w:p w14:paraId="5A5936D6" w14:textId="77777777" w:rsidR="0048532D" w:rsidRDefault="0048532D" w:rsidP="0048532D"/>
        <w:p w14:paraId="0D811C49" w14:textId="57E1F246" w:rsidR="0048532D" w:rsidRPr="0048532D" w:rsidRDefault="0048532D" w:rsidP="0048532D">
          <w:pPr>
            <w:rPr>
              <w:rFonts w:ascii="Times New Roman" w:hAnsi="Times New Roman" w:cs="Times New Roman"/>
              <w:b/>
              <w:bCs/>
              <w:sz w:val="40"/>
              <w:szCs w:val="40"/>
            </w:rPr>
          </w:pPr>
          <w:r w:rsidRPr="0048532D">
            <w:rPr>
              <w:rFonts w:ascii="Times New Roman" w:hAnsi="Times New Roman" w:cs="Times New Roman"/>
              <w:b/>
              <w:bCs/>
              <w:sz w:val="40"/>
              <w:szCs w:val="40"/>
            </w:rPr>
            <w:t>Student name:</w:t>
          </w:r>
          <w:r w:rsidRPr="0048532D">
            <w:rPr>
              <w:rFonts w:ascii="Times New Roman" w:hAnsi="Times New Roman" w:cs="Times New Roman"/>
              <w:b/>
              <w:bCs/>
              <w:sz w:val="40"/>
              <w:szCs w:val="40"/>
            </w:rPr>
            <w:t xml:space="preserve"> Anghel Stelian Tucanu</w:t>
          </w:r>
          <w:r w:rsidRPr="0048532D">
            <w:rPr>
              <w:rFonts w:ascii="Times New Roman" w:hAnsi="Times New Roman" w:cs="Times New Roman"/>
              <w:b/>
              <w:bCs/>
              <w:sz w:val="40"/>
              <w:szCs w:val="40"/>
            </w:rPr>
            <w:tab/>
            <w:t xml:space="preserve">     </w:t>
          </w:r>
        </w:p>
        <w:p w14:paraId="2D26DCA9" w14:textId="37405C69" w:rsidR="0048532D" w:rsidRPr="0048532D" w:rsidRDefault="0048532D" w:rsidP="0048532D">
          <w:pPr>
            <w:rPr>
              <w:rFonts w:ascii="Times New Roman" w:hAnsi="Times New Roman" w:cs="Times New Roman"/>
              <w:b/>
              <w:bCs/>
              <w:sz w:val="40"/>
              <w:szCs w:val="40"/>
            </w:rPr>
          </w:pPr>
          <w:r w:rsidRPr="0048532D">
            <w:rPr>
              <w:rFonts w:ascii="Times New Roman" w:hAnsi="Times New Roman" w:cs="Times New Roman"/>
              <w:b/>
              <w:bCs/>
              <w:sz w:val="40"/>
              <w:szCs w:val="40"/>
            </w:rPr>
            <w:t xml:space="preserve">Student number: 2327861 </w:t>
          </w:r>
        </w:p>
        <w:p w14:paraId="2D26DCA9" w14:textId="37405C69" w:rsidR="0048532D" w:rsidRPr="0048532D" w:rsidRDefault="0048532D" w:rsidP="0048532D">
          <w:pPr>
            <w:rPr>
              <w:rFonts w:ascii="Times New Roman" w:hAnsi="Times New Roman" w:cs="Times New Roman"/>
              <w:b/>
              <w:bCs/>
              <w:sz w:val="40"/>
              <w:szCs w:val="40"/>
            </w:rPr>
          </w:pPr>
          <w:r w:rsidRPr="0048532D">
            <w:rPr>
              <w:rFonts w:ascii="Times New Roman" w:hAnsi="Times New Roman" w:cs="Times New Roman"/>
              <w:b/>
              <w:bCs/>
              <w:sz w:val="40"/>
              <w:szCs w:val="40"/>
            </w:rPr>
            <w:t>Programme:</w:t>
          </w:r>
          <w:r w:rsidRPr="0048532D">
            <w:rPr>
              <w:rFonts w:ascii="Times New Roman" w:hAnsi="Times New Roman" w:cs="Times New Roman"/>
              <w:b/>
              <w:bCs/>
              <w:sz w:val="40"/>
              <w:szCs w:val="40"/>
            </w:rPr>
            <w:t xml:space="preserve"> </w:t>
          </w:r>
          <w:r w:rsidRPr="0048532D">
            <w:rPr>
              <w:rFonts w:ascii="Times New Roman" w:hAnsi="Times New Roman" w:cs="Times New Roman"/>
              <w:b/>
              <w:bCs/>
              <w:sz w:val="40"/>
              <w:szCs w:val="40"/>
            </w:rPr>
            <w:t>BA (Hons) Business Management</w:t>
          </w:r>
        </w:p>
        <w:p w14:paraId="46EC0574" w14:textId="4A66F8DA" w:rsidR="0048532D" w:rsidRPr="0048532D" w:rsidRDefault="0048532D" w:rsidP="0048532D">
          <w:pPr>
            <w:rPr>
              <w:rFonts w:ascii="Times New Roman" w:hAnsi="Times New Roman" w:cs="Times New Roman"/>
              <w:b/>
              <w:bCs/>
              <w:sz w:val="40"/>
              <w:szCs w:val="40"/>
            </w:rPr>
          </w:pPr>
          <w:r w:rsidRPr="0048532D">
            <w:rPr>
              <w:rFonts w:ascii="Times New Roman" w:hAnsi="Times New Roman" w:cs="Times New Roman"/>
              <w:b/>
              <w:bCs/>
              <w:sz w:val="40"/>
              <w:szCs w:val="40"/>
            </w:rPr>
            <w:t>Module:</w:t>
          </w:r>
          <w:r w:rsidRPr="0048532D">
            <w:rPr>
              <w:rFonts w:ascii="Times New Roman" w:hAnsi="Times New Roman" w:cs="Times New Roman"/>
              <w:b/>
              <w:bCs/>
              <w:sz w:val="40"/>
              <w:szCs w:val="40"/>
            </w:rPr>
            <w:t xml:space="preserve"> </w:t>
          </w:r>
          <w:r w:rsidRPr="0048532D">
            <w:rPr>
              <w:rFonts w:ascii="Times New Roman" w:hAnsi="Times New Roman" w:cs="Times New Roman"/>
              <w:b/>
              <w:bCs/>
              <w:sz w:val="40"/>
              <w:szCs w:val="40"/>
            </w:rPr>
            <w:t>People and Organisations</w:t>
          </w:r>
        </w:p>
        <w:p w14:paraId="679A069C" w14:textId="60721CCD" w:rsidR="0048532D" w:rsidRPr="0048532D" w:rsidRDefault="0048532D" w:rsidP="0048532D">
          <w:pPr>
            <w:rPr>
              <w:rFonts w:ascii="Times New Roman" w:hAnsi="Times New Roman" w:cs="Times New Roman"/>
              <w:b/>
              <w:bCs/>
              <w:sz w:val="40"/>
              <w:szCs w:val="40"/>
            </w:rPr>
          </w:pPr>
          <w:r w:rsidRPr="0048532D">
            <w:rPr>
              <w:rFonts w:ascii="Times New Roman" w:hAnsi="Times New Roman" w:cs="Times New Roman"/>
              <w:b/>
              <w:bCs/>
              <w:sz w:val="40"/>
              <w:szCs w:val="40"/>
            </w:rPr>
            <w:t>Module code:</w:t>
          </w:r>
          <w:r w:rsidRPr="0048532D">
            <w:rPr>
              <w:rFonts w:ascii="Times New Roman" w:hAnsi="Times New Roman" w:cs="Times New Roman"/>
              <w:b/>
              <w:bCs/>
              <w:sz w:val="40"/>
              <w:szCs w:val="40"/>
            </w:rPr>
            <w:t xml:space="preserve"> </w:t>
          </w:r>
          <w:r w:rsidRPr="0048532D">
            <w:rPr>
              <w:rFonts w:ascii="Times New Roman" w:hAnsi="Times New Roman" w:cs="Times New Roman"/>
              <w:b/>
              <w:bCs/>
              <w:sz w:val="40"/>
              <w:szCs w:val="40"/>
            </w:rPr>
            <w:t>BMMB4006</w:t>
          </w:r>
        </w:p>
        <w:p w14:paraId="6D12CFB2" w14:textId="375CB061" w:rsidR="00976AFB" w:rsidRPr="0048532D" w:rsidRDefault="0048532D" w:rsidP="0048532D">
          <w:pPr>
            <w:rPr>
              <w:rFonts w:ascii="Times New Roman" w:hAnsi="Times New Roman" w:cs="Times New Roman"/>
              <w:b/>
              <w:bCs/>
              <w:sz w:val="40"/>
              <w:szCs w:val="40"/>
            </w:rPr>
          </w:pPr>
          <w:r w:rsidRPr="0048532D">
            <w:rPr>
              <w:rFonts w:ascii="Times New Roman" w:hAnsi="Times New Roman" w:cs="Times New Roman"/>
              <w:b/>
              <w:bCs/>
              <w:sz w:val="40"/>
              <w:szCs w:val="40"/>
            </w:rPr>
            <w:t>Lecturer:</w:t>
          </w:r>
          <w:r w:rsidRPr="0048532D">
            <w:rPr>
              <w:rFonts w:ascii="Times New Roman" w:hAnsi="Times New Roman" w:cs="Times New Roman"/>
              <w:b/>
              <w:bCs/>
              <w:sz w:val="40"/>
              <w:szCs w:val="40"/>
            </w:rPr>
            <w:t xml:space="preserve"> </w:t>
          </w:r>
          <w:r w:rsidRPr="0048532D">
            <w:rPr>
              <w:rFonts w:ascii="Times New Roman" w:hAnsi="Times New Roman" w:cs="Times New Roman"/>
              <w:b/>
              <w:bCs/>
              <w:sz w:val="40"/>
              <w:szCs w:val="40"/>
            </w:rPr>
            <w:t>James Moore/Robyn Griffiths</w:t>
          </w:r>
        </w:p>
        <w:tbl>
          <w:tblPr>
            <w:tblpPr w:leftFromText="187" w:rightFromText="187" w:vertAnchor="page" w:horzAnchor="margin" w:tblpXSpec="center" w:tblpY="9189"/>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976AFB" w:rsidRPr="0048532D" w14:paraId="4FB7C76F" w14:textId="77777777" w:rsidTr="0048532D">
            <w:tc>
              <w:tcPr>
                <w:tcW w:w="7209" w:type="dxa"/>
                <w:tcMar>
                  <w:top w:w="216" w:type="dxa"/>
                  <w:left w:w="115" w:type="dxa"/>
                  <w:bottom w:w="216" w:type="dxa"/>
                  <w:right w:w="115" w:type="dxa"/>
                </w:tcMar>
              </w:tcPr>
              <w:p w14:paraId="05B6C532" w14:textId="6EB05D9D" w:rsidR="00976AFB" w:rsidRPr="0048532D" w:rsidRDefault="00976AFB" w:rsidP="0048532D">
                <w:pPr>
                  <w:pStyle w:val="NoSpacing"/>
                  <w:rPr>
                    <w:b/>
                    <w:bCs/>
                    <w:color w:val="0F4761" w:themeColor="accent1" w:themeShade="BF"/>
                    <w:sz w:val="24"/>
                  </w:rPr>
                </w:pPr>
              </w:p>
            </w:tc>
          </w:tr>
          <w:tr w:rsidR="00976AFB" w:rsidRPr="0048532D" w14:paraId="15C5ECA5" w14:textId="77777777" w:rsidTr="0048532D">
            <w:tc>
              <w:tcPr>
                <w:tcW w:w="7209" w:type="dxa"/>
              </w:tcPr>
              <w:sdt>
                <w:sdtPr>
                  <w:rPr>
                    <w:rFonts w:ascii="Times New Roman" w:eastAsiaTheme="majorEastAsia" w:hAnsi="Times New Roman" w:cs="Times New Roman"/>
                    <w:b/>
                    <w:bCs/>
                    <w:color w:val="156082" w:themeColor="accent1"/>
                    <w:sz w:val="88"/>
                    <w:szCs w:val="88"/>
                  </w:rPr>
                  <w:alias w:val="Title"/>
                  <w:id w:val="13406919"/>
                  <w:placeholder>
                    <w:docPart w:val="1BF7EFF3BB654F2FABB52BEC696D96DA"/>
                  </w:placeholder>
                  <w:dataBinding w:prefixMappings="xmlns:ns0='http://schemas.openxmlformats.org/package/2006/metadata/core-properties' xmlns:ns1='http://purl.org/dc/elements/1.1/'" w:xpath="/ns0:coreProperties[1]/ns1:title[1]" w:storeItemID="{6C3C8BC8-F283-45AE-878A-BAB7291924A1}"/>
                  <w:text/>
                </w:sdtPr>
                <w:sdtContent>
                  <w:p w14:paraId="586AD6F9" w14:textId="0D349A62" w:rsidR="00976AFB" w:rsidRPr="0048532D" w:rsidRDefault="0048532D" w:rsidP="0048532D">
                    <w:pPr>
                      <w:pStyle w:val="NoSpacing"/>
                      <w:spacing w:line="216" w:lineRule="auto"/>
                      <w:rPr>
                        <w:rFonts w:ascii="Times New Roman" w:eastAsiaTheme="majorEastAsia" w:hAnsi="Times New Roman" w:cs="Times New Roman"/>
                        <w:b/>
                        <w:bCs/>
                        <w:color w:val="156082" w:themeColor="accent1"/>
                        <w:sz w:val="88"/>
                        <w:szCs w:val="88"/>
                      </w:rPr>
                    </w:pPr>
                    <w:r w:rsidRPr="0048532D">
                      <w:rPr>
                        <w:rFonts w:ascii="Times New Roman" w:eastAsiaTheme="majorEastAsia" w:hAnsi="Times New Roman" w:cs="Times New Roman"/>
                        <w:b/>
                        <w:bCs/>
                        <w:color w:val="156082" w:themeColor="accent1"/>
                        <w:sz w:val="88"/>
                        <w:szCs w:val="88"/>
                      </w:rPr>
                      <w:t xml:space="preserve"> </w:t>
                    </w:r>
                    <w:r w:rsidRPr="0048532D">
                      <w:rPr>
                        <w:rFonts w:ascii="Times New Roman" w:eastAsiaTheme="majorEastAsia" w:hAnsi="Times New Roman" w:cs="Times New Roman"/>
                        <w:b/>
                        <w:bCs/>
                        <w:color w:val="156082" w:themeColor="accent1"/>
                        <w:sz w:val="88"/>
                        <w:szCs w:val="88"/>
                      </w:rPr>
                      <w:t>Assignment 1Essay; StitchCo</w:t>
                    </w:r>
                  </w:p>
                </w:sdtContent>
              </w:sdt>
            </w:tc>
          </w:tr>
          <w:tr w:rsidR="00976AFB" w:rsidRPr="0048532D" w14:paraId="53600A34" w14:textId="77777777" w:rsidTr="0048532D">
            <w:tc>
              <w:tcPr>
                <w:tcW w:w="7209" w:type="dxa"/>
                <w:tcMar>
                  <w:top w:w="216" w:type="dxa"/>
                  <w:left w:w="115" w:type="dxa"/>
                  <w:bottom w:w="216" w:type="dxa"/>
                  <w:right w:w="115" w:type="dxa"/>
                </w:tcMar>
              </w:tcPr>
              <w:p w14:paraId="651435C7" w14:textId="6C878FBB" w:rsidR="00976AFB" w:rsidRPr="0048532D" w:rsidRDefault="00976AFB" w:rsidP="0048532D">
                <w:pPr>
                  <w:pStyle w:val="NoSpacing"/>
                  <w:rPr>
                    <w:b/>
                    <w:bCs/>
                    <w:color w:val="0F4761" w:themeColor="accent1" w:themeShade="BF"/>
                    <w:sz w:val="24"/>
                  </w:rPr>
                </w:pPr>
              </w:p>
            </w:tc>
          </w:tr>
        </w:tbl>
        <w:p w14:paraId="7EADD008" w14:textId="745493AB" w:rsidR="00976AFB" w:rsidRPr="0048532D" w:rsidRDefault="00976AFB">
          <w:pPr>
            <w:rPr>
              <w:rFonts w:ascii="Times New Roman" w:hAnsi="Times New Roman" w:cs="Times New Roman"/>
              <w:b/>
              <w:bCs/>
            </w:rPr>
          </w:pPr>
          <w:r w:rsidRPr="0048532D">
            <w:rPr>
              <w:rFonts w:ascii="Times New Roman" w:hAnsi="Times New Roman" w:cs="Times New Roman"/>
              <w:b/>
              <w:bCs/>
            </w:rPr>
            <w:br w:type="page"/>
          </w:r>
        </w:p>
      </w:sdtContent>
    </w:sdt>
    <w:p w14:paraId="018051DF" w14:textId="71E87A6E" w:rsidR="005E5C2C" w:rsidRP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lastRenderedPageBreak/>
        <w:t xml:space="preserve">The shift at StitchCo from a traditional piecework manufacturing model to a fully automated and data-driven production system brought about a great deal of disruption throughout the organisation, which affected employee morale, identity and performance levels. StitchCo believed that simply having the latest technologies would lead to improved productivity levels; however, employees did not have the psychological or structural readiness for a rapid change of this magnitude. The subsequent resistance to and absenteeism from work along with the intradepartmental competition reflected deep-rooted issues within the organisation related to trust, communication and culture. </w:t>
      </w:r>
      <w:r w:rsidRPr="005E5C2C">
        <w:rPr>
          <w:rFonts w:ascii="Times New Roman" w:hAnsi="Times New Roman" w:cs="Times New Roman"/>
        </w:rPr>
        <w:t>To</w:t>
      </w:r>
      <w:r w:rsidRPr="005E5C2C">
        <w:rPr>
          <w:rFonts w:ascii="Times New Roman" w:hAnsi="Times New Roman" w:cs="Times New Roman"/>
        </w:rPr>
        <w:t xml:space="preserve"> build change readiness within the organisation, StitchCo must adopt a people-centred, theory-based approach towards creating a comprehensive strategy that: maximises employees' communication, cultivates a culture of renewal and develops leaders who model ethical leadership behaviour focused on supporting the emotional and social needs of employees (Ackerman, 2023). </w:t>
      </w:r>
    </w:p>
    <w:p w14:paraId="32D18066" w14:textId="77777777" w:rsidR="005E5C2C" w:rsidRPr="005E5C2C" w:rsidRDefault="005E5C2C" w:rsidP="00976AFB">
      <w:pPr>
        <w:spacing w:line="480" w:lineRule="auto"/>
        <w:ind w:firstLine="720"/>
        <w:rPr>
          <w:rFonts w:ascii="Times New Roman" w:hAnsi="Times New Roman" w:cs="Times New Roman"/>
        </w:rPr>
      </w:pPr>
    </w:p>
    <w:p w14:paraId="38CF2F06" w14:textId="77777777" w:rsidR="005E5C2C" w:rsidRDefault="005E5C2C" w:rsidP="00976AFB">
      <w:pPr>
        <w:spacing w:line="480" w:lineRule="auto"/>
        <w:ind w:firstLine="720"/>
        <w:rPr>
          <w:rFonts w:ascii="Times New Roman" w:hAnsi="Times New Roman" w:cs="Times New Roman"/>
        </w:rPr>
      </w:pPr>
    </w:p>
    <w:p w14:paraId="18B4F1F8" w14:textId="77777777" w:rsidR="005E5C2C" w:rsidRDefault="005E5C2C" w:rsidP="00976AFB">
      <w:pPr>
        <w:spacing w:line="480" w:lineRule="auto"/>
        <w:ind w:firstLine="720"/>
        <w:rPr>
          <w:rFonts w:ascii="Times New Roman" w:hAnsi="Times New Roman" w:cs="Times New Roman"/>
        </w:rPr>
      </w:pPr>
    </w:p>
    <w:p w14:paraId="2EEC6AA0" w14:textId="77777777" w:rsidR="005E5C2C" w:rsidRDefault="005E5C2C" w:rsidP="00976AFB">
      <w:pPr>
        <w:spacing w:line="480" w:lineRule="auto"/>
        <w:ind w:firstLine="720"/>
        <w:rPr>
          <w:rFonts w:ascii="Times New Roman" w:hAnsi="Times New Roman" w:cs="Times New Roman"/>
        </w:rPr>
      </w:pPr>
    </w:p>
    <w:p w14:paraId="6486D044" w14:textId="77777777" w:rsidR="005E5C2C" w:rsidRDefault="005E5C2C" w:rsidP="00976AFB">
      <w:pPr>
        <w:spacing w:line="480" w:lineRule="auto"/>
        <w:ind w:firstLine="720"/>
        <w:rPr>
          <w:rFonts w:ascii="Times New Roman" w:hAnsi="Times New Roman" w:cs="Times New Roman"/>
        </w:rPr>
      </w:pPr>
    </w:p>
    <w:p w14:paraId="061D38E0" w14:textId="77777777" w:rsidR="005E5C2C" w:rsidRDefault="005E5C2C" w:rsidP="00976AFB">
      <w:pPr>
        <w:spacing w:line="480" w:lineRule="auto"/>
        <w:ind w:firstLine="720"/>
        <w:rPr>
          <w:rFonts w:ascii="Times New Roman" w:hAnsi="Times New Roman" w:cs="Times New Roman"/>
        </w:rPr>
      </w:pPr>
    </w:p>
    <w:p w14:paraId="0051A963" w14:textId="77777777" w:rsidR="005E5C2C" w:rsidRDefault="005E5C2C" w:rsidP="00976AFB">
      <w:pPr>
        <w:spacing w:line="480" w:lineRule="auto"/>
        <w:ind w:firstLine="720"/>
        <w:rPr>
          <w:rFonts w:ascii="Times New Roman" w:hAnsi="Times New Roman" w:cs="Times New Roman"/>
        </w:rPr>
      </w:pPr>
    </w:p>
    <w:p w14:paraId="2DBE5B0D" w14:textId="77777777" w:rsidR="005E5C2C" w:rsidRDefault="005E5C2C" w:rsidP="00976AFB">
      <w:pPr>
        <w:spacing w:line="480" w:lineRule="auto"/>
        <w:ind w:firstLine="720"/>
        <w:rPr>
          <w:rFonts w:ascii="Times New Roman" w:hAnsi="Times New Roman" w:cs="Times New Roman"/>
        </w:rPr>
      </w:pPr>
    </w:p>
    <w:p w14:paraId="779E8457" w14:textId="77777777" w:rsidR="005E5C2C" w:rsidRDefault="005E5C2C" w:rsidP="00976AFB">
      <w:pPr>
        <w:spacing w:line="480" w:lineRule="auto"/>
        <w:ind w:firstLine="720"/>
        <w:rPr>
          <w:rFonts w:ascii="Times New Roman" w:hAnsi="Times New Roman" w:cs="Times New Roman"/>
        </w:rPr>
      </w:pPr>
    </w:p>
    <w:p w14:paraId="3519F5B0"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lastRenderedPageBreak/>
        <w:t xml:space="preserve">The lack of a coherent change story was arguably the most crucial factor impacting the organisation negatively. Employees were never given a clear explanation about the reason for implementing automation, the </w:t>
      </w:r>
      <w:r w:rsidRPr="005E5C2C">
        <w:rPr>
          <w:rFonts w:ascii="Times New Roman" w:hAnsi="Times New Roman" w:cs="Times New Roman"/>
        </w:rPr>
        <w:t>way</w:t>
      </w:r>
      <w:r w:rsidRPr="005E5C2C">
        <w:rPr>
          <w:rFonts w:ascii="Times New Roman" w:hAnsi="Times New Roman" w:cs="Times New Roman"/>
        </w:rPr>
        <w:t xml:space="preserve"> the automation aligned with the strategic direction of the organisation or how it would benefit employees in terms of job security and identity. Without this direction, employees perceived the change as a threat to both their jobs and every aspect of their personal lives. Research has shown that </w:t>
      </w:r>
      <w:r w:rsidRPr="005E5C2C">
        <w:rPr>
          <w:rFonts w:ascii="Times New Roman" w:hAnsi="Times New Roman" w:cs="Times New Roman"/>
        </w:rPr>
        <w:t>to</w:t>
      </w:r>
      <w:r w:rsidRPr="005E5C2C">
        <w:rPr>
          <w:rFonts w:ascii="Times New Roman" w:hAnsi="Times New Roman" w:cs="Times New Roman"/>
        </w:rPr>
        <w:t xml:space="preserve"> accept changes within the workplace, employees must have clarity of purpose, urgency and a personal understanding of how the changes will impact them. Rather than leaning towards a proactive communication strategy that involved engaging employees in the sensemaking process, StitchCo relied on a top-down notification approach to inform employees of the change. A dialogic method of communication</w:t>
      </w:r>
      <w:r>
        <w:rPr>
          <w:rFonts w:ascii="Times New Roman" w:hAnsi="Times New Roman" w:cs="Times New Roman"/>
        </w:rPr>
        <w:t xml:space="preserve"> </w:t>
      </w:r>
      <w:r w:rsidRPr="005E5C2C">
        <w:rPr>
          <w:rFonts w:ascii="Times New Roman" w:hAnsi="Times New Roman" w:cs="Times New Roman"/>
        </w:rPr>
        <w:t>characterised by: the inclusion of all voices in constructive discussions, the establishment of transparent rationale for decisions related to the implementation of changes, and providing opportunities for dialogue between employees and management regarding the decision</w:t>
      </w:r>
      <w:r>
        <w:rPr>
          <w:rFonts w:ascii="Times New Roman" w:hAnsi="Times New Roman" w:cs="Times New Roman"/>
        </w:rPr>
        <w:t xml:space="preserve"> </w:t>
      </w:r>
      <w:r w:rsidRPr="005E5C2C">
        <w:rPr>
          <w:rFonts w:ascii="Times New Roman" w:hAnsi="Times New Roman" w:cs="Times New Roman"/>
        </w:rPr>
        <w:t>would have alleviated fear and fostered a sense of psychological safety for employees, thereby enabling employees to perceive automation as a strategic necessity rather than an imposed change (</w:t>
      </w:r>
      <w:proofErr w:type="spellStart"/>
      <w:r w:rsidRPr="005E5C2C">
        <w:rPr>
          <w:rFonts w:ascii="Times New Roman" w:hAnsi="Times New Roman" w:cs="Times New Roman"/>
        </w:rPr>
        <w:t>Mdletye</w:t>
      </w:r>
      <w:proofErr w:type="spellEnd"/>
      <w:r w:rsidRPr="005E5C2C">
        <w:rPr>
          <w:rFonts w:ascii="Times New Roman" w:hAnsi="Times New Roman" w:cs="Times New Roman"/>
        </w:rPr>
        <w:t xml:space="preserve">, 2025). </w:t>
      </w:r>
    </w:p>
    <w:p w14:paraId="345A35A3"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 xml:space="preserve">The overall level of weak leadership served to exacerbate the company's uncertainty surrounding the transition to fully automated production systems. StitchCo was attempting to facilitate a transition from hierarchical leadership to a distribution model; however, they completely misjudged how to implement that model properly. Rather than taking the lead in guiding their employees through conflict and technical issues, management stepped away and left employees to fend for themselves. Although distributed leadership does permit the delegation of decision-making responsibilities, management must still provide accountability, establish emotional intelligence, and demonstrate visible involvement throughout the transition </w:t>
      </w:r>
      <w:r w:rsidRPr="005E5C2C">
        <w:rPr>
          <w:rFonts w:ascii="Times New Roman" w:hAnsi="Times New Roman" w:cs="Times New Roman"/>
        </w:rPr>
        <w:t>process. Without</w:t>
      </w:r>
      <w:r w:rsidRPr="005E5C2C">
        <w:rPr>
          <w:rFonts w:ascii="Times New Roman" w:hAnsi="Times New Roman" w:cs="Times New Roman"/>
        </w:rPr>
        <w:t xml:space="preserve"> effective leadership, employees may feel abandoned and tensions </w:t>
      </w:r>
      <w:r w:rsidRPr="005E5C2C">
        <w:rPr>
          <w:rFonts w:ascii="Times New Roman" w:hAnsi="Times New Roman" w:cs="Times New Roman"/>
        </w:rPr>
        <w:lastRenderedPageBreak/>
        <w:t>among employees increase. Studies show the importance of relational leadership (building relationships through empathy, being trustworthy and continually engaging with employees) for helping employees through change. If the leaders of StitchCo employed more relational practices to build confidence in their employees, the resistance from employees towards the new systems would reduce (Arnold, 2017).</w:t>
      </w:r>
    </w:p>
    <w:p w14:paraId="74BE2C56"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 xml:space="preserve">In addition to the absence of a leader, cultural disruption played an important role in the resistance to change exhibited by employees. For years, StitchCo's culture emphasised individual output, speed and craftsmanship, which defined how employees viewed themselves and their pride in working for StitchCo. Automating the work performed by employees diminished the importance of these values and made them feel insignificant. Therefore, </w:t>
      </w:r>
      <w:r w:rsidRPr="005E5C2C">
        <w:rPr>
          <w:rFonts w:ascii="Times New Roman" w:hAnsi="Times New Roman" w:cs="Times New Roman"/>
        </w:rPr>
        <w:t>because of</w:t>
      </w:r>
      <w:r w:rsidRPr="005E5C2C">
        <w:rPr>
          <w:rFonts w:ascii="Times New Roman" w:hAnsi="Times New Roman" w:cs="Times New Roman"/>
        </w:rPr>
        <w:t xml:space="preserve"> this disruption, cultural transformation must go hand in hand with technological transformation. This alignment between shared values and the new way of working must be defined and fostered at StitchCo. In addition, the culture of StitchCo must redefine how it encourages experimentation and collaborative achievements rather than just speed alone. Employee engagement must be enhanced through treating mistakes as learning opportunities and emphasising adaptability, teamwork and continuous improvement, which are critical in effectively integrating technology within a company (Kumar et al., 2024).</w:t>
      </w:r>
    </w:p>
    <w:p w14:paraId="16E52F87"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 xml:space="preserve">The decline in employee engagement can also be attributed to a lack of safe working environments; inconsistent leadership, and the poor means of communicating. Employee engagement is related to their performance and change-eagerness; employees are more willing to perform at peak levels if they feel valued and supported. StitchCo lacked the means to provide constructive feedback, thereby leaving employees with little opportunity to voice their opinions and participate in resolving issues. When structured feedback, group discussion and employee participation in the decision-making process are incorporated into the work environment, an employee's sense of engagement and ownership of the work is established. </w:t>
      </w:r>
      <w:r w:rsidRPr="005E5C2C">
        <w:rPr>
          <w:rFonts w:ascii="Times New Roman" w:hAnsi="Times New Roman" w:cs="Times New Roman"/>
        </w:rPr>
        <w:lastRenderedPageBreak/>
        <w:t>Employee engagement increases, as do the instances of employee performance, when leaders visibly support the employees through reassuring responses, being aware of their employees' well-being, and commitment to their employees (Truss et al., 2013).</w:t>
      </w:r>
    </w:p>
    <w:p w14:paraId="276D7EC6"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 xml:space="preserve">The failure to provide adequate training created resistance from employees. Employees received a high-level overview of the training but were ill-prepared to carry out machine programming, troubleshooting or team-based </w:t>
      </w:r>
      <w:r w:rsidRPr="005E5C2C">
        <w:rPr>
          <w:rFonts w:ascii="Times New Roman" w:hAnsi="Times New Roman" w:cs="Times New Roman"/>
        </w:rPr>
        <w:t>workflows. Due</w:t>
      </w:r>
      <w:r w:rsidRPr="005E5C2C">
        <w:rPr>
          <w:rFonts w:ascii="Times New Roman" w:hAnsi="Times New Roman" w:cs="Times New Roman"/>
        </w:rPr>
        <w:t xml:space="preserve"> to a lack of sufficient training, employees were hesitant and anxious about their newfound tasks. According to academics, training cannot only be effective if it is done on a regular basis, through hands-on practice, and include a component of development. For instance, </w:t>
      </w:r>
      <w:r w:rsidRPr="005E5C2C">
        <w:rPr>
          <w:rFonts w:ascii="Times New Roman" w:hAnsi="Times New Roman" w:cs="Times New Roman"/>
        </w:rPr>
        <w:t>for</w:t>
      </w:r>
      <w:r w:rsidRPr="005E5C2C">
        <w:rPr>
          <w:rFonts w:ascii="Times New Roman" w:hAnsi="Times New Roman" w:cs="Times New Roman"/>
        </w:rPr>
        <w:t xml:space="preserve"> StitchCo to enable workers to recast their sense of self as an operator of an automated system, StitchCo must establish long-term training pathways that incorporate mentorship and hands-on learning experiences. By providing comprehensive training, individuals have an increased level of mastery, have lower levels of fear, and have a greater likelihood to embrace change (McKenzie &amp; Callan, 2024).</w:t>
      </w:r>
    </w:p>
    <w:p w14:paraId="2571432C"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 xml:space="preserve">Upon the introduction of new performance metrics to evaluate team performance, teams inadvertently became more competitive toward one another and blamed one another for reduced outputs and the associated fault rate of machines. During a time where cooperation was necessary, team-to-team collaboration was reduced due to the blame. Competitive work environments result in higher levels of conflict and hampered unity within the organisation (Smith et al., 2010). </w:t>
      </w:r>
      <w:r w:rsidRPr="005E5C2C">
        <w:rPr>
          <w:rFonts w:ascii="Times New Roman" w:hAnsi="Times New Roman" w:cs="Times New Roman"/>
        </w:rPr>
        <w:t>To</w:t>
      </w:r>
      <w:r w:rsidRPr="005E5C2C">
        <w:rPr>
          <w:rFonts w:ascii="Times New Roman" w:hAnsi="Times New Roman" w:cs="Times New Roman"/>
        </w:rPr>
        <w:t xml:space="preserve"> encourage collaboration, joint learning, and efficiency in solving problems, StitchCo must re-design its current incentive and performance systems to promote collaborative efforts rather than focusing solely on individual productivity. Collaborative metrics are instrumental in strengthening the collective nature of an organisation and assisting in the long-term sustainability of operations (Smith et al., 2010). </w:t>
      </w:r>
    </w:p>
    <w:p w14:paraId="32E14806" w14:textId="77777777"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lastRenderedPageBreak/>
        <w:t xml:space="preserve">The fear of job loss increased overall concern of adopting the system. With the drive to automate, workers thought they would be eliminated from the workforce. As such, employees were less inclined to positively support the system. As a result, </w:t>
      </w:r>
      <w:r w:rsidRPr="005E5C2C">
        <w:rPr>
          <w:rFonts w:ascii="Times New Roman" w:hAnsi="Times New Roman" w:cs="Times New Roman"/>
        </w:rPr>
        <w:t>for</w:t>
      </w:r>
      <w:r w:rsidRPr="005E5C2C">
        <w:rPr>
          <w:rFonts w:ascii="Times New Roman" w:hAnsi="Times New Roman" w:cs="Times New Roman"/>
        </w:rPr>
        <w:t xml:space="preserve"> employees to be comfortable adopting automation, leaders must communicate their workforce plan to employees and provide employees with reskilling opportunities. In addition, leaders must communicate to employees how automation supports, rather than replaces, the work of humans. By creating a culture of transparency, workers are less fearful and more trusting and are thus more willing to adopt new </w:t>
      </w:r>
      <w:r w:rsidRPr="005E5C2C">
        <w:rPr>
          <w:rFonts w:ascii="Times New Roman" w:hAnsi="Times New Roman" w:cs="Times New Roman"/>
        </w:rPr>
        <w:t>roles. By</w:t>
      </w:r>
      <w:r w:rsidRPr="005E5C2C">
        <w:rPr>
          <w:rFonts w:ascii="Times New Roman" w:hAnsi="Times New Roman" w:cs="Times New Roman"/>
        </w:rPr>
        <w:t xml:space="preserve"> establishing retraining pathways, StitchCo will be able to help their employees feel secure in their future and increase their investment in a technological change at StitchCo (</w:t>
      </w:r>
      <w:proofErr w:type="spellStart"/>
      <w:r w:rsidRPr="005E5C2C">
        <w:rPr>
          <w:rFonts w:ascii="Times New Roman" w:hAnsi="Times New Roman" w:cs="Times New Roman"/>
        </w:rPr>
        <w:t>Edonomokumor</w:t>
      </w:r>
      <w:proofErr w:type="spellEnd"/>
      <w:r w:rsidRPr="005E5C2C">
        <w:rPr>
          <w:rFonts w:ascii="Times New Roman" w:hAnsi="Times New Roman" w:cs="Times New Roman"/>
        </w:rPr>
        <w:t xml:space="preserve"> et al., 2025).</w:t>
      </w:r>
    </w:p>
    <w:p w14:paraId="7934F145" w14:textId="77777777" w:rsidR="00976AFB"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Lacking organisational support was a big factor in the challenges employees faced as they dealt with technical difficulties and emotional challenges without manager support. Research has shown that supportive organisational practices such as providing coaching, access to technical experts, and recognition of employee stress help build resilience during change. Employees who perceive organisational support tend to have lower turnover intentions and higher motivation. StitchCo needs to implement specific support systems that provide timely assistance for tech issues and emotional distress to enhance a sense of belonging and security (Ramlall et al., 2025).</w:t>
      </w:r>
    </w:p>
    <w:p w14:paraId="7C52BA38" w14:textId="77777777" w:rsidR="00976AFB"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Resistance to change at StitchCo is a rational response to a lack of planning and communication. Resistance often reflects feelings of injustice, lack of control or anxiety over competence. Leaders should regard resistance as useful feedback and involve employees in system redesign, as supportive participation promotes ownership, reduces ambiguity and increases commitment. StitchCo might create structures such as consultative committees or employee-driven problem-solving groups to convert resistance into engagement (Phillips &amp; Klein, 2023).</w:t>
      </w:r>
    </w:p>
    <w:p w14:paraId="530D0C45" w14:textId="77777777" w:rsidR="00976AFB"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lastRenderedPageBreak/>
        <w:t>Technological issues also took a toll on morale by creating a culture of blame for machine issues they were unable to control. The culture of blame reduced employee psychological safety</w:t>
      </w:r>
      <w:r w:rsidR="00976AFB">
        <w:rPr>
          <w:rFonts w:ascii="Times New Roman" w:hAnsi="Times New Roman" w:cs="Times New Roman"/>
        </w:rPr>
        <w:t xml:space="preserve">, </w:t>
      </w:r>
      <w:r w:rsidRPr="005E5C2C">
        <w:rPr>
          <w:rFonts w:ascii="Times New Roman" w:hAnsi="Times New Roman" w:cs="Times New Roman"/>
        </w:rPr>
        <w:t>employees were less willing to report problems. In a psychologically safe environment, employees have confidence to seek help and share ideas. To provide this environment, leaders must be receptive to error, focus on learning and not react negatively. This would enhance collaborative troubleshooting and innovation versus defensiveness (</w:t>
      </w:r>
      <w:proofErr w:type="spellStart"/>
      <w:r w:rsidRPr="005E5C2C">
        <w:rPr>
          <w:rFonts w:ascii="Times New Roman" w:hAnsi="Times New Roman" w:cs="Times New Roman"/>
        </w:rPr>
        <w:t>Yangailo</w:t>
      </w:r>
      <w:proofErr w:type="spellEnd"/>
      <w:r w:rsidRPr="005E5C2C">
        <w:rPr>
          <w:rFonts w:ascii="Times New Roman" w:hAnsi="Times New Roman" w:cs="Times New Roman"/>
        </w:rPr>
        <w:t>, 2025).</w:t>
      </w:r>
    </w:p>
    <w:p w14:paraId="290B395C" w14:textId="77777777" w:rsidR="00976AFB"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Leadership adaptability is also lacking at StitchCo. Management applied outdated management techniques despite the complexity of technological change. Adaptive leadership promotes experimentation, learning and flexibility. Leaders must respond to new challenges through changes in communication methods, reallocating support, and adjusting expectations. This will develop trust in leaders and enable the organisation to respond effectively to ambiguity (Matsunaga, 2024).</w:t>
      </w:r>
    </w:p>
    <w:p w14:paraId="3841FF11" w14:textId="77777777" w:rsidR="00976AFB"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t>To develop a long-term vision for cultural sustainability, StitchCo must develop a culture that reflects their digital future. Due to automation, there will be cyclical opportunities for learning and adaptive behaviour. There must be an alignment of organisational values, behaviours and systems to support digital work for the sustained development of an organisation's culture. Leaders must develop new norms within daily operations and communicate consistent expectations to encourages employees to assent to expectations. A resilient and forward-looking culture is key to a sustainable competitive advantage for StitchCo going forward as an increasing automated industry continues to grow (Tu &amp; He, 2025).</w:t>
      </w:r>
    </w:p>
    <w:p w14:paraId="5F172D89" w14:textId="77777777" w:rsidR="00976AFB" w:rsidRDefault="00976AFB" w:rsidP="00976AFB">
      <w:pPr>
        <w:spacing w:line="480" w:lineRule="auto"/>
        <w:ind w:firstLine="720"/>
        <w:rPr>
          <w:rFonts w:ascii="Times New Roman" w:hAnsi="Times New Roman" w:cs="Times New Roman"/>
        </w:rPr>
      </w:pPr>
    </w:p>
    <w:p w14:paraId="47C5FA0F" w14:textId="47E9CCBC" w:rsidR="005E5C2C" w:rsidRDefault="005E5C2C" w:rsidP="00976AFB">
      <w:pPr>
        <w:spacing w:line="480" w:lineRule="auto"/>
        <w:ind w:firstLine="720"/>
        <w:rPr>
          <w:rFonts w:ascii="Times New Roman" w:hAnsi="Times New Roman" w:cs="Times New Roman"/>
        </w:rPr>
      </w:pPr>
      <w:r w:rsidRPr="005E5C2C">
        <w:rPr>
          <w:rFonts w:ascii="Times New Roman" w:hAnsi="Times New Roman" w:cs="Times New Roman"/>
        </w:rPr>
        <w:lastRenderedPageBreak/>
        <w:t xml:space="preserve">To conclude, StitchCo's experience shows that supporting technological change requires clear lines of communication, relational leaders and an ongoing cultural renewal, continual training and supporting structure in place. Integrating </w:t>
      </w:r>
      <w:r w:rsidR="00976AFB" w:rsidRPr="005E5C2C">
        <w:rPr>
          <w:rFonts w:ascii="Times New Roman" w:hAnsi="Times New Roman" w:cs="Times New Roman"/>
        </w:rPr>
        <w:t>all</w:t>
      </w:r>
      <w:r w:rsidRPr="005E5C2C">
        <w:rPr>
          <w:rFonts w:ascii="Times New Roman" w:hAnsi="Times New Roman" w:cs="Times New Roman"/>
        </w:rPr>
        <w:t xml:space="preserve"> these factors, StitchCo will be able to cultivate a workforce that not only embraces change but is active participants in innovation rather than resisting it.</w:t>
      </w:r>
    </w:p>
    <w:p w14:paraId="3981F385" w14:textId="77777777" w:rsidR="0048532D" w:rsidRDefault="0048532D" w:rsidP="0048532D">
      <w:pPr>
        <w:spacing w:line="480" w:lineRule="auto"/>
        <w:rPr>
          <w:rFonts w:ascii="Times New Roman" w:hAnsi="Times New Roman" w:cs="Times New Roman"/>
        </w:rPr>
      </w:pPr>
    </w:p>
    <w:p w14:paraId="35B31EE1" w14:textId="77777777" w:rsidR="0048532D" w:rsidRDefault="0048532D" w:rsidP="0048532D">
      <w:pPr>
        <w:spacing w:line="480" w:lineRule="auto"/>
        <w:rPr>
          <w:rFonts w:ascii="Times New Roman" w:hAnsi="Times New Roman" w:cs="Times New Roman"/>
        </w:rPr>
      </w:pPr>
    </w:p>
    <w:p w14:paraId="2D39BBFE" w14:textId="77777777" w:rsidR="0048532D" w:rsidRDefault="0048532D" w:rsidP="0048532D">
      <w:pPr>
        <w:spacing w:line="480" w:lineRule="auto"/>
        <w:rPr>
          <w:rFonts w:ascii="Times New Roman" w:hAnsi="Times New Roman" w:cs="Times New Roman"/>
        </w:rPr>
      </w:pPr>
    </w:p>
    <w:p w14:paraId="2D876F0F" w14:textId="77777777" w:rsidR="0048532D" w:rsidRDefault="0048532D" w:rsidP="0048532D">
      <w:pPr>
        <w:spacing w:line="480" w:lineRule="auto"/>
        <w:rPr>
          <w:rFonts w:ascii="Times New Roman" w:hAnsi="Times New Roman" w:cs="Times New Roman"/>
        </w:rPr>
      </w:pPr>
    </w:p>
    <w:p w14:paraId="390C3625" w14:textId="77777777" w:rsidR="0048532D" w:rsidRDefault="0048532D" w:rsidP="0048532D">
      <w:pPr>
        <w:spacing w:line="480" w:lineRule="auto"/>
        <w:rPr>
          <w:rFonts w:ascii="Times New Roman" w:hAnsi="Times New Roman" w:cs="Times New Roman"/>
        </w:rPr>
      </w:pPr>
    </w:p>
    <w:p w14:paraId="41E88D78" w14:textId="77777777" w:rsidR="0048532D" w:rsidRDefault="0048532D" w:rsidP="0048532D">
      <w:pPr>
        <w:spacing w:line="480" w:lineRule="auto"/>
        <w:rPr>
          <w:rFonts w:ascii="Times New Roman" w:hAnsi="Times New Roman" w:cs="Times New Roman"/>
        </w:rPr>
      </w:pPr>
    </w:p>
    <w:p w14:paraId="2C4B023D" w14:textId="77777777" w:rsidR="0048532D" w:rsidRDefault="0048532D" w:rsidP="0048532D">
      <w:pPr>
        <w:spacing w:line="480" w:lineRule="auto"/>
        <w:rPr>
          <w:rFonts w:ascii="Times New Roman" w:hAnsi="Times New Roman" w:cs="Times New Roman"/>
        </w:rPr>
      </w:pPr>
    </w:p>
    <w:p w14:paraId="587C07EF" w14:textId="77777777" w:rsidR="0048532D" w:rsidRDefault="0048532D" w:rsidP="0048532D">
      <w:pPr>
        <w:spacing w:line="480" w:lineRule="auto"/>
        <w:rPr>
          <w:rFonts w:ascii="Times New Roman" w:hAnsi="Times New Roman" w:cs="Times New Roman"/>
        </w:rPr>
      </w:pPr>
    </w:p>
    <w:p w14:paraId="79548426" w14:textId="77777777" w:rsidR="0048532D" w:rsidRDefault="0048532D" w:rsidP="0048532D">
      <w:pPr>
        <w:spacing w:line="480" w:lineRule="auto"/>
        <w:rPr>
          <w:rFonts w:ascii="Times New Roman" w:hAnsi="Times New Roman" w:cs="Times New Roman"/>
        </w:rPr>
      </w:pPr>
    </w:p>
    <w:p w14:paraId="5CBA24F9" w14:textId="77777777" w:rsidR="0048532D" w:rsidRDefault="0048532D" w:rsidP="0048532D">
      <w:pPr>
        <w:spacing w:line="480" w:lineRule="auto"/>
        <w:rPr>
          <w:rFonts w:ascii="Times New Roman" w:hAnsi="Times New Roman" w:cs="Times New Roman"/>
        </w:rPr>
      </w:pPr>
    </w:p>
    <w:p w14:paraId="04EE9F4B" w14:textId="77777777" w:rsidR="0048532D" w:rsidRDefault="0048532D" w:rsidP="0048532D">
      <w:pPr>
        <w:spacing w:line="480" w:lineRule="auto"/>
        <w:rPr>
          <w:rFonts w:ascii="Times New Roman" w:hAnsi="Times New Roman" w:cs="Times New Roman"/>
        </w:rPr>
      </w:pPr>
    </w:p>
    <w:p w14:paraId="2E0FFCAC" w14:textId="77777777" w:rsidR="0048532D" w:rsidRDefault="0048532D" w:rsidP="0048532D">
      <w:pPr>
        <w:spacing w:line="480" w:lineRule="auto"/>
        <w:rPr>
          <w:rFonts w:ascii="Times New Roman" w:hAnsi="Times New Roman" w:cs="Times New Roman"/>
        </w:rPr>
      </w:pPr>
    </w:p>
    <w:p w14:paraId="2BDCA778" w14:textId="77777777" w:rsidR="0048532D" w:rsidRDefault="0048532D" w:rsidP="0048532D">
      <w:pPr>
        <w:spacing w:line="480" w:lineRule="auto"/>
        <w:rPr>
          <w:rFonts w:ascii="Times New Roman" w:hAnsi="Times New Roman" w:cs="Times New Roman"/>
        </w:rPr>
      </w:pPr>
    </w:p>
    <w:p w14:paraId="770C0FED" w14:textId="77777777" w:rsidR="0048532D" w:rsidRDefault="0048532D" w:rsidP="0048532D">
      <w:pPr>
        <w:spacing w:line="480" w:lineRule="auto"/>
        <w:rPr>
          <w:rFonts w:ascii="Times New Roman" w:hAnsi="Times New Roman" w:cs="Times New Roman"/>
        </w:rPr>
      </w:pPr>
    </w:p>
    <w:p w14:paraId="40F4CA0C" w14:textId="77777777" w:rsidR="0048532D" w:rsidRDefault="0048532D" w:rsidP="0048532D">
      <w:pPr>
        <w:spacing w:line="480" w:lineRule="auto"/>
        <w:rPr>
          <w:rFonts w:ascii="Times New Roman" w:hAnsi="Times New Roman" w:cs="Times New Roman"/>
        </w:rPr>
      </w:pPr>
    </w:p>
    <w:p w14:paraId="095155DF" w14:textId="77777777" w:rsidR="0048532D" w:rsidRDefault="0048532D" w:rsidP="0048532D">
      <w:pPr>
        <w:spacing w:line="480" w:lineRule="auto"/>
        <w:rPr>
          <w:rFonts w:ascii="Times New Roman" w:hAnsi="Times New Roman" w:cs="Times New Roman"/>
        </w:rPr>
      </w:pPr>
    </w:p>
    <w:p w14:paraId="18E8E77E" w14:textId="77777777" w:rsidR="0048532D" w:rsidRDefault="0048532D" w:rsidP="0048532D">
      <w:pPr>
        <w:spacing w:line="480" w:lineRule="auto"/>
        <w:rPr>
          <w:rFonts w:ascii="Times New Roman" w:hAnsi="Times New Roman" w:cs="Times New Roman"/>
        </w:rPr>
      </w:pPr>
    </w:p>
    <w:p w14:paraId="02912C58" w14:textId="77777777" w:rsidR="0048532D" w:rsidRDefault="0048532D" w:rsidP="0048532D">
      <w:pPr>
        <w:spacing w:line="480" w:lineRule="auto"/>
        <w:rPr>
          <w:rFonts w:ascii="Times New Roman" w:hAnsi="Times New Roman" w:cs="Times New Roman"/>
        </w:rPr>
      </w:pPr>
    </w:p>
    <w:p w14:paraId="521BF9AA" w14:textId="77777777" w:rsidR="0048532D" w:rsidRDefault="0048532D" w:rsidP="0048532D">
      <w:pPr>
        <w:spacing w:line="480" w:lineRule="auto"/>
        <w:rPr>
          <w:rFonts w:ascii="Times New Roman" w:hAnsi="Times New Roman" w:cs="Times New Roman"/>
        </w:rPr>
      </w:pPr>
    </w:p>
    <w:p w14:paraId="0DDCEAE1" w14:textId="77777777" w:rsidR="0048532D" w:rsidRDefault="0048532D" w:rsidP="0048532D">
      <w:pPr>
        <w:spacing w:line="480" w:lineRule="auto"/>
        <w:rPr>
          <w:rFonts w:ascii="Times New Roman" w:hAnsi="Times New Roman" w:cs="Times New Roman"/>
        </w:rPr>
      </w:pPr>
    </w:p>
    <w:p w14:paraId="7003E8E9" w14:textId="77777777" w:rsidR="0048532D" w:rsidRDefault="0048532D" w:rsidP="0048532D">
      <w:pPr>
        <w:spacing w:line="480" w:lineRule="auto"/>
        <w:rPr>
          <w:rFonts w:ascii="Times New Roman" w:hAnsi="Times New Roman" w:cs="Times New Roman"/>
        </w:rPr>
      </w:pPr>
    </w:p>
    <w:p w14:paraId="0115B559" w14:textId="77777777" w:rsidR="0048532D" w:rsidRDefault="0048532D" w:rsidP="0048532D">
      <w:pPr>
        <w:spacing w:line="480" w:lineRule="auto"/>
        <w:rPr>
          <w:rFonts w:ascii="Times New Roman" w:hAnsi="Times New Roman" w:cs="Times New Roman"/>
        </w:rPr>
      </w:pPr>
    </w:p>
    <w:p w14:paraId="3CA05901" w14:textId="77777777" w:rsidR="0048532D" w:rsidRDefault="0048532D" w:rsidP="0048532D">
      <w:pPr>
        <w:spacing w:line="480" w:lineRule="auto"/>
        <w:rPr>
          <w:rFonts w:ascii="Times New Roman" w:hAnsi="Times New Roman" w:cs="Times New Roman"/>
        </w:rPr>
      </w:pPr>
    </w:p>
    <w:p w14:paraId="3BED65A7" w14:textId="77777777" w:rsidR="0048532D" w:rsidRDefault="0048532D" w:rsidP="0048532D">
      <w:pPr>
        <w:spacing w:line="480" w:lineRule="auto"/>
        <w:rPr>
          <w:rFonts w:ascii="Times New Roman" w:hAnsi="Times New Roman" w:cs="Times New Roman"/>
        </w:rPr>
      </w:pPr>
    </w:p>
    <w:p w14:paraId="44C166C2" w14:textId="77777777" w:rsidR="0048532D" w:rsidRDefault="0048532D" w:rsidP="0048532D">
      <w:pPr>
        <w:spacing w:line="480" w:lineRule="auto"/>
        <w:rPr>
          <w:rFonts w:ascii="Times New Roman" w:hAnsi="Times New Roman" w:cs="Times New Roman"/>
        </w:rPr>
      </w:pPr>
    </w:p>
    <w:p w14:paraId="11070127" w14:textId="77777777" w:rsidR="0048532D" w:rsidRDefault="0048532D" w:rsidP="0048532D">
      <w:pPr>
        <w:spacing w:line="480" w:lineRule="auto"/>
        <w:rPr>
          <w:rFonts w:ascii="Times New Roman" w:hAnsi="Times New Roman" w:cs="Times New Roman"/>
        </w:rPr>
      </w:pPr>
    </w:p>
    <w:p w14:paraId="7B05D082" w14:textId="77777777" w:rsidR="0048532D" w:rsidRDefault="0048532D" w:rsidP="0048532D">
      <w:pPr>
        <w:spacing w:line="480" w:lineRule="auto"/>
        <w:rPr>
          <w:rFonts w:ascii="Times New Roman" w:hAnsi="Times New Roman" w:cs="Times New Roman"/>
        </w:rPr>
      </w:pPr>
    </w:p>
    <w:p w14:paraId="56E833C3" w14:textId="77777777" w:rsidR="0048532D" w:rsidRDefault="0048532D" w:rsidP="0048532D">
      <w:pPr>
        <w:spacing w:line="480" w:lineRule="auto"/>
        <w:rPr>
          <w:rFonts w:ascii="Times New Roman" w:hAnsi="Times New Roman" w:cs="Times New Roman"/>
        </w:rPr>
      </w:pPr>
    </w:p>
    <w:p w14:paraId="72963167" w14:textId="77777777" w:rsidR="0048532D" w:rsidRDefault="0048532D" w:rsidP="0048532D">
      <w:pPr>
        <w:spacing w:line="480" w:lineRule="auto"/>
        <w:rPr>
          <w:rFonts w:ascii="Times New Roman" w:hAnsi="Times New Roman" w:cs="Times New Roman"/>
        </w:rPr>
      </w:pPr>
    </w:p>
    <w:p w14:paraId="12663B9E" w14:textId="77777777" w:rsidR="0048532D" w:rsidRDefault="0048532D" w:rsidP="0048532D">
      <w:pPr>
        <w:spacing w:line="480" w:lineRule="auto"/>
        <w:rPr>
          <w:rFonts w:ascii="Times New Roman" w:hAnsi="Times New Roman" w:cs="Times New Roman"/>
        </w:rPr>
      </w:pPr>
    </w:p>
    <w:p w14:paraId="4FFCA496" w14:textId="77777777" w:rsidR="0048532D" w:rsidRDefault="0048532D" w:rsidP="0048532D">
      <w:pPr>
        <w:spacing w:line="480" w:lineRule="auto"/>
        <w:rPr>
          <w:rFonts w:ascii="Times New Roman" w:hAnsi="Times New Roman" w:cs="Times New Roman"/>
        </w:rPr>
      </w:pPr>
    </w:p>
    <w:p w14:paraId="66A67638" w14:textId="77777777" w:rsidR="0048532D" w:rsidRDefault="0048532D" w:rsidP="0048532D">
      <w:pPr>
        <w:spacing w:line="480" w:lineRule="auto"/>
        <w:rPr>
          <w:rFonts w:ascii="Times New Roman" w:hAnsi="Times New Roman" w:cs="Times New Roman"/>
        </w:rPr>
      </w:pPr>
    </w:p>
    <w:p w14:paraId="21937FF4" w14:textId="77777777" w:rsidR="0048532D" w:rsidRDefault="0048532D" w:rsidP="0048532D">
      <w:pPr>
        <w:spacing w:line="480" w:lineRule="auto"/>
        <w:rPr>
          <w:rFonts w:ascii="Times New Roman" w:hAnsi="Times New Roman" w:cs="Times New Roman"/>
        </w:rPr>
      </w:pPr>
    </w:p>
    <w:p w14:paraId="528ECE4E" w14:textId="77777777" w:rsidR="0048532D" w:rsidRDefault="0048532D" w:rsidP="0048532D">
      <w:pPr>
        <w:spacing w:line="480" w:lineRule="auto"/>
        <w:rPr>
          <w:rFonts w:ascii="Times New Roman" w:hAnsi="Times New Roman" w:cs="Times New Roman"/>
        </w:rPr>
      </w:pPr>
    </w:p>
    <w:p w14:paraId="0BEE5628" w14:textId="77777777" w:rsidR="0048532D" w:rsidRDefault="0048532D" w:rsidP="0048532D">
      <w:pPr>
        <w:spacing w:line="480" w:lineRule="auto"/>
        <w:rPr>
          <w:rFonts w:ascii="Times New Roman" w:hAnsi="Times New Roman" w:cs="Times New Roman"/>
        </w:rPr>
      </w:pPr>
    </w:p>
    <w:p w14:paraId="1C3F7D23" w14:textId="77777777" w:rsidR="0048532D" w:rsidRDefault="0048532D" w:rsidP="0048532D">
      <w:pPr>
        <w:spacing w:line="480" w:lineRule="auto"/>
        <w:rPr>
          <w:rFonts w:ascii="Times New Roman" w:hAnsi="Times New Roman" w:cs="Times New Roman"/>
        </w:rPr>
      </w:pPr>
    </w:p>
    <w:p w14:paraId="6ED4885C" w14:textId="1153C5EA" w:rsidR="0048532D" w:rsidRPr="00F16627" w:rsidRDefault="0048532D" w:rsidP="0048532D">
      <w:pPr>
        <w:spacing w:line="480" w:lineRule="auto"/>
        <w:rPr>
          <w:rFonts w:ascii="Times New Roman" w:hAnsi="Times New Roman" w:cs="Times New Roman"/>
          <w:b/>
          <w:bCs/>
        </w:rPr>
      </w:pPr>
      <w:r w:rsidRPr="00F16627">
        <w:rPr>
          <w:rFonts w:ascii="Times New Roman" w:hAnsi="Times New Roman" w:cs="Times New Roman"/>
          <w:b/>
          <w:bCs/>
        </w:rPr>
        <w:lastRenderedPageBreak/>
        <w:t>References list</w:t>
      </w:r>
    </w:p>
    <w:p w14:paraId="36CE0D45" w14:textId="43AAD050" w:rsidR="009518B5" w:rsidRPr="009518B5" w:rsidRDefault="009518B5" w:rsidP="009518B5">
      <w:pPr>
        <w:spacing w:line="480" w:lineRule="auto"/>
        <w:rPr>
          <w:rFonts w:ascii="Times New Roman" w:hAnsi="Times New Roman" w:cs="Times New Roman"/>
        </w:rPr>
      </w:pPr>
      <w:r w:rsidRPr="009518B5">
        <w:rPr>
          <w:rFonts w:ascii="Times New Roman" w:hAnsi="Times New Roman" w:cs="Times New Roman"/>
        </w:rPr>
        <w:t xml:space="preserve">Ackerman, L.S., 2023. Development, Transition, or Transformation? </w:t>
      </w:r>
      <w:r w:rsidRPr="00F16627">
        <w:rPr>
          <w:rFonts w:ascii="Times New Roman" w:hAnsi="Times New Roman" w:cs="Times New Roman"/>
          <w:i/>
          <w:iCs/>
        </w:rPr>
        <w:t>Organi</w:t>
      </w:r>
      <w:r w:rsidR="00F16627" w:rsidRPr="00F16627">
        <w:rPr>
          <w:rFonts w:ascii="Times New Roman" w:hAnsi="Times New Roman" w:cs="Times New Roman"/>
          <w:i/>
          <w:iCs/>
        </w:rPr>
        <w:t>s</w:t>
      </w:r>
      <w:r w:rsidRPr="00F16627">
        <w:rPr>
          <w:rFonts w:ascii="Times New Roman" w:hAnsi="Times New Roman" w:cs="Times New Roman"/>
          <w:i/>
          <w:iCs/>
        </w:rPr>
        <w:t>ation Development Review,</w:t>
      </w:r>
      <w:r w:rsidRPr="009518B5">
        <w:rPr>
          <w:rFonts w:ascii="Times New Roman" w:hAnsi="Times New Roman" w:cs="Times New Roman"/>
        </w:rPr>
        <w:t xml:space="preserve"> 55(1).</w:t>
      </w:r>
    </w:p>
    <w:p w14:paraId="71073CDD" w14:textId="2834FF85" w:rsidR="00F16627"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Amis, J. and Greenwood, R., 2021. Organisational change in a (post-) pandemic world: Rediscovering interests and values. </w:t>
      </w:r>
      <w:r w:rsidRPr="00F16627">
        <w:rPr>
          <w:rFonts w:ascii="Times New Roman" w:hAnsi="Times New Roman" w:cs="Times New Roman"/>
          <w:i/>
          <w:iCs/>
        </w:rPr>
        <w:t>Journal of Management Studies</w:t>
      </w:r>
      <w:r w:rsidRPr="00F16627">
        <w:rPr>
          <w:rFonts w:ascii="Times New Roman" w:hAnsi="Times New Roman" w:cs="Times New Roman"/>
        </w:rPr>
        <w:t>, 58(2), pp.582-586.</w:t>
      </w:r>
    </w:p>
    <w:p w14:paraId="3B293CF7" w14:textId="35DCC1E5" w:rsidR="009518B5" w:rsidRPr="009518B5" w:rsidRDefault="009518B5" w:rsidP="009518B5">
      <w:pPr>
        <w:spacing w:line="480" w:lineRule="auto"/>
        <w:rPr>
          <w:rFonts w:ascii="Times New Roman" w:hAnsi="Times New Roman" w:cs="Times New Roman"/>
        </w:rPr>
      </w:pPr>
      <w:r w:rsidRPr="009518B5">
        <w:rPr>
          <w:rFonts w:ascii="Times New Roman" w:hAnsi="Times New Roman" w:cs="Times New Roman"/>
        </w:rPr>
        <w:t xml:space="preserve">Arnold, K.A., 2017. Transformational leadership and employee psychological well-being. </w:t>
      </w:r>
      <w:r w:rsidRPr="00F16627">
        <w:rPr>
          <w:rFonts w:ascii="Times New Roman" w:hAnsi="Times New Roman" w:cs="Times New Roman"/>
          <w:i/>
          <w:iCs/>
        </w:rPr>
        <w:t>Journal of Occupational Health Psychology</w:t>
      </w:r>
      <w:r w:rsidRPr="009518B5">
        <w:rPr>
          <w:rFonts w:ascii="Times New Roman" w:hAnsi="Times New Roman" w:cs="Times New Roman"/>
        </w:rPr>
        <w:t>, 22(3), pp.381–393.</w:t>
      </w:r>
    </w:p>
    <w:p w14:paraId="15119458" w14:textId="118BACFA" w:rsidR="00F16627" w:rsidRDefault="00F16627" w:rsidP="009518B5">
      <w:pPr>
        <w:spacing w:line="480" w:lineRule="auto"/>
        <w:rPr>
          <w:rFonts w:ascii="Times New Roman" w:hAnsi="Times New Roman" w:cs="Times New Roman"/>
        </w:rPr>
      </w:pPr>
      <w:proofErr w:type="spellStart"/>
      <w:r w:rsidRPr="00F16627">
        <w:rPr>
          <w:rFonts w:ascii="Times New Roman" w:hAnsi="Times New Roman" w:cs="Times New Roman"/>
        </w:rPr>
        <w:t>Ayoko</w:t>
      </w:r>
      <w:proofErr w:type="spellEnd"/>
      <w:r w:rsidRPr="00F16627">
        <w:rPr>
          <w:rFonts w:ascii="Times New Roman" w:hAnsi="Times New Roman" w:cs="Times New Roman"/>
        </w:rPr>
        <w:t xml:space="preserve">, O. B., &amp; Callan, V. J. (2010). Teams’ reactions to conflict and teams’ task and social outcomes: The moderating role of transformational and emotional leadership. European Management Journal, 28(3), 220–235. </w:t>
      </w:r>
      <w:hyperlink r:id="rId7" w:history="1">
        <w:r w:rsidRPr="00F90BF4">
          <w:rPr>
            <w:rStyle w:val="Hyperlink"/>
            <w:rFonts w:ascii="Times New Roman" w:hAnsi="Times New Roman" w:cs="Times New Roman"/>
          </w:rPr>
          <w:t>https://doi.org/10.1016/j.emj.2009.07.001</w:t>
        </w:r>
      </w:hyperlink>
      <w:r>
        <w:rPr>
          <w:rFonts w:ascii="Times New Roman" w:hAnsi="Times New Roman" w:cs="Times New Roman"/>
        </w:rPr>
        <w:t xml:space="preserve"> </w:t>
      </w:r>
    </w:p>
    <w:p w14:paraId="187343CD" w14:textId="603FBC21" w:rsidR="00F16627" w:rsidRDefault="00F16627" w:rsidP="009518B5">
      <w:pPr>
        <w:spacing w:line="480" w:lineRule="auto"/>
        <w:rPr>
          <w:rFonts w:ascii="Times New Roman" w:hAnsi="Times New Roman" w:cs="Times New Roman"/>
        </w:rPr>
      </w:pPr>
      <w:proofErr w:type="spellStart"/>
      <w:r w:rsidRPr="00F16627">
        <w:rPr>
          <w:rFonts w:ascii="Times New Roman" w:hAnsi="Times New Roman" w:cs="Times New Roman"/>
        </w:rPr>
        <w:t>Edonomokumor</w:t>
      </w:r>
      <w:proofErr w:type="spellEnd"/>
      <w:r w:rsidRPr="00F16627">
        <w:rPr>
          <w:rFonts w:ascii="Times New Roman" w:hAnsi="Times New Roman" w:cs="Times New Roman"/>
        </w:rPr>
        <w:t xml:space="preserve">, T., </w:t>
      </w:r>
      <w:proofErr w:type="spellStart"/>
      <w:r w:rsidRPr="00F16627">
        <w:rPr>
          <w:rFonts w:ascii="Times New Roman" w:hAnsi="Times New Roman" w:cs="Times New Roman"/>
        </w:rPr>
        <w:t>Arhinful</w:t>
      </w:r>
      <w:proofErr w:type="spellEnd"/>
      <w:r w:rsidRPr="00F16627">
        <w:rPr>
          <w:rFonts w:ascii="Times New Roman" w:hAnsi="Times New Roman" w:cs="Times New Roman"/>
        </w:rPr>
        <w:t xml:space="preserve">, R., Mensah, L. et al. The mediating role of creative </w:t>
      </w:r>
      <w:r w:rsidRPr="00F16627">
        <w:rPr>
          <w:rFonts w:ascii="Times New Roman" w:hAnsi="Times New Roman" w:cs="Times New Roman"/>
        </w:rPr>
        <w:t>behaviour</w:t>
      </w:r>
      <w:r w:rsidRPr="00F16627">
        <w:rPr>
          <w:rFonts w:ascii="Times New Roman" w:hAnsi="Times New Roman" w:cs="Times New Roman"/>
        </w:rPr>
        <w:t xml:space="preserve"> in the relationship between transformational leadership and turnover intention. </w:t>
      </w:r>
      <w:r w:rsidRPr="00F16627">
        <w:rPr>
          <w:rFonts w:ascii="Times New Roman" w:hAnsi="Times New Roman" w:cs="Times New Roman"/>
          <w:i/>
          <w:iCs/>
        </w:rPr>
        <w:t>Future</w:t>
      </w:r>
      <w:r w:rsidRPr="00F16627">
        <w:rPr>
          <w:rFonts w:ascii="Times New Roman" w:hAnsi="Times New Roman" w:cs="Times New Roman"/>
          <w:i/>
          <w:iCs/>
        </w:rPr>
        <w:t xml:space="preserve"> Bus J</w:t>
      </w:r>
      <w:r w:rsidRPr="00F16627">
        <w:rPr>
          <w:rFonts w:ascii="Times New Roman" w:hAnsi="Times New Roman" w:cs="Times New Roman"/>
        </w:rPr>
        <w:t xml:space="preserve"> 11, 139 (2025). </w:t>
      </w:r>
      <w:hyperlink r:id="rId8" w:history="1">
        <w:r w:rsidRPr="00F90BF4">
          <w:rPr>
            <w:rStyle w:val="Hyperlink"/>
            <w:rFonts w:ascii="Times New Roman" w:hAnsi="Times New Roman" w:cs="Times New Roman"/>
          </w:rPr>
          <w:t>https://doi.org/10.1186/s43093-025-00563-1</w:t>
        </w:r>
      </w:hyperlink>
      <w:r>
        <w:rPr>
          <w:rFonts w:ascii="Times New Roman" w:hAnsi="Times New Roman" w:cs="Times New Roman"/>
        </w:rPr>
        <w:t xml:space="preserve"> </w:t>
      </w:r>
    </w:p>
    <w:p w14:paraId="79015B0E" w14:textId="59DF5757" w:rsidR="009518B5" w:rsidRPr="009518B5"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Kumar, S., Raj, R., Salem, I. et al. </w:t>
      </w:r>
      <w:r w:rsidRPr="00F16627">
        <w:rPr>
          <w:rFonts w:ascii="Times New Roman" w:hAnsi="Times New Roman" w:cs="Times New Roman"/>
          <w:i/>
          <w:iCs/>
        </w:rPr>
        <w:t>The interplay of organisational culture, transformational leadership and organisation innovativeness: Evidence from India</w:t>
      </w:r>
      <w:r w:rsidRPr="00F16627">
        <w:rPr>
          <w:rFonts w:ascii="Times New Roman" w:hAnsi="Times New Roman" w:cs="Times New Roman"/>
        </w:rPr>
        <w:t xml:space="preserve">. Asian Bus Manage 23, 180–210 (2024). </w:t>
      </w:r>
      <w:hyperlink r:id="rId9" w:history="1">
        <w:r w:rsidRPr="00F90BF4">
          <w:rPr>
            <w:rStyle w:val="Hyperlink"/>
            <w:rFonts w:ascii="Times New Roman" w:hAnsi="Times New Roman" w:cs="Times New Roman"/>
          </w:rPr>
          <w:t>https://doi.org/10.1057/s41291-023-00230-9</w:t>
        </w:r>
      </w:hyperlink>
      <w:r>
        <w:rPr>
          <w:rFonts w:ascii="Times New Roman" w:hAnsi="Times New Roman" w:cs="Times New Roman"/>
        </w:rPr>
        <w:t xml:space="preserve"> </w:t>
      </w:r>
    </w:p>
    <w:p w14:paraId="71CBCFE2" w14:textId="173CBDBA" w:rsidR="00F16627"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Matsunaga, M. (2024). Transformational Leadership in a Digital Era. In: </w:t>
      </w:r>
      <w:r w:rsidRPr="00F16627">
        <w:rPr>
          <w:rFonts w:ascii="Times New Roman" w:hAnsi="Times New Roman" w:cs="Times New Roman"/>
          <w:i/>
          <w:iCs/>
        </w:rPr>
        <w:t>Employee Uncertainty Over Digital Transformation. Future of Business and Finance</w:t>
      </w:r>
      <w:r w:rsidRPr="00F16627">
        <w:rPr>
          <w:rFonts w:ascii="Times New Roman" w:hAnsi="Times New Roman" w:cs="Times New Roman"/>
        </w:rPr>
        <w:t xml:space="preserve">. Springer, Singapore. </w:t>
      </w:r>
      <w:hyperlink r:id="rId10" w:history="1">
        <w:r w:rsidRPr="00F90BF4">
          <w:rPr>
            <w:rStyle w:val="Hyperlink"/>
            <w:rFonts w:ascii="Times New Roman" w:hAnsi="Times New Roman" w:cs="Times New Roman"/>
          </w:rPr>
          <w:t>https://doi.org/10.1007/978-981-99-8409-1_3</w:t>
        </w:r>
      </w:hyperlink>
      <w:r>
        <w:rPr>
          <w:rFonts w:ascii="Times New Roman" w:hAnsi="Times New Roman" w:cs="Times New Roman"/>
        </w:rPr>
        <w:t xml:space="preserve"> </w:t>
      </w:r>
    </w:p>
    <w:p w14:paraId="2ED4F592" w14:textId="6EA602F1" w:rsidR="00F16627"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Mdletye, Z., 2025. The Link Between Organisational Communication and Organisational Behaviour. In </w:t>
      </w:r>
      <w:r w:rsidRPr="00F16627">
        <w:rPr>
          <w:rFonts w:ascii="Times New Roman" w:hAnsi="Times New Roman" w:cs="Times New Roman"/>
          <w:i/>
          <w:iCs/>
        </w:rPr>
        <w:t>Organisational Behaviour, Communication, and Digitalisation in a Changing World (pp. 93-111).</w:t>
      </w:r>
      <w:r w:rsidRPr="00F16627">
        <w:rPr>
          <w:rFonts w:ascii="Times New Roman" w:hAnsi="Times New Roman" w:cs="Times New Roman"/>
        </w:rPr>
        <w:t xml:space="preserve"> Cham: Springer Nature Switzerland.</w:t>
      </w:r>
    </w:p>
    <w:p w14:paraId="4AAF1E01" w14:textId="2933446E" w:rsidR="00F16627" w:rsidRDefault="00F16627" w:rsidP="009518B5">
      <w:pPr>
        <w:spacing w:line="480" w:lineRule="auto"/>
        <w:rPr>
          <w:rFonts w:ascii="Times New Roman" w:hAnsi="Times New Roman" w:cs="Times New Roman"/>
        </w:rPr>
      </w:pPr>
      <w:r w:rsidRPr="00F16627">
        <w:rPr>
          <w:rFonts w:ascii="Times New Roman" w:hAnsi="Times New Roman" w:cs="Times New Roman"/>
        </w:rPr>
        <w:lastRenderedPageBreak/>
        <w:t xml:space="preserve">Morgan, A., Fong-Emmerson, M., D’Alessandro, S. and Ryan, M., 2025. DEI and discrimination in the marketing industry: Exploring the lived experiences in the workplace. Evidence from Western Australia. </w:t>
      </w:r>
      <w:r w:rsidRPr="00F16627">
        <w:rPr>
          <w:rFonts w:ascii="Times New Roman" w:hAnsi="Times New Roman" w:cs="Times New Roman"/>
          <w:i/>
          <w:iCs/>
        </w:rPr>
        <w:t>Australasian Marketing Journal</w:t>
      </w:r>
      <w:r w:rsidRPr="00F16627">
        <w:rPr>
          <w:rFonts w:ascii="Times New Roman" w:hAnsi="Times New Roman" w:cs="Times New Roman"/>
        </w:rPr>
        <w:t>, p.14413582251358509.</w:t>
      </w:r>
    </w:p>
    <w:p w14:paraId="71B6F464" w14:textId="3224D93F" w:rsidR="009518B5" w:rsidRPr="009518B5" w:rsidRDefault="009518B5" w:rsidP="009518B5">
      <w:pPr>
        <w:spacing w:line="480" w:lineRule="auto"/>
        <w:rPr>
          <w:rFonts w:ascii="Times New Roman" w:hAnsi="Times New Roman" w:cs="Times New Roman"/>
        </w:rPr>
      </w:pPr>
      <w:proofErr w:type="spellStart"/>
      <w:r w:rsidRPr="009518B5">
        <w:rPr>
          <w:rFonts w:ascii="Times New Roman" w:hAnsi="Times New Roman" w:cs="Times New Roman"/>
        </w:rPr>
        <w:t>Mouazen</w:t>
      </w:r>
      <w:proofErr w:type="spellEnd"/>
      <w:r w:rsidRPr="009518B5">
        <w:rPr>
          <w:rFonts w:ascii="Times New Roman" w:hAnsi="Times New Roman" w:cs="Times New Roman"/>
        </w:rPr>
        <w:t xml:space="preserve">, A.M. et al., 2024. Sustainable Change. </w:t>
      </w:r>
      <w:r w:rsidRPr="00F16627">
        <w:rPr>
          <w:rFonts w:ascii="Times New Roman" w:hAnsi="Times New Roman" w:cs="Times New Roman"/>
          <w:i/>
          <w:iCs/>
        </w:rPr>
        <w:t>Sustainability,</w:t>
      </w:r>
      <w:r w:rsidRPr="009518B5">
        <w:rPr>
          <w:rFonts w:ascii="Times New Roman" w:hAnsi="Times New Roman" w:cs="Times New Roman"/>
        </w:rPr>
        <w:t xml:space="preserve"> 16(1), p.16.</w:t>
      </w:r>
    </w:p>
    <w:p w14:paraId="12CA8A21" w14:textId="546DFF04" w:rsidR="009518B5" w:rsidRPr="009518B5" w:rsidRDefault="009518B5" w:rsidP="009518B5">
      <w:pPr>
        <w:spacing w:line="480" w:lineRule="auto"/>
        <w:rPr>
          <w:rFonts w:ascii="Times New Roman" w:hAnsi="Times New Roman" w:cs="Times New Roman"/>
        </w:rPr>
      </w:pPr>
      <w:r w:rsidRPr="009518B5">
        <w:rPr>
          <w:rFonts w:ascii="Times New Roman" w:hAnsi="Times New Roman" w:cs="Times New Roman"/>
        </w:rPr>
        <w:t xml:space="preserve">Phillips, J. &amp; Klein, J.D., 2023. </w:t>
      </w:r>
      <w:r w:rsidRPr="00F16627">
        <w:rPr>
          <w:rFonts w:ascii="Times New Roman" w:hAnsi="Times New Roman" w:cs="Times New Roman"/>
          <w:i/>
          <w:iCs/>
        </w:rPr>
        <w:t>Change management: From theory to practice</w:t>
      </w:r>
      <w:r w:rsidRPr="009518B5">
        <w:rPr>
          <w:rFonts w:ascii="Times New Roman" w:hAnsi="Times New Roman" w:cs="Times New Roman"/>
        </w:rPr>
        <w:t xml:space="preserve">. </w:t>
      </w:r>
      <w:proofErr w:type="spellStart"/>
      <w:r w:rsidRPr="009518B5">
        <w:rPr>
          <w:rFonts w:ascii="Times New Roman" w:hAnsi="Times New Roman" w:cs="Times New Roman"/>
        </w:rPr>
        <w:t>TechTrends</w:t>
      </w:r>
      <w:proofErr w:type="spellEnd"/>
      <w:r w:rsidRPr="009518B5">
        <w:rPr>
          <w:rFonts w:ascii="Times New Roman" w:hAnsi="Times New Roman" w:cs="Times New Roman"/>
        </w:rPr>
        <w:t xml:space="preserve">, </w:t>
      </w:r>
      <w:r w:rsidR="00F16627" w:rsidRPr="00F16627">
        <w:rPr>
          <w:rFonts w:ascii="Times New Roman" w:hAnsi="Times New Roman" w:cs="Times New Roman"/>
        </w:rPr>
        <w:t xml:space="preserve">Ramlall, S., </w:t>
      </w:r>
      <w:proofErr w:type="spellStart"/>
      <w:r w:rsidR="00F16627" w:rsidRPr="00F16627">
        <w:rPr>
          <w:rFonts w:ascii="Times New Roman" w:hAnsi="Times New Roman" w:cs="Times New Roman"/>
        </w:rPr>
        <w:t>Hurtienne</w:t>
      </w:r>
      <w:proofErr w:type="spellEnd"/>
      <w:r w:rsidR="00F16627" w:rsidRPr="00F16627">
        <w:rPr>
          <w:rFonts w:ascii="Times New Roman" w:hAnsi="Times New Roman" w:cs="Times New Roman"/>
        </w:rPr>
        <w:t xml:space="preserve">, M., </w:t>
      </w:r>
      <w:proofErr w:type="spellStart"/>
      <w:r w:rsidR="00F16627" w:rsidRPr="00F16627">
        <w:rPr>
          <w:rFonts w:ascii="Times New Roman" w:hAnsi="Times New Roman" w:cs="Times New Roman"/>
        </w:rPr>
        <w:t>Hurtienne</w:t>
      </w:r>
      <w:proofErr w:type="spellEnd"/>
      <w:r w:rsidR="00F16627" w:rsidRPr="00F16627">
        <w:rPr>
          <w:rFonts w:ascii="Times New Roman" w:hAnsi="Times New Roman" w:cs="Times New Roman"/>
        </w:rPr>
        <w:t xml:space="preserve">, L., Ramlall, A. and Knierim, J., 2025. The impact of positive organisational behaviour on employee engagement and performance. </w:t>
      </w:r>
      <w:r w:rsidR="00F16627" w:rsidRPr="00F16627">
        <w:rPr>
          <w:rFonts w:ascii="Times New Roman" w:hAnsi="Times New Roman" w:cs="Times New Roman"/>
          <w:i/>
          <w:iCs/>
        </w:rPr>
        <w:t>International Journal of Human Resources Development and Management,</w:t>
      </w:r>
      <w:r w:rsidR="00F16627" w:rsidRPr="00F16627">
        <w:rPr>
          <w:rFonts w:ascii="Times New Roman" w:hAnsi="Times New Roman" w:cs="Times New Roman"/>
        </w:rPr>
        <w:t xml:space="preserve"> 24(1-2), pp.109-131.</w:t>
      </w:r>
      <w:r w:rsidRPr="009518B5">
        <w:rPr>
          <w:rFonts w:ascii="Times New Roman" w:hAnsi="Times New Roman" w:cs="Times New Roman"/>
        </w:rPr>
        <w:t>67(1).</w:t>
      </w:r>
    </w:p>
    <w:p w14:paraId="6121F1BD" w14:textId="740245A7" w:rsidR="00F16627"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Truss, C., Shantz, A., Soane, E., Alfes, K. and Delbridge, R., 2013. Employee engagement, organisational performance and individual well-being: exploring the evidence, developing the theory. </w:t>
      </w:r>
      <w:r w:rsidRPr="00F16627">
        <w:rPr>
          <w:rFonts w:ascii="Times New Roman" w:hAnsi="Times New Roman" w:cs="Times New Roman"/>
          <w:i/>
          <w:iCs/>
        </w:rPr>
        <w:t>The international journal of human resource management</w:t>
      </w:r>
      <w:r w:rsidRPr="00F16627">
        <w:rPr>
          <w:rFonts w:ascii="Times New Roman" w:hAnsi="Times New Roman" w:cs="Times New Roman"/>
        </w:rPr>
        <w:t>, 24(14), pp.2657-2669.</w:t>
      </w:r>
    </w:p>
    <w:p w14:paraId="20D07558" w14:textId="455B7846" w:rsidR="00F16627" w:rsidRPr="009518B5"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Trisnasari, J.D., Razak, M.M. and Hatta, M., 2026. The Impact of Motivation and Work Culture on Employee Performance at PT. Bank </w:t>
      </w:r>
      <w:proofErr w:type="spellStart"/>
      <w:r w:rsidRPr="00F16627">
        <w:rPr>
          <w:rFonts w:ascii="Times New Roman" w:hAnsi="Times New Roman" w:cs="Times New Roman"/>
        </w:rPr>
        <w:t>Sulselbar</w:t>
      </w:r>
      <w:proofErr w:type="spellEnd"/>
      <w:r w:rsidRPr="00F16627">
        <w:rPr>
          <w:rFonts w:ascii="Times New Roman" w:hAnsi="Times New Roman" w:cs="Times New Roman"/>
        </w:rPr>
        <w:t xml:space="preserve">. </w:t>
      </w:r>
      <w:r w:rsidRPr="00F16627">
        <w:rPr>
          <w:rFonts w:ascii="Times New Roman" w:hAnsi="Times New Roman" w:cs="Times New Roman"/>
          <w:i/>
          <w:iCs/>
        </w:rPr>
        <w:t>RIGGS: Journal of Artificial Intelligence and Digital Business,</w:t>
      </w:r>
      <w:r w:rsidRPr="00F16627">
        <w:rPr>
          <w:rFonts w:ascii="Times New Roman" w:hAnsi="Times New Roman" w:cs="Times New Roman"/>
        </w:rPr>
        <w:t xml:space="preserve"> 4(4), pp.724-730.</w:t>
      </w:r>
    </w:p>
    <w:p w14:paraId="00105000" w14:textId="22E3AAE0" w:rsidR="0048532D" w:rsidRPr="005E5C2C" w:rsidRDefault="00F16627" w:rsidP="009518B5">
      <w:pPr>
        <w:spacing w:line="480" w:lineRule="auto"/>
        <w:rPr>
          <w:rFonts w:ascii="Times New Roman" w:hAnsi="Times New Roman" w:cs="Times New Roman"/>
        </w:rPr>
      </w:pPr>
      <w:r w:rsidRPr="00F16627">
        <w:rPr>
          <w:rFonts w:ascii="Times New Roman" w:hAnsi="Times New Roman" w:cs="Times New Roman"/>
        </w:rPr>
        <w:t xml:space="preserve">Tu, W., He, J. </w:t>
      </w:r>
      <w:r w:rsidRPr="00F16627">
        <w:rPr>
          <w:rFonts w:ascii="Times New Roman" w:hAnsi="Times New Roman" w:cs="Times New Roman"/>
          <w:i/>
          <w:iCs/>
        </w:rPr>
        <w:t>Homogeneous business and digital transformation</w:t>
      </w:r>
      <w:r w:rsidRPr="00F16627">
        <w:rPr>
          <w:rFonts w:ascii="Times New Roman" w:hAnsi="Times New Roman" w:cs="Times New Roman"/>
        </w:rPr>
        <w:t xml:space="preserve">. Int J Data Sci Anal 20, 4889–4900 (2025). </w:t>
      </w:r>
      <w:hyperlink r:id="rId11" w:history="1">
        <w:r w:rsidRPr="00F90BF4">
          <w:rPr>
            <w:rStyle w:val="Hyperlink"/>
            <w:rFonts w:ascii="Times New Roman" w:hAnsi="Times New Roman" w:cs="Times New Roman"/>
          </w:rPr>
          <w:t>https://doi.org/10.1007/s41060-025-00759-2</w:t>
        </w:r>
      </w:hyperlink>
      <w:r>
        <w:rPr>
          <w:rFonts w:ascii="Times New Roman" w:hAnsi="Times New Roman" w:cs="Times New Roman"/>
        </w:rPr>
        <w:t xml:space="preserve"> </w:t>
      </w:r>
    </w:p>
    <w:sectPr w:rsidR="0048532D" w:rsidRPr="005E5C2C" w:rsidSect="00976AFB">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6119E" w14:textId="77777777" w:rsidR="002C1CF6" w:rsidRDefault="002C1CF6" w:rsidP="00976AFB">
      <w:pPr>
        <w:spacing w:after="0" w:line="240" w:lineRule="auto"/>
      </w:pPr>
      <w:r>
        <w:separator/>
      </w:r>
    </w:p>
  </w:endnote>
  <w:endnote w:type="continuationSeparator" w:id="0">
    <w:p w14:paraId="36558B7E" w14:textId="77777777" w:rsidR="002C1CF6" w:rsidRDefault="002C1CF6" w:rsidP="00976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E5E44" w14:textId="77777777" w:rsidR="002C1CF6" w:rsidRDefault="002C1CF6" w:rsidP="00976AFB">
      <w:pPr>
        <w:spacing w:after="0" w:line="240" w:lineRule="auto"/>
      </w:pPr>
      <w:r>
        <w:separator/>
      </w:r>
    </w:p>
  </w:footnote>
  <w:footnote w:type="continuationSeparator" w:id="0">
    <w:p w14:paraId="2191CD94" w14:textId="77777777" w:rsidR="002C1CF6" w:rsidRDefault="002C1CF6" w:rsidP="00976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7DB2B" w14:textId="74A2E84F" w:rsidR="00976AFB" w:rsidRDefault="00976AFB">
    <w:pPr>
      <w:spacing w:line="264" w:lineRule="auto"/>
    </w:pPr>
    <w:r>
      <w:rPr>
        <w:noProof/>
        <w:color w:val="000000"/>
      </w:rPr>
      <mc:AlternateContent>
        <mc:Choice Requires="wps">
          <w:drawing>
            <wp:anchor distT="0" distB="0" distL="114300" distR="114300" simplePos="0" relativeHeight="251659264" behindDoc="0" locked="0" layoutInCell="1" allowOverlap="1" wp14:anchorId="4F0FE6BF" wp14:editId="30141D68">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2982F6"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06A9B4D8" w14:textId="77777777" w:rsidR="00976AFB" w:rsidRDefault="00976A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C2C"/>
    <w:rsid w:val="002C1CF6"/>
    <w:rsid w:val="0048532D"/>
    <w:rsid w:val="005E5C2C"/>
    <w:rsid w:val="009518B5"/>
    <w:rsid w:val="00976AFB"/>
    <w:rsid w:val="00F16627"/>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62401"/>
  <w15:chartTrackingRefBased/>
  <w15:docId w15:val="{F58AF1A9-49B8-450D-AAE7-C60105CC6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C2C"/>
    <w:rPr>
      <w:rFonts w:eastAsiaTheme="majorEastAsia" w:cstheme="majorBidi"/>
      <w:color w:val="272727" w:themeColor="text1" w:themeTint="D8"/>
    </w:rPr>
  </w:style>
  <w:style w:type="paragraph" w:styleId="Title">
    <w:name w:val="Title"/>
    <w:basedOn w:val="Normal"/>
    <w:next w:val="Normal"/>
    <w:link w:val="TitleChar"/>
    <w:uiPriority w:val="10"/>
    <w:qFormat/>
    <w:rsid w:val="005E5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C2C"/>
    <w:pPr>
      <w:spacing w:before="160"/>
      <w:jc w:val="center"/>
    </w:pPr>
    <w:rPr>
      <w:i/>
      <w:iCs/>
      <w:color w:val="404040" w:themeColor="text1" w:themeTint="BF"/>
    </w:rPr>
  </w:style>
  <w:style w:type="character" w:customStyle="1" w:styleId="QuoteChar">
    <w:name w:val="Quote Char"/>
    <w:basedOn w:val="DefaultParagraphFont"/>
    <w:link w:val="Quote"/>
    <w:uiPriority w:val="29"/>
    <w:rsid w:val="005E5C2C"/>
    <w:rPr>
      <w:i/>
      <w:iCs/>
      <w:color w:val="404040" w:themeColor="text1" w:themeTint="BF"/>
    </w:rPr>
  </w:style>
  <w:style w:type="paragraph" w:styleId="ListParagraph">
    <w:name w:val="List Paragraph"/>
    <w:basedOn w:val="Normal"/>
    <w:uiPriority w:val="34"/>
    <w:qFormat/>
    <w:rsid w:val="005E5C2C"/>
    <w:pPr>
      <w:ind w:left="720"/>
      <w:contextualSpacing/>
    </w:pPr>
  </w:style>
  <w:style w:type="character" w:styleId="IntenseEmphasis">
    <w:name w:val="Intense Emphasis"/>
    <w:basedOn w:val="DefaultParagraphFont"/>
    <w:uiPriority w:val="21"/>
    <w:qFormat/>
    <w:rsid w:val="005E5C2C"/>
    <w:rPr>
      <w:i/>
      <w:iCs/>
      <w:color w:val="0F4761" w:themeColor="accent1" w:themeShade="BF"/>
    </w:rPr>
  </w:style>
  <w:style w:type="paragraph" w:styleId="IntenseQuote">
    <w:name w:val="Intense Quote"/>
    <w:basedOn w:val="Normal"/>
    <w:next w:val="Normal"/>
    <w:link w:val="IntenseQuoteChar"/>
    <w:uiPriority w:val="30"/>
    <w:qFormat/>
    <w:rsid w:val="005E5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C2C"/>
    <w:rPr>
      <w:i/>
      <w:iCs/>
      <w:color w:val="0F4761" w:themeColor="accent1" w:themeShade="BF"/>
    </w:rPr>
  </w:style>
  <w:style w:type="character" w:styleId="IntenseReference">
    <w:name w:val="Intense Reference"/>
    <w:basedOn w:val="DefaultParagraphFont"/>
    <w:uiPriority w:val="32"/>
    <w:qFormat/>
    <w:rsid w:val="005E5C2C"/>
    <w:rPr>
      <w:b/>
      <w:bCs/>
      <w:smallCaps/>
      <w:color w:val="0F4761" w:themeColor="accent1" w:themeShade="BF"/>
      <w:spacing w:val="5"/>
    </w:rPr>
  </w:style>
  <w:style w:type="paragraph" w:styleId="Header">
    <w:name w:val="header"/>
    <w:basedOn w:val="Normal"/>
    <w:link w:val="HeaderChar"/>
    <w:uiPriority w:val="99"/>
    <w:unhideWhenUsed/>
    <w:rsid w:val="00976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AFB"/>
  </w:style>
  <w:style w:type="paragraph" w:styleId="Footer">
    <w:name w:val="footer"/>
    <w:basedOn w:val="Normal"/>
    <w:link w:val="FooterChar"/>
    <w:uiPriority w:val="99"/>
    <w:unhideWhenUsed/>
    <w:rsid w:val="00976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AFB"/>
  </w:style>
  <w:style w:type="paragraph" w:styleId="NoSpacing">
    <w:name w:val="No Spacing"/>
    <w:link w:val="NoSpacingChar"/>
    <w:uiPriority w:val="1"/>
    <w:qFormat/>
    <w:rsid w:val="00976AF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6AFB"/>
    <w:rPr>
      <w:rFonts w:eastAsiaTheme="minorEastAsia"/>
      <w:kern w:val="0"/>
      <w:sz w:val="22"/>
      <w:szCs w:val="22"/>
      <w:lang w:val="en-US"/>
      <w14:ligatures w14:val="none"/>
    </w:rPr>
  </w:style>
  <w:style w:type="character" w:styleId="Hyperlink">
    <w:name w:val="Hyperlink"/>
    <w:basedOn w:val="DefaultParagraphFont"/>
    <w:uiPriority w:val="99"/>
    <w:unhideWhenUsed/>
    <w:rsid w:val="00F16627"/>
    <w:rPr>
      <w:color w:val="467886" w:themeColor="hyperlink"/>
      <w:u w:val="single"/>
    </w:rPr>
  </w:style>
  <w:style w:type="character" w:styleId="UnresolvedMention">
    <w:name w:val="Unresolved Mention"/>
    <w:basedOn w:val="DefaultParagraphFont"/>
    <w:uiPriority w:val="99"/>
    <w:semiHidden/>
    <w:unhideWhenUsed/>
    <w:rsid w:val="00F166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3093-025-00563-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emj.2009.07.001"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07/s41060-025-00759-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07/978-981-99-8409-1_3" TargetMode="External"/><Relationship Id="rId4" Type="http://schemas.openxmlformats.org/officeDocument/2006/relationships/footnotes" Target="footnotes.xml"/><Relationship Id="rId9" Type="http://schemas.openxmlformats.org/officeDocument/2006/relationships/hyperlink" Target="https://doi.org/10.1057/s41291-023-00230-9"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BF7EFF3BB654F2FABB52BEC696D96DA"/>
        <w:category>
          <w:name w:val="General"/>
          <w:gallery w:val="placeholder"/>
        </w:category>
        <w:types>
          <w:type w:val="bbPlcHdr"/>
        </w:types>
        <w:behaviors>
          <w:behavior w:val="content"/>
        </w:behaviors>
        <w:guid w:val="{E1D8430E-A6B6-4601-9AC2-D74A5990B130}"/>
      </w:docPartPr>
      <w:docPartBody>
        <w:p w:rsidR="00000000" w:rsidRDefault="00827270" w:rsidP="00827270">
          <w:pPr>
            <w:pStyle w:val="1BF7EFF3BB654F2FABB52BEC696D96DA"/>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270"/>
    <w:rsid w:val="00827270"/>
    <w:rsid w:val="00E645C4"/>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9CD90B18F54629BAB38B9BE9450CE7">
    <w:name w:val="C49CD90B18F54629BAB38B9BE9450CE7"/>
    <w:rsid w:val="00827270"/>
  </w:style>
  <w:style w:type="paragraph" w:customStyle="1" w:styleId="D1EA7BCB99B542F49FCC54BAE5F8387B">
    <w:name w:val="D1EA7BCB99B542F49FCC54BAE5F8387B"/>
    <w:rsid w:val="00827270"/>
  </w:style>
  <w:style w:type="paragraph" w:customStyle="1" w:styleId="1BF7EFF3BB654F2FABB52BEC696D96DA">
    <w:name w:val="1BF7EFF3BB654F2FABB52BEC696D96DA"/>
    <w:rsid w:val="00827270"/>
  </w:style>
  <w:style w:type="paragraph" w:customStyle="1" w:styleId="3F6847416BE94D4AA8173EC813B5525B">
    <w:name w:val="3F6847416BE94D4AA8173EC813B5525B"/>
    <w:rsid w:val="00827270"/>
  </w:style>
  <w:style w:type="paragraph" w:customStyle="1" w:styleId="641A6C6D16C1466EBA2D247876C1F3DE">
    <w:name w:val="641A6C6D16C1466EBA2D247876C1F3DE"/>
    <w:rsid w:val="00827270"/>
  </w:style>
  <w:style w:type="paragraph" w:customStyle="1" w:styleId="1DDC7CF6A6474EE489897A58E7E6368D">
    <w:name w:val="1DDC7CF6A6474EE489897A58E7E6368D"/>
    <w:rsid w:val="008272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2265</Words>
  <Characters>12915</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2025-12-05T22:01:00Z</dcterms:created>
  <dcterms:modified xsi:type="dcterms:W3CDTF">2025-12-05T22:53:00Z</dcterms:modified>
</cp:coreProperties>
</file>