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FF63E0" w14:textId="054AA25C" w:rsidR="001B1473" w:rsidRDefault="00F86D7C" w:rsidP="00173CA7">
      <w:pPr>
        <w:rPr>
          <w:b/>
          <w:lang w:val="en-US"/>
        </w:rPr>
      </w:pPr>
      <w:r>
        <w:rPr>
          <w:noProof/>
        </w:rPr>
        <w:drawing>
          <wp:inline distT="0" distB="0" distL="0" distR="0" wp14:anchorId="47A82783" wp14:editId="2152B368">
            <wp:extent cx="1816100" cy="996921"/>
            <wp:effectExtent l="0" t="0" r="0" b="0"/>
            <wp:docPr id="9755372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54681" cy="1072993"/>
                    </a:xfrm>
                    <a:prstGeom prst="rect">
                      <a:avLst/>
                    </a:prstGeom>
                    <a:noFill/>
                    <a:ln>
                      <a:noFill/>
                    </a:ln>
                  </pic:spPr>
                </pic:pic>
              </a:graphicData>
            </a:graphic>
          </wp:inline>
        </w:drawing>
      </w:r>
      <w:r w:rsidR="00173CA7" w:rsidRPr="00173CA7">
        <w:rPr>
          <w:b/>
          <w:lang w:val="en-US"/>
        </w:rPr>
        <w:br/>
      </w:r>
      <w:r w:rsidR="00173CA7" w:rsidRPr="00173CA7">
        <w:rPr>
          <w:b/>
          <w:lang w:val="en-US"/>
        </w:rPr>
        <w:br/>
      </w:r>
      <w:r w:rsidR="000C539B" w:rsidRPr="00173CA7">
        <w:rPr>
          <w:b/>
          <w:lang w:val="en-US"/>
        </w:rPr>
        <w:t xml:space="preserve">BA (Hons) Leadership and Management Skills for the Workplace </w:t>
      </w:r>
    </w:p>
    <w:p w14:paraId="240EBB55" w14:textId="36C1B311" w:rsidR="00FE75FC" w:rsidRDefault="00173CA7" w:rsidP="00173CA7">
      <w:pPr>
        <w:rPr>
          <w:b/>
          <w:lang w:val="en-US"/>
        </w:rPr>
      </w:pPr>
      <w:r w:rsidRPr="00173CA7">
        <w:rPr>
          <w:b/>
          <w:lang w:val="en-US"/>
        </w:rPr>
        <w:t>Module: Leading and Implementing Change (LCLM6003)</w:t>
      </w:r>
      <w:r w:rsidRPr="00173CA7">
        <w:rPr>
          <w:b/>
          <w:lang w:val="en-US"/>
        </w:rPr>
        <w:br/>
      </w:r>
      <w:r w:rsidRPr="00173CA7">
        <w:rPr>
          <w:b/>
          <w:lang w:val="en-US"/>
        </w:rPr>
        <w:br/>
      </w:r>
      <w:r w:rsidRPr="00173CA7">
        <w:rPr>
          <w:b/>
          <w:lang w:val="en-US"/>
        </w:rPr>
        <w:br/>
        <w:t xml:space="preserve">Student </w:t>
      </w:r>
      <w:r w:rsidR="00AF541E" w:rsidRPr="00173CA7">
        <w:rPr>
          <w:b/>
          <w:lang w:val="en-US"/>
        </w:rPr>
        <w:t>Name:</w:t>
      </w:r>
      <w:r w:rsidR="00AF541E">
        <w:rPr>
          <w:b/>
          <w:lang w:val="en-US"/>
        </w:rPr>
        <w:t xml:space="preserve"> Vasilica Gutue</w:t>
      </w:r>
      <w:r w:rsidRPr="00173CA7">
        <w:rPr>
          <w:b/>
          <w:lang w:val="en-US"/>
        </w:rPr>
        <w:br/>
        <w:t>Student ID:</w:t>
      </w:r>
      <w:r w:rsidR="00AF541E">
        <w:rPr>
          <w:b/>
          <w:lang w:val="en-US"/>
        </w:rPr>
        <w:t>2216455</w:t>
      </w:r>
    </w:p>
    <w:p w14:paraId="71720F66" w14:textId="66985B84" w:rsidR="00445F4D" w:rsidRDefault="00461B18" w:rsidP="00173CA7">
      <w:pPr>
        <w:rPr>
          <w:b/>
          <w:lang w:val="en-US"/>
        </w:rPr>
      </w:pPr>
      <w:r>
        <w:rPr>
          <w:b/>
          <w:lang w:val="en-US"/>
        </w:rPr>
        <w:t>Module: LCLM</w:t>
      </w:r>
      <w:r w:rsidR="00FE75FC">
        <w:rPr>
          <w:b/>
          <w:lang w:val="en-US"/>
        </w:rPr>
        <w:t>600</w:t>
      </w:r>
      <w:r>
        <w:rPr>
          <w:b/>
          <w:lang w:val="en-US"/>
        </w:rPr>
        <w:t>3</w:t>
      </w:r>
      <w:r w:rsidR="00173CA7" w:rsidRPr="00173CA7">
        <w:rPr>
          <w:b/>
          <w:lang w:val="en-US"/>
        </w:rPr>
        <w:br/>
      </w:r>
      <w:r w:rsidR="00FD529E" w:rsidRPr="00173CA7">
        <w:rPr>
          <w:b/>
          <w:lang w:val="en-US"/>
        </w:rPr>
        <w:t>Lecture:</w:t>
      </w:r>
      <w:r w:rsidR="00FD529E">
        <w:rPr>
          <w:b/>
          <w:lang w:val="en-US"/>
        </w:rPr>
        <w:t xml:space="preserve"> Stephen Malone</w:t>
      </w:r>
    </w:p>
    <w:p w14:paraId="5BD31065" w14:textId="22B08D29" w:rsidR="000C0A78" w:rsidRPr="00B50A50" w:rsidRDefault="00173CA7" w:rsidP="00B50A50">
      <w:pPr>
        <w:pStyle w:val="Title"/>
        <w:rPr>
          <w:rFonts w:ascii="Arial" w:hAnsi="Arial" w:cs="Arial"/>
          <w:sz w:val="24"/>
          <w:szCs w:val="24"/>
        </w:rPr>
      </w:pPr>
      <w:r w:rsidRPr="00173CA7">
        <w:rPr>
          <w:lang w:val="en-US"/>
        </w:rPr>
        <w:br/>
      </w:r>
      <w:r w:rsidR="000C0A78" w:rsidRPr="000C0A78">
        <w:t xml:space="preserve"> </w:t>
      </w:r>
      <w:r w:rsidR="000C0A78" w:rsidRPr="00B50A50">
        <w:rPr>
          <w:rFonts w:ascii="Arial" w:hAnsi="Arial" w:cs="Arial"/>
          <w:sz w:val="24"/>
          <w:szCs w:val="24"/>
        </w:rPr>
        <w:t>Change Management in Marks &amp; Spencer: Strategic Analysis and Recommendations</w:t>
      </w:r>
    </w:p>
    <w:p w14:paraId="5418E461" w14:textId="77777777" w:rsidR="004E6030" w:rsidRPr="00B50A50" w:rsidRDefault="000C0A78" w:rsidP="002D2D45">
      <w:pPr>
        <w:rPr>
          <w:rFonts w:ascii="Arial" w:hAnsi="Arial" w:cs="Arial"/>
          <w:sz w:val="24"/>
          <w:szCs w:val="24"/>
          <w:lang w:val="en-US"/>
        </w:rPr>
      </w:pPr>
      <w:r w:rsidRPr="00B50A50">
        <w:rPr>
          <w:rFonts w:ascii="Arial" w:hAnsi="Arial" w:cs="Arial"/>
          <w:sz w:val="24"/>
          <w:szCs w:val="24"/>
        </w:rPr>
        <w:t xml:space="preserve"> </w:t>
      </w:r>
    </w:p>
    <w:p w14:paraId="3C309913" w14:textId="77777777" w:rsidR="0022371C" w:rsidRPr="0022371C" w:rsidRDefault="0022371C" w:rsidP="0022371C">
      <w:pPr>
        <w:pStyle w:val="Heading2"/>
        <w:rPr>
          <w:color w:val="323E4F" w:themeColor="text2" w:themeShade="BF"/>
        </w:rPr>
      </w:pPr>
      <w:r w:rsidRPr="0022371C">
        <w:rPr>
          <w:color w:val="323E4F" w:themeColor="text2" w:themeShade="BF"/>
        </w:rPr>
        <w:t>Contents</w:t>
      </w:r>
    </w:p>
    <w:p w14:paraId="2F6D3430" w14:textId="77777777" w:rsidR="0022371C" w:rsidRPr="0022371C" w:rsidRDefault="0022371C" w:rsidP="0022371C">
      <w:pPr>
        <w:pStyle w:val="Heading2"/>
        <w:rPr>
          <w:color w:val="323E4F" w:themeColor="text2" w:themeShade="BF"/>
        </w:rPr>
      </w:pPr>
    </w:p>
    <w:p w14:paraId="0B77D774" w14:textId="77777777" w:rsidR="0022371C" w:rsidRPr="0022371C" w:rsidRDefault="0022371C" w:rsidP="0022371C">
      <w:pPr>
        <w:pStyle w:val="Heading2"/>
        <w:rPr>
          <w:color w:val="323E4F" w:themeColor="text2" w:themeShade="BF"/>
        </w:rPr>
      </w:pPr>
      <w:r w:rsidRPr="0022371C">
        <w:rPr>
          <w:color w:val="323E4F" w:themeColor="text2" w:themeShade="BF"/>
        </w:rPr>
        <w:t>1. Introduction to the Organisation ............................................. 1</w:t>
      </w:r>
    </w:p>
    <w:p w14:paraId="0F913198" w14:textId="77777777" w:rsidR="0022371C" w:rsidRPr="0022371C" w:rsidRDefault="0022371C" w:rsidP="0022371C">
      <w:pPr>
        <w:pStyle w:val="Heading2"/>
        <w:rPr>
          <w:color w:val="323E4F" w:themeColor="text2" w:themeShade="BF"/>
        </w:rPr>
      </w:pPr>
      <w:r w:rsidRPr="0022371C">
        <w:rPr>
          <w:color w:val="323E4F" w:themeColor="text2" w:themeShade="BF"/>
        </w:rPr>
        <w:t>2. Environmental and Organisational Analysis .................................... 2</w:t>
      </w:r>
    </w:p>
    <w:p w14:paraId="50284D63" w14:textId="77777777" w:rsidR="0022371C" w:rsidRPr="0022371C" w:rsidRDefault="0022371C" w:rsidP="0022371C">
      <w:pPr>
        <w:pStyle w:val="Heading2"/>
        <w:rPr>
          <w:color w:val="323E4F" w:themeColor="text2" w:themeShade="BF"/>
        </w:rPr>
      </w:pPr>
      <w:r w:rsidRPr="0022371C">
        <w:rPr>
          <w:color w:val="323E4F" w:themeColor="text2" w:themeShade="BF"/>
        </w:rPr>
        <w:t>3. Review and Evaluation of Change Management Models ............................ 3</w:t>
      </w:r>
    </w:p>
    <w:p w14:paraId="352DBF82" w14:textId="77777777" w:rsidR="0022371C" w:rsidRPr="0022371C" w:rsidRDefault="0022371C" w:rsidP="0022371C">
      <w:pPr>
        <w:pStyle w:val="Heading2"/>
        <w:rPr>
          <w:color w:val="323E4F" w:themeColor="text2" w:themeShade="BF"/>
        </w:rPr>
      </w:pPr>
      <w:r w:rsidRPr="0022371C">
        <w:rPr>
          <w:color w:val="323E4F" w:themeColor="text2" w:themeShade="BF"/>
        </w:rPr>
        <w:t>4. Leadership and Organisational Culture in Change .............................. 4</w:t>
      </w:r>
    </w:p>
    <w:p w14:paraId="3718B153" w14:textId="77777777" w:rsidR="0022371C" w:rsidRPr="0022371C" w:rsidRDefault="0022371C" w:rsidP="0022371C">
      <w:pPr>
        <w:pStyle w:val="Heading2"/>
        <w:rPr>
          <w:color w:val="323E4F" w:themeColor="text2" w:themeShade="BF"/>
        </w:rPr>
      </w:pPr>
      <w:r w:rsidRPr="0022371C">
        <w:rPr>
          <w:color w:val="323E4F" w:themeColor="text2" w:themeShade="BF"/>
        </w:rPr>
        <w:t>5. Proposed Strategic Change Management Plan .................................... 5</w:t>
      </w:r>
    </w:p>
    <w:p w14:paraId="4957817D" w14:textId="77777777" w:rsidR="0022371C" w:rsidRPr="0022371C" w:rsidRDefault="0022371C" w:rsidP="0022371C">
      <w:pPr>
        <w:pStyle w:val="Heading2"/>
        <w:rPr>
          <w:color w:val="323E4F" w:themeColor="text2" w:themeShade="BF"/>
        </w:rPr>
      </w:pPr>
      <w:r w:rsidRPr="0022371C">
        <w:rPr>
          <w:color w:val="323E4F" w:themeColor="text2" w:themeShade="BF"/>
        </w:rPr>
        <w:t>6. Conclusion .................................................................. 6</w:t>
      </w:r>
    </w:p>
    <w:p w14:paraId="3D0F6510" w14:textId="77777777" w:rsidR="0022371C" w:rsidRPr="0022371C" w:rsidRDefault="0022371C" w:rsidP="0022371C">
      <w:pPr>
        <w:pStyle w:val="Heading2"/>
        <w:rPr>
          <w:color w:val="323E4F" w:themeColor="text2" w:themeShade="BF"/>
        </w:rPr>
      </w:pPr>
      <w:r w:rsidRPr="0022371C">
        <w:rPr>
          <w:color w:val="323E4F" w:themeColor="text2" w:themeShade="BF"/>
        </w:rPr>
        <w:t>7. References .................................................................. 7</w:t>
      </w:r>
    </w:p>
    <w:p w14:paraId="55DE14CF" w14:textId="7DC10FE3" w:rsidR="00B30236" w:rsidRDefault="00B30236" w:rsidP="0022371C">
      <w:pPr>
        <w:pStyle w:val="Heading2"/>
      </w:pPr>
    </w:p>
    <w:p w14:paraId="172045D1" w14:textId="599E6CDE" w:rsidR="001C67DE" w:rsidRDefault="001C67DE" w:rsidP="001C67DE">
      <w:pPr>
        <w:pStyle w:val="ListParagraph"/>
        <w:rPr>
          <w:rFonts w:ascii="Arial" w:hAnsi="Arial" w:cs="Arial"/>
          <w:lang w:val="en-US"/>
        </w:rPr>
      </w:pPr>
    </w:p>
    <w:p w14:paraId="69681945" w14:textId="77777777" w:rsidR="001C67DE" w:rsidRDefault="001C67DE" w:rsidP="001C67DE">
      <w:pPr>
        <w:pStyle w:val="ListParagraph"/>
        <w:rPr>
          <w:rFonts w:ascii="Arial" w:hAnsi="Arial" w:cs="Arial"/>
          <w:lang w:val="en-US"/>
        </w:rPr>
      </w:pPr>
    </w:p>
    <w:p w14:paraId="3BD4CF2D" w14:textId="77777777" w:rsidR="001C67DE" w:rsidRDefault="001C67DE" w:rsidP="001C67DE">
      <w:pPr>
        <w:pStyle w:val="ListParagraph"/>
        <w:rPr>
          <w:rFonts w:ascii="Arial" w:hAnsi="Arial" w:cs="Arial"/>
          <w:lang w:val="en-US"/>
        </w:rPr>
      </w:pPr>
    </w:p>
    <w:p w14:paraId="606130FB" w14:textId="77777777" w:rsidR="001C67DE" w:rsidRDefault="001C67DE" w:rsidP="001C67DE">
      <w:pPr>
        <w:pStyle w:val="ListParagraph"/>
        <w:rPr>
          <w:rFonts w:ascii="Arial" w:hAnsi="Arial" w:cs="Arial"/>
          <w:lang w:val="en-US"/>
        </w:rPr>
      </w:pPr>
    </w:p>
    <w:p w14:paraId="38C58C17" w14:textId="77777777" w:rsidR="001C67DE" w:rsidRDefault="001C67DE" w:rsidP="001C67DE">
      <w:pPr>
        <w:pStyle w:val="ListParagraph"/>
        <w:rPr>
          <w:rFonts w:ascii="Arial" w:hAnsi="Arial" w:cs="Arial"/>
          <w:lang w:val="en-US"/>
        </w:rPr>
      </w:pPr>
    </w:p>
    <w:p w14:paraId="3B379268" w14:textId="77777777" w:rsidR="001C67DE" w:rsidRDefault="001C67DE" w:rsidP="001C67DE">
      <w:pPr>
        <w:pStyle w:val="ListParagraph"/>
        <w:rPr>
          <w:rFonts w:ascii="Arial" w:hAnsi="Arial" w:cs="Arial"/>
          <w:lang w:val="en-US"/>
        </w:rPr>
      </w:pPr>
    </w:p>
    <w:p w14:paraId="1D5C3D18" w14:textId="77777777" w:rsidR="001C67DE" w:rsidRDefault="001C67DE" w:rsidP="001C67DE">
      <w:pPr>
        <w:pStyle w:val="ListParagraph"/>
        <w:rPr>
          <w:rFonts w:ascii="Arial" w:hAnsi="Arial" w:cs="Arial"/>
          <w:lang w:val="en-US"/>
        </w:rPr>
      </w:pPr>
    </w:p>
    <w:p w14:paraId="0934DD5E" w14:textId="77777777" w:rsidR="001C67DE" w:rsidRDefault="001C67DE" w:rsidP="001C67DE">
      <w:pPr>
        <w:pStyle w:val="ListParagraph"/>
        <w:rPr>
          <w:rFonts w:ascii="Arial" w:hAnsi="Arial" w:cs="Arial"/>
          <w:lang w:val="en-US"/>
        </w:rPr>
      </w:pPr>
    </w:p>
    <w:p w14:paraId="13B94648" w14:textId="77777777" w:rsidR="001C67DE" w:rsidRDefault="001C67DE" w:rsidP="001C67DE">
      <w:pPr>
        <w:pStyle w:val="ListParagraph"/>
        <w:rPr>
          <w:rFonts w:ascii="Arial" w:hAnsi="Arial" w:cs="Arial"/>
          <w:lang w:val="en-US"/>
        </w:rPr>
      </w:pPr>
    </w:p>
    <w:p w14:paraId="6EF1310E" w14:textId="77777777" w:rsidR="001C67DE" w:rsidRDefault="001C67DE" w:rsidP="001C67DE">
      <w:pPr>
        <w:pStyle w:val="ListParagraph"/>
        <w:rPr>
          <w:rFonts w:ascii="Arial" w:hAnsi="Arial" w:cs="Arial"/>
          <w:lang w:val="en-US"/>
        </w:rPr>
      </w:pPr>
    </w:p>
    <w:p w14:paraId="66A30FFA" w14:textId="77777777" w:rsidR="001C67DE" w:rsidRDefault="001C67DE" w:rsidP="001C67DE">
      <w:pPr>
        <w:pStyle w:val="ListParagraph"/>
        <w:rPr>
          <w:rFonts w:ascii="Arial" w:hAnsi="Arial" w:cs="Arial"/>
          <w:lang w:val="en-US"/>
        </w:rPr>
      </w:pPr>
    </w:p>
    <w:p w14:paraId="1EB18D32" w14:textId="77777777" w:rsidR="001C67DE" w:rsidRDefault="001C67DE" w:rsidP="001C67DE">
      <w:pPr>
        <w:pStyle w:val="ListParagraph"/>
        <w:rPr>
          <w:rFonts w:ascii="Arial" w:hAnsi="Arial" w:cs="Arial"/>
          <w:lang w:val="en-US"/>
        </w:rPr>
      </w:pPr>
    </w:p>
    <w:p w14:paraId="55E81D38" w14:textId="77777777" w:rsidR="001C67DE" w:rsidRDefault="001C67DE" w:rsidP="001C67DE">
      <w:pPr>
        <w:pStyle w:val="ListParagraph"/>
        <w:rPr>
          <w:rFonts w:ascii="Arial" w:hAnsi="Arial" w:cs="Arial"/>
          <w:lang w:val="en-US"/>
        </w:rPr>
      </w:pPr>
    </w:p>
    <w:p w14:paraId="0D1742B5" w14:textId="77777777" w:rsidR="001C67DE" w:rsidRDefault="001C67DE" w:rsidP="001C67DE">
      <w:pPr>
        <w:pStyle w:val="ListParagraph"/>
        <w:rPr>
          <w:rFonts w:ascii="Arial" w:hAnsi="Arial" w:cs="Arial"/>
          <w:lang w:val="en-US"/>
        </w:rPr>
      </w:pPr>
    </w:p>
    <w:p w14:paraId="11B40F6E" w14:textId="77777777" w:rsidR="001C67DE" w:rsidRPr="00A153E2" w:rsidRDefault="001C67DE" w:rsidP="001C67DE">
      <w:pPr>
        <w:pStyle w:val="ListParagraph"/>
        <w:rPr>
          <w:rFonts w:ascii="Arial" w:hAnsi="Arial" w:cs="Arial"/>
          <w:sz w:val="22"/>
          <w:szCs w:val="22"/>
          <w:lang w:val="en-US"/>
        </w:rPr>
      </w:pPr>
    </w:p>
    <w:p w14:paraId="507210DE" w14:textId="77777777" w:rsidR="001C67DE" w:rsidRPr="00A153E2" w:rsidRDefault="001C67DE" w:rsidP="001C67DE">
      <w:pPr>
        <w:pStyle w:val="ListParagraph"/>
        <w:rPr>
          <w:rFonts w:ascii="Arial" w:hAnsi="Arial" w:cs="Arial"/>
          <w:sz w:val="22"/>
          <w:szCs w:val="22"/>
          <w:lang w:val="en-US"/>
        </w:rPr>
      </w:pPr>
    </w:p>
    <w:p w14:paraId="23345D44" w14:textId="77777777" w:rsidR="001C67DE" w:rsidRPr="00A153E2" w:rsidRDefault="001C67DE" w:rsidP="001C67DE">
      <w:pPr>
        <w:pStyle w:val="ListParagraph"/>
        <w:rPr>
          <w:rFonts w:ascii="Arial" w:hAnsi="Arial" w:cs="Arial"/>
          <w:sz w:val="22"/>
          <w:szCs w:val="22"/>
          <w:lang w:val="en-US"/>
        </w:rPr>
      </w:pPr>
    </w:p>
    <w:p w14:paraId="08E5A52B" w14:textId="77777777" w:rsidR="001C67DE" w:rsidRPr="00A153E2" w:rsidRDefault="001C67DE" w:rsidP="001C67DE">
      <w:pPr>
        <w:pStyle w:val="ListParagraph"/>
        <w:rPr>
          <w:rFonts w:ascii="Arial" w:hAnsi="Arial" w:cs="Arial"/>
          <w:sz w:val="22"/>
          <w:szCs w:val="22"/>
          <w:lang w:val="en-US"/>
        </w:rPr>
      </w:pPr>
    </w:p>
    <w:p w14:paraId="6D854D84" w14:textId="77777777" w:rsidR="001C67DE" w:rsidRPr="00A153E2" w:rsidRDefault="001C67DE" w:rsidP="001C67DE">
      <w:pPr>
        <w:pStyle w:val="ListParagraph"/>
        <w:rPr>
          <w:rFonts w:ascii="Arial" w:hAnsi="Arial" w:cs="Arial"/>
          <w:sz w:val="22"/>
          <w:szCs w:val="22"/>
          <w:lang w:val="en-US"/>
        </w:rPr>
      </w:pPr>
    </w:p>
    <w:p w14:paraId="2AA19626" w14:textId="77777777" w:rsidR="001C67DE" w:rsidRPr="00A153E2" w:rsidRDefault="001C67DE" w:rsidP="001C67DE">
      <w:pPr>
        <w:pStyle w:val="ListParagraph"/>
        <w:rPr>
          <w:rFonts w:ascii="Arial" w:hAnsi="Arial" w:cs="Arial"/>
          <w:sz w:val="22"/>
          <w:szCs w:val="22"/>
          <w:lang w:val="en-US"/>
        </w:rPr>
      </w:pPr>
    </w:p>
    <w:p w14:paraId="7CEAB09E" w14:textId="3E63A691" w:rsidR="00173CA7" w:rsidRPr="00A153E2" w:rsidRDefault="00173CA7" w:rsidP="002D2D45">
      <w:pPr>
        <w:rPr>
          <w:rFonts w:ascii="Arial" w:hAnsi="Arial" w:cs="Arial"/>
          <w:sz w:val="22"/>
          <w:szCs w:val="22"/>
          <w:lang w:val="en-US"/>
        </w:rPr>
      </w:pPr>
    </w:p>
    <w:p w14:paraId="43568FF4" w14:textId="59699AE1" w:rsidR="001C67DE" w:rsidRPr="00A153E2" w:rsidRDefault="0024079A" w:rsidP="00062C1A">
      <w:pPr>
        <w:pStyle w:val="ListParagraph"/>
        <w:ind w:left="972"/>
        <w:rPr>
          <w:rFonts w:ascii="Arial" w:hAnsi="Arial" w:cs="Arial"/>
          <w:sz w:val="22"/>
          <w:szCs w:val="22"/>
        </w:rPr>
      </w:pPr>
      <w:r w:rsidRPr="00A153E2">
        <w:rPr>
          <w:rFonts w:ascii="Arial" w:hAnsi="Arial" w:cs="Arial"/>
          <w:sz w:val="22"/>
          <w:szCs w:val="22"/>
          <w:lang w:val="en-US"/>
        </w:rPr>
        <w:t>1.</w:t>
      </w:r>
      <w:r w:rsidR="00C5135F" w:rsidRPr="00A153E2">
        <w:rPr>
          <w:rFonts w:ascii="Arial" w:hAnsi="Arial" w:cs="Arial"/>
          <w:sz w:val="22"/>
          <w:szCs w:val="22"/>
          <w:lang w:val="en-US"/>
        </w:rPr>
        <w:t xml:space="preserve"> </w:t>
      </w:r>
      <w:r w:rsidR="00A30C1B" w:rsidRPr="00A153E2">
        <w:rPr>
          <w:rFonts w:ascii="Arial" w:hAnsi="Arial" w:cs="Arial"/>
          <w:sz w:val="22"/>
          <w:szCs w:val="22"/>
          <w:lang w:val="en-US"/>
        </w:rPr>
        <w:t xml:space="preserve">Introduction to the </w:t>
      </w:r>
      <w:proofErr w:type="spellStart"/>
      <w:r w:rsidR="00C75C96" w:rsidRPr="00A153E2">
        <w:rPr>
          <w:rFonts w:ascii="Arial" w:hAnsi="Arial" w:cs="Arial"/>
          <w:sz w:val="22"/>
          <w:szCs w:val="22"/>
          <w:lang w:val="en-US"/>
        </w:rPr>
        <w:t>Organisation</w:t>
      </w:r>
      <w:proofErr w:type="spellEnd"/>
      <w:r w:rsidR="001C67DE" w:rsidRPr="00A153E2">
        <w:rPr>
          <w:rFonts w:ascii="Arial" w:hAnsi="Arial" w:cs="Arial"/>
          <w:sz w:val="22"/>
          <w:szCs w:val="22"/>
        </w:rPr>
        <w:t>.</w:t>
      </w:r>
    </w:p>
    <w:p w14:paraId="1B002CCC" w14:textId="01C7FC9C" w:rsidR="009E6067" w:rsidRPr="00A153E2" w:rsidRDefault="001C67DE" w:rsidP="001C67DE">
      <w:pPr>
        <w:rPr>
          <w:rFonts w:ascii="Arial" w:hAnsi="Arial" w:cs="Arial"/>
          <w:sz w:val="22"/>
          <w:szCs w:val="22"/>
        </w:rPr>
      </w:pPr>
      <w:r w:rsidRPr="00A153E2">
        <w:rPr>
          <w:rFonts w:ascii="Arial" w:hAnsi="Arial" w:cs="Arial"/>
          <w:sz w:val="22"/>
          <w:szCs w:val="22"/>
        </w:rPr>
        <w:t xml:space="preserve">          </w:t>
      </w:r>
      <w:r w:rsidR="00FC43AE" w:rsidRPr="00A153E2">
        <w:rPr>
          <w:rFonts w:ascii="Arial" w:hAnsi="Arial" w:cs="Arial"/>
          <w:sz w:val="22"/>
          <w:szCs w:val="22"/>
        </w:rPr>
        <w:t>This organisation was selected for analysis due to the author’s previous experience working within the company.</w:t>
      </w:r>
      <w:r w:rsidR="00030670" w:rsidRPr="00A153E2">
        <w:rPr>
          <w:rFonts w:ascii="Arial" w:hAnsi="Arial" w:cs="Arial"/>
          <w:sz w:val="22"/>
          <w:szCs w:val="22"/>
        </w:rPr>
        <w:t xml:space="preserve"> </w:t>
      </w:r>
      <w:r w:rsidR="009E6067" w:rsidRPr="00A153E2">
        <w:rPr>
          <w:rFonts w:ascii="Arial" w:hAnsi="Arial" w:cs="Arial"/>
          <w:sz w:val="22"/>
          <w:szCs w:val="22"/>
        </w:rPr>
        <w:t xml:space="preserve">Marks &amp; Spencer (M&amp;S) is a leading UK retailer operating in the food and apparel sectors. Founded in 1884, the company has developed a strong nationwide presence and brand reputation by integrating traditional physical stores with a growing online platform. Its mission is “to provide customers with high-quality products while delivering exceptional service,” reflecting a commitment to quality, reliability, and customer-centricity (Marks &amp; Spencer Group, 2023). The company’s vision </w:t>
      </w:r>
      <w:r w:rsidR="00153D06" w:rsidRPr="00A153E2">
        <w:rPr>
          <w:rFonts w:ascii="Arial" w:hAnsi="Arial" w:cs="Arial"/>
          <w:sz w:val="22"/>
          <w:szCs w:val="22"/>
        </w:rPr>
        <w:t>emphasises</w:t>
      </w:r>
      <w:r w:rsidR="009E6067" w:rsidRPr="00A153E2">
        <w:rPr>
          <w:rFonts w:ascii="Arial" w:hAnsi="Arial" w:cs="Arial"/>
          <w:sz w:val="22"/>
          <w:szCs w:val="22"/>
        </w:rPr>
        <w:t xml:space="preserve"> innovation, sustainable growth, and digital adaptation, positioning M&amp;S as a high-end yet accessible retailer in a competitive market.</w:t>
      </w:r>
    </w:p>
    <w:p w14:paraId="70C34734" w14:textId="215EAD52" w:rsidR="009E6067" w:rsidRPr="00A153E2" w:rsidRDefault="00F17724" w:rsidP="002D2D45">
      <w:pPr>
        <w:rPr>
          <w:rFonts w:ascii="Arial" w:hAnsi="Arial" w:cs="Arial"/>
          <w:sz w:val="22"/>
          <w:szCs w:val="22"/>
        </w:rPr>
      </w:pPr>
      <w:r w:rsidRPr="00A153E2">
        <w:rPr>
          <w:rFonts w:ascii="Arial" w:hAnsi="Arial" w:cs="Arial"/>
          <w:sz w:val="22"/>
          <w:szCs w:val="22"/>
        </w:rPr>
        <w:t xml:space="preserve">           </w:t>
      </w:r>
      <w:r w:rsidR="009E6067" w:rsidRPr="00A153E2">
        <w:rPr>
          <w:rFonts w:ascii="Arial" w:hAnsi="Arial" w:cs="Arial"/>
          <w:sz w:val="22"/>
          <w:szCs w:val="22"/>
        </w:rPr>
        <w:t xml:space="preserve">M&amp;S was chosen for this report due to its ongoing need to navigate rapid industry changes. Technological developments, evolving consumer behaviours, and intensified competition from both brick-and-mortar and online retailers have created pressures to </w:t>
      </w:r>
      <w:r w:rsidR="00153D06" w:rsidRPr="00A153E2">
        <w:rPr>
          <w:rFonts w:ascii="Arial" w:hAnsi="Arial" w:cs="Arial"/>
          <w:sz w:val="22"/>
          <w:szCs w:val="22"/>
        </w:rPr>
        <w:t>modernise</w:t>
      </w:r>
      <w:r w:rsidR="009E6067" w:rsidRPr="00A153E2">
        <w:rPr>
          <w:rFonts w:ascii="Arial" w:hAnsi="Arial" w:cs="Arial"/>
          <w:sz w:val="22"/>
          <w:szCs w:val="22"/>
        </w:rPr>
        <w:t xml:space="preserve"> while preserving legacy operations. These challenges highlight the tension between sustaining traditional retail strengths and adopting digital innovations such as AI-driven inventory management and e-commerce solutions (Johnson, Scholes &amp; Whittington, 2020).</w:t>
      </w:r>
    </w:p>
    <w:p w14:paraId="0E8F7F78" w14:textId="2EFC7B17" w:rsidR="009E6067" w:rsidRPr="00A153E2" w:rsidRDefault="006C22CF" w:rsidP="002D2D45">
      <w:pPr>
        <w:rPr>
          <w:rFonts w:ascii="Arial" w:hAnsi="Arial" w:cs="Arial"/>
          <w:sz w:val="22"/>
          <w:szCs w:val="22"/>
        </w:rPr>
      </w:pPr>
      <w:r w:rsidRPr="00A153E2">
        <w:rPr>
          <w:rFonts w:ascii="Arial" w:hAnsi="Arial" w:cs="Arial"/>
          <w:sz w:val="22"/>
          <w:szCs w:val="22"/>
        </w:rPr>
        <w:t xml:space="preserve">          </w:t>
      </w:r>
      <w:r w:rsidR="009E6067" w:rsidRPr="00A153E2">
        <w:rPr>
          <w:rFonts w:ascii="Arial" w:hAnsi="Arial" w:cs="Arial"/>
          <w:sz w:val="22"/>
          <w:szCs w:val="22"/>
        </w:rPr>
        <w:t>The report adopts the perspective of a recently appointed Change Manager tasked with addressing concerns from the board of directors about long-term strategic positioning and operational sustainability. Its primary aims are to critically analyse internal and external drivers of change, evaluate established change management models, and propose a practical strategy that enhances organisational capabilities while aligning with the company’s mission and vision.</w:t>
      </w:r>
    </w:p>
    <w:p w14:paraId="3219CF86" w14:textId="593E6A4F" w:rsidR="009E6067" w:rsidRPr="00A153E2" w:rsidRDefault="00793222" w:rsidP="002D2D45">
      <w:pPr>
        <w:rPr>
          <w:rFonts w:ascii="Arial" w:hAnsi="Arial" w:cs="Arial"/>
          <w:sz w:val="22"/>
          <w:szCs w:val="22"/>
        </w:rPr>
      </w:pPr>
      <w:r w:rsidRPr="00A153E2">
        <w:rPr>
          <w:rFonts w:ascii="Arial" w:hAnsi="Arial" w:cs="Arial"/>
          <w:sz w:val="22"/>
          <w:szCs w:val="22"/>
        </w:rPr>
        <w:t xml:space="preserve">        </w:t>
      </w:r>
      <w:r w:rsidR="009E6067" w:rsidRPr="00A153E2">
        <w:rPr>
          <w:rFonts w:ascii="Arial" w:hAnsi="Arial" w:cs="Arial"/>
          <w:sz w:val="22"/>
          <w:szCs w:val="22"/>
        </w:rPr>
        <w:t>Externally, M&amp;S faces pressures from digital disruption, shifts in consumer expectations, and competitive dynamics in the retail sector. Internally, factors such as organisational culture, leadership styles, legacy systems, and workforce capabilities influence the company’s capacity to implement change. By analysing these factors, the report identifies key areas requiring intervention, including digital transformation, workforce upskilling, and AI adoption.</w:t>
      </w:r>
    </w:p>
    <w:p w14:paraId="233B129C" w14:textId="59C4FB49" w:rsidR="009E6067" w:rsidRPr="00A153E2" w:rsidRDefault="006C22CF" w:rsidP="002D2D45">
      <w:pPr>
        <w:rPr>
          <w:rFonts w:ascii="Arial" w:hAnsi="Arial" w:cs="Arial"/>
          <w:sz w:val="22"/>
          <w:szCs w:val="22"/>
        </w:rPr>
      </w:pPr>
      <w:r w:rsidRPr="00A153E2">
        <w:rPr>
          <w:rFonts w:ascii="Arial" w:hAnsi="Arial" w:cs="Arial"/>
          <w:sz w:val="22"/>
          <w:szCs w:val="22"/>
        </w:rPr>
        <w:lastRenderedPageBreak/>
        <w:t xml:space="preserve">           </w:t>
      </w:r>
      <w:r w:rsidR="009E6067" w:rsidRPr="00A153E2">
        <w:rPr>
          <w:rFonts w:ascii="Arial" w:hAnsi="Arial" w:cs="Arial"/>
          <w:sz w:val="22"/>
          <w:szCs w:val="22"/>
        </w:rPr>
        <w:t>The report also evaluates prominent change management frameworks—Lewin’s Change Model, Kotter’s 8-Step Model, ADKAR, and the McKinsey 7S Framework—to determine their applicability to M&amp;S’s complex organisational environment. Insights from these models guide recommendations for a hybrid approach that addresses both structural and human dimensions of change, ensuring effective implementation and sustainable results.</w:t>
      </w:r>
    </w:p>
    <w:p w14:paraId="2C45B6BA" w14:textId="30CD4436" w:rsidR="009E6067" w:rsidRPr="00A153E2" w:rsidRDefault="00793222" w:rsidP="002D2D45">
      <w:pPr>
        <w:rPr>
          <w:rFonts w:ascii="Arial" w:hAnsi="Arial" w:cs="Arial"/>
          <w:sz w:val="22"/>
          <w:szCs w:val="22"/>
        </w:rPr>
      </w:pPr>
      <w:r w:rsidRPr="00A153E2">
        <w:rPr>
          <w:rFonts w:ascii="Arial" w:hAnsi="Arial" w:cs="Arial"/>
          <w:sz w:val="22"/>
          <w:szCs w:val="22"/>
        </w:rPr>
        <w:t xml:space="preserve">              </w:t>
      </w:r>
      <w:r w:rsidR="009E6067" w:rsidRPr="00A153E2">
        <w:rPr>
          <w:rFonts w:ascii="Arial" w:hAnsi="Arial" w:cs="Arial"/>
          <w:sz w:val="22"/>
          <w:szCs w:val="22"/>
        </w:rPr>
        <w:t>Overall, the report provides evidence-based, practical recommendations designed to support M&amp;S in navigating the evolving retail landscape. Consideration is given to operational feasibility, ethical implications, and long-term sustainability, ensuring that strategic interventions are realistic and aligned with organisational goals (Marks &amp; Spencer Group, 2023; Johnson, Scholes &amp; Whittington, 2020). Through this comprehensive analysis, M&amp;S can achieve a balance between innovation and tradition, enhancing competitiveness, customer satisfaction, and market resilience.</w:t>
      </w:r>
    </w:p>
    <w:p w14:paraId="43A957DD" w14:textId="77777777" w:rsidR="00762DA3" w:rsidRPr="00A153E2" w:rsidRDefault="00A30C1B" w:rsidP="00A936AA">
      <w:pPr>
        <w:rPr>
          <w:rFonts w:ascii="Arial" w:hAnsi="Arial" w:cs="Arial"/>
          <w:sz w:val="22"/>
          <w:szCs w:val="22"/>
        </w:rPr>
      </w:pPr>
      <w:r w:rsidRPr="00A153E2">
        <w:rPr>
          <w:rFonts w:ascii="Arial" w:hAnsi="Arial" w:cs="Arial"/>
          <w:sz w:val="22"/>
          <w:szCs w:val="22"/>
          <w:lang w:val="en-US"/>
        </w:rPr>
        <w:br/>
      </w:r>
      <w:r w:rsidR="00762DA3" w:rsidRPr="00A153E2">
        <w:rPr>
          <w:rFonts w:ascii="Arial" w:hAnsi="Arial" w:cs="Arial"/>
          <w:sz w:val="22"/>
          <w:szCs w:val="22"/>
          <w:lang w:val="en-US"/>
        </w:rPr>
        <w:br/>
      </w:r>
      <w:r w:rsidR="00762DA3" w:rsidRPr="00A153E2">
        <w:rPr>
          <w:rFonts w:ascii="Arial" w:hAnsi="Arial" w:cs="Arial"/>
          <w:sz w:val="22"/>
          <w:szCs w:val="22"/>
        </w:rPr>
        <w:t>2. Environmental and Organisational Analysis</w:t>
      </w:r>
    </w:p>
    <w:p w14:paraId="769D586D" w14:textId="529C870F" w:rsidR="005939C8" w:rsidRPr="00A153E2" w:rsidRDefault="005939C8" w:rsidP="002D2D45">
      <w:pPr>
        <w:rPr>
          <w:rFonts w:ascii="Arial" w:hAnsi="Arial" w:cs="Arial"/>
          <w:sz w:val="22"/>
          <w:szCs w:val="22"/>
        </w:rPr>
      </w:pPr>
      <w:r w:rsidRPr="00A153E2">
        <w:rPr>
          <w:rFonts w:ascii="Arial" w:hAnsi="Arial" w:cs="Arial"/>
          <w:sz w:val="22"/>
          <w:szCs w:val="22"/>
        </w:rPr>
        <w:t xml:space="preserve">         Marks &amp; Spencer (M&amp;S) operates in a highly dynamic retail environment, influenced by macroeconomic, social, technological, legal, and environmental factors. A PESTLE analysis highlights key external influences affecting the company:</w:t>
      </w:r>
    </w:p>
    <w:p w14:paraId="48C8FDC2" w14:textId="024A76E6" w:rsidR="00323EF3" w:rsidRPr="00A153E2" w:rsidRDefault="00774A12" w:rsidP="002D2D45">
      <w:pPr>
        <w:rPr>
          <w:rFonts w:ascii="Arial" w:hAnsi="Arial" w:cs="Arial"/>
          <w:sz w:val="22"/>
          <w:szCs w:val="22"/>
        </w:rPr>
      </w:pPr>
      <w:r w:rsidRPr="00A153E2">
        <w:rPr>
          <w:rFonts w:ascii="Arial" w:hAnsi="Arial" w:cs="Arial"/>
          <w:sz w:val="22"/>
          <w:szCs w:val="22"/>
        </w:rPr>
        <w:t>1.</w:t>
      </w:r>
      <w:r w:rsidR="00170B6C" w:rsidRPr="00A153E2">
        <w:rPr>
          <w:rFonts w:ascii="Arial" w:hAnsi="Arial" w:cs="Arial"/>
          <w:sz w:val="22"/>
          <w:szCs w:val="22"/>
        </w:rPr>
        <w:t xml:space="preserve"> </w:t>
      </w:r>
      <w:r w:rsidR="00323EF3" w:rsidRPr="00A153E2">
        <w:rPr>
          <w:rFonts w:ascii="Arial" w:hAnsi="Arial" w:cs="Arial"/>
          <w:sz w:val="22"/>
          <w:szCs w:val="22"/>
        </w:rPr>
        <w:t xml:space="preserve">Political: </w:t>
      </w:r>
      <w:r w:rsidRPr="00A153E2">
        <w:rPr>
          <w:rFonts w:ascii="Arial" w:hAnsi="Arial" w:cs="Arial"/>
          <w:sz w:val="22"/>
          <w:szCs w:val="22"/>
        </w:rPr>
        <w:t>Brexit and post-Brexit trade agreements have affected M&amp;S’s tariffs, supply chains, and regulatory compliance, increasing operational costs (Marks &amp; Spencer Group, 2023; House of Commons Library, 2022).</w:t>
      </w:r>
    </w:p>
    <w:p w14:paraId="61BBD64A" w14:textId="5114A170" w:rsidR="00323EF3" w:rsidRPr="00A153E2" w:rsidRDefault="00170B6C" w:rsidP="002D2D45">
      <w:pPr>
        <w:rPr>
          <w:rFonts w:ascii="Arial" w:hAnsi="Arial" w:cs="Arial"/>
          <w:sz w:val="22"/>
          <w:szCs w:val="22"/>
        </w:rPr>
      </w:pPr>
      <w:r w:rsidRPr="00A153E2">
        <w:rPr>
          <w:rFonts w:ascii="Arial" w:hAnsi="Arial" w:cs="Arial"/>
          <w:sz w:val="22"/>
          <w:szCs w:val="22"/>
        </w:rPr>
        <w:t xml:space="preserve">2. </w:t>
      </w:r>
      <w:r w:rsidR="00323EF3" w:rsidRPr="00A153E2">
        <w:rPr>
          <w:rFonts w:ascii="Arial" w:hAnsi="Arial" w:cs="Arial"/>
          <w:sz w:val="22"/>
          <w:szCs w:val="22"/>
        </w:rPr>
        <w:t xml:space="preserve">Economic: </w:t>
      </w:r>
      <w:r w:rsidR="003E430E" w:rsidRPr="00A153E2">
        <w:rPr>
          <w:rFonts w:ascii="Arial" w:hAnsi="Arial" w:cs="Arial"/>
          <w:sz w:val="22"/>
          <w:szCs w:val="22"/>
        </w:rPr>
        <w:t>Rising inflation and shifting consumer spending impact M&amp;S’s clothing and premium food sales, influencing pricing and promotional strategies (Marks &amp; Spencer Group, 2023; Office for National Statistics, 2023).</w:t>
      </w:r>
    </w:p>
    <w:p w14:paraId="7E18B46A" w14:textId="55D89094" w:rsidR="00323EF3" w:rsidRPr="00A153E2" w:rsidRDefault="00170B6C" w:rsidP="002D2D45">
      <w:pPr>
        <w:rPr>
          <w:rFonts w:ascii="Arial" w:hAnsi="Arial" w:cs="Arial"/>
          <w:sz w:val="22"/>
          <w:szCs w:val="22"/>
        </w:rPr>
      </w:pPr>
      <w:r w:rsidRPr="00A153E2">
        <w:rPr>
          <w:rFonts w:ascii="Arial" w:hAnsi="Arial" w:cs="Arial"/>
          <w:sz w:val="22"/>
          <w:szCs w:val="22"/>
        </w:rPr>
        <w:t xml:space="preserve">3. </w:t>
      </w:r>
      <w:r w:rsidR="00323EF3" w:rsidRPr="00A153E2">
        <w:rPr>
          <w:rFonts w:ascii="Arial" w:hAnsi="Arial" w:cs="Arial"/>
          <w:sz w:val="22"/>
          <w:szCs w:val="22"/>
        </w:rPr>
        <w:t xml:space="preserve">Social: </w:t>
      </w:r>
      <w:r w:rsidR="00476450" w:rsidRPr="00A153E2">
        <w:rPr>
          <w:rFonts w:ascii="Arial" w:hAnsi="Arial" w:cs="Arial"/>
          <w:sz w:val="22"/>
          <w:szCs w:val="22"/>
        </w:rPr>
        <w:t>Changing lifestyles, health consciousness, and demand for convenience and sustainability shape M&amp;S’s product development and marketing decisions (Marks &amp; Spencer Group, 2023; Mintel, 2022).</w:t>
      </w:r>
    </w:p>
    <w:p w14:paraId="14CE370E" w14:textId="7CC4C0D1" w:rsidR="00323EF3" w:rsidRPr="00A153E2" w:rsidRDefault="00170B6C" w:rsidP="002D2D45">
      <w:pPr>
        <w:rPr>
          <w:rFonts w:ascii="Arial" w:hAnsi="Arial" w:cs="Arial"/>
          <w:sz w:val="22"/>
          <w:szCs w:val="22"/>
        </w:rPr>
      </w:pPr>
      <w:r w:rsidRPr="00A153E2">
        <w:rPr>
          <w:rFonts w:ascii="Arial" w:hAnsi="Arial" w:cs="Arial"/>
          <w:sz w:val="22"/>
          <w:szCs w:val="22"/>
        </w:rPr>
        <w:t xml:space="preserve">4. </w:t>
      </w:r>
      <w:r w:rsidR="00323EF3" w:rsidRPr="00A153E2">
        <w:rPr>
          <w:rFonts w:ascii="Arial" w:hAnsi="Arial" w:cs="Arial"/>
          <w:sz w:val="22"/>
          <w:szCs w:val="22"/>
        </w:rPr>
        <w:t xml:space="preserve">Technological: </w:t>
      </w:r>
      <w:r w:rsidR="004761F6" w:rsidRPr="00A153E2">
        <w:rPr>
          <w:rFonts w:ascii="Arial" w:hAnsi="Arial" w:cs="Arial"/>
          <w:sz w:val="22"/>
          <w:szCs w:val="22"/>
        </w:rPr>
        <w:t>AI, predictive analytics, inventory automation, and e-commerce platforms are essential for M&amp;S to remain competitive and enhance customer experience (Marks &amp; Spencer Group, 2023; Chaffey, 2021).</w:t>
      </w:r>
    </w:p>
    <w:p w14:paraId="4622C0F8" w14:textId="089736C2" w:rsidR="00323EF3" w:rsidRPr="00A153E2" w:rsidRDefault="0083640E" w:rsidP="002D2D45">
      <w:pPr>
        <w:rPr>
          <w:rFonts w:ascii="Arial" w:hAnsi="Arial" w:cs="Arial"/>
          <w:sz w:val="22"/>
          <w:szCs w:val="22"/>
        </w:rPr>
      </w:pPr>
      <w:r w:rsidRPr="00A153E2">
        <w:rPr>
          <w:rFonts w:ascii="Arial" w:hAnsi="Arial" w:cs="Arial"/>
          <w:sz w:val="22"/>
          <w:szCs w:val="22"/>
        </w:rPr>
        <w:t xml:space="preserve">5. </w:t>
      </w:r>
      <w:r w:rsidR="00323EF3" w:rsidRPr="00A153E2">
        <w:rPr>
          <w:rFonts w:ascii="Arial" w:hAnsi="Arial" w:cs="Arial"/>
          <w:sz w:val="22"/>
          <w:szCs w:val="22"/>
        </w:rPr>
        <w:t xml:space="preserve">Legal: </w:t>
      </w:r>
      <w:r w:rsidR="000E022A" w:rsidRPr="00A153E2">
        <w:rPr>
          <w:rFonts w:ascii="Arial" w:hAnsi="Arial" w:cs="Arial"/>
          <w:sz w:val="22"/>
          <w:szCs w:val="22"/>
        </w:rPr>
        <w:t>Compliance with GDPR, employment laws, and health and safety regulations directly affects M&amp;S’s HR policies and store operations (Marks &amp; Spencer Group, 2023; UK Government, 2023).</w:t>
      </w:r>
    </w:p>
    <w:p w14:paraId="3E51BC5E" w14:textId="2BB5073C" w:rsidR="00323EF3" w:rsidRPr="00A153E2" w:rsidRDefault="000E022A" w:rsidP="002D2D45">
      <w:pPr>
        <w:rPr>
          <w:rFonts w:ascii="Arial" w:hAnsi="Arial" w:cs="Arial"/>
          <w:sz w:val="22"/>
          <w:szCs w:val="22"/>
        </w:rPr>
      </w:pPr>
      <w:r w:rsidRPr="00A153E2">
        <w:rPr>
          <w:rFonts w:ascii="Arial" w:hAnsi="Arial" w:cs="Arial"/>
          <w:sz w:val="22"/>
          <w:szCs w:val="22"/>
        </w:rPr>
        <w:t>6.</w:t>
      </w:r>
      <w:r w:rsidR="008349F9" w:rsidRPr="00A153E2">
        <w:rPr>
          <w:rFonts w:ascii="Arial" w:hAnsi="Arial" w:cs="Arial"/>
          <w:sz w:val="22"/>
          <w:szCs w:val="22"/>
        </w:rPr>
        <w:t xml:space="preserve"> </w:t>
      </w:r>
      <w:r w:rsidR="00323EF3" w:rsidRPr="00A153E2">
        <w:rPr>
          <w:rFonts w:ascii="Arial" w:hAnsi="Arial" w:cs="Arial"/>
          <w:sz w:val="22"/>
          <w:szCs w:val="22"/>
        </w:rPr>
        <w:t xml:space="preserve">Environmental: </w:t>
      </w:r>
      <w:r w:rsidR="008349F9" w:rsidRPr="00A153E2">
        <w:rPr>
          <w:rFonts w:ascii="Arial" w:hAnsi="Arial" w:cs="Arial"/>
          <w:sz w:val="22"/>
          <w:szCs w:val="22"/>
        </w:rPr>
        <w:t>Ethical sourcing, carbon footprint reduction, and sustainable packaging drive strategic initiatives within M&amp;S (Marks &amp; Spencer Group, 2023).</w:t>
      </w:r>
    </w:p>
    <w:p w14:paraId="60B4268E" w14:textId="77777777" w:rsidR="00323EF3" w:rsidRPr="00A153E2" w:rsidRDefault="00323EF3" w:rsidP="002D2D45">
      <w:pPr>
        <w:rPr>
          <w:rFonts w:ascii="Arial" w:hAnsi="Arial" w:cs="Arial"/>
          <w:sz w:val="22"/>
          <w:szCs w:val="22"/>
        </w:rPr>
      </w:pPr>
      <w:r w:rsidRPr="00A153E2">
        <w:rPr>
          <w:rFonts w:ascii="Arial" w:hAnsi="Arial" w:cs="Arial"/>
          <w:sz w:val="22"/>
          <w:szCs w:val="22"/>
        </w:rPr>
        <w:t xml:space="preserve">Porter’s Five Forces indicate competitive pressures: moderate threat from new entrants due to capital requirements, moderate supplier power through selective partnerships, high buyer power driven by online comparison shopping, high threat of substitutes, and intense industry </w:t>
      </w:r>
      <w:r w:rsidRPr="00A153E2">
        <w:rPr>
          <w:rFonts w:ascii="Arial" w:hAnsi="Arial" w:cs="Arial"/>
          <w:sz w:val="22"/>
          <w:szCs w:val="22"/>
        </w:rPr>
        <w:lastRenderedPageBreak/>
        <w:t>rivalry. Collectively, these forces require M&amp;S to adapt to digital disruption and evolving consumer expectations.</w:t>
      </w:r>
    </w:p>
    <w:p w14:paraId="7A380F91" w14:textId="67632D94" w:rsidR="00323EF3" w:rsidRPr="00A153E2" w:rsidRDefault="00323EF3" w:rsidP="002D2D45">
      <w:pPr>
        <w:rPr>
          <w:rFonts w:ascii="Arial" w:hAnsi="Arial" w:cs="Arial"/>
          <w:sz w:val="22"/>
          <w:szCs w:val="22"/>
        </w:rPr>
      </w:pPr>
      <w:r w:rsidRPr="00A153E2">
        <w:rPr>
          <w:rFonts w:ascii="Arial" w:hAnsi="Arial" w:cs="Arial"/>
          <w:sz w:val="22"/>
          <w:szCs w:val="22"/>
        </w:rPr>
        <w:t xml:space="preserve"> SWOT analysis shows:</w:t>
      </w:r>
    </w:p>
    <w:p w14:paraId="75464BF0" w14:textId="2CDAC633" w:rsidR="0070534F" w:rsidRPr="00A153E2" w:rsidRDefault="0083640E" w:rsidP="0070534F">
      <w:pPr>
        <w:rPr>
          <w:rFonts w:ascii="Arial" w:hAnsi="Arial" w:cs="Arial"/>
          <w:sz w:val="22"/>
          <w:szCs w:val="22"/>
        </w:rPr>
      </w:pPr>
      <w:r w:rsidRPr="00A153E2">
        <w:rPr>
          <w:rFonts w:ascii="Arial" w:hAnsi="Arial" w:cs="Arial"/>
          <w:sz w:val="22"/>
          <w:szCs w:val="22"/>
        </w:rPr>
        <w:t xml:space="preserve">1. </w:t>
      </w:r>
      <w:r w:rsidR="00323EF3" w:rsidRPr="00A153E2">
        <w:rPr>
          <w:rFonts w:ascii="Arial" w:hAnsi="Arial" w:cs="Arial"/>
          <w:sz w:val="22"/>
          <w:szCs w:val="22"/>
        </w:rPr>
        <w:t>Strengths: Strong brand, extensive stores, high-quality products, and financial stability supporting innovation.</w:t>
      </w:r>
      <w:r w:rsidR="0070534F" w:rsidRPr="00A153E2">
        <w:rPr>
          <w:rFonts w:ascii="Arial" w:eastAsia="Times New Roman" w:hAnsi="Arial" w:cs="Arial"/>
          <w:sz w:val="22"/>
          <w:szCs w:val="22"/>
          <w:lang w:eastAsia="en-GB"/>
        </w:rPr>
        <w:t xml:space="preserve"> </w:t>
      </w:r>
      <w:r w:rsidR="0070534F" w:rsidRPr="00A153E2">
        <w:rPr>
          <w:rFonts w:ascii="Arial" w:hAnsi="Arial" w:cs="Arial"/>
          <w:sz w:val="22"/>
          <w:szCs w:val="22"/>
        </w:rPr>
        <w:t>In the UK, Marks &amp; Spencer has a vast network of outlets, a strong and reliable brand, and a reputation for providing high-quality apparel and food. The corporation can invest in innovation, including growing M&amp;S Food and enhancing digital offerings, because of its financial stability.</w:t>
      </w:r>
    </w:p>
    <w:p w14:paraId="53BA22CA" w14:textId="24DC2742" w:rsidR="00323EF3" w:rsidRPr="00A153E2" w:rsidRDefault="00323EF3" w:rsidP="00A1196F">
      <w:pPr>
        <w:rPr>
          <w:rFonts w:ascii="Arial" w:hAnsi="Arial" w:cs="Arial"/>
          <w:sz w:val="22"/>
          <w:szCs w:val="22"/>
        </w:rPr>
      </w:pPr>
    </w:p>
    <w:p w14:paraId="1C97758D" w14:textId="10F8154C" w:rsidR="00A04546" w:rsidRPr="00A153E2" w:rsidRDefault="00457E06" w:rsidP="00A04546">
      <w:pPr>
        <w:rPr>
          <w:rFonts w:ascii="Arial" w:hAnsi="Arial" w:cs="Arial"/>
          <w:sz w:val="22"/>
          <w:szCs w:val="22"/>
        </w:rPr>
      </w:pPr>
      <w:r w:rsidRPr="00A153E2">
        <w:rPr>
          <w:rFonts w:ascii="Arial" w:hAnsi="Arial" w:cs="Arial"/>
          <w:sz w:val="22"/>
          <w:szCs w:val="22"/>
        </w:rPr>
        <w:t>2.</w:t>
      </w:r>
      <w:r w:rsidR="005A5693" w:rsidRPr="00A153E2">
        <w:rPr>
          <w:rFonts w:ascii="Arial" w:hAnsi="Arial" w:cs="Arial"/>
          <w:sz w:val="22"/>
          <w:szCs w:val="22"/>
        </w:rPr>
        <w:t xml:space="preserve"> </w:t>
      </w:r>
      <w:r w:rsidR="00323EF3" w:rsidRPr="00A153E2">
        <w:rPr>
          <w:rFonts w:ascii="Arial" w:hAnsi="Arial" w:cs="Arial"/>
          <w:sz w:val="22"/>
          <w:szCs w:val="22"/>
        </w:rPr>
        <w:t>Weaknesses: Legacy store-focused model, slower digital adoption, complex supply chains.</w:t>
      </w:r>
      <w:r w:rsidR="00A04546" w:rsidRPr="00A153E2">
        <w:rPr>
          <w:rFonts w:ascii="Arial" w:eastAsia="Times New Roman" w:hAnsi="Arial" w:cs="Arial"/>
          <w:sz w:val="22"/>
          <w:szCs w:val="22"/>
          <w:lang w:eastAsia="en-GB"/>
        </w:rPr>
        <w:t xml:space="preserve"> </w:t>
      </w:r>
      <w:r w:rsidR="00A04546" w:rsidRPr="00A153E2">
        <w:rPr>
          <w:rFonts w:ascii="Arial" w:hAnsi="Arial" w:cs="Arial"/>
          <w:sz w:val="22"/>
          <w:szCs w:val="22"/>
        </w:rPr>
        <w:t>M&amp;S's shift to online selling was delayed significantly by its past reliance on physical stores. Additionally, the business struggles with intricate supply chains, particularly in its apparel section, which raises expenses and slows product turnover.</w:t>
      </w:r>
    </w:p>
    <w:p w14:paraId="26D575A1" w14:textId="79856FEC" w:rsidR="00323EF3" w:rsidRPr="00A153E2" w:rsidRDefault="00323EF3" w:rsidP="002D2D45">
      <w:pPr>
        <w:rPr>
          <w:rFonts w:ascii="Arial" w:hAnsi="Arial" w:cs="Arial"/>
          <w:sz w:val="22"/>
          <w:szCs w:val="22"/>
        </w:rPr>
      </w:pPr>
    </w:p>
    <w:p w14:paraId="410E8DA1" w14:textId="27661B14" w:rsidR="00923097" w:rsidRPr="00A153E2" w:rsidRDefault="00457E06" w:rsidP="00923097">
      <w:pPr>
        <w:rPr>
          <w:rFonts w:ascii="Arial" w:hAnsi="Arial" w:cs="Arial"/>
          <w:sz w:val="22"/>
          <w:szCs w:val="22"/>
        </w:rPr>
      </w:pPr>
      <w:r w:rsidRPr="00A153E2">
        <w:rPr>
          <w:rFonts w:ascii="Arial" w:hAnsi="Arial" w:cs="Arial"/>
          <w:sz w:val="22"/>
          <w:szCs w:val="22"/>
        </w:rPr>
        <w:t>3.</w:t>
      </w:r>
      <w:r w:rsidR="005A5693" w:rsidRPr="00A153E2">
        <w:rPr>
          <w:rFonts w:ascii="Arial" w:hAnsi="Arial" w:cs="Arial"/>
          <w:sz w:val="22"/>
          <w:szCs w:val="22"/>
        </w:rPr>
        <w:t xml:space="preserve"> </w:t>
      </w:r>
      <w:r w:rsidR="00323EF3" w:rsidRPr="00A153E2">
        <w:rPr>
          <w:rFonts w:ascii="Arial" w:hAnsi="Arial" w:cs="Arial"/>
          <w:sz w:val="22"/>
          <w:szCs w:val="22"/>
        </w:rPr>
        <w:t>Opportunities: Expansion of online retail, AI-driven inventory optimisation, and sustainability initiatives.</w:t>
      </w:r>
      <w:r w:rsidR="00923097" w:rsidRPr="00A153E2">
        <w:rPr>
          <w:rFonts w:ascii="Arial" w:eastAsia="Times New Roman" w:hAnsi="Arial" w:cs="Arial"/>
          <w:sz w:val="22"/>
          <w:szCs w:val="22"/>
          <w:lang w:eastAsia="en-GB"/>
        </w:rPr>
        <w:t xml:space="preserve"> </w:t>
      </w:r>
      <w:r w:rsidR="00923097" w:rsidRPr="00A153E2">
        <w:rPr>
          <w:rFonts w:ascii="Arial" w:hAnsi="Arial" w:cs="Arial"/>
          <w:sz w:val="22"/>
          <w:szCs w:val="22"/>
        </w:rPr>
        <w:t>By boosting sustainability measures like recyclable packaging and low-carbon food goods, utilising AI to optimise inventory and demand forecasts, and growing its online retail operations, Marks &amp; Spencer may achieve even greater growth.</w:t>
      </w:r>
    </w:p>
    <w:p w14:paraId="660E5796" w14:textId="665C2A7C" w:rsidR="00323EF3" w:rsidRPr="00A153E2" w:rsidRDefault="00323EF3" w:rsidP="002D2D45">
      <w:pPr>
        <w:rPr>
          <w:rFonts w:ascii="Arial" w:hAnsi="Arial" w:cs="Arial"/>
          <w:sz w:val="22"/>
          <w:szCs w:val="22"/>
        </w:rPr>
      </w:pPr>
    </w:p>
    <w:p w14:paraId="11E6A3E9" w14:textId="30D00ACA" w:rsidR="00A359C0" w:rsidRPr="00A153E2" w:rsidRDefault="00457E06" w:rsidP="00A359C0">
      <w:pPr>
        <w:rPr>
          <w:rFonts w:ascii="Arial" w:hAnsi="Arial" w:cs="Arial"/>
          <w:sz w:val="22"/>
          <w:szCs w:val="22"/>
        </w:rPr>
      </w:pPr>
      <w:r w:rsidRPr="00A153E2">
        <w:rPr>
          <w:rFonts w:ascii="Arial" w:hAnsi="Arial" w:cs="Arial"/>
          <w:sz w:val="22"/>
          <w:szCs w:val="22"/>
        </w:rPr>
        <w:t>4.</w:t>
      </w:r>
      <w:r w:rsidR="005A5693" w:rsidRPr="00A153E2">
        <w:rPr>
          <w:rFonts w:ascii="Arial" w:hAnsi="Arial" w:cs="Arial"/>
          <w:sz w:val="22"/>
          <w:szCs w:val="22"/>
        </w:rPr>
        <w:t xml:space="preserve"> </w:t>
      </w:r>
      <w:r w:rsidR="00323EF3" w:rsidRPr="00A153E2">
        <w:rPr>
          <w:rFonts w:ascii="Arial" w:hAnsi="Arial" w:cs="Arial"/>
          <w:sz w:val="22"/>
          <w:szCs w:val="22"/>
        </w:rPr>
        <w:t>Threats: Intensifying competition, changing customer behaviour, and economic uncertainty.</w:t>
      </w:r>
      <w:r w:rsidR="00A359C0" w:rsidRPr="00A153E2">
        <w:rPr>
          <w:rFonts w:ascii="Arial" w:eastAsia="Times New Roman" w:hAnsi="Arial" w:cs="Arial"/>
          <w:sz w:val="22"/>
          <w:szCs w:val="22"/>
          <w:lang w:eastAsia="en-GB"/>
        </w:rPr>
        <w:t xml:space="preserve"> </w:t>
      </w:r>
      <w:r w:rsidR="00A359C0" w:rsidRPr="00A153E2">
        <w:rPr>
          <w:rFonts w:ascii="Arial" w:hAnsi="Arial" w:cs="Arial"/>
          <w:sz w:val="22"/>
          <w:szCs w:val="22"/>
        </w:rPr>
        <w:t>Retailers like Next, Primark, Tesco, and rapidly expanding internet companies pose a serious threat to M&amp;S. Sales and profitability are at danger due to shifting consumer behaviour, particularly the move toward online shopping and value-focused purchases, as well as economic instability.</w:t>
      </w:r>
    </w:p>
    <w:p w14:paraId="4F42F4E0" w14:textId="582ACD40" w:rsidR="00323EF3" w:rsidRPr="00A153E2" w:rsidRDefault="00323EF3" w:rsidP="00457E06">
      <w:pPr>
        <w:rPr>
          <w:rFonts w:ascii="Arial" w:hAnsi="Arial" w:cs="Arial"/>
          <w:sz w:val="22"/>
          <w:szCs w:val="22"/>
        </w:rPr>
      </w:pPr>
    </w:p>
    <w:p w14:paraId="664D8EFC" w14:textId="77777777" w:rsidR="008F005D" w:rsidRPr="00A153E2" w:rsidRDefault="00502516" w:rsidP="00ED54B1">
      <w:pPr>
        <w:rPr>
          <w:rFonts w:ascii="Arial" w:hAnsi="Arial" w:cs="Arial"/>
          <w:sz w:val="22"/>
          <w:szCs w:val="22"/>
        </w:rPr>
      </w:pPr>
      <w:r w:rsidRPr="00A153E2">
        <w:rPr>
          <w:rFonts w:ascii="Arial" w:hAnsi="Arial" w:cs="Arial"/>
          <w:sz w:val="22"/>
          <w:szCs w:val="22"/>
        </w:rPr>
        <w:t xml:space="preserve">                </w:t>
      </w:r>
      <w:r w:rsidR="00ED54B1" w:rsidRPr="00A153E2">
        <w:rPr>
          <w:rFonts w:ascii="Arial" w:hAnsi="Arial" w:cs="Arial"/>
          <w:sz w:val="22"/>
          <w:szCs w:val="22"/>
        </w:rPr>
        <w:t>In addition to the previous analysis, it is important to examine both the macro and micro environmental factors influencing the organisation. The macro environment includes broader external forces such as political, economic, social, technological, legal and environmental factors that organisations cannot directly control but must respond to strategically. In contrast, the microenvironment consists of actors that interact directly with the organisation, including customers, suppliers and competitors, which influence daily operational decisions (Kotler &amp; Keller, 2016).</w:t>
      </w:r>
    </w:p>
    <w:p w14:paraId="4E2515B3" w14:textId="77777777" w:rsidR="008F005D" w:rsidRPr="00A153E2" w:rsidRDefault="008F005D" w:rsidP="00ED54B1">
      <w:pPr>
        <w:rPr>
          <w:rFonts w:ascii="Arial" w:hAnsi="Arial" w:cs="Arial"/>
          <w:sz w:val="22"/>
          <w:szCs w:val="22"/>
        </w:rPr>
      </w:pPr>
      <w:r w:rsidRPr="00A153E2">
        <w:rPr>
          <w:rFonts w:ascii="Arial" w:hAnsi="Arial" w:cs="Arial"/>
          <w:sz w:val="22"/>
          <w:szCs w:val="22"/>
        </w:rPr>
        <w:t xml:space="preserve">           </w:t>
      </w:r>
      <w:r w:rsidR="00ED54B1" w:rsidRPr="00A153E2">
        <w:rPr>
          <w:rFonts w:ascii="Arial" w:hAnsi="Arial" w:cs="Arial"/>
          <w:sz w:val="22"/>
          <w:szCs w:val="22"/>
        </w:rPr>
        <w:t xml:space="preserve"> For Marks &amp; Spencer, the microenvironment plays a significant role in shaping operational performance. The company faces strong buyer power due to online price comparisons and intense competition from fast-fashion brands and online retailers. At the same time, maintaining effective relationships with suppliers is essential to ensure product quality and efficient supply chain operations.</w:t>
      </w:r>
    </w:p>
    <w:p w14:paraId="55C3FD9E" w14:textId="77777777" w:rsidR="008F005D" w:rsidRPr="00A153E2" w:rsidRDefault="008F005D" w:rsidP="00ED54B1">
      <w:pPr>
        <w:rPr>
          <w:rFonts w:ascii="Arial" w:hAnsi="Arial" w:cs="Arial"/>
          <w:sz w:val="22"/>
          <w:szCs w:val="22"/>
        </w:rPr>
      </w:pPr>
      <w:r w:rsidRPr="00A153E2">
        <w:rPr>
          <w:rFonts w:ascii="Arial" w:hAnsi="Arial" w:cs="Arial"/>
          <w:sz w:val="22"/>
          <w:szCs w:val="22"/>
        </w:rPr>
        <w:lastRenderedPageBreak/>
        <w:t xml:space="preserve">          </w:t>
      </w:r>
      <w:r w:rsidR="00ED54B1" w:rsidRPr="00A153E2">
        <w:rPr>
          <w:rFonts w:ascii="Arial" w:hAnsi="Arial" w:cs="Arial"/>
          <w:sz w:val="22"/>
          <w:szCs w:val="22"/>
        </w:rPr>
        <w:t xml:space="preserve"> By analysing both macro and micro environmental factors, Marks &amp; Spencer can better align its digital transformation strategy with external pressures such as technological developments, including AI and e-commerce platforms, as well as changing consumer demand for sustainable products (Johnson, Scholes &amp; Whittington, 2020).</w:t>
      </w:r>
    </w:p>
    <w:p w14:paraId="56B917FB" w14:textId="35FDFCB2" w:rsidR="00001B0E" w:rsidRPr="00A153E2" w:rsidRDefault="008F005D" w:rsidP="002D2D45">
      <w:pPr>
        <w:rPr>
          <w:rFonts w:ascii="Arial" w:hAnsi="Arial" w:cs="Arial"/>
          <w:sz w:val="22"/>
          <w:szCs w:val="22"/>
        </w:rPr>
      </w:pPr>
      <w:r w:rsidRPr="00A153E2">
        <w:rPr>
          <w:rFonts w:ascii="Arial" w:hAnsi="Arial" w:cs="Arial"/>
          <w:sz w:val="22"/>
          <w:szCs w:val="22"/>
        </w:rPr>
        <w:t xml:space="preserve">         </w:t>
      </w:r>
      <w:r w:rsidR="00ED54B1" w:rsidRPr="00A153E2">
        <w:rPr>
          <w:rFonts w:ascii="Arial" w:hAnsi="Arial" w:cs="Arial"/>
          <w:sz w:val="22"/>
          <w:szCs w:val="22"/>
        </w:rPr>
        <w:t xml:space="preserve"> </w:t>
      </w:r>
      <w:r w:rsidR="00DC6166" w:rsidRPr="00A153E2">
        <w:rPr>
          <w:rFonts w:ascii="Arial" w:hAnsi="Arial" w:cs="Arial"/>
          <w:sz w:val="22"/>
          <w:szCs w:val="22"/>
        </w:rPr>
        <w:t xml:space="preserve"> </w:t>
      </w:r>
      <w:r w:rsidR="00001B0E" w:rsidRPr="00A153E2">
        <w:rPr>
          <w:rFonts w:ascii="Arial" w:hAnsi="Arial" w:cs="Arial"/>
          <w:sz w:val="22"/>
          <w:szCs w:val="22"/>
        </w:rPr>
        <w:t>The McKinsey 7S framework highlights misalignment between strategy, structure, systems, staff, skills, style, and shared values, with digital capabilities and data analytics skills being key gaps. From a Resource-Based View (RBV), M&amp;S’s brand equity, supplier relationships, and retail expertise are valuable resources that, if leveraged through digital transformation, can maintain a competitive advantage.</w:t>
      </w:r>
    </w:p>
    <w:p w14:paraId="15D9D386" w14:textId="764B4AEF" w:rsidR="00001B0E" w:rsidRPr="00A153E2" w:rsidRDefault="00DC6166" w:rsidP="002D2D45">
      <w:pPr>
        <w:rPr>
          <w:rFonts w:ascii="Arial" w:hAnsi="Arial" w:cs="Arial"/>
          <w:sz w:val="22"/>
          <w:szCs w:val="22"/>
        </w:rPr>
      </w:pPr>
      <w:r w:rsidRPr="00A153E2">
        <w:rPr>
          <w:rFonts w:ascii="Arial" w:hAnsi="Arial" w:cs="Arial"/>
          <w:sz w:val="22"/>
          <w:szCs w:val="22"/>
        </w:rPr>
        <w:t xml:space="preserve">          </w:t>
      </w:r>
      <w:r w:rsidR="00001B0E" w:rsidRPr="00A153E2">
        <w:rPr>
          <w:rFonts w:ascii="Arial" w:hAnsi="Arial" w:cs="Arial"/>
          <w:sz w:val="22"/>
          <w:szCs w:val="22"/>
        </w:rPr>
        <w:t>Triggers for change include digital disruption, AI adoption, evolving consumer preferences, competitive pressures from fast fashion and online retailers, and internal capability gaps such as legacy systems and slow decision-making. These factors necessitate an integrated strategy addressing both technological upgrades and cultural adaptation, ensuring M&amp;S remains agile and competitive.</w:t>
      </w:r>
    </w:p>
    <w:p w14:paraId="58677E1C" w14:textId="60947F43" w:rsidR="00001B0E" w:rsidRPr="00A153E2" w:rsidRDefault="00001B0E" w:rsidP="002D2D45">
      <w:pPr>
        <w:rPr>
          <w:rFonts w:ascii="Arial" w:hAnsi="Arial" w:cs="Arial"/>
          <w:sz w:val="22"/>
          <w:szCs w:val="22"/>
        </w:rPr>
      </w:pPr>
    </w:p>
    <w:p w14:paraId="32F9447B" w14:textId="15F3581F" w:rsidR="007F2B06" w:rsidRPr="00A153E2" w:rsidRDefault="007F2B06" w:rsidP="007F2B06">
      <w:pPr>
        <w:rPr>
          <w:rFonts w:ascii="Arial" w:hAnsi="Arial" w:cs="Arial"/>
          <w:sz w:val="22"/>
          <w:szCs w:val="22"/>
        </w:rPr>
      </w:pPr>
    </w:p>
    <w:p w14:paraId="20EBA28A" w14:textId="77777777" w:rsidR="002017C2" w:rsidRPr="00A153E2" w:rsidRDefault="00A30C1B" w:rsidP="004874BC">
      <w:pPr>
        <w:rPr>
          <w:rFonts w:ascii="Arial" w:hAnsi="Arial" w:cs="Arial"/>
          <w:sz w:val="22"/>
          <w:szCs w:val="22"/>
          <w:lang w:val="en-US"/>
        </w:rPr>
      </w:pPr>
      <w:r w:rsidRPr="00A153E2">
        <w:rPr>
          <w:rFonts w:ascii="Arial" w:hAnsi="Arial" w:cs="Arial"/>
          <w:sz w:val="22"/>
          <w:szCs w:val="22"/>
          <w:lang w:val="en-US"/>
        </w:rPr>
        <w:t>3. Review and Evaluation of Change Management Models</w:t>
      </w:r>
    </w:p>
    <w:p w14:paraId="415A4507" w14:textId="096D51D4" w:rsidR="004874BC" w:rsidRPr="00A153E2" w:rsidRDefault="00A30C1B" w:rsidP="004874BC">
      <w:pPr>
        <w:rPr>
          <w:rFonts w:ascii="Arial" w:hAnsi="Arial" w:cs="Arial"/>
          <w:sz w:val="22"/>
          <w:szCs w:val="22"/>
        </w:rPr>
      </w:pPr>
      <w:r w:rsidRPr="00A153E2">
        <w:rPr>
          <w:rFonts w:ascii="Arial" w:hAnsi="Arial" w:cs="Arial"/>
          <w:sz w:val="22"/>
          <w:szCs w:val="22"/>
          <w:lang w:val="en-US"/>
        </w:rPr>
        <w:br/>
      </w:r>
      <w:r w:rsidR="002017C2" w:rsidRPr="00A153E2">
        <w:rPr>
          <w:rFonts w:ascii="Arial" w:hAnsi="Arial" w:cs="Arial"/>
          <w:sz w:val="22"/>
          <w:szCs w:val="22"/>
        </w:rPr>
        <w:t xml:space="preserve">         </w:t>
      </w:r>
      <w:r w:rsidR="004874BC" w:rsidRPr="00A153E2">
        <w:rPr>
          <w:rFonts w:ascii="Arial" w:hAnsi="Arial" w:cs="Arial"/>
          <w:sz w:val="22"/>
          <w:szCs w:val="22"/>
        </w:rPr>
        <w:t xml:space="preserve">For companies like Marks &amp; Spencer to effectively handle digital disruption, </w:t>
      </w:r>
      <w:r w:rsidR="000F5CCE" w:rsidRPr="00A153E2">
        <w:rPr>
          <w:rFonts w:ascii="Arial" w:hAnsi="Arial" w:cs="Arial"/>
          <w:sz w:val="22"/>
          <w:szCs w:val="22"/>
        </w:rPr>
        <w:t>changing consumer</w:t>
      </w:r>
      <w:r w:rsidR="004874BC" w:rsidRPr="00A153E2">
        <w:rPr>
          <w:rFonts w:ascii="Arial" w:hAnsi="Arial" w:cs="Arial"/>
          <w:sz w:val="22"/>
          <w:szCs w:val="22"/>
        </w:rPr>
        <w:t xml:space="preserve"> behaviour, and internal competence shortages, change management is essential. </w:t>
      </w:r>
      <w:r w:rsidR="000F5CCE" w:rsidRPr="00A153E2">
        <w:rPr>
          <w:rFonts w:ascii="Arial" w:hAnsi="Arial" w:cs="Arial"/>
          <w:sz w:val="22"/>
          <w:szCs w:val="22"/>
        </w:rPr>
        <w:t xml:space="preserve">      </w:t>
      </w:r>
      <w:proofErr w:type="gramStart"/>
      <w:r w:rsidR="004874BC" w:rsidRPr="00A153E2">
        <w:rPr>
          <w:rFonts w:ascii="Arial" w:hAnsi="Arial" w:cs="Arial"/>
          <w:sz w:val="22"/>
          <w:szCs w:val="22"/>
        </w:rPr>
        <w:t>A number of</w:t>
      </w:r>
      <w:proofErr w:type="gramEnd"/>
      <w:r w:rsidR="004874BC" w:rsidRPr="00A153E2">
        <w:rPr>
          <w:rFonts w:ascii="Arial" w:hAnsi="Arial" w:cs="Arial"/>
          <w:sz w:val="22"/>
          <w:szCs w:val="22"/>
        </w:rPr>
        <w:t xml:space="preserve"> well-known models provide organised methods for bringing about change. Lewin's Change Model, Kotter's 8-Step Model, ADKAR, and the McKinsey 7S Framework are all critically assessed in this section, which also offers arguments in favour of choosing a hybrid strategy that works for M&amp;S.</w:t>
      </w:r>
    </w:p>
    <w:p w14:paraId="7E966775" w14:textId="6B0AE128" w:rsidR="00001B0E" w:rsidRPr="00A153E2" w:rsidRDefault="00EB5D69" w:rsidP="002D2D45">
      <w:pPr>
        <w:rPr>
          <w:rFonts w:ascii="Arial" w:hAnsi="Arial" w:cs="Arial"/>
          <w:sz w:val="22"/>
          <w:szCs w:val="22"/>
        </w:rPr>
      </w:pPr>
      <w:r w:rsidRPr="00A153E2">
        <w:rPr>
          <w:rFonts w:ascii="Arial" w:hAnsi="Arial" w:cs="Arial"/>
          <w:sz w:val="22"/>
          <w:szCs w:val="22"/>
        </w:rPr>
        <w:t xml:space="preserve">       S</w:t>
      </w:r>
      <w:r w:rsidR="00001B0E" w:rsidRPr="00A153E2">
        <w:rPr>
          <w:rFonts w:ascii="Arial" w:hAnsi="Arial" w:cs="Arial"/>
          <w:sz w:val="22"/>
          <w:szCs w:val="22"/>
        </w:rPr>
        <w:t>hifting consumer behaviour and internal capability gaps. Several established models provide structured approaches to organisational change, each with strengths and limitations.</w:t>
      </w:r>
    </w:p>
    <w:p w14:paraId="6B0BFBCC" w14:textId="74B4AAD5" w:rsidR="00001B0E" w:rsidRPr="00A153E2" w:rsidRDefault="00EB5D69" w:rsidP="002D2D45">
      <w:pPr>
        <w:rPr>
          <w:rFonts w:ascii="Arial" w:hAnsi="Arial" w:cs="Arial"/>
          <w:sz w:val="22"/>
          <w:szCs w:val="22"/>
        </w:rPr>
      </w:pPr>
      <w:r w:rsidRPr="00A153E2">
        <w:rPr>
          <w:rFonts w:ascii="Arial" w:hAnsi="Arial" w:cs="Arial"/>
          <w:sz w:val="22"/>
          <w:szCs w:val="22"/>
        </w:rPr>
        <w:t xml:space="preserve">          </w:t>
      </w:r>
      <w:r w:rsidR="00001B0E" w:rsidRPr="00A153E2">
        <w:rPr>
          <w:rFonts w:ascii="Arial" w:hAnsi="Arial" w:cs="Arial"/>
          <w:sz w:val="22"/>
          <w:szCs w:val="22"/>
        </w:rPr>
        <w:t xml:space="preserve">Lewin’s Change Model proposes three stages: </w:t>
      </w:r>
      <w:r w:rsidR="00001B0E" w:rsidRPr="00A153E2">
        <w:rPr>
          <w:rFonts w:ascii="Arial" w:hAnsi="Arial" w:cs="Arial"/>
          <w:i/>
          <w:iCs/>
          <w:sz w:val="22"/>
          <w:szCs w:val="22"/>
        </w:rPr>
        <w:t>unfreeze, change, and refreeze</w:t>
      </w:r>
      <w:r w:rsidR="00001B0E" w:rsidRPr="00A153E2">
        <w:rPr>
          <w:rFonts w:ascii="Arial" w:hAnsi="Arial" w:cs="Arial"/>
          <w:sz w:val="22"/>
          <w:szCs w:val="22"/>
        </w:rPr>
        <w:t xml:space="preserve"> (Lewin, 1947; Burnes, 2020). M&amp;S must challenge existing routines, implement new processes, and embed digital tools and AI into organisational culture. While simple and clear, Lewin’s linear approach may lack flexibility and guidance on managing stakeholder resistance (Cameron &amp; Green, 2019).</w:t>
      </w:r>
    </w:p>
    <w:p w14:paraId="45C7AA89" w14:textId="093DED60" w:rsidR="00001B0E" w:rsidRPr="00A153E2" w:rsidRDefault="00EB5D69" w:rsidP="002D2D45">
      <w:pPr>
        <w:rPr>
          <w:rFonts w:ascii="Arial" w:hAnsi="Arial" w:cs="Arial"/>
          <w:sz w:val="22"/>
          <w:szCs w:val="22"/>
        </w:rPr>
      </w:pPr>
      <w:r w:rsidRPr="00A153E2">
        <w:rPr>
          <w:rFonts w:ascii="Arial" w:hAnsi="Arial" w:cs="Arial"/>
          <w:sz w:val="22"/>
          <w:szCs w:val="22"/>
        </w:rPr>
        <w:t xml:space="preserve">          </w:t>
      </w:r>
      <w:r w:rsidR="00001B0E" w:rsidRPr="00A153E2">
        <w:rPr>
          <w:rFonts w:ascii="Arial" w:hAnsi="Arial" w:cs="Arial"/>
          <w:sz w:val="22"/>
          <w:szCs w:val="22"/>
        </w:rPr>
        <w:t>Kotter’s 8-Step Model offers a detailed roadmap: creating urgency, forming a guiding coalition, developing vision and strategy, communicating, empowering employees, generating short-term wins, consolidating gains, and anchoring change (Kotter, 2012; Appelbaum et al., 2012). Its emphasis on leadership, communication, and cultural alignment is highly relevant for M&amp;S, although it assumes a top-down, sequential implementation that may not fully support iterative digital initiatives.</w:t>
      </w:r>
    </w:p>
    <w:p w14:paraId="17E61321" w14:textId="777BC71F" w:rsidR="00001B0E" w:rsidRPr="00A153E2" w:rsidRDefault="00EB5D69" w:rsidP="002D2D45">
      <w:pPr>
        <w:rPr>
          <w:rFonts w:ascii="Arial" w:hAnsi="Arial" w:cs="Arial"/>
          <w:sz w:val="22"/>
          <w:szCs w:val="22"/>
        </w:rPr>
      </w:pPr>
      <w:r w:rsidRPr="00A153E2">
        <w:rPr>
          <w:rFonts w:ascii="Arial" w:hAnsi="Arial" w:cs="Arial"/>
          <w:sz w:val="22"/>
          <w:szCs w:val="22"/>
        </w:rPr>
        <w:t xml:space="preserve">           </w:t>
      </w:r>
      <w:r w:rsidR="00001B0E" w:rsidRPr="00A153E2">
        <w:rPr>
          <w:rFonts w:ascii="Arial" w:hAnsi="Arial" w:cs="Arial"/>
          <w:sz w:val="22"/>
          <w:szCs w:val="22"/>
        </w:rPr>
        <w:t xml:space="preserve">ADKAR Model (Awareness, Desire, Knowledge, Ability, Reinforcement) focuses on individual behaviour change (Hiatt, 2006). It helps overcome employee resistance and aligns </w:t>
      </w:r>
      <w:r w:rsidR="00001B0E" w:rsidRPr="00A153E2">
        <w:rPr>
          <w:rFonts w:ascii="Arial" w:hAnsi="Arial" w:cs="Arial"/>
          <w:sz w:val="22"/>
          <w:szCs w:val="22"/>
        </w:rPr>
        <w:lastRenderedPageBreak/>
        <w:t>staff adoption with organisational goals, supporting M&amp;S in implementing digital tools and AI systems. Its limitation is the lack of a broader organisational perspective, requiring integration with structural frameworks.</w:t>
      </w:r>
    </w:p>
    <w:p w14:paraId="707885CB" w14:textId="7E8CECF7" w:rsidR="00001B0E" w:rsidRPr="00A153E2" w:rsidRDefault="00EB5D69" w:rsidP="002D2D45">
      <w:pPr>
        <w:rPr>
          <w:rFonts w:ascii="Arial" w:hAnsi="Arial" w:cs="Arial"/>
          <w:sz w:val="22"/>
          <w:szCs w:val="22"/>
        </w:rPr>
      </w:pPr>
      <w:r w:rsidRPr="00A153E2">
        <w:rPr>
          <w:rFonts w:ascii="Arial" w:hAnsi="Arial" w:cs="Arial"/>
          <w:sz w:val="22"/>
          <w:szCs w:val="22"/>
        </w:rPr>
        <w:t xml:space="preserve">           </w:t>
      </w:r>
      <w:r w:rsidR="007A659B" w:rsidRPr="00A153E2">
        <w:rPr>
          <w:rFonts w:ascii="Arial" w:hAnsi="Arial" w:cs="Arial"/>
          <w:sz w:val="22"/>
          <w:szCs w:val="22"/>
        </w:rPr>
        <w:t xml:space="preserve">The </w:t>
      </w:r>
      <w:r w:rsidR="00001B0E" w:rsidRPr="00A153E2">
        <w:rPr>
          <w:rFonts w:ascii="Arial" w:hAnsi="Arial" w:cs="Arial"/>
          <w:sz w:val="22"/>
          <w:szCs w:val="22"/>
        </w:rPr>
        <w:t xml:space="preserve">McKinsey 7S Framework examines seven interrelated elements: strategy, structure, systems, staff, skills, style, and shared values (Waterman et al., 1980). It aligns organisational elements with digital and AI initiatives, addressing both hard (strategy, systems) and soft (culture, skills) factors. Its weakness lies in limited implementation guidance, necessitating </w:t>
      </w:r>
      <w:r w:rsidR="007A659B" w:rsidRPr="00A153E2">
        <w:rPr>
          <w:rFonts w:ascii="Arial" w:hAnsi="Arial" w:cs="Arial"/>
          <w:sz w:val="22"/>
          <w:szCs w:val="22"/>
        </w:rPr>
        <w:t xml:space="preserve">a </w:t>
      </w:r>
      <w:r w:rsidR="00001B0E" w:rsidRPr="00A153E2">
        <w:rPr>
          <w:rFonts w:ascii="Arial" w:hAnsi="Arial" w:cs="Arial"/>
          <w:sz w:val="22"/>
          <w:szCs w:val="22"/>
        </w:rPr>
        <w:t xml:space="preserve">combination with other </w:t>
      </w:r>
      <w:r w:rsidR="007A659B" w:rsidRPr="00A153E2">
        <w:rPr>
          <w:rFonts w:ascii="Arial" w:hAnsi="Arial" w:cs="Arial"/>
          <w:sz w:val="22"/>
          <w:szCs w:val="22"/>
        </w:rPr>
        <w:t>execution models</w:t>
      </w:r>
      <w:r w:rsidR="00001B0E" w:rsidRPr="00A153E2">
        <w:rPr>
          <w:rFonts w:ascii="Arial" w:hAnsi="Arial" w:cs="Arial"/>
          <w:sz w:val="22"/>
          <w:szCs w:val="22"/>
        </w:rPr>
        <w:t>.</w:t>
      </w:r>
    </w:p>
    <w:p w14:paraId="5AB1AE69" w14:textId="77777777" w:rsidR="00001B0E" w:rsidRPr="00A153E2" w:rsidRDefault="00001B0E" w:rsidP="002D2D45">
      <w:pPr>
        <w:rPr>
          <w:rFonts w:ascii="Arial" w:hAnsi="Arial" w:cs="Arial"/>
          <w:sz w:val="22"/>
          <w:szCs w:val="22"/>
        </w:rPr>
      </w:pPr>
      <w:r w:rsidRPr="00A153E2">
        <w:rPr>
          <w:rFonts w:ascii="Arial" w:hAnsi="Arial" w:cs="Arial"/>
          <w:sz w:val="22"/>
          <w:szCs w:val="22"/>
        </w:rPr>
        <w:t>Justification for a Hybrid Approach: Combining Kotter, ADKAR, and McKinsey 7S offers a cohesive strategy for M&amp;S:</w:t>
      </w:r>
    </w:p>
    <w:p w14:paraId="6D7CE11C" w14:textId="77777777" w:rsidR="00001B0E" w:rsidRPr="00A153E2" w:rsidRDefault="00001B0E" w:rsidP="002D2D45">
      <w:pPr>
        <w:rPr>
          <w:rFonts w:ascii="Arial" w:hAnsi="Arial" w:cs="Arial"/>
          <w:sz w:val="22"/>
          <w:szCs w:val="22"/>
        </w:rPr>
      </w:pPr>
      <w:r w:rsidRPr="00A153E2">
        <w:rPr>
          <w:rFonts w:ascii="Arial" w:hAnsi="Arial" w:cs="Arial"/>
          <w:sz w:val="22"/>
          <w:szCs w:val="22"/>
        </w:rPr>
        <w:t>Strategic alignment: McKinsey ensures systems, culture, and skills support digital initiatives.</w:t>
      </w:r>
    </w:p>
    <w:p w14:paraId="6AD4EFBF" w14:textId="77777777" w:rsidR="00001B0E" w:rsidRPr="00A153E2" w:rsidRDefault="00001B0E" w:rsidP="002D2D45">
      <w:pPr>
        <w:rPr>
          <w:rFonts w:ascii="Arial" w:hAnsi="Arial" w:cs="Arial"/>
          <w:sz w:val="22"/>
          <w:szCs w:val="22"/>
        </w:rPr>
      </w:pPr>
      <w:r w:rsidRPr="00A153E2">
        <w:rPr>
          <w:rFonts w:ascii="Arial" w:hAnsi="Arial" w:cs="Arial"/>
          <w:sz w:val="22"/>
          <w:szCs w:val="22"/>
        </w:rPr>
        <w:t>Employee engagement: ADKAR addresses resistance and motivates adoption.</w:t>
      </w:r>
    </w:p>
    <w:p w14:paraId="05FE66E7" w14:textId="77777777" w:rsidR="00001B0E" w:rsidRPr="00A153E2" w:rsidRDefault="00001B0E" w:rsidP="002D2D45">
      <w:pPr>
        <w:rPr>
          <w:rFonts w:ascii="Arial" w:hAnsi="Arial" w:cs="Arial"/>
          <w:sz w:val="22"/>
          <w:szCs w:val="22"/>
        </w:rPr>
      </w:pPr>
      <w:r w:rsidRPr="00A153E2">
        <w:rPr>
          <w:rFonts w:ascii="Arial" w:hAnsi="Arial" w:cs="Arial"/>
          <w:sz w:val="22"/>
          <w:szCs w:val="22"/>
        </w:rPr>
        <w:t>Structured implementation: Kotter provides a clear, stepwise roadmap.</w:t>
      </w:r>
    </w:p>
    <w:p w14:paraId="0BBE70C8" w14:textId="195A1FF4" w:rsidR="00001B0E" w:rsidRPr="00A153E2" w:rsidRDefault="007A659B" w:rsidP="002D2D45">
      <w:pPr>
        <w:rPr>
          <w:rFonts w:ascii="Arial" w:hAnsi="Arial" w:cs="Arial"/>
          <w:sz w:val="22"/>
          <w:szCs w:val="22"/>
        </w:rPr>
      </w:pPr>
      <w:r w:rsidRPr="00A153E2">
        <w:rPr>
          <w:rFonts w:ascii="Arial" w:hAnsi="Arial" w:cs="Arial"/>
          <w:sz w:val="22"/>
          <w:szCs w:val="22"/>
        </w:rPr>
        <w:t xml:space="preserve">           </w:t>
      </w:r>
      <w:r w:rsidR="00001B0E" w:rsidRPr="00A153E2">
        <w:rPr>
          <w:rFonts w:ascii="Arial" w:hAnsi="Arial" w:cs="Arial"/>
          <w:sz w:val="22"/>
          <w:szCs w:val="22"/>
        </w:rPr>
        <w:t>This hybrid approach allows M&amp;S to manage operational, technological, and cultural change effectively, reducing risks and enhancing readiness for digital transformation while maintaining brand values and organisational continuity.</w:t>
      </w:r>
    </w:p>
    <w:p w14:paraId="2D96A836" w14:textId="65D39CD7" w:rsidR="00001B0E" w:rsidRPr="00A153E2" w:rsidRDefault="00001B0E" w:rsidP="002D2D45">
      <w:pPr>
        <w:rPr>
          <w:rFonts w:ascii="Arial" w:hAnsi="Arial" w:cs="Arial"/>
          <w:sz w:val="22"/>
          <w:szCs w:val="22"/>
        </w:rPr>
      </w:pPr>
    </w:p>
    <w:p w14:paraId="2B8AA54B" w14:textId="77777777" w:rsidR="00001B0E" w:rsidRPr="00A153E2" w:rsidRDefault="00001B0E" w:rsidP="002D2D45">
      <w:pPr>
        <w:rPr>
          <w:rFonts w:ascii="Arial" w:hAnsi="Arial" w:cs="Arial"/>
          <w:sz w:val="22"/>
          <w:szCs w:val="22"/>
        </w:rPr>
      </w:pPr>
      <w:r w:rsidRPr="00A153E2">
        <w:rPr>
          <w:rFonts w:ascii="Arial" w:hAnsi="Arial" w:cs="Arial"/>
          <w:sz w:val="22"/>
          <w:szCs w:val="22"/>
        </w:rPr>
        <w:t>4. Leadership and Organisational Culture in Change</w:t>
      </w:r>
    </w:p>
    <w:p w14:paraId="00F3EB3E" w14:textId="084B6CD9" w:rsidR="00001B0E" w:rsidRPr="00A153E2" w:rsidRDefault="009C0D16" w:rsidP="002D2D45">
      <w:pPr>
        <w:rPr>
          <w:rFonts w:ascii="Arial" w:hAnsi="Arial" w:cs="Arial"/>
          <w:sz w:val="22"/>
          <w:szCs w:val="22"/>
        </w:rPr>
      </w:pPr>
      <w:r w:rsidRPr="00A153E2">
        <w:rPr>
          <w:rFonts w:ascii="Arial" w:hAnsi="Arial" w:cs="Arial"/>
          <w:sz w:val="22"/>
          <w:szCs w:val="22"/>
        </w:rPr>
        <w:t xml:space="preserve">            </w:t>
      </w:r>
      <w:r w:rsidR="00001B0E" w:rsidRPr="00A153E2">
        <w:rPr>
          <w:rFonts w:ascii="Arial" w:hAnsi="Arial" w:cs="Arial"/>
          <w:sz w:val="22"/>
          <w:szCs w:val="22"/>
        </w:rPr>
        <w:t>Effective change management at Marks &amp; Spencer (M&amp;S) depends heavily on leadership and organisational culture, especially when addressing digital disruption, AI integration, and evolving consumer behaviour. Large organisations rarely implement a single model; therefore, combining approaches allows flexibility across departments.</w:t>
      </w:r>
      <w:r w:rsidR="006769D3" w:rsidRPr="00A153E2">
        <w:rPr>
          <w:rFonts w:ascii="Arial" w:hAnsi="Arial" w:cs="Arial"/>
          <w:sz w:val="22"/>
          <w:szCs w:val="22"/>
        </w:rPr>
        <w:t xml:space="preserve"> Leadership Styles: Three leadership approaches are particularly relevant:</w:t>
      </w:r>
      <w:r w:rsidR="006769D3" w:rsidRPr="00A153E2">
        <w:rPr>
          <w:rFonts w:ascii="Arial" w:hAnsi="Arial" w:cs="Arial"/>
          <w:sz w:val="22"/>
          <w:szCs w:val="22"/>
        </w:rPr>
        <w:br/>
      </w:r>
      <w:r w:rsidR="00744061">
        <w:rPr>
          <w:rFonts w:ascii="Arial" w:hAnsi="Arial" w:cs="Arial"/>
          <w:sz w:val="22"/>
          <w:szCs w:val="22"/>
        </w:rPr>
        <w:t xml:space="preserve">          </w:t>
      </w:r>
      <w:r w:rsidR="006769D3" w:rsidRPr="00A153E2">
        <w:rPr>
          <w:rFonts w:ascii="Arial" w:hAnsi="Arial" w:cs="Arial"/>
          <w:sz w:val="22"/>
          <w:szCs w:val="22"/>
        </w:rPr>
        <w:t>Transformational Leadership inspires employees, encourages innovation, and fosters a culture of continuous learning (Bass &amp; Riggio, 2006). At M&amp;S, transformational leaders communicate a compelling vision for digital and AI-driven change, encourage creative problem-solving, and promote adaptability. Its limitation is dependence on leader charisma and potential gaps in operational oversight (</w:t>
      </w:r>
      <w:proofErr w:type="spellStart"/>
      <w:r w:rsidR="006769D3" w:rsidRPr="00A153E2">
        <w:rPr>
          <w:rFonts w:ascii="Arial" w:hAnsi="Arial" w:cs="Arial"/>
          <w:sz w:val="22"/>
          <w:szCs w:val="22"/>
        </w:rPr>
        <w:t>Ghasabeh</w:t>
      </w:r>
      <w:proofErr w:type="spellEnd"/>
      <w:r w:rsidR="006769D3" w:rsidRPr="00A153E2">
        <w:rPr>
          <w:rFonts w:ascii="Arial" w:hAnsi="Arial" w:cs="Arial"/>
          <w:sz w:val="22"/>
          <w:szCs w:val="22"/>
        </w:rPr>
        <w:t xml:space="preserve"> et al., 2015).</w:t>
      </w:r>
      <w:r w:rsidR="006769D3" w:rsidRPr="00A153E2">
        <w:rPr>
          <w:rFonts w:ascii="Arial" w:hAnsi="Arial" w:cs="Arial"/>
          <w:sz w:val="22"/>
          <w:szCs w:val="22"/>
        </w:rPr>
        <w:br/>
      </w:r>
      <w:r w:rsidR="00D53059">
        <w:rPr>
          <w:rFonts w:ascii="Arial" w:hAnsi="Arial" w:cs="Arial"/>
          <w:sz w:val="22"/>
          <w:szCs w:val="22"/>
        </w:rPr>
        <w:t xml:space="preserve">            </w:t>
      </w:r>
      <w:r w:rsidR="006769D3" w:rsidRPr="00A153E2">
        <w:rPr>
          <w:rFonts w:ascii="Arial" w:hAnsi="Arial" w:cs="Arial"/>
          <w:sz w:val="22"/>
          <w:szCs w:val="22"/>
        </w:rPr>
        <w:t>Situational Leadership adapts leadership style to task complexity and employee readiness (Hersey &amp; Blanchard, 1988). M&amp;S managers can provide direction during AI or digital tool implementation while delegating responsibility to capable teams. This approach enhances flexibility but may create inconsistencies if not applied uniformly.</w:t>
      </w:r>
      <w:r w:rsidR="006769D3" w:rsidRPr="00A153E2">
        <w:rPr>
          <w:rFonts w:ascii="Arial" w:hAnsi="Arial" w:cs="Arial"/>
          <w:sz w:val="22"/>
          <w:szCs w:val="22"/>
        </w:rPr>
        <w:br/>
        <w:t>Transactional Leadership focuses on rewards, performance monitoring, and structured tasks (Burns, 1978). At M&amp;S, it ensures adherence to new operational procedures and IT standards. However, it may limit innovation and proactive problem-solving.</w:t>
      </w:r>
    </w:p>
    <w:p w14:paraId="479AE88B" w14:textId="77777777" w:rsidR="00001B0E" w:rsidRPr="00A153E2" w:rsidRDefault="00001B0E" w:rsidP="002D2D45">
      <w:pPr>
        <w:rPr>
          <w:rFonts w:ascii="Arial" w:hAnsi="Arial" w:cs="Arial"/>
          <w:sz w:val="22"/>
          <w:szCs w:val="22"/>
        </w:rPr>
      </w:pPr>
      <w:r w:rsidRPr="00A153E2">
        <w:rPr>
          <w:rFonts w:ascii="Arial" w:hAnsi="Arial" w:cs="Arial"/>
          <w:sz w:val="22"/>
          <w:szCs w:val="22"/>
        </w:rPr>
        <w:t>Organisational Culture: Culture shapes how employees respond to change.</w:t>
      </w:r>
    </w:p>
    <w:p w14:paraId="1CD80300" w14:textId="2C32BD46" w:rsidR="00001B0E" w:rsidRPr="00A153E2" w:rsidRDefault="004E40E0" w:rsidP="002D2D45">
      <w:pPr>
        <w:rPr>
          <w:rFonts w:ascii="Arial" w:hAnsi="Arial" w:cs="Arial"/>
          <w:sz w:val="22"/>
          <w:szCs w:val="22"/>
        </w:rPr>
      </w:pPr>
      <w:r w:rsidRPr="00A153E2">
        <w:rPr>
          <w:rFonts w:ascii="Arial" w:hAnsi="Arial" w:cs="Arial"/>
          <w:sz w:val="22"/>
          <w:szCs w:val="22"/>
        </w:rPr>
        <w:t xml:space="preserve">              </w:t>
      </w:r>
      <w:r w:rsidR="00001B0E" w:rsidRPr="00A153E2">
        <w:rPr>
          <w:rFonts w:ascii="Arial" w:hAnsi="Arial" w:cs="Arial"/>
          <w:sz w:val="22"/>
          <w:szCs w:val="22"/>
        </w:rPr>
        <w:t xml:space="preserve">Schein’s Model identifies artefacts, espoused values, and underlying assumptions (Schein, 2010). For M&amp;S, digital platforms are artefacts; innovation and quality are espoused </w:t>
      </w:r>
      <w:r w:rsidR="00001B0E" w:rsidRPr="00A153E2">
        <w:rPr>
          <w:rFonts w:ascii="Arial" w:hAnsi="Arial" w:cs="Arial"/>
          <w:sz w:val="22"/>
          <w:szCs w:val="22"/>
        </w:rPr>
        <w:lastRenderedPageBreak/>
        <w:t>values, while traditional retail assumptions may resist change. Aligning these levels reduces resistance and promotes genuine adoption.</w:t>
      </w:r>
    </w:p>
    <w:p w14:paraId="25F7DD0F" w14:textId="7C339608" w:rsidR="00001B0E" w:rsidRPr="00A153E2" w:rsidRDefault="004E40E0" w:rsidP="002D2D45">
      <w:pPr>
        <w:rPr>
          <w:rFonts w:ascii="Arial" w:hAnsi="Arial" w:cs="Arial"/>
          <w:sz w:val="22"/>
          <w:szCs w:val="22"/>
        </w:rPr>
      </w:pPr>
      <w:r w:rsidRPr="00A153E2">
        <w:rPr>
          <w:rFonts w:ascii="Arial" w:hAnsi="Arial" w:cs="Arial"/>
          <w:sz w:val="22"/>
          <w:szCs w:val="22"/>
        </w:rPr>
        <w:t xml:space="preserve">              </w:t>
      </w:r>
      <w:r w:rsidR="00001B0E" w:rsidRPr="00A153E2">
        <w:rPr>
          <w:rFonts w:ascii="Arial" w:hAnsi="Arial" w:cs="Arial"/>
          <w:sz w:val="22"/>
          <w:szCs w:val="22"/>
        </w:rPr>
        <w:t>Hofstede’s Dimensions (2011) reveal moderate power distance and uncertainty avoidance, supporting structured yet participatory decision-making during digital adoption. Individualism and collectivism are balanced, enabling both accountability and teamwork.</w:t>
      </w:r>
    </w:p>
    <w:p w14:paraId="30E85BEC" w14:textId="77777777" w:rsidR="00001B0E" w:rsidRPr="00A153E2" w:rsidRDefault="00001B0E" w:rsidP="002D2D45">
      <w:pPr>
        <w:rPr>
          <w:rFonts w:ascii="Arial" w:hAnsi="Arial" w:cs="Arial"/>
          <w:sz w:val="22"/>
          <w:szCs w:val="22"/>
        </w:rPr>
      </w:pPr>
      <w:r w:rsidRPr="00A153E2">
        <w:rPr>
          <w:rFonts w:ascii="Arial" w:hAnsi="Arial" w:cs="Arial"/>
          <w:sz w:val="22"/>
          <w:szCs w:val="22"/>
        </w:rPr>
        <w:t>Handy’s Cultural Types highlight M&amp;S’s role and task culture, where project teams coexist with defined responsibilities (Handy, 1993). While role culture ensures clarity, task-oriented teams facilitate adaptability in AI and e-commerce initiatives.</w:t>
      </w:r>
    </w:p>
    <w:p w14:paraId="5D1B2D8C" w14:textId="29EF6223" w:rsidR="00001B0E" w:rsidRPr="00A153E2" w:rsidRDefault="00301CEB" w:rsidP="002D2D45">
      <w:pPr>
        <w:rPr>
          <w:rFonts w:ascii="Arial" w:hAnsi="Arial" w:cs="Arial"/>
          <w:sz w:val="22"/>
          <w:szCs w:val="22"/>
        </w:rPr>
      </w:pPr>
      <w:r w:rsidRPr="00A153E2">
        <w:rPr>
          <w:rFonts w:ascii="Arial" w:hAnsi="Arial" w:cs="Arial"/>
          <w:sz w:val="22"/>
          <w:szCs w:val="22"/>
        </w:rPr>
        <w:t xml:space="preserve">                </w:t>
      </w:r>
      <w:r w:rsidR="00001B0E" w:rsidRPr="00A153E2">
        <w:rPr>
          <w:rFonts w:ascii="Arial" w:hAnsi="Arial" w:cs="Arial"/>
          <w:sz w:val="22"/>
          <w:szCs w:val="22"/>
        </w:rPr>
        <w:t>Linking Leadership and Culture: A hybrid leadership style that integrates transformational, situational, and transactional elements enhances employee engagement, mitigates resistance, and aligns with organisational readiness. By addressing both leadership and cultural dimensions, M&amp;S can embed new digital practices, AI tools, and online retail capabilities effectively.</w:t>
      </w:r>
    </w:p>
    <w:p w14:paraId="32DC957A" w14:textId="77777777" w:rsidR="00001B0E" w:rsidRPr="00A153E2" w:rsidRDefault="00001B0E" w:rsidP="002D2D45">
      <w:pPr>
        <w:rPr>
          <w:rFonts w:ascii="Arial" w:hAnsi="Arial" w:cs="Arial"/>
          <w:sz w:val="22"/>
          <w:szCs w:val="22"/>
        </w:rPr>
      </w:pPr>
    </w:p>
    <w:p w14:paraId="1D6D08CC" w14:textId="62D00CD6" w:rsidR="00001B0E" w:rsidRPr="00A153E2" w:rsidRDefault="00061E27" w:rsidP="002D2D45">
      <w:pPr>
        <w:rPr>
          <w:rFonts w:ascii="Arial" w:hAnsi="Arial" w:cs="Arial"/>
          <w:sz w:val="22"/>
          <w:szCs w:val="22"/>
        </w:rPr>
      </w:pPr>
      <w:r w:rsidRPr="00A153E2">
        <w:rPr>
          <w:rFonts w:ascii="Arial" w:hAnsi="Arial" w:cs="Arial"/>
          <w:sz w:val="22"/>
          <w:szCs w:val="22"/>
        </w:rPr>
        <w:t xml:space="preserve">         </w:t>
      </w:r>
      <w:r w:rsidR="00001B0E" w:rsidRPr="00A153E2">
        <w:rPr>
          <w:rFonts w:ascii="Arial" w:hAnsi="Arial" w:cs="Arial"/>
          <w:sz w:val="22"/>
          <w:szCs w:val="22"/>
        </w:rPr>
        <w:t xml:space="preserve">This strategy at M&amp;S enables managers to: • Offer greater direction when introducing new technology, including tools for AI analytics. Assign accountability to seasoned groups </w:t>
      </w:r>
      <w:r w:rsidR="00DF62BF" w:rsidRPr="00A153E2">
        <w:rPr>
          <w:rFonts w:ascii="Arial" w:hAnsi="Arial" w:cs="Arial"/>
          <w:sz w:val="22"/>
          <w:szCs w:val="22"/>
        </w:rPr>
        <w:t>to</w:t>
      </w:r>
      <w:r w:rsidR="00001B0E" w:rsidRPr="00A153E2">
        <w:rPr>
          <w:rFonts w:ascii="Arial" w:hAnsi="Arial" w:cs="Arial"/>
          <w:sz w:val="22"/>
          <w:szCs w:val="22"/>
        </w:rPr>
        <w:t xml:space="preserve"> optimise processes.</w:t>
      </w:r>
    </w:p>
    <w:p w14:paraId="168CF126" w14:textId="15B32C6F" w:rsidR="00001B0E" w:rsidRPr="00A153E2" w:rsidRDefault="00301CEB" w:rsidP="002D2D45">
      <w:pPr>
        <w:rPr>
          <w:rFonts w:ascii="Arial" w:hAnsi="Arial" w:cs="Arial"/>
          <w:sz w:val="22"/>
          <w:szCs w:val="22"/>
        </w:rPr>
      </w:pPr>
      <w:r w:rsidRPr="00A153E2">
        <w:rPr>
          <w:rFonts w:ascii="Arial" w:hAnsi="Arial" w:cs="Arial"/>
          <w:sz w:val="22"/>
          <w:szCs w:val="22"/>
        </w:rPr>
        <w:t xml:space="preserve">          </w:t>
      </w:r>
      <w:r w:rsidR="00001B0E" w:rsidRPr="00A153E2">
        <w:rPr>
          <w:rFonts w:ascii="Arial" w:hAnsi="Arial" w:cs="Arial"/>
          <w:sz w:val="22"/>
          <w:szCs w:val="22"/>
        </w:rPr>
        <w:t>Critical Evaluation: Situational leadership enhances flexibility and responsiveness, but inconsistent application across departments may create confusion and uneven adoption rates. It requires leaders to accurately assess employee capability and motivation.</w:t>
      </w:r>
    </w:p>
    <w:p w14:paraId="380C06BD" w14:textId="77777777" w:rsidR="00001B0E" w:rsidRPr="00A153E2" w:rsidRDefault="00001B0E" w:rsidP="002D2D45">
      <w:pPr>
        <w:rPr>
          <w:rFonts w:ascii="Arial" w:hAnsi="Arial" w:cs="Arial"/>
          <w:sz w:val="22"/>
          <w:szCs w:val="22"/>
        </w:rPr>
      </w:pPr>
      <w:r w:rsidRPr="00A153E2">
        <w:rPr>
          <w:rFonts w:ascii="Arial" w:hAnsi="Arial" w:cs="Arial"/>
          <w:sz w:val="22"/>
          <w:szCs w:val="22"/>
        </w:rPr>
        <w:t>Transactional Leadership</w:t>
      </w:r>
    </w:p>
    <w:p w14:paraId="461387DA" w14:textId="32856242" w:rsidR="00001B0E" w:rsidRPr="00A153E2" w:rsidRDefault="00301CEB" w:rsidP="002D2D45">
      <w:pPr>
        <w:rPr>
          <w:rFonts w:ascii="Arial" w:hAnsi="Arial" w:cs="Arial"/>
          <w:sz w:val="22"/>
          <w:szCs w:val="22"/>
        </w:rPr>
      </w:pPr>
      <w:r w:rsidRPr="00A153E2">
        <w:rPr>
          <w:rFonts w:ascii="Arial" w:hAnsi="Arial" w:cs="Arial"/>
          <w:sz w:val="22"/>
          <w:szCs w:val="22"/>
        </w:rPr>
        <w:t xml:space="preserve">          </w:t>
      </w:r>
      <w:r w:rsidR="00001B0E" w:rsidRPr="00A153E2">
        <w:rPr>
          <w:rFonts w:ascii="Arial" w:hAnsi="Arial" w:cs="Arial"/>
          <w:sz w:val="22"/>
          <w:szCs w:val="22"/>
        </w:rPr>
        <w:t>Transactional leadership emphasises reward systems, performance tracking, and structured tasks (Burns, 1978). Concerning M&amp;S:</w:t>
      </w:r>
      <w:r w:rsidR="00001B0E" w:rsidRPr="00A153E2">
        <w:rPr>
          <w:rFonts w:ascii="Arial" w:hAnsi="Arial" w:cs="Arial"/>
          <w:sz w:val="22"/>
          <w:szCs w:val="22"/>
        </w:rPr>
        <w:cr/>
        <w:t>During the digital transformation process, it guarantees adherence to new operational standards</w:t>
      </w:r>
      <w:r w:rsidR="00407F52" w:rsidRPr="00A153E2">
        <w:rPr>
          <w:rFonts w:ascii="Arial" w:hAnsi="Arial" w:cs="Arial"/>
          <w:sz w:val="22"/>
          <w:szCs w:val="22"/>
        </w:rPr>
        <w:t>.</w:t>
      </w:r>
    </w:p>
    <w:p w14:paraId="0067F315" w14:textId="70A6B5AB" w:rsidR="00001B0E" w:rsidRPr="00A153E2" w:rsidRDefault="00001B0E" w:rsidP="002D2D45">
      <w:pPr>
        <w:rPr>
          <w:rFonts w:ascii="Arial" w:hAnsi="Arial" w:cs="Arial"/>
          <w:sz w:val="22"/>
          <w:szCs w:val="22"/>
        </w:rPr>
      </w:pPr>
      <w:r w:rsidRPr="00A153E2">
        <w:rPr>
          <w:rFonts w:ascii="Arial" w:hAnsi="Arial" w:cs="Arial"/>
          <w:sz w:val="22"/>
          <w:szCs w:val="22"/>
        </w:rPr>
        <w:t xml:space="preserve"> Strengthens adherence to new IT security guidelines, online retail protocols, and customer service procedures.</w:t>
      </w:r>
    </w:p>
    <w:p w14:paraId="6F15BF4A" w14:textId="3F116FF1" w:rsidR="00001B0E" w:rsidRPr="00A153E2" w:rsidRDefault="00001B0E" w:rsidP="002D2D45">
      <w:pPr>
        <w:rPr>
          <w:rFonts w:ascii="Arial" w:hAnsi="Arial" w:cs="Arial"/>
          <w:sz w:val="22"/>
          <w:szCs w:val="22"/>
        </w:rPr>
      </w:pPr>
      <w:r w:rsidRPr="00A153E2">
        <w:rPr>
          <w:rFonts w:ascii="Arial" w:hAnsi="Arial" w:cs="Arial"/>
          <w:sz w:val="22"/>
          <w:szCs w:val="22"/>
        </w:rPr>
        <w:t>Critical Evaluation: Transactional leadership guarantees consistency and control, but it might not stimulate proactive problem-solving or innovation, two qualities necessary for a successful digital transformation.</w:t>
      </w:r>
    </w:p>
    <w:p w14:paraId="48A78556" w14:textId="2F522CC6" w:rsidR="00001B0E" w:rsidRPr="00A153E2" w:rsidRDefault="00001B0E" w:rsidP="00301CEB">
      <w:pPr>
        <w:rPr>
          <w:rFonts w:ascii="Arial" w:hAnsi="Arial" w:cs="Arial"/>
          <w:sz w:val="22"/>
          <w:szCs w:val="22"/>
        </w:rPr>
      </w:pPr>
      <w:r w:rsidRPr="00A153E2">
        <w:rPr>
          <w:rFonts w:ascii="Arial" w:hAnsi="Arial" w:cs="Arial"/>
          <w:sz w:val="22"/>
          <w:szCs w:val="22"/>
        </w:rPr>
        <w:t>Conclusion on Leadership: M&amp;S is best served by a hybrid leadership style that combines transactional controls, situational adaptability, and transformational vision. This guarantees that workers are inspired, properly led, and held responsible throughout intricate change procedures.</w:t>
      </w:r>
    </w:p>
    <w:p w14:paraId="5DB2FD85" w14:textId="5D3539FD" w:rsidR="00001B0E" w:rsidRPr="00A153E2" w:rsidRDefault="00001B0E" w:rsidP="002D2D45">
      <w:pPr>
        <w:rPr>
          <w:rFonts w:ascii="Arial" w:hAnsi="Arial" w:cs="Arial"/>
          <w:sz w:val="22"/>
          <w:szCs w:val="22"/>
        </w:rPr>
      </w:pPr>
      <w:r w:rsidRPr="00A153E2">
        <w:rPr>
          <w:rFonts w:ascii="Arial" w:hAnsi="Arial" w:cs="Arial"/>
          <w:sz w:val="22"/>
          <w:szCs w:val="22"/>
        </w:rPr>
        <w:t>4.</w:t>
      </w:r>
      <w:r w:rsidR="00F070D5" w:rsidRPr="00A153E2">
        <w:rPr>
          <w:rFonts w:ascii="Arial" w:hAnsi="Arial" w:cs="Arial"/>
          <w:sz w:val="22"/>
          <w:szCs w:val="22"/>
        </w:rPr>
        <w:t>1</w:t>
      </w:r>
      <w:r w:rsidRPr="00A153E2">
        <w:rPr>
          <w:rFonts w:ascii="Arial" w:hAnsi="Arial" w:cs="Arial"/>
          <w:sz w:val="22"/>
          <w:szCs w:val="22"/>
        </w:rPr>
        <w:t xml:space="preserve"> Organisational Culture and Its Impact on Change</w:t>
      </w:r>
    </w:p>
    <w:p w14:paraId="36B4C9E2" w14:textId="6777FF5C" w:rsidR="00001B0E" w:rsidRPr="00A153E2" w:rsidRDefault="00301CEB" w:rsidP="002D2D45">
      <w:pPr>
        <w:rPr>
          <w:rFonts w:ascii="Arial" w:hAnsi="Arial" w:cs="Arial"/>
          <w:sz w:val="22"/>
          <w:szCs w:val="22"/>
        </w:rPr>
      </w:pPr>
      <w:r w:rsidRPr="00A153E2">
        <w:rPr>
          <w:rFonts w:ascii="Arial" w:hAnsi="Arial" w:cs="Arial"/>
          <w:sz w:val="22"/>
          <w:szCs w:val="22"/>
        </w:rPr>
        <w:lastRenderedPageBreak/>
        <w:t xml:space="preserve">           </w:t>
      </w:r>
      <w:r w:rsidR="00001B0E" w:rsidRPr="00A153E2">
        <w:rPr>
          <w:rFonts w:ascii="Arial" w:hAnsi="Arial" w:cs="Arial"/>
          <w:sz w:val="22"/>
          <w:szCs w:val="22"/>
        </w:rPr>
        <w:t>Organisational culture defines the shared values, norms, and behaviours that influence how employees respond to change. For M&amp;S, understanding cultural dimensions is critical to achieving sustainable change.</w:t>
      </w:r>
    </w:p>
    <w:p w14:paraId="50B1B286" w14:textId="77777777" w:rsidR="00001B0E" w:rsidRPr="00A153E2" w:rsidRDefault="00001B0E" w:rsidP="002D2D45">
      <w:pPr>
        <w:rPr>
          <w:rFonts w:ascii="Arial" w:hAnsi="Arial" w:cs="Arial"/>
          <w:sz w:val="22"/>
          <w:szCs w:val="22"/>
        </w:rPr>
      </w:pPr>
      <w:r w:rsidRPr="00A153E2">
        <w:rPr>
          <w:rFonts w:ascii="Arial" w:hAnsi="Arial" w:cs="Arial"/>
          <w:sz w:val="22"/>
          <w:szCs w:val="22"/>
        </w:rPr>
        <w:t>Schein’s Model of Organisational Culture</w:t>
      </w:r>
    </w:p>
    <w:p w14:paraId="4C1AAD33" w14:textId="77777777" w:rsidR="00001B0E" w:rsidRPr="00A153E2" w:rsidRDefault="00001B0E" w:rsidP="002D2D45">
      <w:pPr>
        <w:rPr>
          <w:rFonts w:ascii="Arial" w:hAnsi="Arial" w:cs="Arial"/>
          <w:sz w:val="22"/>
          <w:szCs w:val="22"/>
        </w:rPr>
      </w:pPr>
      <w:r w:rsidRPr="00A153E2">
        <w:rPr>
          <w:rFonts w:ascii="Arial" w:hAnsi="Arial" w:cs="Arial"/>
          <w:sz w:val="22"/>
          <w:szCs w:val="22"/>
        </w:rPr>
        <w:t>Schein (2010) identifies three levels of culture:</w:t>
      </w:r>
    </w:p>
    <w:p w14:paraId="6B743776" w14:textId="77777777" w:rsidR="00262F35" w:rsidRPr="00A153E2" w:rsidRDefault="00001B0E" w:rsidP="0049010A">
      <w:pPr>
        <w:pStyle w:val="ListParagraph"/>
        <w:numPr>
          <w:ilvl w:val="0"/>
          <w:numId w:val="5"/>
        </w:numPr>
        <w:rPr>
          <w:rFonts w:ascii="Arial" w:hAnsi="Arial" w:cs="Arial"/>
          <w:sz w:val="22"/>
          <w:szCs w:val="22"/>
        </w:rPr>
      </w:pPr>
      <w:r w:rsidRPr="00A153E2">
        <w:rPr>
          <w:rFonts w:ascii="Arial" w:hAnsi="Arial" w:cs="Arial"/>
          <w:sz w:val="22"/>
          <w:szCs w:val="22"/>
        </w:rPr>
        <w:t>Artefacts: Perceptible patterns, procedures, and actions.</w:t>
      </w:r>
    </w:p>
    <w:p w14:paraId="7236E54F" w14:textId="3B7C2D46" w:rsidR="00001B0E" w:rsidRPr="00A153E2" w:rsidRDefault="00A51ACE" w:rsidP="00A51ACE">
      <w:pPr>
        <w:rPr>
          <w:rFonts w:ascii="Arial" w:hAnsi="Arial" w:cs="Arial"/>
          <w:sz w:val="22"/>
          <w:szCs w:val="22"/>
        </w:rPr>
      </w:pPr>
      <w:r w:rsidRPr="00A153E2">
        <w:rPr>
          <w:rFonts w:ascii="Arial" w:hAnsi="Arial" w:cs="Arial"/>
          <w:sz w:val="22"/>
          <w:szCs w:val="22"/>
        </w:rPr>
        <w:t xml:space="preserve"> </w:t>
      </w:r>
      <w:r w:rsidR="00262F35" w:rsidRPr="00A153E2">
        <w:rPr>
          <w:rFonts w:ascii="Arial" w:hAnsi="Arial" w:cs="Arial"/>
          <w:sz w:val="22"/>
          <w:szCs w:val="22"/>
        </w:rPr>
        <w:t>Examples for M&amp;S:</w:t>
      </w:r>
      <w:r w:rsidR="00E269CB" w:rsidRPr="00A153E2">
        <w:rPr>
          <w:rFonts w:ascii="Arial" w:hAnsi="Arial" w:cs="Arial"/>
          <w:sz w:val="22"/>
          <w:szCs w:val="22"/>
        </w:rPr>
        <w:t xml:space="preserve"> </w:t>
      </w:r>
      <w:r w:rsidRPr="00A153E2">
        <w:rPr>
          <w:rFonts w:ascii="Arial" w:hAnsi="Arial" w:cs="Arial"/>
          <w:sz w:val="22"/>
          <w:szCs w:val="22"/>
        </w:rPr>
        <w:t>The premium, spotless retail design and uniform visual merchandising in every location</w:t>
      </w:r>
      <w:r w:rsidR="00B41CE2" w:rsidRPr="00A153E2">
        <w:rPr>
          <w:rFonts w:ascii="Arial" w:hAnsi="Arial" w:cs="Arial"/>
          <w:sz w:val="22"/>
          <w:szCs w:val="22"/>
        </w:rPr>
        <w:t>,</w:t>
      </w:r>
      <w:r w:rsidR="001141E2" w:rsidRPr="00A153E2">
        <w:rPr>
          <w:rFonts w:ascii="Arial" w:hAnsi="Arial" w:cs="Arial"/>
          <w:sz w:val="22"/>
          <w:szCs w:val="22"/>
        </w:rPr>
        <w:t xml:space="preserve"> </w:t>
      </w:r>
      <w:r w:rsidR="00B41CE2" w:rsidRPr="00A153E2">
        <w:rPr>
          <w:rFonts w:ascii="Arial" w:hAnsi="Arial" w:cs="Arial"/>
          <w:sz w:val="22"/>
          <w:szCs w:val="22"/>
        </w:rPr>
        <w:t>c</w:t>
      </w:r>
      <w:r w:rsidRPr="00A153E2">
        <w:rPr>
          <w:rFonts w:ascii="Arial" w:hAnsi="Arial" w:cs="Arial"/>
          <w:sz w:val="22"/>
          <w:szCs w:val="22"/>
        </w:rPr>
        <w:t xml:space="preserve">ustomer service procedures and staff attire that prioritise professionalism and </w:t>
      </w:r>
      <w:r w:rsidR="00B41CE2" w:rsidRPr="00A153E2">
        <w:rPr>
          <w:rFonts w:ascii="Arial" w:hAnsi="Arial" w:cs="Arial"/>
          <w:sz w:val="22"/>
          <w:szCs w:val="22"/>
        </w:rPr>
        <w:t>civility, the</w:t>
      </w:r>
      <w:r w:rsidRPr="00A153E2">
        <w:rPr>
          <w:rFonts w:ascii="Arial" w:hAnsi="Arial" w:cs="Arial"/>
          <w:sz w:val="22"/>
          <w:szCs w:val="22"/>
        </w:rPr>
        <w:t xml:space="preserve"> logo, packaging, and in-store sampling stations of "M&amp;S </w:t>
      </w:r>
      <w:r w:rsidR="00B41CE2" w:rsidRPr="00A153E2">
        <w:rPr>
          <w:rFonts w:ascii="Arial" w:hAnsi="Arial" w:cs="Arial"/>
          <w:sz w:val="22"/>
          <w:szCs w:val="22"/>
        </w:rPr>
        <w:t>Food, “and digital</w:t>
      </w:r>
      <w:r w:rsidRPr="00A153E2">
        <w:rPr>
          <w:rFonts w:ascii="Arial" w:hAnsi="Arial" w:cs="Arial"/>
          <w:sz w:val="22"/>
          <w:szCs w:val="22"/>
        </w:rPr>
        <w:t xml:space="preserve"> self-checkout kiosks with the Sparks loyalty app </w:t>
      </w:r>
      <w:r w:rsidR="00B41CE2" w:rsidRPr="00A153E2">
        <w:rPr>
          <w:rFonts w:ascii="Arial" w:hAnsi="Arial" w:cs="Arial"/>
          <w:sz w:val="22"/>
          <w:szCs w:val="22"/>
        </w:rPr>
        <w:t>integration, performance</w:t>
      </w:r>
      <w:r w:rsidRPr="00A153E2">
        <w:rPr>
          <w:rFonts w:ascii="Arial" w:hAnsi="Arial" w:cs="Arial"/>
          <w:sz w:val="22"/>
          <w:szCs w:val="22"/>
        </w:rPr>
        <w:t xml:space="preserve"> dashboards and regular team meetings are shown in back-of-house spaces.</w:t>
      </w:r>
    </w:p>
    <w:p w14:paraId="08D17254" w14:textId="661BB723" w:rsidR="00262F35" w:rsidRPr="00A153E2" w:rsidRDefault="00001B0E" w:rsidP="00262F35">
      <w:pPr>
        <w:pStyle w:val="ListParagraph"/>
        <w:numPr>
          <w:ilvl w:val="0"/>
          <w:numId w:val="5"/>
        </w:numPr>
        <w:rPr>
          <w:rFonts w:ascii="Arial" w:hAnsi="Arial" w:cs="Arial"/>
          <w:sz w:val="22"/>
          <w:szCs w:val="22"/>
        </w:rPr>
      </w:pPr>
      <w:r w:rsidRPr="00A153E2">
        <w:rPr>
          <w:rFonts w:ascii="Arial" w:hAnsi="Arial" w:cs="Arial"/>
          <w:sz w:val="22"/>
          <w:szCs w:val="22"/>
        </w:rPr>
        <w:t>Adopted Principles: Plans, objectives, and ideologies.</w:t>
      </w:r>
    </w:p>
    <w:p w14:paraId="512263F0" w14:textId="77777777" w:rsidR="000E2EFC" w:rsidRPr="00A153E2" w:rsidRDefault="001141E2" w:rsidP="00FD7EBF">
      <w:pPr>
        <w:ind w:left="360"/>
        <w:rPr>
          <w:rFonts w:ascii="Arial" w:hAnsi="Arial" w:cs="Arial"/>
          <w:sz w:val="22"/>
          <w:szCs w:val="22"/>
        </w:rPr>
      </w:pPr>
      <w:r w:rsidRPr="00A153E2">
        <w:rPr>
          <w:rFonts w:ascii="Arial" w:eastAsia="Times New Roman" w:hAnsi="Arial" w:cs="Arial"/>
          <w:sz w:val="22"/>
          <w:szCs w:val="22"/>
          <w:lang w:eastAsia="en-GB"/>
        </w:rPr>
        <w:t>Examples for M&amp;S</w:t>
      </w:r>
      <w:r w:rsidR="00262F35" w:rsidRPr="00A153E2">
        <w:rPr>
          <w:rFonts w:ascii="Arial" w:eastAsia="Times New Roman" w:hAnsi="Arial" w:cs="Arial"/>
          <w:sz w:val="22"/>
          <w:szCs w:val="22"/>
          <w:lang w:eastAsia="en-GB"/>
        </w:rPr>
        <w:t xml:space="preserve">: </w:t>
      </w:r>
      <w:r w:rsidR="00D61DD1" w:rsidRPr="00A153E2">
        <w:rPr>
          <w:rFonts w:ascii="Arial" w:hAnsi="Arial" w:cs="Arial"/>
          <w:sz w:val="22"/>
          <w:szCs w:val="22"/>
        </w:rPr>
        <w:t>D</w:t>
      </w:r>
      <w:r w:rsidR="00670276" w:rsidRPr="00A153E2">
        <w:rPr>
          <w:rFonts w:ascii="Arial" w:hAnsi="Arial" w:cs="Arial"/>
          <w:sz w:val="22"/>
          <w:szCs w:val="22"/>
        </w:rPr>
        <w:t>edication to sustainability and excellence with the "Plan</w:t>
      </w:r>
    </w:p>
    <w:p w14:paraId="72C99420" w14:textId="444D6DA9" w:rsidR="00670276" w:rsidRPr="00A153E2" w:rsidRDefault="00670276" w:rsidP="000E2EFC">
      <w:pPr>
        <w:rPr>
          <w:rFonts w:ascii="Arial" w:hAnsi="Arial" w:cs="Arial"/>
          <w:sz w:val="22"/>
          <w:szCs w:val="22"/>
        </w:rPr>
      </w:pPr>
      <w:r w:rsidRPr="00A153E2">
        <w:rPr>
          <w:rFonts w:ascii="Arial" w:hAnsi="Arial" w:cs="Arial"/>
          <w:sz w:val="22"/>
          <w:szCs w:val="22"/>
        </w:rPr>
        <w:t>projec</w:t>
      </w:r>
      <w:r w:rsidR="008C01A0" w:rsidRPr="00A153E2">
        <w:rPr>
          <w:rFonts w:ascii="Arial" w:hAnsi="Arial" w:cs="Arial"/>
          <w:sz w:val="22"/>
          <w:szCs w:val="22"/>
        </w:rPr>
        <w:t>t</w:t>
      </w:r>
      <w:r w:rsidR="009A3461" w:rsidRPr="00A153E2">
        <w:rPr>
          <w:rFonts w:ascii="Arial" w:hAnsi="Arial" w:cs="Arial"/>
          <w:sz w:val="22"/>
          <w:szCs w:val="22"/>
        </w:rPr>
        <w:t>,</w:t>
      </w:r>
      <w:r w:rsidR="000E2EFC" w:rsidRPr="00A153E2">
        <w:rPr>
          <w:rFonts w:ascii="Arial" w:hAnsi="Arial" w:cs="Arial"/>
          <w:sz w:val="22"/>
          <w:szCs w:val="22"/>
        </w:rPr>
        <w:t xml:space="preserve"> </w:t>
      </w:r>
      <w:r w:rsidR="009A3461" w:rsidRPr="00A153E2">
        <w:rPr>
          <w:rFonts w:ascii="Arial" w:hAnsi="Arial" w:cs="Arial"/>
          <w:sz w:val="22"/>
          <w:szCs w:val="22"/>
        </w:rPr>
        <w:t>s</w:t>
      </w:r>
      <w:r w:rsidRPr="00A153E2">
        <w:rPr>
          <w:rFonts w:ascii="Arial" w:hAnsi="Arial" w:cs="Arial"/>
          <w:sz w:val="22"/>
          <w:szCs w:val="22"/>
        </w:rPr>
        <w:t xml:space="preserve">trategic emphasis on modernising the company through online growth and </w:t>
      </w:r>
      <w:r w:rsidR="0072468B" w:rsidRPr="00A153E2">
        <w:rPr>
          <w:rFonts w:ascii="Arial" w:hAnsi="Arial" w:cs="Arial"/>
          <w:sz w:val="22"/>
          <w:szCs w:val="22"/>
        </w:rPr>
        <w:t>digital transformation</w:t>
      </w:r>
      <w:r w:rsidR="00AD33C2" w:rsidRPr="00A153E2">
        <w:rPr>
          <w:rFonts w:ascii="Arial" w:hAnsi="Arial" w:cs="Arial"/>
          <w:sz w:val="22"/>
          <w:szCs w:val="22"/>
        </w:rPr>
        <w:t>, a</w:t>
      </w:r>
      <w:r w:rsidRPr="00A153E2">
        <w:rPr>
          <w:rFonts w:ascii="Arial" w:hAnsi="Arial" w:cs="Arial"/>
          <w:sz w:val="22"/>
          <w:szCs w:val="22"/>
        </w:rPr>
        <w:t xml:space="preserve"> focus on excellent quality standards, dependability, and client trust</w:t>
      </w:r>
      <w:r w:rsidR="00AD33C2" w:rsidRPr="00A153E2">
        <w:rPr>
          <w:rFonts w:ascii="Arial" w:hAnsi="Arial" w:cs="Arial"/>
          <w:sz w:val="22"/>
          <w:szCs w:val="22"/>
        </w:rPr>
        <w:t>,</w:t>
      </w:r>
      <w:r w:rsidRPr="00A153E2">
        <w:rPr>
          <w:rFonts w:ascii="Arial" w:hAnsi="Arial" w:cs="Arial"/>
          <w:sz w:val="22"/>
          <w:szCs w:val="22"/>
        </w:rPr>
        <w:br/>
      </w:r>
      <w:r w:rsidR="009A3461" w:rsidRPr="00A153E2">
        <w:rPr>
          <w:rFonts w:ascii="Arial" w:hAnsi="Arial" w:cs="Arial"/>
          <w:sz w:val="22"/>
          <w:szCs w:val="22"/>
        </w:rPr>
        <w:t>c</w:t>
      </w:r>
      <w:r w:rsidRPr="00A153E2">
        <w:rPr>
          <w:rFonts w:ascii="Arial" w:hAnsi="Arial" w:cs="Arial"/>
          <w:sz w:val="22"/>
          <w:szCs w:val="22"/>
        </w:rPr>
        <w:t>orporate ideals support fair trade, ethical sourcing, and minimising environmental effect</w:t>
      </w:r>
      <w:r w:rsidR="009A3461" w:rsidRPr="00A153E2">
        <w:rPr>
          <w:rFonts w:ascii="Arial" w:hAnsi="Arial" w:cs="Arial"/>
          <w:sz w:val="22"/>
          <w:szCs w:val="22"/>
        </w:rPr>
        <w:t>,</w:t>
      </w:r>
      <w:r w:rsidR="00AD33C2" w:rsidRPr="00A153E2">
        <w:rPr>
          <w:rFonts w:ascii="Arial" w:hAnsi="Arial" w:cs="Arial"/>
          <w:sz w:val="22"/>
          <w:szCs w:val="22"/>
        </w:rPr>
        <w:t xml:space="preserve"> o</w:t>
      </w:r>
      <w:r w:rsidRPr="00A153E2">
        <w:rPr>
          <w:rFonts w:ascii="Arial" w:hAnsi="Arial" w:cs="Arial"/>
          <w:sz w:val="22"/>
          <w:szCs w:val="22"/>
        </w:rPr>
        <w:t>bjectives to increase apparel division efficiency and optimise supply networks.</w:t>
      </w:r>
    </w:p>
    <w:p w14:paraId="3F080102" w14:textId="3A447CCC" w:rsidR="00001B0E" w:rsidRPr="00A153E2" w:rsidRDefault="00001B0E" w:rsidP="002D2D45">
      <w:pPr>
        <w:rPr>
          <w:rFonts w:ascii="Arial" w:hAnsi="Arial" w:cs="Arial"/>
          <w:sz w:val="22"/>
          <w:szCs w:val="22"/>
        </w:rPr>
      </w:pPr>
    </w:p>
    <w:p w14:paraId="104C22C8" w14:textId="77777777" w:rsidR="002F069B" w:rsidRPr="00A153E2" w:rsidRDefault="00001B0E" w:rsidP="002F069B">
      <w:pPr>
        <w:pStyle w:val="ListParagraph"/>
        <w:numPr>
          <w:ilvl w:val="0"/>
          <w:numId w:val="5"/>
        </w:numPr>
        <w:rPr>
          <w:rFonts w:ascii="Arial" w:hAnsi="Arial" w:cs="Arial"/>
          <w:sz w:val="22"/>
          <w:szCs w:val="22"/>
        </w:rPr>
      </w:pPr>
      <w:r w:rsidRPr="00A153E2">
        <w:rPr>
          <w:rFonts w:ascii="Arial" w:hAnsi="Arial" w:cs="Arial"/>
          <w:sz w:val="22"/>
          <w:szCs w:val="22"/>
        </w:rPr>
        <w:t>Underlying Assumptions: Pervasive ideas that influence actions.</w:t>
      </w:r>
    </w:p>
    <w:p w14:paraId="6DC07258" w14:textId="0DBD8A5D" w:rsidR="00001B0E" w:rsidRPr="00A153E2" w:rsidRDefault="00B6479F" w:rsidP="00B43466">
      <w:pPr>
        <w:ind w:left="360"/>
        <w:rPr>
          <w:rFonts w:ascii="Arial" w:hAnsi="Arial" w:cs="Arial"/>
          <w:sz w:val="22"/>
          <w:szCs w:val="22"/>
        </w:rPr>
      </w:pPr>
      <w:r w:rsidRPr="00A153E2">
        <w:rPr>
          <w:rFonts w:ascii="Arial" w:hAnsi="Arial" w:cs="Arial"/>
          <w:sz w:val="22"/>
          <w:szCs w:val="22"/>
        </w:rPr>
        <w:t xml:space="preserve">     </w:t>
      </w:r>
      <w:r w:rsidR="00511950" w:rsidRPr="00A153E2">
        <w:rPr>
          <w:rFonts w:ascii="Arial" w:hAnsi="Arial" w:cs="Arial"/>
          <w:sz w:val="22"/>
          <w:szCs w:val="22"/>
        </w:rPr>
        <w:t>Examples for M&amp;S:</w:t>
      </w:r>
      <w:r w:rsidR="008B021B" w:rsidRPr="00A153E2">
        <w:rPr>
          <w:rFonts w:ascii="Arial" w:hAnsi="Arial" w:cs="Arial"/>
          <w:sz w:val="22"/>
          <w:szCs w:val="22"/>
        </w:rPr>
        <w:t xml:space="preserve"> The conviction that consumers will pay more for superior </w:t>
      </w:r>
      <w:r w:rsidR="00B43466" w:rsidRPr="00A153E2">
        <w:rPr>
          <w:rFonts w:ascii="Arial" w:hAnsi="Arial" w:cs="Arial"/>
          <w:sz w:val="22"/>
          <w:szCs w:val="22"/>
        </w:rPr>
        <w:t>quality, the</w:t>
      </w:r>
      <w:r w:rsidR="008B021B" w:rsidRPr="00A153E2">
        <w:rPr>
          <w:rFonts w:ascii="Arial" w:hAnsi="Arial" w:cs="Arial"/>
          <w:sz w:val="22"/>
          <w:szCs w:val="22"/>
        </w:rPr>
        <w:t xml:space="preserve"> belief that the company's most valuable assets are its reputation and trust</w:t>
      </w:r>
      <w:r w:rsidR="00DC34A6" w:rsidRPr="00A153E2">
        <w:rPr>
          <w:rFonts w:ascii="Arial" w:hAnsi="Arial" w:cs="Arial"/>
          <w:sz w:val="22"/>
          <w:szCs w:val="22"/>
        </w:rPr>
        <w:t>, a</w:t>
      </w:r>
      <w:r w:rsidR="008B021B" w:rsidRPr="00A153E2">
        <w:rPr>
          <w:rFonts w:ascii="Arial" w:hAnsi="Arial" w:cs="Arial"/>
          <w:sz w:val="22"/>
          <w:szCs w:val="22"/>
        </w:rPr>
        <w:t xml:space="preserve"> long-standing belief that the brand experience revolves around physical stores</w:t>
      </w:r>
      <w:r w:rsidR="006C0559" w:rsidRPr="00A153E2">
        <w:rPr>
          <w:rFonts w:ascii="Arial" w:hAnsi="Arial" w:cs="Arial"/>
          <w:sz w:val="22"/>
          <w:szCs w:val="22"/>
        </w:rPr>
        <w:t>, the</w:t>
      </w:r>
      <w:r w:rsidR="008B021B" w:rsidRPr="00A153E2">
        <w:rPr>
          <w:rFonts w:ascii="Arial" w:hAnsi="Arial" w:cs="Arial"/>
          <w:sz w:val="22"/>
          <w:szCs w:val="22"/>
        </w:rPr>
        <w:t xml:space="preserve"> conviction that sustainability is necessary for long-term success and is not a choice</w:t>
      </w:r>
      <w:r w:rsidR="006C0559" w:rsidRPr="00A153E2">
        <w:rPr>
          <w:rFonts w:ascii="Arial" w:hAnsi="Arial" w:cs="Arial"/>
          <w:sz w:val="22"/>
          <w:szCs w:val="22"/>
        </w:rPr>
        <w:t>, and the</w:t>
      </w:r>
      <w:r w:rsidR="008B021B" w:rsidRPr="00A153E2">
        <w:rPr>
          <w:rFonts w:ascii="Arial" w:hAnsi="Arial" w:cs="Arial"/>
          <w:sz w:val="22"/>
          <w:szCs w:val="22"/>
        </w:rPr>
        <w:t xml:space="preserve"> notion that M&amp;S needs to uphold strict moral principles </w:t>
      </w:r>
      <w:r w:rsidR="00DC34A6" w:rsidRPr="00A153E2">
        <w:rPr>
          <w:rFonts w:ascii="Arial" w:hAnsi="Arial" w:cs="Arial"/>
          <w:sz w:val="22"/>
          <w:szCs w:val="22"/>
        </w:rPr>
        <w:t>to</w:t>
      </w:r>
      <w:r w:rsidR="008B021B" w:rsidRPr="00A153E2">
        <w:rPr>
          <w:rFonts w:ascii="Arial" w:hAnsi="Arial" w:cs="Arial"/>
          <w:sz w:val="22"/>
          <w:szCs w:val="22"/>
        </w:rPr>
        <w:t xml:space="preserve"> set itself apart from rivals.</w:t>
      </w:r>
    </w:p>
    <w:p w14:paraId="4311F27F" w14:textId="77777777" w:rsidR="00001B0E" w:rsidRPr="00A153E2" w:rsidRDefault="00001B0E" w:rsidP="002D2D45">
      <w:pPr>
        <w:rPr>
          <w:rFonts w:ascii="Arial" w:hAnsi="Arial" w:cs="Arial"/>
          <w:sz w:val="22"/>
          <w:szCs w:val="22"/>
        </w:rPr>
      </w:pPr>
      <w:r w:rsidRPr="00A153E2">
        <w:rPr>
          <w:rFonts w:ascii="Arial" w:hAnsi="Arial" w:cs="Arial"/>
          <w:sz w:val="22"/>
          <w:szCs w:val="22"/>
        </w:rPr>
        <w:t>At M&amp;S:</w:t>
      </w:r>
    </w:p>
    <w:p w14:paraId="65F0881F" w14:textId="3643C521" w:rsidR="00001B0E" w:rsidRPr="00A153E2" w:rsidRDefault="00301CEB" w:rsidP="002D2D45">
      <w:pPr>
        <w:rPr>
          <w:rFonts w:ascii="Arial" w:hAnsi="Arial" w:cs="Arial"/>
          <w:sz w:val="22"/>
          <w:szCs w:val="22"/>
        </w:rPr>
      </w:pPr>
      <w:r w:rsidRPr="00A153E2">
        <w:rPr>
          <w:rFonts w:ascii="Arial" w:hAnsi="Arial" w:cs="Arial"/>
          <w:sz w:val="22"/>
          <w:szCs w:val="22"/>
        </w:rPr>
        <w:t xml:space="preserve">        </w:t>
      </w:r>
      <w:r w:rsidR="00001B0E" w:rsidRPr="00A153E2">
        <w:rPr>
          <w:rFonts w:ascii="Arial" w:hAnsi="Arial" w:cs="Arial"/>
          <w:sz w:val="22"/>
          <w:szCs w:val="22"/>
        </w:rPr>
        <w:t xml:space="preserve"> Digital platforms, new AI tools, and customer-facing procedures are examples of artefacts.</w:t>
      </w:r>
      <w:r w:rsidR="00001B0E" w:rsidRPr="00A153E2">
        <w:rPr>
          <w:rFonts w:ascii="Arial" w:hAnsi="Arial" w:cs="Arial"/>
          <w:sz w:val="22"/>
          <w:szCs w:val="22"/>
        </w:rPr>
        <w:cr/>
        <w:t xml:space="preserve"> Quality, innovation, and customer service are the main focuses of the espoused value. Conventional retail practices that are opposed to digital adoption could be underlying presumptions.</w:t>
      </w:r>
    </w:p>
    <w:p w14:paraId="23F88A73" w14:textId="0A6AACB2" w:rsidR="00001B0E" w:rsidRPr="00A153E2" w:rsidRDefault="00001B0E" w:rsidP="002D2D45">
      <w:pPr>
        <w:rPr>
          <w:rFonts w:ascii="Arial" w:hAnsi="Arial" w:cs="Arial"/>
          <w:sz w:val="22"/>
          <w:szCs w:val="22"/>
        </w:rPr>
      </w:pPr>
      <w:r w:rsidRPr="00A153E2">
        <w:rPr>
          <w:rFonts w:ascii="Arial" w:hAnsi="Arial" w:cs="Arial"/>
          <w:sz w:val="22"/>
          <w:szCs w:val="22"/>
        </w:rPr>
        <w:t>Critical Evaluation: Schein’s model highlights the importance of aligning visible processes with deeper values to ensure successful change. Ignoring underlying assumptions may result in resistance or superficial compliance.</w:t>
      </w:r>
    </w:p>
    <w:p w14:paraId="1DA6C08A" w14:textId="4FD8B970" w:rsidR="00001B0E" w:rsidRPr="00A153E2" w:rsidRDefault="00001B0E" w:rsidP="002D2D45">
      <w:pPr>
        <w:rPr>
          <w:rFonts w:ascii="Arial" w:hAnsi="Arial" w:cs="Arial"/>
          <w:sz w:val="22"/>
          <w:szCs w:val="22"/>
        </w:rPr>
      </w:pPr>
      <w:r w:rsidRPr="00A153E2">
        <w:rPr>
          <w:rFonts w:ascii="Arial" w:hAnsi="Arial" w:cs="Arial"/>
          <w:sz w:val="22"/>
          <w:szCs w:val="22"/>
        </w:rPr>
        <w:t>Hofstede’s Cultural Dimensions</w:t>
      </w:r>
      <w:r w:rsidR="00CA0161" w:rsidRPr="00A153E2">
        <w:rPr>
          <w:rFonts w:ascii="Arial" w:hAnsi="Arial" w:cs="Arial"/>
          <w:sz w:val="22"/>
          <w:szCs w:val="22"/>
        </w:rPr>
        <w:t>.</w:t>
      </w:r>
      <w:r w:rsidR="00D8290F" w:rsidRPr="00A153E2">
        <w:rPr>
          <w:rFonts w:ascii="Arial" w:hAnsi="Arial" w:cs="Arial"/>
          <w:sz w:val="22"/>
          <w:szCs w:val="22"/>
        </w:rPr>
        <w:t xml:space="preserve"> </w:t>
      </w:r>
      <w:r w:rsidRPr="00A153E2">
        <w:rPr>
          <w:rFonts w:ascii="Arial" w:hAnsi="Arial" w:cs="Arial"/>
          <w:sz w:val="22"/>
          <w:szCs w:val="22"/>
        </w:rPr>
        <w:t>Hofstede’s framework (2011) examines cultural traits across organisations. For M&amp;S:</w:t>
      </w:r>
    </w:p>
    <w:p w14:paraId="6BC68567" w14:textId="12F259EA" w:rsidR="00001B0E" w:rsidRPr="00A153E2" w:rsidRDefault="00001B0E" w:rsidP="002D2D45">
      <w:pPr>
        <w:rPr>
          <w:rFonts w:ascii="Arial" w:hAnsi="Arial" w:cs="Arial"/>
          <w:sz w:val="22"/>
          <w:szCs w:val="22"/>
        </w:rPr>
      </w:pPr>
      <w:r w:rsidRPr="00A153E2">
        <w:rPr>
          <w:rFonts w:ascii="Arial" w:hAnsi="Arial" w:cs="Arial"/>
          <w:sz w:val="22"/>
          <w:szCs w:val="22"/>
        </w:rPr>
        <w:t>1. Power Distance: Moderate; group decision-making is promoted while leadership is valued.</w:t>
      </w:r>
    </w:p>
    <w:p w14:paraId="1068178D" w14:textId="0C7B6F70" w:rsidR="00001B0E" w:rsidRPr="00A153E2" w:rsidRDefault="00001B0E" w:rsidP="002D2D45">
      <w:pPr>
        <w:rPr>
          <w:rFonts w:ascii="Arial" w:hAnsi="Arial" w:cs="Arial"/>
          <w:sz w:val="22"/>
          <w:szCs w:val="22"/>
        </w:rPr>
      </w:pPr>
      <w:r w:rsidRPr="00A153E2">
        <w:rPr>
          <w:rFonts w:ascii="Arial" w:hAnsi="Arial" w:cs="Arial"/>
          <w:sz w:val="22"/>
          <w:szCs w:val="22"/>
        </w:rPr>
        <w:lastRenderedPageBreak/>
        <w:t>2. Uncertainty Avoidance: Moderate; when implementing AI or online platforms, staff members might need organised direction.</w:t>
      </w:r>
    </w:p>
    <w:p w14:paraId="045C383F" w14:textId="2A40B201" w:rsidR="00001B0E" w:rsidRPr="00A153E2" w:rsidRDefault="00001B0E" w:rsidP="002D2D45">
      <w:pPr>
        <w:rPr>
          <w:rFonts w:ascii="Arial" w:hAnsi="Arial" w:cs="Arial"/>
          <w:sz w:val="22"/>
          <w:szCs w:val="22"/>
        </w:rPr>
      </w:pPr>
      <w:r w:rsidRPr="00A153E2">
        <w:rPr>
          <w:rFonts w:ascii="Arial" w:hAnsi="Arial" w:cs="Arial"/>
          <w:sz w:val="22"/>
          <w:szCs w:val="22"/>
        </w:rPr>
        <w:t>3. Individualism vs Collectivism: Balanced: digital initiatives promote individual accountability, while store operations value teamwork.</w:t>
      </w:r>
    </w:p>
    <w:p w14:paraId="60E668F4" w14:textId="77777777" w:rsidR="00001B0E" w:rsidRPr="00A153E2" w:rsidRDefault="00001B0E" w:rsidP="002D2D45">
      <w:pPr>
        <w:rPr>
          <w:rFonts w:ascii="Arial" w:hAnsi="Arial" w:cs="Arial"/>
          <w:sz w:val="22"/>
          <w:szCs w:val="22"/>
        </w:rPr>
      </w:pPr>
      <w:r w:rsidRPr="00A153E2">
        <w:rPr>
          <w:rFonts w:ascii="Arial" w:hAnsi="Arial" w:cs="Arial"/>
          <w:sz w:val="22"/>
          <w:szCs w:val="22"/>
        </w:rPr>
        <w:t>Critical Evaluation: Understanding these dimensions allows leaders to tailor communication, engagement strategies, and training programs to reduce resistance and improve adoption rates.</w:t>
      </w:r>
    </w:p>
    <w:p w14:paraId="02554EF5" w14:textId="77777777" w:rsidR="00001B0E" w:rsidRPr="00A153E2" w:rsidRDefault="00001B0E" w:rsidP="002D2D45">
      <w:pPr>
        <w:rPr>
          <w:rFonts w:ascii="Arial" w:hAnsi="Arial" w:cs="Arial"/>
          <w:sz w:val="22"/>
          <w:szCs w:val="22"/>
        </w:rPr>
      </w:pPr>
      <w:r w:rsidRPr="00A153E2">
        <w:rPr>
          <w:rFonts w:ascii="Arial" w:hAnsi="Arial" w:cs="Arial"/>
          <w:sz w:val="22"/>
          <w:szCs w:val="22"/>
        </w:rPr>
        <w:t>Handy’s Cultural Types</w:t>
      </w:r>
    </w:p>
    <w:p w14:paraId="6457D62A" w14:textId="3836BEE1" w:rsidR="00001B0E" w:rsidRPr="00A153E2" w:rsidRDefault="00001B0E" w:rsidP="002D2D45">
      <w:pPr>
        <w:rPr>
          <w:rFonts w:ascii="Arial" w:hAnsi="Arial" w:cs="Arial"/>
          <w:sz w:val="22"/>
          <w:szCs w:val="22"/>
        </w:rPr>
      </w:pPr>
      <w:r w:rsidRPr="00A153E2">
        <w:rPr>
          <w:rFonts w:ascii="Arial" w:hAnsi="Arial" w:cs="Arial"/>
          <w:sz w:val="22"/>
          <w:szCs w:val="22"/>
        </w:rPr>
        <w:t xml:space="preserve">        Power, Role, Task, and Person cultures are the four categories of culture that Handy (1993) distinguishes. M&amp;S exhibits a role and task culture in which project-based efforts like digital transformation coexist with clearly defined roles and responsibilities.</w:t>
      </w:r>
    </w:p>
    <w:p w14:paraId="19DAC83C" w14:textId="77777777" w:rsidR="00001B0E" w:rsidRPr="00A153E2" w:rsidRDefault="00001B0E" w:rsidP="002D2D45">
      <w:pPr>
        <w:rPr>
          <w:rFonts w:ascii="Arial" w:hAnsi="Arial" w:cs="Arial"/>
          <w:sz w:val="22"/>
          <w:szCs w:val="22"/>
        </w:rPr>
      </w:pPr>
      <w:r w:rsidRPr="00A153E2">
        <w:rPr>
          <w:rFonts w:ascii="Arial" w:hAnsi="Arial" w:cs="Arial"/>
          <w:sz w:val="22"/>
          <w:szCs w:val="22"/>
        </w:rPr>
        <w:t>Critical Evaluation: Role culture may hinder adaptability, creativity, and quick decision-making, even while it guarantees clarity. During AI and e-commerce initiatives, task-oriented project teams might help to alleviate this restriction.</w:t>
      </w:r>
    </w:p>
    <w:p w14:paraId="52482CE7" w14:textId="79406A94" w:rsidR="00001B0E" w:rsidRPr="00A153E2" w:rsidRDefault="00001B0E" w:rsidP="002D2D45">
      <w:pPr>
        <w:rPr>
          <w:rFonts w:ascii="Arial" w:hAnsi="Arial" w:cs="Arial"/>
          <w:sz w:val="22"/>
          <w:szCs w:val="22"/>
        </w:rPr>
      </w:pPr>
    </w:p>
    <w:p w14:paraId="35EF740F" w14:textId="7C6FD8DE" w:rsidR="00001B0E" w:rsidRPr="00A153E2" w:rsidRDefault="00001B0E" w:rsidP="002D2D45">
      <w:pPr>
        <w:rPr>
          <w:rFonts w:ascii="Arial" w:hAnsi="Arial" w:cs="Arial"/>
          <w:sz w:val="22"/>
          <w:szCs w:val="22"/>
        </w:rPr>
      </w:pPr>
    </w:p>
    <w:p w14:paraId="3E442AA2" w14:textId="0825DB82" w:rsidR="00001B0E" w:rsidRPr="00A153E2" w:rsidRDefault="00001B0E" w:rsidP="002D2D45">
      <w:pPr>
        <w:rPr>
          <w:rFonts w:ascii="Arial" w:hAnsi="Arial" w:cs="Arial"/>
          <w:sz w:val="22"/>
          <w:szCs w:val="22"/>
        </w:rPr>
      </w:pPr>
      <w:r w:rsidRPr="00A153E2">
        <w:rPr>
          <w:rFonts w:ascii="Arial" w:hAnsi="Arial" w:cs="Arial"/>
          <w:sz w:val="22"/>
          <w:szCs w:val="22"/>
        </w:rPr>
        <w:t>4.</w:t>
      </w:r>
      <w:r w:rsidR="00F070D5" w:rsidRPr="00A153E2">
        <w:rPr>
          <w:rFonts w:ascii="Arial" w:hAnsi="Arial" w:cs="Arial"/>
          <w:sz w:val="22"/>
          <w:szCs w:val="22"/>
        </w:rPr>
        <w:t>2</w:t>
      </w:r>
      <w:r w:rsidRPr="00A153E2">
        <w:rPr>
          <w:rFonts w:ascii="Arial" w:hAnsi="Arial" w:cs="Arial"/>
          <w:sz w:val="22"/>
          <w:szCs w:val="22"/>
        </w:rPr>
        <w:t xml:space="preserve"> Linking Leadership and Culture to Change Success</w:t>
      </w:r>
    </w:p>
    <w:p w14:paraId="7681EF9A" w14:textId="77777777" w:rsidR="00D53059" w:rsidRDefault="00EF7784" w:rsidP="002D2D45">
      <w:pPr>
        <w:rPr>
          <w:rFonts w:ascii="Arial" w:hAnsi="Arial" w:cs="Arial"/>
          <w:sz w:val="22"/>
          <w:szCs w:val="22"/>
        </w:rPr>
      </w:pPr>
      <w:r w:rsidRPr="00A153E2">
        <w:rPr>
          <w:rFonts w:ascii="Arial" w:hAnsi="Arial" w:cs="Arial"/>
          <w:sz w:val="22"/>
          <w:szCs w:val="22"/>
        </w:rPr>
        <w:t xml:space="preserve">      The interplay between leadership and culture is crucial for embedding change at M&amp;S. For instance, transformational leaders can introduce AI-powered inventory systems by showcasing early successes in selected stores, motivating staff through recognition programs, and encouraging innovative problem-solving. </w:t>
      </w:r>
    </w:p>
    <w:p w14:paraId="09BCFB78" w14:textId="77777777" w:rsidR="00D53059" w:rsidRDefault="00D53059" w:rsidP="002D2D45">
      <w:pPr>
        <w:rPr>
          <w:rFonts w:ascii="Arial" w:hAnsi="Arial" w:cs="Arial"/>
          <w:sz w:val="22"/>
          <w:szCs w:val="22"/>
        </w:rPr>
      </w:pPr>
      <w:r>
        <w:rPr>
          <w:rFonts w:ascii="Arial" w:hAnsi="Arial" w:cs="Arial"/>
          <w:sz w:val="22"/>
          <w:szCs w:val="22"/>
        </w:rPr>
        <w:t xml:space="preserve">        </w:t>
      </w:r>
      <w:r w:rsidR="00EF7784" w:rsidRPr="00A153E2">
        <w:rPr>
          <w:rFonts w:ascii="Arial" w:hAnsi="Arial" w:cs="Arial"/>
          <w:sz w:val="22"/>
          <w:szCs w:val="22"/>
        </w:rPr>
        <w:t xml:space="preserve">Situational leadership helps managers adjust support based on team readiness, providing hands-on guidance for less tech-savvy teams while empowering digitally proficient teams. Transactional leadership ensures compliance with new digital procedures, such as Sparks loyalty integration and AI analytics dashboards, through performance metrics and rewards. </w:t>
      </w:r>
    </w:p>
    <w:p w14:paraId="0CC7D09C" w14:textId="36BE811B" w:rsidR="00EF7784" w:rsidRPr="00A153E2" w:rsidRDefault="00D53059" w:rsidP="002D2D45">
      <w:pPr>
        <w:rPr>
          <w:rFonts w:ascii="Arial" w:hAnsi="Arial" w:cs="Arial"/>
          <w:sz w:val="22"/>
          <w:szCs w:val="22"/>
        </w:rPr>
      </w:pPr>
      <w:r>
        <w:rPr>
          <w:rFonts w:ascii="Arial" w:hAnsi="Arial" w:cs="Arial"/>
          <w:sz w:val="22"/>
          <w:szCs w:val="22"/>
        </w:rPr>
        <w:t xml:space="preserve">         </w:t>
      </w:r>
      <w:r w:rsidR="00EF7784" w:rsidRPr="00A153E2">
        <w:rPr>
          <w:rFonts w:ascii="Arial" w:hAnsi="Arial" w:cs="Arial"/>
          <w:sz w:val="22"/>
          <w:szCs w:val="22"/>
        </w:rPr>
        <w:t xml:space="preserve">By strategically combining these leadership styles with cultural awareness, M&amp;S can achieve faster adoption of digital initiatives, reduce resistance, and integrate AI and online retail capabilities more effectively across departments. </w:t>
      </w:r>
    </w:p>
    <w:p w14:paraId="776B3707" w14:textId="55B7F1E5" w:rsidR="00001B0E" w:rsidRPr="00A153E2" w:rsidRDefault="00001B0E" w:rsidP="002D2D45">
      <w:pPr>
        <w:rPr>
          <w:rFonts w:ascii="Arial" w:hAnsi="Arial" w:cs="Arial"/>
          <w:sz w:val="22"/>
          <w:szCs w:val="22"/>
        </w:rPr>
      </w:pPr>
      <w:r w:rsidRPr="00A153E2">
        <w:rPr>
          <w:rFonts w:ascii="Arial" w:hAnsi="Arial" w:cs="Arial"/>
          <w:sz w:val="22"/>
          <w:szCs w:val="22"/>
        </w:rPr>
        <w:t>5. Proposed Strategic Change Management Plan</w:t>
      </w:r>
    </w:p>
    <w:p w14:paraId="64DECAC7" w14:textId="359CB14A" w:rsidR="00001B0E" w:rsidRPr="00A153E2" w:rsidRDefault="00001B0E" w:rsidP="002D2D45">
      <w:pPr>
        <w:rPr>
          <w:rFonts w:ascii="Arial" w:hAnsi="Arial" w:cs="Arial"/>
          <w:sz w:val="22"/>
          <w:szCs w:val="22"/>
        </w:rPr>
      </w:pPr>
      <w:r w:rsidRPr="00A153E2">
        <w:rPr>
          <w:rFonts w:ascii="Arial" w:hAnsi="Arial" w:cs="Arial"/>
          <w:sz w:val="22"/>
          <w:szCs w:val="22"/>
        </w:rPr>
        <w:t xml:space="preserve">       Marks &amp; Spencer (M&amp;S) aims to become a digitally enabled, customer-focused retailer, integrating AI-driven services with traditional retail excellence (M&amp;S, 2023). The strategic objectives are:</w:t>
      </w:r>
    </w:p>
    <w:p w14:paraId="5216285C" w14:textId="4FEC7DAA" w:rsidR="00001B0E" w:rsidRPr="00A153E2" w:rsidRDefault="00001B0E" w:rsidP="002D2D45">
      <w:pPr>
        <w:rPr>
          <w:rFonts w:ascii="Arial" w:hAnsi="Arial" w:cs="Arial"/>
          <w:sz w:val="22"/>
          <w:szCs w:val="22"/>
        </w:rPr>
      </w:pPr>
      <w:proofErr w:type="spellStart"/>
      <w:proofErr w:type="gramStart"/>
      <w:r w:rsidRPr="00A153E2">
        <w:rPr>
          <w:rFonts w:ascii="Arial" w:hAnsi="Arial" w:cs="Arial"/>
          <w:sz w:val="22"/>
          <w:szCs w:val="22"/>
        </w:rPr>
        <w:t>a.Digital</w:t>
      </w:r>
      <w:proofErr w:type="spellEnd"/>
      <w:proofErr w:type="gramEnd"/>
      <w:r w:rsidRPr="00A153E2">
        <w:rPr>
          <w:rFonts w:ascii="Arial" w:hAnsi="Arial" w:cs="Arial"/>
          <w:sz w:val="22"/>
          <w:szCs w:val="22"/>
        </w:rPr>
        <w:t xml:space="preserve"> Transformation: Implement AI for demand forecasting, personalised marketing, and supply chain optimisation to improve efficiency and reduce costs (Cascio &amp; Montealegre, 2016).</w:t>
      </w:r>
    </w:p>
    <w:p w14:paraId="371729C3" w14:textId="3022DBFB" w:rsidR="00001B0E" w:rsidRPr="00A153E2" w:rsidRDefault="00001B0E" w:rsidP="002D2D45">
      <w:pPr>
        <w:rPr>
          <w:rFonts w:ascii="Arial" w:hAnsi="Arial" w:cs="Arial"/>
          <w:sz w:val="22"/>
          <w:szCs w:val="22"/>
        </w:rPr>
      </w:pPr>
      <w:r w:rsidRPr="00A153E2">
        <w:rPr>
          <w:rFonts w:ascii="Arial" w:hAnsi="Arial" w:cs="Arial"/>
          <w:sz w:val="22"/>
          <w:szCs w:val="22"/>
        </w:rPr>
        <w:lastRenderedPageBreak/>
        <w:t>b. Enhanced Online Experience: Redesign e-commerce platforms for usability, mobile accessibility, and streamlined checkout.</w:t>
      </w:r>
    </w:p>
    <w:p w14:paraId="0EA9FD9A" w14:textId="5FAA09B7" w:rsidR="00001B0E" w:rsidRPr="00A153E2" w:rsidRDefault="00001B0E" w:rsidP="002D2D45">
      <w:pPr>
        <w:rPr>
          <w:rFonts w:ascii="Arial" w:hAnsi="Arial" w:cs="Arial"/>
          <w:sz w:val="22"/>
          <w:szCs w:val="22"/>
        </w:rPr>
      </w:pPr>
      <w:r w:rsidRPr="00A153E2">
        <w:rPr>
          <w:rFonts w:ascii="Arial" w:hAnsi="Arial" w:cs="Arial"/>
          <w:sz w:val="22"/>
          <w:szCs w:val="22"/>
        </w:rPr>
        <w:t>c. Employee Capability Development: Upskill staff in digital tools, AI applications, and online customer service.</w:t>
      </w:r>
    </w:p>
    <w:p w14:paraId="2A72B5AB" w14:textId="728285E5" w:rsidR="00001B0E" w:rsidRPr="00A153E2" w:rsidRDefault="00001B0E" w:rsidP="002D2D45">
      <w:pPr>
        <w:rPr>
          <w:rFonts w:ascii="Arial" w:hAnsi="Arial" w:cs="Arial"/>
          <w:sz w:val="22"/>
          <w:szCs w:val="22"/>
        </w:rPr>
      </w:pPr>
      <w:r w:rsidRPr="00A153E2">
        <w:rPr>
          <w:rFonts w:ascii="Arial" w:hAnsi="Arial" w:cs="Arial"/>
          <w:sz w:val="22"/>
          <w:szCs w:val="22"/>
        </w:rPr>
        <w:t>d. Sustainability and Ethical Retailing: Optimise inventory and reduce waste, aligning with M&amp;S’s ethical commitments.</w:t>
      </w:r>
    </w:p>
    <w:p w14:paraId="0DB027DB" w14:textId="7D962E1B" w:rsidR="00001B0E" w:rsidRPr="00A153E2" w:rsidRDefault="00001B0E" w:rsidP="002D2D45">
      <w:pPr>
        <w:rPr>
          <w:rFonts w:ascii="Arial" w:hAnsi="Arial" w:cs="Arial"/>
          <w:sz w:val="22"/>
          <w:szCs w:val="22"/>
        </w:rPr>
      </w:pPr>
      <w:r w:rsidRPr="00A153E2">
        <w:rPr>
          <w:rFonts w:ascii="Arial" w:hAnsi="Arial" w:cs="Arial"/>
          <w:sz w:val="22"/>
          <w:szCs w:val="22"/>
        </w:rPr>
        <w:t>e. Customer Engagement and Loyalty: Use AI personalisation and loyalty programs to strengthen retention.</w:t>
      </w:r>
    </w:p>
    <w:p w14:paraId="07140901" w14:textId="77777777" w:rsidR="00001B0E" w:rsidRPr="00A153E2" w:rsidRDefault="00001B0E" w:rsidP="002D2D45">
      <w:pPr>
        <w:rPr>
          <w:rFonts w:ascii="Arial" w:hAnsi="Arial" w:cs="Arial"/>
          <w:sz w:val="22"/>
          <w:szCs w:val="22"/>
        </w:rPr>
      </w:pPr>
    </w:p>
    <w:p w14:paraId="39F5C205" w14:textId="77777777" w:rsidR="00001B0E" w:rsidRPr="00A153E2" w:rsidRDefault="00001B0E" w:rsidP="002D2D45">
      <w:pPr>
        <w:rPr>
          <w:rFonts w:ascii="Arial" w:hAnsi="Arial" w:cs="Arial"/>
          <w:sz w:val="22"/>
          <w:szCs w:val="22"/>
        </w:rPr>
      </w:pPr>
      <w:r w:rsidRPr="00A153E2">
        <w:rPr>
          <w:rFonts w:ascii="Arial" w:hAnsi="Arial" w:cs="Arial"/>
          <w:sz w:val="22"/>
          <w:szCs w:val="22"/>
        </w:rPr>
        <w:t>Stakeholder Analysis: Successful change depends on engaging all key stakeholders (Freeman, 1984):</w:t>
      </w:r>
    </w:p>
    <w:p w14:paraId="2420FBE8" w14:textId="77777777" w:rsidR="00001B0E" w:rsidRPr="00A153E2" w:rsidRDefault="00001B0E" w:rsidP="002D2D45">
      <w:pPr>
        <w:rPr>
          <w:rFonts w:ascii="Arial" w:hAnsi="Arial" w:cs="Arial"/>
          <w:sz w:val="22"/>
          <w:szCs w:val="22"/>
        </w:rPr>
      </w:pPr>
      <w:r w:rsidRPr="00A153E2">
        <w:rPr>
          <w:rFonts w:ascii="Arial" w:hAnsi="Arial" w:cs="Arial"/>
          <w:sz w:val="22"/>
          <w:szCs w:val="22"/>
        </w:rPr>
        <w:t>Board of Directors: Approve initiatives, allocate budgets, and monitor outcomes.</w:t>
      </w:r>
    </w:p>
    <w:p w14:paraId="206CAEB4" w14:textId="77777777" w:rsidR="00001B0E" w:rsidRPr="00A153E2" w:rsidRDefault="00001B0E" w:rsidP="002D2D45">
      <w:pPr>
        <w:rPr>
          <w:rFonts w:ascii="Arial" w:hAnsi="Arial" w:cs="Arial"/>
          <w:sz w:val="22"/>
          <w:szCs w:val="22"/>
        </w:rPr>
      </w:pPr>
      <w:r w:rsidRPr="00A153E2">
        <w:rPr>
          <w:rFonts w:ascii="Arial" w:hAnsi="Arial" w:cs="Arial"/>
          <w:sz w:val="22"/>
          <w:szCs w:val="22"/>
        </w:rPr>
        <w:t>Senior Management: Operationalise the plan, guide employees, and ensure coordination.</w:t>
      </w:r>
    </w:p>
    <w:p w14:paraId="0476E472" w14:textId="73F3CF8F" w:rsidR="00001B0E" w:rsidRPr="00A153E2" w:rsidRDefault="00001B0E" w:rsidP="002D2D45">
      <w:pPr>
        <w:rPr>
          <w:rFonts w:ascii="Arial" w:hAnsi="Arial" w:cs="Arial"/>
          <w:sz w:val="22"/>
          <w:szCs w:val="22"/>
        </w:rPr>
      </w:pPr>
      <w:r w:rsidRPr="00A153E2">
        <w:rPr>
          <w:rFonts w:ascii="Arial" w:hAnsi="Arial" w:cs="Arial"/>
          <w:sz w:val="22"/>
          <w:szCs w:val="22"/>
        </w:rPr>
        <w:t>Employees: Both implementers and recipients require training and clear communication.</w:t>
      </w:r>
    </w:p>
    <w:p w14:paraId="60268D9A" w14:textId="77777777" w:rsidR="00001B0E" w:rsidRPr="00A153E2" w:rsidRDefault="00001B0E" w:rsidP="002D2D45">
      <w:pPr>
        <w:rPr>
          <w:rFonts w:ascii="Arial" w:hAnsi="Arial" w:cs="Arial"/>
          <w:sz w:val="22"/>
          <w:szCs w:val="22"/>
        </w:rPr>
      </w:pPr>
      <w:r w:rsidRPr="00A153E2">
        <w:rPr>
          <w:rFonts w:ascii="Arial" w:hAnsi="Arial" w:cs="Arial"/>
          <w:sz w:val="22"/>
          <w:szCs w:val="22"/>
        </w:rPr>
        <w:t>Customers: Feedback informs e-commerce improvements and AI features.</w:t>
      </w:r>
    </w:p>
    <w:p w14:paraId="421342E2" w14:textId="77777777" w:rsidR="00001B0E" w:rsidRPr="00A153E2" w:rsidRDefault="00001B0E" w:rsidP="002D2D45">
      <w:pPr>
        <w:rPr>
          <w:rFonts w:ascii="Arial" w:hAnsi="Arial" w:cs="Arial"/>
          <w:sz w:val="22"/>
          <w:szCs w:val="22"/>
        </w:rPr>
      </w:pPr>
      <w:r w:rsidRPr="00A153E2">
        <w:rPr>
          <w:rFonts w:ascii="Arial" w:hAnsi="Arial" w:cs="Arial"/>
          <w:sz w:val="22"/>
          <w:szCs w:val="22"/>
        </w:rPr>
        <w:t>Suppliers and Partners: Adapt to AI-driven inventory management and digital integration.</w:t>
      </w:r>
    </w:p>
    <w:p w14:paraId="1160267D" w14:textId="77777777" w:rsidR="00001B0E" w:rsidRPr="00A153E2" w:rsidRDefault="00001B0E" w:rsidP="002D2D45">
      <w:pPr>
        <w:rPr>
          <w:rFonts w:ascii="Arial" w:hAnsi="Arial" w:cs="Arial"/>
          <w:sz w:val="22"/>
          <w:szCs w:val="22"/>
        </w:rPr>
      </w:pPr>
    </w:p>
    <w:p w14:paraId="77F9AE31" w14:textId="77777777" w:rsidR="00001B0E" w:rsidRPr="00A153E2" w:rsidRDefault="00001B0E" w:rsidP="002D2D45">
      <w:pPr>
        <w:rPr>
          <w:rFonts w:ascii="Arial" w:hAnsi="Arial" w:cs="Arial"/>
          <w:sz w:val="22"/>
          <w:szCs w:val="22"/>
        </w:rPr>
      </w:pPr>
      <w:r w:rsidRPr="00A153E2">
        <w:rPr>
          <w:rFonts w:ascii="Arial" w:hAnsi="Arial" w:cs="Arial"/>
          <w:sz w:val="22"/>
          <w:szCs w:val="22"/>
        </w:rPr>
        <w:t>Implementation Framework: A phased approach combines Kotter’s 8-Step Model and Lewin’s Change Theory (Kotter, 2012; Lewin, 1947):</w:t>
      </w:r>
    </w:p>
    <w:p w14:paraId="409C82B0" w14:textId="77777777" w:rsidR="00001B0E" w:rsidRPr="00A153E2" w:rsidRDefault="00001B0E" w:rsidP="001C673A">
      <w:pPr>
        <w:pStyle w:val="ListParagraph"/>
        <w:numPr>
          <w:ilvl w:val="0"/>
          <w:numId w:val="1"/>
        </w:numPr>
        <w:rPr>
          <w:rFonts w:ascii="Arial" w:hAnsi="Arial" w:cs="Arial"/>
          <w:sz w:val="22"/>
          <w:szCs w:val="22"/>
        </w:rPr>
      </w:pPr>
      <w:r w:rsidRPr="00A153E2">
        <w:rPr>
          <w:rFonts w:ascii="Arial" w:hAnsi="Arial" w:cs="Arial"/>
          <w:sz w:val="22"/>
          <w:szCs w:val="22"/>
        </w:rPr>
        <w:t>Unfreeze: Assess current digital readiness, communicate urgency, and establish a Change Leadership Team.</w:t>
      </w:r>
    </w:p>
    <w:p w14:paraId="4F4E8190" w14:textId="77777777" w:rsidR="00001B0E" w:rsidRPr="00A153E2" w:rsidRDefault="00001B0E" w:rsidP="001C673A">
      <w:pPr>
        <w:pStyle w:val="ListParagraph"/>
        <w:numPr>
          <w:ilvl w:val="0"/>
          <w:numId w:val="1"/>
        </w:numPr>
        <w:rPr>
          <w:rFonts w:ascii="Arial" w:hAnsi="Arial" w:cs="Arial"/>
          <w:sz w:val="22"/>
          <w:szCs w:val="22"/>
        </w:rPr>
      </w:pPr>
      <w:r w:rsidRPr="00A153E2">
        <w:rPr>
          <w:rFonts w:ascii="Arial" w:hAnsi="Arial" w:cs="Arial"/>
          <w:sz w:val="22"/>
          <w:szCs w:val="22"/>
        </w:rPr>
        <w:t>Change/Transition: Pilot AI-driven inventory and e-commerce projects, provide training, and monitor KPIs.</w:t>
      </w:r>
    </w:p>
    <w:p w14:paraId="11CD532C" w14:textId="77777777" w:rsidR="00001B0E" w:rsidRPr="00A153E2" w:rsidRDefault="00001B0E" w:rsidP="00C40152">
      <w:pPr>
        <w:pStyle w:val="ListParagraph"/>
        <w:numPr>
          <w:ilvl w:val="0"/>
          <w:numId w:val="1"/>
        </w:numPr>
        <w:rPr>
          <w:rFonts w:ascii="Arial" w:hAnsi="Arial" w:cs="Arial"/>
          <w:sz w:val="22"/>
          <w:szCs w:val="22"/>
        </w:rPr>
      </w:pPr>
      <w:r w:rsidRPr="00A153E2">
        <w:rPr>
          <w:rFonts w:ascii="Arial" w:hAnsi="Arial" w:cs="Arial"/>
          <w:sz w:val="22"/>
          <w:szCs w:val="22"/>
        </w:rPr>
        <w:t>Refreeze: Embed new practices in procedures, evaluations, and reward systems, maintaining transparent communication and celebrating progress.</w:t>
      </w:r>
    </w:p>
    <w:p w14:paraId="59DB2319" w14:textId="6509EF40" w:rsidR="00001B0E" w:rsidRPr="00A153E2" w:rsidRDefault="00001B0E" w:rsidP="002D2D45">
      <w:pPr>
        <w:pStyle w:val="ListParagraph"/>
        <w:numPr>
          <w:ilvl w:val="0"/>
          <w:numId w:val="1"/>
        </w:numPr>
        <w:rPr>
          <w:rFonts w:ascii="Arial" w:hAnsi="Arial" w:cs="Arial"/>
          <w:sz w:val="22"/>
          <w:szCs w:val="22"/>
        </w:rPr>
      </w:pPr>
      <w:r w:rsidRPr="00A153E2">
        <w:rPr>
          <w:rFonts w:ascii="Arial" w:hAnsi="Arial" w:cs="Arial"/>
          <w:sz w:val="22"/>
          <w:szCs w:val="22"/>
        </w:rPr>
        <w:t xml:space="preserve">Communication Plan: Ensures transparency and engagement (Clampitt, </w:t>
      </w:r>
      <w:proofErr w:type="spellStart"/>
      <w:r w:rsidRPr="00A153E2">
        <w:rPr>
          <w:rFonts w:ascii="Arial" w:hAnsi="Arial" w:cs="Arial"/>
          <w:sz w:val="22"/>
          <w:szCs w:val="22"/>
        </w:rPr>
        <w:t>DeKoch</w:t>
      </w:r>
      <w:proofErr w:type="spellEnd"/>
      <w:r w:rsidRPr="00A153E2">
        <w:rPr>
          <w:rFonts w:ascii="Arial" w:hAnsi="Arial" w:cs="Arial"/>
          <w:sz w:val="22"/>
          <w:szCs w:val="22"/>
        </w:rPr>
        <w:t xml:space="preserve"> &amp; Cashman, 2000):</w:t>
      </w:r>
      <w:r w:rsidR="004B42AA" w:rsidRPr="00A153E2">
        <w:rPr>
          <w:rFonts w:ascii="Arial" w:hAnsi="Arial" w:cs="Arial"/>
          <w:sz w:val="22"/>
          <w:szCs w:val="22"/>
        </w:rPr>
        <w:t xml:space="preserve"> </w:t>
      </w:r>
      <w:r w:rsidRPr="00A153E2">
        <w:rPr>
          <w:rFonts w:ascii="Arial" w:hAnsi="Arial" w:cs="Arial"/>
          <w:sz w:val="22"/>
          <w:szCs w:val="22"/>
        </w:rPr>
        <w:t xml:space="preserve">Top-down updates via newsletters and town </w:t>
      </w:r>
      <w:r w:rsidR="004B42AA" w:rsidRPr="00A153E2">
        <w:rPr>
          <w:rFonts w:ascii="Arial" w:hAnsi="Arial" w:cs="Arial"/>
          <w:sz w:val="22"/>
          <w:szCs w:val="22"/>
        </w:rPr>
        <w:t>halls, Interactive</w:t>
      </w:r>
      <w:r w:rsidRPr="00A153E2">
        <w:rPr>
          <w:rFonts w:ascii="Arial" w:hAnsi="Arial" w:cs="Arial"/>
          <w:sz w:val="22"/>
          <w:szCs w:val="22"/>
        </w:rPr>
        <w:t xml:space="preserve"> workshops and feedback sessions for </w:t>
      </w:r>
      <w:r w:rsidR="004B42AA" w:rsidRPr="00A153E2">
        <w:rPr>
          <w:rFonts w:ascii="Arial" w:hAnsi="Arial" w:cs="Arial"/>
          <w:sz w:val="22"/>
          <w:szCs w:val="22"/>
        </w:rPr>
        <w:t>employees, Digital</w:t>
      </w:r>
      <w:r w:rsidRPr="00A153E2">
        <w:rPr>
          <w:rFonts w:ascii="Arial" w:hAnsi="Arial" w:cs="Arial"/>
          <w:sz w:val="22"/>
          <w:szCs w:val="22"/>
        </w:rPr>
        <w:t xml:space="preserve"> channels for updates and training</w:t>
      </w:r>
      <w:r w:rsidR="00FF5C74" w:rsidRPr="00A153E2">
        <w:rPr>
          <w:rFonts w:ascii="Arial" w:hAnsi="Arial" w:cs="Arial"/>
          <w:sz w:val="22"/>
          <w:szCs w:val="22"/>
        </w:rPr>
        <w:t>,</w:t>
      </w:r>
      <w:r w:rsidR="004B42AA" w:rsidRPr="00A153E2">
        <w:rPr>
          <w:rFonts w:ascii="Arial" w:hAnsi="Arial" w:cs="Arial"/>
          <w:sz w:val="22"/>
          <w:szCs w:val="22"/>
        </w:rPr>
        <w:t xml:space="preserve"> </w:t>
      </w:r>
      <w:r w:rsidRPr="00A153E2">
        <w:rPr>
          <w:rFonts w:ascii="Arial" w:hAnsi="Arial" w:cs="Arial"/>
          <w:sz w:val="22"/>
          <w:szCs w:val="22"/>
        </w:rPr>
        <w:t>Customer communication through emails, apps, and social media.</w:t>
      </w:r>
    </w:p>
    <w:p w14:paraId="46DE5F95" w14:textId="77777777" w:rsidR="00001B0E" w:rsidRPr="00A153E2" w:rsidRDefault="00001B0E" w:rsidP="002D2D45">
      <w:pPr>
        <w:rPr>
          <w:rFonts w:ascii="Arial" w:hAnsi="Arial" w:cs="Arial"/>
          <w:sz w:val="22"/>
          <w:szCs w:val="22"/>
        </w:rPr>
      </w:pPr>
      <w:r w:rsidRPr="00A153E2">
        <w:rPr>
          <w:rFonts w:ascii="Arial" w:hAnsi="Arial" w:cs="Arial"/>
          <w:sz w:val="22"/>
          <w:szCs w:val="22"/>
        </w:rPr>
        <w:t>Financial and Resource Plan:</w:t>
      </w:r>
    </w:p>
    <w:p w14:paraId="5C05A760" w14:textId="77777777" w:rsidR="00001B0E" w:rsidRPr="00A153E2" w:rsidRDefault="00001B0E" w:rsidP="002D2D45">
      <w:pPr>
        <w:rPr>
          <w:rFonts w:ascii="Arial" w:hAnsi="Arial" w:cs="Arial"/>
          <w:sz w:val="22"/>
          <w:szCs w:val="22"/>
        </w:rPr>
      </w:pPr>
      <w:r w:rsidRPr="00A153E2">
        <w:rPr>
          <w:rFonts w:ascii="Arial" w:hAnsi="Arial" w:cs="Arial"/>
          <w:sz w:val="22"/>
          <w:szCs w:val="22"/>
        </w:rPr>
        <w:t>£12m for AI and e-commerce infrastructure; £2m for training; £1.5m for consultancy; £1m contingency (Cascio &amp; Montealegre, 2016; Johnson, Scholes &amp; Whittington, 2020).</w:t>
      </w:r>
    </w:p>
    <w:p w14:paraId="5FF2FC51" w14:textId="77777777" w:rsidR="00001B0E" w:rsidRPr="00A153E2" w:rsidRDefault="00001B0E" w:rsidP="002D2D45">
      <w:pPr>
        <w:rPr>
          <w:rFonts w:ascii="Arial" w:hAnsi="Arial" w:cs="Arial"/>
          <w:sz w:val="22"/>
          <w:szCs w:val="22"/>
        </w:rPr>
      </w:pPr>
      <w:r w:rsidRPr="00A153E2">
        <w:rPr>
          <w:rFonts w:ascii="Arial" w:hAnsi="Arial" w:cs="Arial"/>
          <w:sz w:val="22"/>
          <w:szCs w:val="22"/>
        </w:rPr>
        <w:t>Dedicated Change Leadership Team, cross-functional project teams, and temporary support staff.</w:t>
      </w:r>
    </w:p>
    <w:p w14:paraId="07C6A597" w14:textId="77777777" w:rsidR="00001B0E" w:rsidRPr="00A153E2" w:rsidRDefault="00001B0E" w:rsidP="002D2D45">
      <w:pPr>
        <w:rPr>
          <w:rFonts w:ascii="Arial" w:hAnsi="Arial" w:cs="Arial"/>
          <w:sz w:val="22"/>
          <w:szCs w:val="22"/>
        </w:rPr>
      </w:pPr>
      <w:r w:rsidRPr="00A153E2">
        <w:rPr>
          <w:rFonts w:ascii="Arial" w:hAnsi="Arial" w:cs="Arial"/>
          <w:sz w:val="22"/>
          <w:szCs w:val="22"/>
        </w:rPr>
        <w:lastRenderedPageBreak/>
        <w:t>Risk Assessment and Mitigation:</w:t>
      </w:r>
    </w:p>
    <w:p w14:paraId="6ACB567D" w14:textId="41D9F1F2" w:rsidR="00001B0E" w:rsidRPr="00A153E2" w:rsidRDefault="00A153E2" w:rsidP="002D2D45">
      <w:pPr>
        <w:rPr>
          <w:rFonts w:ascii="Arial" w:hAnsi="Arial" w:cs="Arial"/>
          <w:sz w:val="22"/>
          <w:szCs w:val="22"/>
        </w:rPr>
      </w:pPr>
      <w:r>
        <w:rPr>
          <w:rFonts w:ascii="Arial" w:hAnsi="Arial" w:cs="Arial"/>
          <w:sz w:val="22"/>
          <w:szCs w:val="22"/>
        </w:rPr>
        <w:t xml:space="preserve">        </w:t>
      </w:r>
      <w:r w:rsidR="00001B0E" w:rsidRPr="00A153E2">
        <w:rPr>
          <w:rFonts w:ascii="Arial" w:hAnsi="Arial" w:cs="Arial"/>
          <w:sz w:val="22"/>
          <w:szCs w:val="22"/>
        </w:rPr>
        <w:t>Address employee resistance, operational disruptions, financial overruns, stakeholder misalignment, and technology failures through training, phased rollouts, contingency funds, and monitoring (Hillson &amp; Murray-Webster, 2007; Kotter, 2012).</w:t>
      </w:r>
    </w:p>
    <w:p w14:paraId="15C1E1F0" w14:textId="77777777" w:rsidR="00001B0E" w:rsidRPr="00A153E2" w:rsidRDefault="00001B0E" w:rsidP="002D2D45">
      <w:pPr>
        <w:rPr>
          <w:rFonts w:ascii="Arial" w:hAnsi="Arial" w:cs="Arial"/>
          <w:sz w:val="22"/>
          <w:szCs w:val="22"/>
        </w:rPr>
      </w:pPr>
      <w:r w:rsidRPr="00A153E2">
        <w:rPr>
          <w:rFonts w:ascii="Arial" w:hAnsi="Arial" w:cs="Arial"/>
          <w:sz w:val="22"/>
          <w:szCs w:val="22"/>
        </w:rPr>
        <w:t>Evaluation and KPIs: Measure operational efficiency, employee adoption, customer experience, financial performance, and project milestones (Parmenter, 2015). Continuous monitoring ensures alignment, accountability, and responsiveness.</w:t>
      </w:r>
    </w:p>
    <w:p w14:paraId="5089F40C" w14:textId="163A5841" w:rsidR="00001B0E" w:rsidRPr="00A153E2" w:rsidRDefault="00001B0E" w:rsidP="002D2D45">
      <w:pPr>
        <w:rPr>
          <w:rFonts w:ascii="Arial" w:hAnsi="Arial" w:cs="Arial"/>
          <w:sz w:val="22"/>
          <w:szCs w:val="22"/>
          <w:lang w:val="en-US"/>
        </w:rPr>
      </w:pPr>
      <w:r w:rsidRPr="00A153E2">
        <w:rPr>
          <w:rFonts w:ascii="Arial" w:hAnsi="Arial" w:cs="Arial"/>
          <w:sz w:val="22"/>
          <w:szCs w:val="22"/>
          <w:lang w:val="en-US"/>
        </w:rPr>
        <w:br/>
      </w:r>
      <w:r w:rsidRPr="00A153E2">
        <w:rPr>
          <w:rFonts w:ascii="Arial" w:eastAsia="Times New Roman" w:hAnsi="Arial" w:cs="Arial"/>
          <w:sz w:val="22"/>
          <w:szCs w:val="22"/>
          <w:lang w:eastAsia="en-GB"/>
        </w:rPr>
        <w:t>6. Discussion and Critical Reflection</w:t>
      </w:r>
    </w:p>
    <w:p w14:paraId="57646180" w14:textId="1BC90CF0" w:rsidR="00001B0E" w:rsidRPr="00A153E2" w:rsidRDefault="00FC734B" w:rsidP="002D2D45">
      <w:pPr>
        <w:rPr>
          <w:rFonts w:ascii="Arial" w:eastAsia="Times New Roman" w:hAnsi="Arial" w:cs="Arial"/>
          <w:sz w:val="22"/>
          <w:szCs w:val="22"/>
          <w:lang w:eastAsia="en-GB"/>
        </w:rPr>
      </w:pPr>
      <w:r w:rsidRPr="00A153E2">
        <w:rPr>
          <w:rFonts w:ascii="Arial" w:eastAsia="Times New Roman" w:hAnsi="Arial" w:cs="Arial"/>
          <w:sz w:val="22"/>
          <w:szCs w:val="22"/>
          <w:lang w:eastAsia="en-GB"/>
        </w:rPr>
        <w:t xml:space="preserve">           </w:t>
      </w:r>
      <w:r w:rsidR="00001B0E" w:rsidRPr="00A153E2">
        <w:rPr>
          <w:rFonts w:ascii="Arial" w:eastAsia="Times New Roman" w:hAnsi="Arial" w:cs="Arial"/>
          <w:sz w:val="22"/>
          <w:szCs w:val="22"/>
          <w:lang w:eastAsia="en-GB"/>
        </w:rPr>
        <w:t>The proposed strategic change plan for Marks &amp; Spencer (M&amp;S) demonstrates a structured approach to digital transformation, integrating AI, e-commerce improvements, and operational optimisation (Burnes, 2017). Its strengths lie in aligning financial, human, and technological resources, ensuring operational changes are backed by adequate investment and stakeholder engagement. The combination of Kotter’s 8-Step Model and Lewin’s Change Model offers a clear roadmap for employees and leadership, facilitating adoption and accountability (Kotter, 2012; Lewin, 1947).</w:t>
      </w:r>
    </w:p>
    <w:p w14:paraId="40FD4FFB" w14:textId="746FC827" w:rsidR="00001B0E" w:rsidRPr="00A153E2" w:rsidRDefault="00B63A1C" w:rsidP="002D2D45">
      <w:pPr>
        <w:rPr>
          <w:rFonts w:ascii="Arial" w:eastAsia="Times New Roman" w:hAnsi="Arial" w:cs="Arial"/>
          <w:sz w:val="22"/>
          <w:szCs w:val="22"/>
          <w:lang w:eastAsia="en-GB"/>
        </w:rPr>
      </w:pPr>
      <w:r w:rsidRPr="00A153E2">
        <w:rPr>
          <w:rFonts w:ascii="Arial" w:eastAsia="Times New Roman" w:hAnsi="Arial" w:cs="Arial"/>
          <w:sz w:val="22"/>
          <w:szCs w:val="22"/>
          <w:lang w:eastAsia="en-GB"/>
        </w:rPr>
        <w:t xml:space="preserve">            </w:t>
      </w:r>
      <w:r w:rsidR="00001B0E" w:rsidRPr="00A153E2">
        <w:rPr>
          <w:rFonts w:ascii="Arial" w:eastAsia="Times New Roman" w:hAnsi="Arial" w:cs="Arial"/>
          <w:sz w:val="22"/>
          <w:szCs w:val="22"/>
          <w:lang w:eastAsia="en-GB"/>
        </w:rPr>
        <w:t>Leadership and organisational culture are central to success. Transformational leadership inspires innovation, collaboration, and engagement, mitigating resistance and encouraging proactive change (Bass &amp; Riggio, 2006). Situational and transactional leadership complement this approach by adapting management style to task complexity and reinforcing adherence to new digital processes. Organisational culture, analysed through Schein, Hofstede, and Handy, ensures that shared values, norms, and practices support transformation, while aligning employee behaviour with strategic objectives (Schein, 2010; Hofstede, 2011; Handy, 1993).</w:t>
      </w:r>
    </w:p>
    <w:p w14:paraId="50F219EA" w14:textId="71359BB0" w:rsidR="00001B0E" w:rsidRPr="00A153E2" w:rsidRDefault="00B63A1C" w:rsidP="002D2D45">
      <w:pPr>
        <w:rPr>
          <w:rFonts w:ascii="Arial" w:eastAsia="Times New Roman" w:hAnsi="Arial" w:cs="Arial"/>
          <w:sz w:val="22"/>
          <w:szCs w:val="22"/>
          <w:lang w:eastAsia="en-GB"/>
        </w:rPr>
      </w:pPr>
      <w:r w:rsidRPr="00A153E2">
        <w:rPr>
          <w:rFonts w:ascii="Arial" w:eastAsia="Times New Roman" w:hAnsi="Arial" w:cs="Arial"/>
          <w:sz w:val="22"/>
          <w:szCs w:val="22"/>
          <w:lang w:eastAsia="en-GB"/>
        </w:rPr>
        <w:t xml:space="preserve">          </w:t>
      </w:r>
      <w:r w:rsidR="00001B0E" w:rsidRPr="00A153E2">
        <w:rPr>
          <w:rFonts w:ascii="Arial" w:eastAsia="Times New Roman" w:hAnsi="Arial" w:cs="Arial"/>
          <w:sz w:val="22"/>
          <w:szCs w:val="22"/>
          <w:lang w:eastAsia="en-GB"/>
        </w:rPr>
        <w:t>Evaluation mechanisms and KPIs enable continuous monitoring of operational efficiency, employee adoption, customer experience, financial performance, and project milestones (Parmenter, 2015). These measures facilitate evidence-based adjustments and support long-term sustainability of change initiatives. Ethical considerations, including transparency with employees, data protection during AI implementation, and equitable access to training, are embedded to maintain organisational legitimacy and compliance.</w:t>
      </w:r>
    </w:p>
    <w:p w14:paraId="72D8F5A7" w14:textId="55F53B0D" w:rsidR="00001B0E" w:rsidRPr="00A153E2" w:rsidRDefault="00B63A1C" w:rsidP="002D2D45">
      <w:pPr>
        <w:rPr>
          <w:rFonts w:ascii="Arial" w:eastAsia="Times New Roman" w:hAnsi="Arial" w:cs="Arial"/>
          <w:sz w:val="22"/>
          <w:szCs w:val="22"/>
          <w:lang w:eastAsia="en-GB"/>
        </w:rPr>
      </w:pPr>
      <w:r w:rsidRPr="00A153E2">
        <w:rPr>
          <w:rFonts w:ascii="Arial" w:eastAsia="Times New Roman" w:hAnsi="Arial" w:cs="Arial"/>
          <w:sz w:val="22"/>
          <w:szCs w:val="22"/>
          <w:lang w:eastAsia="en-GB"/>
        </w:rPr>
        <w:t xml:space="preserve">          </w:t>
      </w:r>
      <w:r w:rsidR="00001B0E" w:rsidRPr="00A153E2">
        <w:rPr>
          <w:rFonts w:ascii="Arial" w:eastAsia="Times New Roman" w:hAnsi="Arial" w:cs="Arial"/>
          <w:sz w:val="22"/>
          <w:szCs w:val="22"/>
          <w:lang w:eastAsia="en-GB"/>
        </w:rPr>
        <w:t>However, limitations exist. The success of the plan depends heavily on employee engagement and digital literacy, which may vary across departments. Resistance to technological change could slow implementation or affect ROI. Reliance on external consultants, while offering expertise, may limit knowledge transfer to internal teams and increase costs. Market uncertainty and rapid technological evolution introduce risks that require continuous review and adaptive strategies (Christensen, Raynor &amp; McDonald, 2015).</w:t>
      </w:r>
    </w:p>
    <w:p w14:paraId="08550B19" w14:textId="4B18E101" w:rsidR="00001B0E" w:rsidRPr="00A153E2" w:rsidRDefault="00636F89" w:rsidP="002D2D45">
      <w:pPr>
        <w:rPr>
          <w:rFonts w:ascii="Arial" w:eastAsia="Times New Roman" w:hAnsi="Arial" w:cs="Arial"/>
          <w:sz w:val="22"/>
          <w:szCs w:val="22"/>
          <w:lang w:eastAsia="en-GB"/>
        </w:rPr>
      </w:pPr>
      <w:r w:rsidRPr="00A153E2">
        <w:rPr>
          <w:rFonts w:ascii="Arial" w:eastAsia="Times New Roman" w:hAnsi="Arial" w:cs="Arial"/>
          <w:sz w:val="22"/>
          <w:szCs w:val="22"/>
          <w:lang w:eastAsia="en-GB"/>
        </w:rPr>
        <w:t xml:space="preserve">          </w:t>
      </w:r>
      <w:r w:rsidR="00001B0E" w:rsidRPr="00A153E2">
        <w:rPr>
          <w:rFonts w:ascii="Arial" w:eastAsia="Times New Roman" w:hAnsi="Arial" w:cs="Arial"/>
          <w:sz w:val="22"/>
          <w:szCs w:val="22"/>
          <w:lang w:eastAsia="en-GB"/>
        </w:rPr>
        <w:t>Sustainability is addressed by embedding digital capabilities into ongoing operations, continuous upskilling, and iterative process improvements. This ensures that the organisation remains adaptable in a competitive retail environment while maintaining its heritage and quality standards.</w:t>
      </w:r>
    </w:p>
    <w:p w14:paraId="41976246" w14:textId="02315157" w:rsidR="00001B0E" w:rsidRPr="00A153E2" w:rsidRDefault="00636F89" w:rsidP="002D2D45">
      <w:pPr>
        <w:rPr>
          <w:rFonts w:ascii="Arial" w:eastAsia="Times New Roman" w:hAnsi="Arial" w:cs="Arial"/>
          <w:sz w:val="22"/>
          <w:szCs w:val="22"/>
          <w:lang w:eastAsia="en-GB"/>
        </w:rPr>
      </w:pPr>
      <w:r w:rsidRPr="00A153E2">
        <w:rPr>
          <w:rFonts w:ascii="Arial" w:eastAsia="Times New Roman" w:hAnsi="Arial" w:cs="Arial"/>
          <w:sz w:val="22"/>
          <w:szCs w:val="22"/>
          <w:lang w:eastAsia="en-GB"/>
        </w:rPr>
        <w:lastRenderedPageBreak/>
        <w:t xml:space="preserve">           </w:t>
      </w:r>
      <w:r w:rsidR="00001B0E" w:rsidRPr="00A153E2">
        <w:rPr>
          <w:rFonts w:ascii="Arial" w:eastAsia="Times New Roman" w:hAnsi="Arial" w:cs="Arial"/>
          <w:sz w:val="22"/>
          <w:szCs w:val="22"/>
          <w:lang w:eastAsia="en-GB"/>
        </w:rPr>
        <w:t>In conclusion, the change plan provides a comprehensive, evidence-based framework for M&amp;S, balancing technological innovation, leadership, and culture with practical implementation and evaluation strategies. Its effectiveness relies on active stakeholder engagement, proactive risk management, and sustained investment in organisational capabilities. By critically reflecting on strengths and limitations, M&amp;S can adaptively respond to emerging challenges, ensuring that strategic change delivers measurable, long-term value.</w:t>
      </w:r>
    </w:p>
    <w:p w14:paraId="5F8FF525" w14:textId="5E23CC00" w:rsidR="00001B0E" w:rsidRPr="00A153E2" w:rsidRDefault="00001B0E" w:rsidP="002D2D45">
      <w:pPr>
        <w:rPr>
          <w:rFonts w:ascii="Arial" w:hAnsi="Arial" w:cs="Arial"/>
          <w:sz w:val="22"/>
          <w:szCs w:val="22"/>
          <w:lang w:val="en-US"/>
        </w:rPr>
      </w:pPr>
    </w:p>
    <w:p w14:paraId="3498BA6D" w14:textId="5AE53234" w:rsidR="00001B0E" w:rsidRPr="00A153E2" w:rsidRDefault="00636F89" w:rsidP="002D2D45">
      <w:pPr>
        <w:rPr>
          <w:rFonts w:ascii="Arial" w:hAnsi="Arial" w:cs="Arial"/>
          <w:sz w:val="22"/>
          <w:szCs w:val="22"/>
          <w:lang w:val="en-US"/>
        </w:rPr>
      </w:pPr>
      <w:r w:rsidRPr="00A153E2">
        <w:rPr>
          <w:rFonts w:ascii="Arial" w:hAnsi="Arial" w:cs="Arial"/>
          <w:sz w:val="22"/>
          <w:szCs w:val="22"/>
          <w:lang w:val="en-US"/>
        </w:rPr>
        <w:t>7.</w:t>
      </w:r>
      <w:r w:rsidR="00407F52" w:rsidRPr="00A153E2">
        <w:rPr>
          <w:rFonts w:ascii="Arial" w:hAnsi="Arial" w:cs="Arial"/>
          <w:sz w:val="22"/>
          <w:szCs w:val="22"/>
          <w:lang w:val="en-US"/>
        </w:rPr>
        <w:t xml:space="preserve"> </w:t>
      </w:r>
      <w:r w:rsidR="00001B0E" w:rsidRPr="00A153E2">
        <w:rPr>
          <w:rFonts w:ascii="Arial" w:hAnsi="Arial" w:cs="Arial"/>
          <w:sz w:val="22"/>
          <w:szCs w:val="22"/>
          <w:lang w:val="en-US"/>
        </w:rPr>
        <w:t>Conclusion</w:t>
      </w:r>
    </w:p>
    <w:p w14:paraId="20082A7D" w14:textId="6C59C7A7" w:rsidR="00001B0E" w:rsidRPr="00A153E2" w:rsidRDefault="00001B0E" w:rsidP="002D2D45">
      <w:pPr>
        <w:rPr>
          <w:rFonts w:ascii="Arial" w:hAnsi="Arial" w:cs="Arial"/>
          <w:sz w:val="22"/>
          <w:szCs w:val="22"/>
        </w:rPr>
      </w:pPr>
      <w:r w:rsidRPr="00A153E2">
        <w:rPr>
          <w:rFonts w:ascii="Arial" w:hAnsi="Arial" w:cs="Arial"/>
          <w:sz w:val="22"/>
          <w:szCs w:val="22"/>
          <w:lang w:val="en-US"/>
        </w:rPr>
        <w:br/>
      </w:r>
      <w:r w:rsidR="00CA0161" w:rsidRPr="00A153E2">
        <w:rPr>
          <w:rFonts w:ascii="Arial" w:hAnsi="Arial" w:cs="Arial"/>
          <w:sz w:val="22"/>
          <w:szCs w:val="22"/>
        </w:rPr>
        <w:t xml:space="preserve">         </w:t>
      </w:r>
      <w:r w:rsidRPr="00A153E2">
        <w:rPr>
          <w:rFonts w:ascii="Arial" w:hAnsi="Arial" w:cs="Arial"/>
          <w:sz w:val="22"/>
          <w:szCs w:val="22"/>
        </w:rPr>
        <w:t>This strategic change plan for M&amp;S presents a comprehensive approach to addressing the challenges of a rapidly evolving retail environment. The report has critically analysed both external and internal factors, identifying digital disruption, AI integration, online shopping trends, and competitive pressures as key triggers for change. Internal strengths and weaknesses were also considered, ensuring that the proposed initiatives are aligned with organisational capabilities and culture.</w:t>
      </w:r>
    </w:p>
    <w:p w14:paraId="7452CA0F" w14:textId="6CC1D5C1" w:rsidR="00001B0E" w:rsidRPr="00A153E2" w:rsidRDefault="00CA0161" w:rsidP="002D2D45">
      <w:pPr>
        <w:rPr>
          <w:rFonts w:ascii="Arial" w:hAnsi="Arial" w:cs="Arial"/>
          <w:sz w:val="22"/>
          <w:szCs w:val="22"/>
        </w:rPr>
      </w:pPr>
      <w:r w:rsidRPr="00A153E2">
        <w:rPr>
          <w:rFonts w:ascii="Arial" w:hAnsi="Arial" w:cs="Arial"/>
          <w:sz w:val="22"/>
          <w:szCs w:val="22"/>
        </w:rPr>
        <w:t xml:space="preserve">       </w:t>
      </w:r>
      <w:r w:rsidR="00001B0E" w:rsidRPr="00A153E2">
        <w:rPr>
          <w:rFonts w:ascii="Arial" w:hAnsi="Arial" w:cs="Arial"/>
          <w:sz w:val="22"/>
          <w:szCs w:val="22"/>
        </w:rPr>
        <w:t xml:space="preserve">The evaluation of change management models highlighted the value of combining Lewin’s three-step model with Kotter’s 8-Step framework to provide both a structured process and a motivational roadmap for stakeholders. Leadership and culture analysis further </w:t>
      </w:r>
      <w:r w:rsidR="00407F52" w:rsidRPr="00A153E2">
        <w:rPr>
          <w:rFonts w:ascii="Arial" w:hAnsi="Arial" w:cs="Arial"/>
          <w:sz w:val="22"/>
          <w:szCs w:val="22"/>
        </w:rPr>
        <w:t>emphasised</w:t>
      </w:r>
      <w:r w:rsidR="00001B0E" w:rsidRPr="00A153E2">
        <w:rPr>
          <w:rFonts w:ascii="Arial" w:hAnsi="Arial" w:cs="Arial"/>
          <w:sz w:val="22"/>
          <w:szCs w:val="22"/>
        </w:rPr>
        <w:t xml:space="preserve"> the importance of transformational leadership and a supportive organisational culture in facilitating adoption and reducing resistance. By embedding ethical considerations, employee engagement, and sustainability into the change process, M&amp;S can ensure that its strategic transformation delivers long-term benefits.</w:t>
      </w:r>
    </w:p>
    <w:p w14:paraId="271E9AAF" w14:textId="2323CB81" w:rsidR="00001B0E" w:rsidRPr="00A153E2" w:rsidRDefault="00CA0161" w:rsidP="002D2D45">
      <w:pPr>
        <w:rPr>
          <w:rFonts w:ascii="Arial" w:hAnsi="Arial" w:cs="Arial"/>
          <w:sz w:val="22"/>
          <w:szCs w:val="22"/>
        </w:rPr>
      </w:pPr>
      <w:r w:rsidRPr="00A153E2">
        <w:rPr>
          <w:rFonts w:ascii="Arial" w:hAnsi="Arial" w:cs="Arial"/>
          <w:sz w:val="22"/>
          <w:szCs w:val="22"/>
        </w:rPr>
        <w:t xml:space="preserve">         </w:t>
      </w:r>
      <w:r w:rsidR="00001B0E" w:rsidRPr="00A153E2">
        <w:rPr>
          <w:rFonts w:ascii="Arial" w:hAnsi="Arial" w:cs="Arial"/>
          <w:sz w:val="22"/>
          <w:szCs w:val="22"/>
        </w:rPr>
        <w:t>The proposed change plan incorporates a detailed implementation framework, including clear objectives, stakeholder analysis, communication strategy, financial planning, risk assessment, and KPIs. This integrated approach provides a practical blueprint for guiding M&amp;S through its digital transformation while maintaining operational stability and customer satisfaction. Regular monitoring and evaluation ensure that adjustments can be made in response to emerging challenges, promoting adaptability and resilience.</w:t>
      </w:r>
    </w:p>
    <w:p w14:paraId="5C210184" w14:textId="6722B78E" w:rsidR="00001B0E" w:rsidRPr="00A153E2" w:rsidRDefault="00231BB0" w:rsidP="002D2D45">
      <w:pPr>
        <w:rPr>
          <w:rFonts w:ascii="Arial" w:hAnsi="Arial" w:cs="Arial"/>
          <w:sz w:val="22"/>
          <w:szCs w:val="22"/>
        </w:rPr>
      </w:pPr>
      <w:r w:rsidRPr="00A153E2">
        <w:rPr>
          <w:rFonts w:ascii="Arial" w:hAnsi="Arial" w:cs="Arial"/>
          <w:sz w:val="22"/>
          <w:szCs w:val="22"/>
        </w:rPr>
        <w:t xml:space="preserve">       </w:t>
      </w:r>
      <w:r w:rsidR="00001B0E" w:rsidRPr="00A153E2">
        <w:rPr>
          <w:rFonts w:ascii="Arial" w:hAnsi="Arial" w:cs="Arial"/>
          <w:sz w:val="22"/>
          <w:szCs w:val="22"/>
        </w:rPr>
        <w:t>In conclusion, the success of M&amp;S’s strategic change depends on careful planning, strong leadership, and continuous engagement with all stakeholders. By leveraging its strengths, addressing limitations, and committing to ethical and sustainable practices, M&amp;S is well-positioned to navigate industry disruptions, enhance its competitive advantage, and achieve its vision for growth and innovation. This plan offers not only a roadmap for immediate change but also a foundation for ongoing organisational development in a dynamic retail landscape.</w:t>
      </w:r>
      <w:r w:rsidR="009D74B0" w:rsidRPr="00A153E2">
        <w:rPr>
          <w:rFonts w:ascii="Arial" w:hAnsi="Arial" w:cs="Arial"/>
          <w:sz w:val="22"/>
          <w:szCs w:val="22"/>
        </w:rPr>
        <w:t xml:space="preserve"> By combining effective leadership, strategic planning and continuous employee engagement, Marks &amp; Spencer can successfully implement digital transformation while maintaining its strong brand heritage and customer trust.</w:t>
      </w:r>
    </w:p>
    <w:p w14:paraId="30BC696E" w14:textId="79440BE7" w:rsidR="00001B0E" w:rsidRPr="00A153E2" w:rsidRDefault="00001B0E" w:rsidP="002D2D45">
      <w:pPr>
        <w:rPr>
          <w:rFonts w:ascii="Arial" w:hAnsi="Arial" w:cs="Arial"/>
          <w:sz w:val="22"/>
          <w:szCs w:val="22"/>
        </w:rPr>
      </w:pPr>
      <w:r w:rsidRPr="00A153E2">
        <w:rPr>
          <w:rFonts w:ascii="Arial" w:hAnsi="Arial" w:cs="Arial"/>
          <w:sz w:val="22"/>
          <w:szCs w:val="22"/>
          <w:lang w:val="en-US"/>
        </w:rPr>
        <w:br/>
      </w:r>
      <w:r w:rsidRPr="00A153E2">
        <w:rPr>
          <w:rFonts w:ascii="Arial" w:hAnsi="Arial" w:cs="Arial"/>
          <w:sz w:val="22"/>
          <w:szCs w:val="22"/>
          <w:lang w:val="en-US"/>
        </w:rPr>
        <w:br/>
      </w:r>
      <w:r w:rsidRPr="00A153E2">
        <w:rPr>
          <w:rFonts w:ascii="Arial" w:hAnsi="Arial" w:cs="Arial"/>
          <w:sz w:val="22"/>
          <w:szCs w:val="22"/>
        </w:rPr>
        <w:t>8. Reference</w:t>
      </w:r>
    </w:p>
    <w:p w14:paraId="653202B4" w14:textId="22D8277B" w:rsidR="00001B0E" w:rsidRPr="00A153E2" w:rsidRDefault="00001B0E" w:rsidP="002D2D45">
      <w:pPr>
        <w:rPr>
          <w:rFonts w:ascii="Arial" w:hAnsi="Arial" w:cs="Arial"/>
          <w:sz w:val="22"/>
          <w:szCs w:val="22"/>
        </w:rPr>
      </w:pPr>
      <w:r w:rsidRPr="00A153E2">
        <w:rPr>
          <w:rFonts w:ascii="Arial" w:hAnsi="Arial" w:cs="Arial"/>
          <w:sz w:val="22"/>
          <w:szCs w:val="22"/>
        </w:rPr>
        <w:lastRenderedPageBreak/>
        <w:t xml:space="preserve"> Organisation &amp; Industry (4)</w:t>
      </w:r>
    </w:p>
    <w:p w14:paraId="4A9EAAE7" w14:textId="3C02E9E5" w:rsidR="00001B0E" w:rsidRPr="00A153E2" w:rsidRDefault="000F5C4B" w:rsidP="002D2D45">
      <w:pPr>
        <w:rPr>
          <w:rFonts w:ascii="Arial" w:hAnsi="Arial" w:cs="Arial"/>
          <w:sz w:val="22"/>
          <w:szCs w:val="22"/>
        </w:rPr>
      </w:pPr>
      <w:r w:rsidRPr="00A153E2">
        <w:rPr>
          <w:rFonts w:ascii="Arial" w:hAnsi="Arial" w:cs="Arial"/>
          <w:sz w:val="22"/>
          <w:szCs w:val="22"/>
        </w:rPr>
        <w:t>1.</w:t>
      </w:r>
      <w:r w:rsidR="00177A24" w:rsidRPr="00A153E2">
        <w:rPr>
          <w:rFonts w:ascii="Arial" w:hAnsi="Arial" w:cs="Arial"/>
          <w:sz w:val="22"/>
          <w:szCs w:val="22"/>
        </w:rPr>
        <w:t xml:space="preserve"> </w:t>
      </w:r>
      <w:r w:rsidR="00001B0E" w:rsidRPr="00A153E2">
        <w:rPr>
          <w:rFonts w:ascii="Arial" w:hAnsi="Arial" w:cs="Arial"/>
          <w:sz w:val="22"/>
          <w:szCs w:val="22"/>
        </w:rPr>
        <w:t>Marks &amp; Spencer Group (2023) Annual Report and Financial Statements 2022/23.</w:t>
      </w:r>
    </w:p>
    <w:p w14:paraId="440F2EE4" w14:textId="3E91CC61" w:rsidR="00001B0E" w:rsidRPr="00A153E2" w:rsidRDefault="000F5C4B" w:rsidP="002D2D45">
      <w:pPr>
        <w:rPr>
          <w:rFonts w:ascii="Arial" w:hAnsi="Arial" w:cs="Arial"/>
          <w:sz w:val="22"/>
          <w:szCs w:val="22"/>
        </w:rPr>
      </w:pPr>
      <w:r w:rsidRPr="00A153E2">
        <w:rPr>
          <w:rFonts w:ascii="Arial" w:hAnsi="Arial" w:cs="Arial"/>
          <w:sz w:val="22"/>
          <w:szCs w:val="22"/>
        </w:rPr>
        <w:t>2.</w:t>
      </w:r>
      <w:r w:rsidR="00177A24" w:rsidRPr="00A153E2">
        <w:rPr>
          <w:rFonts w:ascii="Arial" w:hAnsi="Arial" w:cs="Arial"/>
          <w:sz w:val="22"/>
          <w:szCs w:val="22"/>
        </w:rPr>
        <w:t xml:space="preserve"> </w:t>
      </w:r>
      <w:r w:rsidR="00001B0E" w:rsidRPr="00A153E2">
        <w:rPr>
          <w:rFonts w:ascii="Arial" w:hAnsi="Arial" w:cs="Arial"/>
          <w:sz w:val="22"/>
          <w:szCs w:val="22"/>
        </w:rPr>
        <w:t>Mintel (2022) UK Retail Consumer Trends Report.</w:t>
      </w:r>
    </w:p>
    <w:p w14:paraId="1586CBE7" w14:textId="4D87FC70" w:rsidR="00001B0E" w:rsidRPr="00A153E2" w:rsidRDefault="000F5C4B" w:rsidP="002D2D45">
      <w:pPr>
        <w:rPr>
          <w:rFonts w:ascii="Arial" w:hAnsi="Arial" w:cs="Arial"/>
          <w:sz w:val="22"/>
          <w:szCs w:val="22"/>
        </w:rPr>
      </w:pPr>
      <w:r w:rsidRPr="00A153E2">
        <w:rPr>
          <w:rFonts w:ascii="Arial" w:hAnsi="Arial" w:cs="Arial"/>
          <w:sz w:val="22"/>
          <w:szCs w:val="22"/>
        </w:rPr>
        <w:t>3.</w:t>
      </w:r>
      <w:r w:rsidR="00177A24" w:rsidRPr="00A153E2">
        <w:rPr>
          <w:rFonts w:ascii="Arial" w:hAnsi="Arial" w:cs="Arial"/>
          <w:sz w:val="22"/>
          <w:szCs w:val="22"/>
        </w:rPr>
        <w:t xml:space="preserve"> </w:t>
      </w:r>
      <w:r w:rsidR="00001B0E" w:rsidRPr="00A153E2">
        <w:rPr>
          <w:rFonts w:ascii="Arial" w:hAnsi="Arial" w:cs="Arial"/>
          <w:sz w:val="22"/>
          <w:szCs w:val="22"/>
        </w:rPr>
        <w:t>Office for National Statistics (2023) Retail Sales Data.</w:t>
      </w:r>
    </w:p>
    <w:p w14:paraId="6F49260C" w14:textId="320EFD53" w:rsidR="00001B0E" w:rsidRPr="00A153E2" w:rsidRDefault="000F5C4B" w:rsidP="002D2D45">
      <w:pPr>
        <w:rPr>
          <w:rFonts w:ascii="Arial" w:hAnsi="Arial" w:cs="Arial"/>
          <w:sz w:val="22"/>
          <w:szCs w:val="22"/>
        </w:rPr>
      </w:pPr>
      <w:r w:rsidRPr="00A153E2">
        <w:rPr>
          <w:rFonts w:ascii="Arial" w:hAnsi="Arial" w:cs="Arial"/>
          <w:sz w:val="22"/>
          <w:szCs w:val="22"/>
        </w:rPr>
        <w:t>4.</w:t>
      </w:r>
      <w:r w:rsidR="00177A24" w:rsidRPr="00A153E2">
        <w:rPr>
          <w:rFonts w:ascii="Arial" w:hAnsi="Arial" w:cs="Arial"/>
          <w:sz w:val="22"/>
          <w:szCs w:val="22"/>
        </w:rPr>
        <w:t xml:space="preserve"> </w:t>
      </w:r>
      <w:r w:rsidR="00001B0E" w:rsidRPr="00A153E2">
        <w:rPr>
          <w:rFonts w:ascii="Arial" w:hAnsi="Arial" w:cs="Arial"/>
          <w:sz w:val="22"/>
          <w:szCs w:val="22"/>
        </w:rPr>
        <w:t>House of Commons Library (2022) Impact of Brexit on UK Retail.</w:t>
      </w:r>
    </w:p>
    <w:p w14:paraId="64457EFC" w14:textId="283E453A" w:rsidR="00001B0E" w:rsidRPr="00A153E2" w:rsidRDefault="00001B0E" w:rsidP="002D2D45">
      <w:pPr>
        <w:rPr>
          <w:rFonts w:ascii="Arial" w:hAnsi="Arial" w:cs="Arial"/>
          <w:sz w:val="22"/>
          <w:szCs w:val="22"/>
        </w:rPr>
      </w:pPr>
    </w:p>
    <w:p w14:paraId="592587A6" w14:textId="1707B64D" w:rsidR="00001B0E" w:rsidRPr="00A153E2" w:rsidRDefault="00001B0E" w:rsidP="002D2D45">
      <w:pPr>
        <w:rPr>
          <w:rFonts w:ascii="Arial" w:hAnsi="Arial" w:cs="Arial"/>
          <w:sz w:val="22"/>
          <w:szCs w:val="22"/>
        </w:rPr>
      </w:pPr>
      <w:r w:rsidRPr="00A153E2">
        <w:rPr>
          <w:rFonts w:ascii="Arial" w:hAnsi="Arial" w:cs="Arial"/>
          <w:sz w:val="22"/>
          <w:szCs w:val="22"/>
        </w:rPr>
        <w:t xml:space="preserve"> Strategy &amp; Stakeholders (3)</w:t>
      </w:r>
    </w:p>
    <w:p w14:paraId="0FD1E00C" w14:textId="4308BE70" w:rsidR="00001B0E" w:rsidRPr="00A153E2" w:rsidRDefault="000F5C4B" w:rsidP="002D2D45">
      <w:pPr>
        <w:rPr>
          <w:rFonts w:ascii="Arial" w:hAnsi="Arial" w:cs="Arial"/>
          <w:sz w:val="22"/>
          <w:szCs w:val="22"/>
        </w:rPr>
      </w:pPr>
      <w:r w:rsidRPr="00A153E2">
        <w:rPr>
          <w:rFonts w:ascii="Arial" w:hAnsi="Arial" w:cs="Arial"/>
          <w:sz w:val="22"/>
          <w:szCs w:val="22"/>
        </w:rPr>
        <w:t>5.</w:t>
      </w:r>
      <w:r w:rsidR="00177A24" w:rsidRPr="00A153E2">
        <w:rPr>
          <w:rFonts w:ascii="Arial" w:hAnsi="Arial" w:cs="Arial"/>
          <w:sz w:val="22"/>
          <w:szCs w:val="22"/>
        </w:rPr>
        <w:t xml:space="preserve"> </w:t>
      </w:r>
      <w:r w:rsidR="00001B0E" w:rsidRPr="00A153E2">
        <w:rPr>
          <w:rFonts w:ascii="Arial" w:hAnsi="Arial" w:cs="Arial"/>
          <w:sz w:val="22"/>
          <w:szCs w:val="22"/>
        </w:rPr>
        <w:t>Johnson, G., Scholes, K. and Whittington, R. (2020)</w:t>
      </w:r>
      <w:r w:rsidR="00407F52" w:rsidRPr="00A153E2">
        <w:rPr>
          <w:rFonts w:ascii="Arial" w:hAnsi="Arial" w:cs="Arial"/>
          <w:sz w:val="22"/>
          <w:szCs w:val="22"/>
        </w:rPr>
        <w:t>.</w:t>
      </w:r>
      <w:r w:rsidR="00001B0E" w:rsidRPr="00A153E2">
        <w:rPr>
          <w:rFonts w:ascii="Arial" w:hAnsi="Arial" w:cs="Arial"/>
          <w:sz w:val="22"/>
          <w:szCs w:val="22"/>
        </w:rPr>
        <w:t xml:space="preserve"> </w:t>
      </w:r>
      <w:r w:rsidR="00001B0E" w:rsidRPr="00A153E2">
        <w:rPr>
          <w:rFonts w:ascii="Arial" w:hAnsi="Arial" w:cs="Arial"/>
          <w:i/>
          <w:iCs/>
          <w:sz w:val="22"/>
          <w:szCs w:val="22"/>
        </w:rPr>
        <w:t>Exploring Strategy</w:t>
      </w:r>
      <w:r w:rsidR="00001B0E" w:rsidRPr="00A153E2">
        <w:rPr>
          <w:rFonts w:ascii="Arial" w:hAnsi="Arial" w:cs="Arial"/>
          <w:sz w:val="22"/>
          <w:szCs w:val="22"/>
        </w:rPr>
        <w:t xml:space="preserve">. 12th </w:t>
      </w:r>
      <w:proofErr w:type="spellStart"/>
      <w:r w:rsidR="00001B0E" w:rsidRPr="00A153E2">
        <w:rPr>
          <w:rFonts w:ascii="Arial" w:hAnsi="Arial" w:cs="Arial"/>
          <w:sz w:val="22"/>
          <w:szCs w:val="22"/>
        </w:rPr>
        <w:t>edn</w:t>
      </w:r>
      <w:proofErr w:type="spellEnd"/>
      <w:r w:rsidR="00001B0E" w:rsidRPr="00A153E2">
        <w:rPr>
          <w:rFonts w:ascii="Arial" w:hAnsi="Arial" w:cs="Arial"/>
          <w:sz w:val="22"/>
          <w:szCs w:val="22"/>
        </w:rPr>
        <w:t>. Pearson.</w:t>
      </w:r>
    </w:p>
    <w:p w14:paraId="018CDFB0" w14:textId="52343E62" w:rsidR="00001B0E" w:rsidRPr="00A153E2" w:rsidRDefault="000F5C4B" w:rsidP="002D2D45">
      <w:pPr>
        <w:rPr>
          <w:rFonts w:ascii="Arial" w:hAnsi="Arial" w:cs="Arial"/>
          <w:sz w:val="22"/>
          <w:szCs w:val="22"/>
        </w:rPr>
      </w:pPr>
      <w:r w:rsidRPr="00A153E2">
        <w:rPr>
          <w:rFonts w:ascii="Arial" w:hAnsi="Arial" w:cs="Arial"/>
          <w:sz w:val="22"/>
          <w:szCs w:val="22"/>
        </w:rPr>
        <w:t>6.</w:t>
      </w:r>
      <w:r w:rsidR="00177A24" w:rsidRPr="00A153E2">
        <w:rPr>
          <w:rFonts w:ascii="Arial" w:hAnsi="Arial" w:cs="Arial"/>
          <w:sz w:val="22"/>
          <w:szCs w:val="22"/>
        </w:rPr>
        <w:t xml:space="preserve"> </w:t>
      </w:r>
      <w:r w:rsidR="00001B0E" w:rsidRPr="00A153E2">
        <w:rPr>
          <w:rFonts w:ascii="Arial" w:hAnsi="Arial" w:cs="Arial"/>
          <w:sz w:val="22"/>
          <w:szCs w:val="22"/>
        </w:rPr>
        <w:t>Freeman, R.E. (1984)</w:t>
      </w:r>
      <w:r w:rsidR="00407F52" w:rsidRPr="00A153E2">
        <w:rPr>
          <w:rFonts w:ascii="Arial" w:hAnsi="Arial" w:cs="Arial"/>
          <w:sz w:val="22"/>
          <w:szCs w:val="22"/>
        </w:rPr>
        <w:t>.</w:t>
      </w:r>
      <w:r w:rsidR="00001B0E" w:rsidRPr="00A153E2">
        <w:rPr>
          <w:rFonts w:ascii="Arial" w:hAnsi="Arial" w:cs="Arial"/>
          <w:sz w:val="22"/>
          <w:szCs w:val="22"/>
        </w:rPr>
        <w:t xml:space="preserve"> </w:t>
      </w:r>
      <w:r w:rsidR="00001B0E" w:rsidRPr="00A153E2">
        <w:rPr>
          <w:rFonts w:ascii="Arial" w:hAnsi="Arial" w:cs="Arial"/>
          <w:i/>
          <w:iCs/>
          <w:sz w:val="22"/>
          <w:szCs w:val="22"/>
        </w:rPr>
        <w:t>Strategic Management: A Stakeholder Approach</w:t>
      </w:r>
      <w:r w:rsidR="00001B0E" w:rsidRPr="00A153E2">
        <w:rPr>
          <w:rFonts w:ascii="Arial" w:hAnsi="Arial" w:cs="Arial"/>
          <w:sz w:val="22"/>
          <w:szCs w:val="22"/>
        </w:rPr>
        <w:t>. Pitman.</w:t>
      </w:r>
    </w:p>
    <w:p w14:paraId="146E26AD" w14:textId="6945C7BE" w:rsidR="00001B0E" w:rsidRPr="00A153E2" w:rsidRDefault="000F5C4B" w:rsidP="002D2D45">
      <w:pPr>
        <w:rPr>
          <w:rFonts w:ascii="Arial" w:hAnsi="Arial" w:cs="Arial"/>
          <w:sz w:val="22"/>
          <w:szCs w:val="22"/>
        </w:rPr>
      </w:pPr>
      <w:r w:rsidRPr="00A153E2">
        <w:rPr>
          <w:rFonts w:ascii="Arial" w:hAnsi="Arial" w:cs="Arial"/>
          <w:sz w:val="22"/>
          <w:szCs w:val="22"/>
        </w:rPr>
        <w:t>7.</w:t>
      </w:r>
      <w:r w:rsidR="00177A24" w:rsidRPr="00A153E2">
        <w:rPr>
          <w:rFonts w:ascii="Arial" w:hAnsi="Arial" w:cs="Arial"/>
          <w:sz w:val="22"/>
          <w:szCs w:val="22"/>
        </w:rPr>
        <w:t xml:space="preserve"> </w:t>
      </w:r>
      <w:r w:rsidR="00001B0E" w:rsidRPr="00A153E2">
        <w:rPr>
          <w:rFonts w:ascii="Arial" w:hAnsi="Arial" w:cs="Arial"/>
          <w:sz w:val="22"/>
          <w:szCs w:val="22"/>
        </w:rPr>
        <w:t>Bryson, J.M. (2018)</w:t>
      </w:r>
      <w:r w:rsidR="00407F52" w:rsidRPr="00A153E2">
        <w:rPr>
          <w:rFonts w:ascii="Arial" w:hAnsi="Arial" w:cs="Arial"/>
          <w:sz w:val="22"/>
          <w:szCs w:val="22"/>
        </w:rPr>
        <w:t>.</w:t>
      </w:r>
      <w:r w:rsidR="00001B0E" w:rsidRPr="00A153E2">
        <w:rPr>
          <w:rFonts w:ascii="Arial" w:hAnsi="Arial" w:cs="Arial"/>
          <w:sz w:val="22"/>
          <w:szCs w:val="22"/>
        </w:rPr>
        <w:t xml:space="preserve"> </w:t>
      </w:r>
      <w:r w:rsidR="00001B0E" w:rsidRPr="00A153E2">
        <w:rPr>
          <w:rFonts w:ascii="Arial" w:hAnsi="Arial" w:cs="Arial"/>
          <w:i/>
          <w:iCs/>
          <w:sz w:val="22"/>
          <w:szCs w:val="22"/>
        </w:rPr>
        <w:t>Strategic Planning for Public and Nonprofit Organizations</w:t>
      </w:r>
      <w:r w:rsidR="00001B0E" w:rsidRPr="00A153E2">
        <w:rPr>
          <w:rFonts w:ascii="Arial" w:hAnsi="Arial" w:cs="Arial"/>
          <w:sz w:val="22"/>
          <w:szCs w:val="22"/>
        </w:rPr>
        <w:t xml:space="preserve">. 5th </w:t>
      </w:r>
      <w:proofErr w:type="spellStart"/>
      <w:r w:rsidR="00001B0E" w:rsidRPr="00A153E2">
        <w:rPr>
          <w:rFonts w:ascii="Arial" w:hAnsi="Arial" w:cs="Arial"/>
          <w:sz w:val="22"/>
          <w:szCs w:val="22"/>
        </w:rPr>
        <w:t>edn</w:t>
      </w:r>
      <w:proofErr w:type="spellEnd"/>
      <w:r w:rsidR="00001B0E" w:rsidRPr="00A153E2">
        <w:rPr>
          <w:rFonts w:ascii="Arial" w:hAnsi="Arial" w:cs="Arial"/>
          <w:sz w:val="22"/>
          <w:szCs w:val="22"/>
        </w:rPr>
        <w:t>. Wiley.</w:t>
      </w:r>
    </w:p>
    <w:p w14:paraId="60CE761E" w14:textId="5D49DA43" w:rsidR="00001B0E" w:rsidRPr="00A153E2" w:rsidRDefault="00001B0E" w:rsidP="002D2D45">
      <w:pPr>
        <w:rPr>
          <w:rFonts w:ascii="Arial" w:hAnsi="Arial" w:cs="Arial"/>
          <w:sz w:val="22"/>
          <w:szCs w:val="22"/>
        </w:rPr>
      </w:pPr>
    </w:p>
    <w:p w14:paraId="6B9635E0" w14:textId="1DE95814" w:rsidR="00001B0E" w:rsidRPr="00A153E2" w:rsidRDefault="00001B0E" w:rsidP="002D2D45">
      <w:pPr>
        <w:rPr>
          <w:rFonts w:ascii="Arial" w:hAnsi="Arial" w:cs="Arial"/>
          <w:sz w:val="22"/>
          <w:szCs w:val="22"/>
        </w:rPr>
      </w:pPr>
      <w:r w:rsidRPr="00A153E2">
        <w:rPr>
          <w:rFonts w:ascii="Arial" w:hAnsi="Arial" w:cs="Arial"/>
          <w:sz w:val="22"/>
          <w:szCs w:val="22"/>
        </w:rPr>
        <w:t xml:space="preserve"> Change Management Models (5)</w:t>
      </w:r>
    </w:p>
    <w:p w14:paraId="7C9DB3C7" w14:textId="30625531" w:rsidR="00001B0E" w:rsidRPr="00A153E2" w:rsidRDefault="000F5C4B" w:rsidP="002D2D45">
      <w:pPr>
        <w:rPr>
          <w:rFonts w:ascii="Arial" w:hAnsi="Arial" w:cs="Arial"/>
          <w:sz w:val="22"/>
          <w:szCs w:val="22"/>
        </w:rPr>
      </w:pPr>
      <w:r w:rsidRPr="00A153E2">
        <w:rPr>
          <w:rFonts w:ascii="Arial" w:hAnsi="Arial" w:cs="Arial"/>
          <w:sz w:val="22"/>
          <w:szCs w:val="22"/>
        </w:rPr>
        <w:t>8.</w:t>
      </w:r>
      <w:r w:rsidR="003425F4" w:rsidRPr="00A153E2">
        <w:rPr>
          <w:rFonts w:ascii="Arial" w:hAnsi="Arial" w:cs="Arial"/>
          <w:sz w:val="22"/>
          <w:szCs w:val="22"/>
        </w:rPr>
        <w:t xml:space="preserve"> </w:t>
      </w:r>
      <w:r w:rsidR="00001B0E" w:rsidRPr="00A153E2">
        <w:rPr>
          <w:rFonts w:ascii="Arial" w:hAnsi="Arial" w:cs="Arial"/>
          <w:sz w:val="22"/>
          <w:szCs w:val="22"/>
        </w:rPr>
        <w:t>Burnes, B. (2017)</w:t>
      </w:r>
      <w:r w:rsidR="00407F52" w:rsidRPr="00A153E2">
        <w:rPr>
          <w:rFonts w:ascii="Arial" w:hAnsi="Arial" w:cs="Arial"/>
          <w:sz w:val="22"/>
          <w:szCs w:val="22"/>
        </w:rPr>
        <w:t>.</w:t>
      </w:r>
      <w:r w:rsidR="00001B0E" w:rsidRPr="00A153E2">
        <w:rPr>
          <w:rFonts w:ascii="Arial" w:hAnsi="Arial" w:cs="Arial"/>
          <w:sz w:val="22"/>
          <w:szCs w:val="22"/>
        </w:rPr>
        <w:t xml:space="preserve"> </w:t>
      </w:r>
      <w:r w:rsidR="00001B0E" w:rsidRPr="00A153E2">
        <w:rPr>
          <w:rFonts w:ascii="Arial" w:hAnsi="Arial" w:cs="Arial"/>
          <w:i/>
          <w:iCs/>
          <w:sz w:val="22"/>
          <w:szCs w:val="22"/>
        </w:rPr>
        <w:t>Managing Change</w:t>
      </w:r>
      <w:r w:rsidR="00001B0E" w:rsidRPr="00A153E2">
        <w:rPr>
          <w:rFonts w:ascii="Arial" w:hAnsi="Arial" w:cs="Arial"/>
          <w:sz w:val="22"/>
          <w:szCs w:val="22"/>
        </w:rPr>
        <w:t xml:space="preserve">. 7th </w:t>
      </w:r>
      <w:proofErr w:type="spellStart"/>
      <w:r w:rsidR="00001B0E" w:rsidRPr="00A153E2">
        <w:rPr>
          <w:rFonts w:ascii="Arial" w:hAnsi="Arial" w:cs="Arial"/>
          <w:sz w:val="22"/>
          <w:szCs w:val="22"/>
        </w:rPr>
        <w:t>edn</w:t>
      </w:r>
      <w:proofErr w:type="spellEnd"/>
      <w:r w:rsidR="00001B0E" w:rsidRPr="00A153E2">
        <w:rPr>
          <w:rFonts w:ascii="Arial" w:hAnsi="Arial" w:cs="Arial"/>
          <w:sz w:val="22"/>
          <w:szCs w:val="22"/>
        </w:rPr>
        <w:t>. Pearson.</w:t>
      </w:r>
    </w:p>
    <w:p w14:paraId="4906DE97" w14:textId="67953495" w:rsidR="00001B0E" w:rsidRPr="00A153E2" w:rsidRDefault="000F5C4B" w:rsidP="002D2D45">
      <w:pPr>
        <w:rPr>
          <w:rFonts w:ascii="Arial" w:hAnsi="Arial" w:cs="Arial"/>
          <w:sz w:val="22"/>
          <w:szCs w:val="22"/>
        </w:rPr>
      </w:pPr>
      <w:r w:rsidRPr="00A153E2">
        <w:rPr>
          <w:rFonts w:ascii="Arial" w:hAnsi="Arial" w:cs="Arial"/>
          <w:sz w:val="22"/>
          <w:szCs w:val="22"/>
        </w:rPr>
        <w:t>9.</w:t>
      </w:r>
      <w:r w:rsidR="003425F4" w:rsidRPr="00A153E2">
        <w:rPr>
          <w:rFonts w:ascii="Arial" w:hAnsi="Arial" w:cs="Arial"/>
          <w:sz w:val="22"/>
          <w:szCs w:val="22"/>
        </w:rPr>
        <w:t xml:space="preserve"> </w:t>
      </w:r>
      <w:r w:rsidR="00001B0E" w:rsidRPr="00A153E2">
        <w:rPr>
          <w:rFonts w:ascii="Arial" w:hAnsi="Arial" w:cs="Arial"/>
          <w:sz w:val="22"/>
          <w:szCs w:val="22"/>
        </w:rPr>
        <w:t xml:space="preserve">Cameron, E. and Green, M. (2020) </w:t>
      </w:r>
      <w:r w:rsidR="00001B0E" w:rsidRPr="00A153E2">
        <w:rPr>
          <w:rFonts w:ascii="Arial" w:hAnsi="Arial" w:cs="Arial"/>
          <w:i/>
          <w:iCs/>
          <w:sz w:val="22"/>
          <w:szCs w:val="22"/>
        </w:rPr>
        <w:t>Making Sense of Change Management</w:t>
      </w:r>
      <w:r w:rsidR="00001B0E" w:rsidRPr="00A153E2">
        <w:rPr>
          <w:rFonts w:ascii="Arial" w:hAnsi="Arial" w:cs="Arial"/>
          <w:sz w:val="22"/>
          <w:szCs w:val="22"/>
        </w:rPr>
        <w:t xml:space="preserve">. 6th </w:t>
      </w:r>
      <w:proofErr w:type="spellStart"/>
      <w:r w:rsidR="00001B0E" w:rsidRPr="00A153E2">
        <w:rPr>
          <w:rFonts w:ascii="Arial" w:hAnsi="Arial" w:cs="Arial"/>
          <w:sz w:val="22"/>
          <w:szCs w:val="22"/>
        </w:rPr>
        <w:t>edn</w:t>
      </w:r>
      <w:proofErr w:type="spellEnd"/>
      <w:r w:rsidR="00001B0E" w:rsidRPr="00A153E2">
        <w:rPr>
          <w:rFonts w:ascii="Arial" w:hAnsi="Arial" w:cs="Arial"/>
          <w:sz w:val="22"/>
          <w:szCs w:val="22"/>
        </w:rPr>
        <w:t>. Kogan Page.</w:t>
      </w:r>
    </w:p>
    <w:p w14:paraId="27962617" w14:textId="1FB3EC8F" w:rsidR="00001B0E" w:rsidRPr="00A153E2" w:rsidRDefault="000F5C4B" w:rsidP="002D2D45">
      <w:pPr>
        <w:rPr>
          <w:rFonts w:ascii="Arial" w:hAnsi="Arial" w:cs="Arial"/>
          <w:sz w:val="22"/>
          <w:szCs w:val="22"/>
        </w:rPr>
      </w:pPr>
      <w:r w:rsidRPr="00A153E2">
        <w:rPr>
          <w:rFonts w:ascii="Arial" w:hAnsi="Arial" w:cs="Arial"/>
          <w:sz w:val="22"/>
          <w:szCs w:val="22"/>
        </w:rPr>
        <w:t>10.</w:t>
      </w:r>
      <w:r w:rsidR="003425F4" w:rsidRPr="00A153E2">
        <w:rPr>
          <w:rFonts w:ascii="Arial" w:hAnsi="Arial" w:cs="Arial"/>
          <w:sz w:val="22"/>
          <w:szCs w:val="22"/>
        </w:rPr>
        <w:t xml:space="preserve"> </w:t>
      </w:r>
      <w:r w:rsidR="00001B0E" w:rsidRPr="00A153E2">
        <w:rPr>
          <w:rFonts w:ascii="Arial" w:hAnsi="Arial" w:cs="Arial"/>
          <w:sz w:val="22"/>
          <w:szCs w:val="22"/>
        </w:rPr>
        <w:t>Kotter, J.P. (2012)</w:t>
      </w:r>
      <w:r w:rsidR="00407F52" w:rsidRPr="00A153E2">
        <w:rPr>
          <w:rFonts w:ascii="Arial" w:hAnsi="Arial" w:cs="Arial"/>
          <w:sz w:val="22"/>
          <w:szCs w:val="22"/>
        </w:rPr>
        <w:t>.</w:t>
      </w:r>
      <w:r w:rsidR="00001B0E" w:rsidRPr="00A153E2">
        <w:rPr>
          <w:rFonts w:ascii="Arial" w:hAnsi="Arial" w:cs="Arial"/>
          <w:sz w:val="22"/>
          <w:szCs w:val="22"/>
        </w:rPr>
        <w:t xml:space="preserve"> </w:t>
      </w:r>
      <w:r w:rsidR="00001B0E" w:rsidRPr="00A153E2">
        <w:rPr>
          <w:rFonts w:ascii="Arial" w:hAnsi="Arial" w:cs="Arial"/>
          <w:i/>
          <w:iCs/>
          <w:sz w:val="22"/>
          <w:szCs w:val="22"/>
        </w:rPr>
        <w:t>Leading Change</w:t>
      </w:r>
      <w:r w:rsidR="00001B0E" w:rsidRPr="00A153E2">
        <w:rPr>
          <w:rFonts w:ascii="Arial" w:hAnsi="Arial" w:cs="Arial"/>
          <w:sz w:val="22"/>
          <w:szCs w:val="22"/>
        </w:rPr>
        <w:t>. Harvard Business Review Press.</w:t>
      </w:r>
    </w:p>
    <w:p w14:paraId="46401506" w14:textId="6764E808" w:rsidR="00001B0E" w:rsidRPr="00A153E2" w:rsidRDefault="000F5C4B" w:rsidP="002D2D45">
      <w:pPr>
        <w:rPr>
          <w:rFonts w:ascii="Arial" w:hAnsi="Arial" w:cs="Arial"/>
          <w:sz w:val="22"/>
          <w:szCs w:val="22"/>
        </w:rPr>
      </w:pPr>
      <w:r w:rsidRPr="00A153E2">
        <w:rPr>
          <w:rFonts w:ascii="Arial" w:hAnsi="Arial" w:cs="Arial"/>
          <w:sz w:val="22"/>
          <w:szCs w:val="22"/>
        </w:rPr>
        <w:t>11.</w:t>
      </w:r>
      <w:r w:rsidR="003425F4" w:rsidRPr="00A153E2">
        <w:rPr>
          <w:rFonts w:ascii="Arial" w:hAnsi="Arial" w:cs="Arial"/>
          <w:sz w:val="22"/>
          <w:szCs w:val="22"/>
        </w:rPr>
        <w:t xml:space="preserve"> </w:t>
      </w:r>
      <w:r w:rsidR="00001B0E" w:rsidRPr="00A153E2">
        <w:rPr>
          <w:rFonts w:ascii="Arial" w:hAnsi="Arial" w:cs="Arial"/>
          <w:sz w:val="22"/>
          <w:szCs w:val="22"/>
        </w:rPr>
        <w:t xml:space="preserve">Appelbaum, S.H., Habashy, S., Malo, J.-L. and Shafiq, H. (2012) ‘Back to the future: Revisiting Kotter’s 1996 change model’, </w:t>
      </w:r>
      <w:r w:rsidR="00001B0E" w:rsidRPr="00A153E2">
        <w:rPr>
          <w:rFonts w:ascii="Arial" w:hAnsi="Arial" w:cs="Arial"/>
          <w:i/>
          <w:iCs/>
          <w:sz w:val="22"/>
          <w:szCs w:val="22"/>
        </w:rPr>
        <w:t>Journal of Management Development</w:t>
      </w:r>
      <w:r w:rsidR="00001B0E" w:rsidRPr="00A153E2">
        <w:rPr>
          <w:rFonts w:ascii="Arial" w:hAnsi="Arial" w:cs="Arial"/>
          <w:sz w:val="22"/>
          <w:szCs w:val="22"/>
        </w:rPr>
        <w:t>, 31(8), pp. 764–782.</w:t>
      </w:r>
    </w:p>
    <w:p w14:paraId="23736AC3" w14:textId="7FE92CDB" w:rsidR="00001B0E" w:rsidRPr="00A153E2" w:rsidRDefault="000F5C4B" w:rsidP="002D2D45">
      <w:pPr>
        <w:rPr>
          <w:rFonts w:ascii="Arial" w:hAnsi="Arial" w:cs="Arial"/>
          <w:sz w:val="22"/>
          <w:szCs w:val="22"/>
        </w:rPr>
      </w:pPr>
      <w:r w:rsidRPr="00A153E2">
        <w:rPr>
          <w:rFonts w:ascii="Arial" w:hAnsi="Arial" w:cs="Arial"/>
          <w:sz w:val="22"/>
          <w:szCs w:val="22"/>
        </w:rPr>
        <w:t>12.</w:t>
      </w:r>
      <w:r w:rsidR="003425F4" w:rsidRPr="00A153E2">
        <w:rPr>
          <w:rFonts w:ascii="Arial" w:hAnsi="Arial" w:cs="Arial"/>
          <w:sz w:val="22"/>
          <w:szCs w:val="22"/>
        </w:rPr>
        <w:t xml:space="preserve"> </w:t>
      </w:r>
      <w:r w:rsidR="00001B0E" w:rsidRPr="00A153E2">
        <w:rPr>
          <w:rFonts w:ascii="Arial" w:hAnsi="Arial" w:cs="Arial"/>
          <w:sz w:val="22"/>
          <w:szCs w:val="22"/>
        </w:rPr>
        <w:t xml:space="preserve">Lewin, K. (1947) ‘Frontiers in Group Dynamics’, </w:t>
      </w:r>
      <w:r w:rsidR="00001B0E" w:rsidRPr="00A153E2">
        <w:rPr>
          <w:rFonts w:ascii="Arial" w:hAnsi="Arial" w:cs="Arial"/>
          <w:i/>
          <w:iCs/>
          <w:sz w:val="22"/>
          <w:szCs w:val="22"/>
        </w:rPr>
        <w:t>Human Relations</w:t>
      </w:r>
      <w:r w:rsidR="00001B0E" w:rsidRPr="00A153E2">
        <w:rPr>
          <w:rFonts w:ascii="Arial" w:hAnsi="Arial" w:cs="Arial"/>
          <w:sz w:val="22"/>
          <w:szCs w:val="22"/>
        </w:rPr>
        <w:t>, 1(2), pp. 5–41.</w:t>
      </w:r>
    </w:p>
    <w:p w14:paraId="55893096" w14:textId="31294B22" w:rsidR="00001B0E" w:rsidRPr="00A153E2" w:rsidRDefault="00001B0E" w:rsidP="002D2D45">
      <w:pPr>
        <w:rPr>
          <w:rFonts w:ascii="Arial" w:hAnsi="Arial" w:cs="Arial"/>
          <w:sz w:val="22"/>
          <w:szCs w:val="22"/>
        </w:rPr>
      </w:pPr>
    </w:p>
    <w:p w14:paraId="0B19C310" w14:textId="1A0DC1D5" w:rsidR="00001B0E" w:rsidRPr="00A153E2" w:rsidRDefault="00001B0E" w:rsidP="002D2D45">
      <w:pPr>
        <w:rPr>
          <w:rFonts w:ascii="Arial" w:hAnsi="Arial" w:cs="Arial"/>
          <w:sz w:val="22"/>
          <w:szCs w:val="22"/>
        </w:rPr>
      </w:pPr>
      <w:r w:rsidRPr="00A153E2">
        <w:rPr>
          <w:rFonts w:ascii="Arial" w:hAnsi="Arial" w:cs="Arial"/>
          <w:sz w:val="22"/>
          <w:szCs w:val="22"/>
        </w:rPr>
        <w:t xml:space="preserve"> Leadership &amp; Culture (4)</w:t>
      </w:r>
    </w:p>
    <w:p w14:paraId="765CE4BF" w14:textId="2FFC2B18" w:rsidR="00001B0E" w:rsidRPr="00A153E2" w:rsidRDefault="000F5C4B" w:rsidP="002D2D45">
      <w:pPr>
        <w:rPr>
          <w:rFonts w:ascii="Arial" w:hAnsi="Arial" w:cs="Arial"/>
          <w:sz w:val="22"/>
          <w:szCs w:val="22"/>
        </w:rPr>
      </w:pPr>
      <w:r w:rsidRPr="00A153E2">
        <w:rPr>
          <w:rFonts w:ascii="Arial" w:hAnsi="Arial" w:cs="Arial"/>
          <w:sz w:val="22"/>
          <w:szCs w:val="22"/>
        </w:rPr>
        <w:t>13.</w:t>
      </w:r>
      <w:r w:rsidR="003425F4" w:rsidRPr="00A153E2">
        <w:rPr>
          <w:rFonts w:ascii="Arial" w:hAnsi="Arial" w:cs="Arial"/>
          <w:sz w:val="22"/>
          <w:szCs w:val="22"/>
        </w:rPr>
        <w:t xml:space="preserve"> </w:t>
      </w:r>
      <w:r w:rsidR="00001B0E" w:rsidRPr="00A153E2">
        <w:rPr>
          <w:rFonts w:ascii="Arial" w:hAnsi="Arial" w:cs="Arial"/>
          <w:sz w:val="22"/>
          <w:szCs w:val="22"/>
        </w:rPr>
        <w:t xml:space="preserve">Bass, B.M. and Riggio, R.E. (2006) </w:t>
      </w:r>
      <w:r w:rsidR="00001B0E" w:rsidRPr="00A153E2">
        <w:rPr>
          <w:rFonts w:ascii="Arial" w:hAnsi="Arial" w:cs="Arial"/>
          <w:i/>
          <w:iCs/>
          <w:sz w:val="22"/>
          <w:szCs w:val="22"/>
        </w:rPr>
        <w:t>Transformational Leadership</w:t>
      </w:r>
      <w:r w:rsidR="00001B0E" w:rsidRPr="00A153E2">
        <w:rPr>
          <w:rFonts w:ascii="Arial" w:hAnsi="Arial" w:cs="Arial"/>
          <w:sz w:val="22"/>
          <w:szCs w:val="22"/>
        </w:rPr>
        <w:t xml:space="preserve">. 2nd </w:t>
      </w:r>
      <w:proofErr w:type="spellStart"/>
      <w:r w:rsidR="00001B0E" w:rsidRPr="00A153E2">
        <w:rPr>
          <w:rFonts w:ascii="Arial" w:hAnsi="Arial" w:cs="Arial"/>
          <w:sz w:val="22"/>
          <w:szCs w:val="22"/>
        </w:rPr>
        <w:t>edn</w:t>
      </w:r>
      <w:proofErr w:type="spellEnd"/>
      <w:r w:rsidR="00001B0E" w:rsidRPr="00A153E2">
        <w:rPr>
          <w:rFonts w:ascii="Arial" w:hAnsi="Arial" w:cs="Arial"/>
          <w:sz w:val="22"/>
          <w:szCs w:val="22"/>
        </w:rPr>
        <w:t>. Lawrence Erlbaum Associates.</w:t>
      </w:r>
    </w:p>
    <w:p w14:paraId="64C06C78" w14:textId="6F79B8ED" w:rsidR="00001B0E" w:rsidRPr="00A153E2" w:rsidRDefault="000F5C4B" w:rsidP="002D2D45">
      <w:pPr>
        <w:rPr>
          <w:rFonts w:ascii="Arial" w:hAnsi="Arial" w:cs="Arial"/>
          <w:sz w:val="22"/>
          <w:szCs w:val="22"/>
        </w:rPr>
      </w:pPr>
      <w:r w:rsidRPr="00A153E2">
        <w:rPr>
          <w:rFonts w:ascii="Arial" w:hAnsi="Arial" w:cs="Arial"/>
          <w:sz w:val="22"/>
          <w:szCs w:val="22"/>
        </w:rPr>
        <w:t>14.</w:t>
      </w:r>
      <w:r w:rsidR="003425F4" w:rsidRPr="00A153E2">
        <w:rPr>
          <w:rFonts w:ascii="Arial" w:hAnsi="Arial" w:cs="Arial"/>
          <w:sz w:val="22"/>
          <w:szCs w:val="22"/>
        </w:rPr>
        <w:t xml:space="preserve"> </w:t>
      </w:r>
      <w:r w:rsidR="00001B0E" w:rsidRPr="00A153E2">
        <w:rPr>
          <w:rFonts w:ascii="Arial" w:hAnsi="Arial" w:cs="Arial"/>
          <w:sz w:val="22"/>
          <w:szCs w:val="22"/>
        </w:rPr>
        <w:t>Schein, E.H. (2010)</w:t>
      </w:r>
      <w:r w:rsidR="00407F52" w:rsidRPr="00A153E2">
        <w:rPr>
          <w:rFonts w:ascii="Arial" w:hAnsi="Arial" w:cs="Arial"/>
          <w:sz w:val="22"/>
          <w:szCs w:val="22"/>
        </w:rPr>
        <w:t>. Organisational</w:t>
      </w:r>
      <w:r w:rsidR="00001B0E" w:rsidRPr="00A153E2">
        <w:rPr>
          <w:rFonts w:ascii="Arial" w:hAnsi="Arial" w:cs="Arial"/>
          <w:i/>
          <w:iCs/>
          <w:sz w:val="22"/>
          <w:szCs w:val="22"/>
        </w:rPr>
        <w:t xml:space="preserve"> Culture and Leadership</w:t>
      </w:r>
      <w:r w:rsidR="00001B0E" w:rsidRPr="00A153E2">
        <w:rPr>
          <w:rFonts w:ascii="Arial" w:hAnsi="Arial" w:cs="Arial"/>
          <w:sz w:val="22"/>
          <w:szCs w:val="22"/>
        </w:rPr>
        <w:t xml:space="preserve">. 4th </w:t>
      </w:r>
      <w:proofErr w:type="spellStart"/>
      <w:r w:rsidR="00001B0E" w:rsidRPr="00A153E2">
        <w:rPr>
          <w:rFonts w:ascii="Arial" w:hAnsi="Arial" w:cs="Arial"/>
          <w:sz w:val="22"/>
          <w:szCs w:val="22"/>
        </w:rPr>
        <w:t>edn</w:t>
      </w:r>
      <w:proofErr w:type="spellEnd"/>
      <w:r w:rsidR="00001B0E" w:rsidRPr="00A153E2">
        <w:rPr>
          <w:rFonts w:ascii="Arial" w:hAnsi="Arial" w:cs="Arial"/>
          <w:sz w:val="22"/>
          <w:szCs w:val="22"/>
        </w:rPr>
        <w:t>. Jossey-Bass.</w:t>
      </w:r>
    </w:p>
    <w:p w14:paraId="450E25D0" w14:textId="6D6046C7" w:rsidR="00001B0E" w:rsidRPr="00A153E2" w:rsidRDefault="000F5C4B" w:rsidP="002D2D45">
      <w:pPr>
        <w:rPr>
          <w:rFonts w:ascii="Arial" w:hAnsi="Arial" w:cs="Arial"/>
          <w:sz w:val="22"/>
          <w:szCs w:val="22"/>
        </w:rPr>
      </w:pPr>
      <w:r w:rsidRPr="00A153E2">
        <w:rPr>
          <w:rFonts w:ascii="Arial" w:hAnsi="Arial" w:cs="Arial"/>
          <w:sz w:val="22"/>
          <w:szCs w:val="22"/>
        </w:rPr>
        <w:t>15.</w:t>
      </w:r>
      <w:r w:rsidR="003425F4" w:rsidRPr="00A153E2">
        <w:rPr>
          <w:rFonts w:ascii="Arial" w:hAnsi="Arial" w:cs="Arial"/>
          <w:sz w:val="22"/>
          <w:szCs w:val="22"/>
        </w:rPr>
        <w:t xml:space="preserve"> </w:t>
      </w:r>
      <w:r w:rsidR="00001B0E" w:rsidRPr="00A153E2">
        <w:rPr>
          <w:rFonts w:ascii="Arial" w:hAnsi="Arial" w:cs="Arial"/>
          <w:sz w:val="22"/>
          <w:szCs w:val="22"/>
        </w:rPr>
        <w:t>Hofstede, G. (2011) ‘</w:t>
      </w:r>
      <w:proofErr w:type="spellStart"/>
      <w:r w:rsidR="00407F52" w:rsidRPr="00A153E2">
        <w:rPr>
          <w:rFonts w:ascii="Arial" w:hAnsi="Arial" w:cs="Arial"/>
          <w:sz w:val="22"/>
          <w:szCs w:val="22"/>
        </w:rPr>
        <w:t>Dimensionalising</w:t>
      </w:r>
      <w:proofErr w:type="spellEnd"/>
      <w:r w:rsidR="00001B0E" w:rsidRPr="00A153E2">
        <w:rPr>
          <w:rFonts w:ascii="Arial" w:hAnsi="Arial" w:cs="Arial"/>
          <w:sz w:val="22"/>
          <w:szCs w:val="22"/>
        </w:rPr>
        <w:t xml:space="preserve"> cultures: The Hofstede model in context’, </w:t>
      </w:r>
      <w:r w:rsidR="00001B0E" w:rsidRPr="00A153E2">
        <w:rPr>
          <w:rFonts w:ascii="Arial" w:hAnsi="Arial" w:cs="Arial"/>
          <w:i/>
          <w:iCs/>
          <w:sz w:val="22"/>
          <w:szCs w:val="22"/>
        </w:rPr>
        <w:t>Online Readings in Psychology and Culture</w:t>
      </w:r>
      <w:r w:rsidR="00001B0E" w:rsidRPr="00A153E2">
        <w:rPr>
          <w:rFonts w:ascii="Arial" w:hAnsi="Arial" w:cs="Arial"/>
          <w:sz w:val="22"/>
          <w:szCs w:val="22"/>
        </w:rPr>
        <w:t>, 2(1).</w:t>
      </w:r>
    </w:p>
    <w:p w14:paraId="4ACD7DD2" w14:textId="2685C583" w:rsidR="00001B0E" w:rsidRPr="00A153E2" w:rsidRDefault="006A0AF5" w:rsidP="002D2D45">
      <w:pPr>
        <w:rPr>
          <w:rFonts w:ascii="Arial" w:hAnsi="Arial" w:cs="Arial"/>
          <w:sz w:val="22"/>
          <w:szCs w:val="22"/>
        </w:rPr>
      </w:pPr>
      <w:r w:rsidRPr="00A153E2">
        <w:rPr>
          <w:rFonts w:ascii="Arial" w:hAnsi="Arial" w:cs="Arial"/>
          <w:sz w:val="22"/>
          <w:szCs w:val="22"/>
        </w:rPr>
        <w:t>16.</w:t>
      </w:r>
      <w:r w:rsidR="003425F4" w:rsidRPr="00A153E2">
        <w:rPr>
          <w:rFonts w:ascii="Arial" w:hAnsi="Arial" w:cs="Arial"/>
          <w:sz w:val="22"/>
          <w:szCs w:val="22"/>
        </w:rPr>
        <w:t xml:space="preserve"> </w:t>
      </w:r>
      <w:proofErr w:type="spellStart"/>
      <w:r w:rsidR="00001B0E" w:rsidRPr="00A153E2">
        <w:rPr>
          <w:rFonts w:ascii="Arial" w:hAnsi="Arial" w:cs="Arial"/>
          <w:sz w:val="22"/>
          <w:szCs w:val="22"/>
        </w:rPr>
        <w:t>Ghasabeh</w:t>
      </w:r>
      <w:proofErr w:type="spellEnd"/>
      <w:r w:rsidR="00001B0E" w:rsidRPr="00A153E2">
        <w:rPr>
          <w:rFonts w:ascii="Arial" w:hAnsi="Arial" w:cs="Arial"/>
          <w:sz w:val="22"/>
          <w:szCs w:val="22"/>
        </w:rPr>
        <w:t xml:space="preserve">, M.S., </w:t>
      </w:r>
      <w:proofErr w:type="spellStart"/>
      <w:r w:rsidR="00001B0E" w:rsidRPr="00A153E2">
        <w:rPr>
          <w:rFonts w:ascii="Arial" w:hAnsi="Arial" w:cs="Arial"/>
          <w:sz w:val="22"/>
          <w:szCs w:val="22"/>
        </w:rPr>
        <w:t>Soosay</w:t>
      </w:r>
      <w:proofErr w:type="spellEnd"/>
      <w:r w:rsidR="00001B0E" w:rsidRPr="00A153E2">
        <w:rPr>
          <w:rFonts w:ascii="Arial" w:hAnsi="Arial" w:cs="Arial"/>
          <w:sz w:val="22"/>
          <w:szCs w:val="22"/>
        </w:rPr>
        <w:t xml:space="preserve">, C. and </w:t>
      </w:r>
      <w:proofErr w:type="spellStart"/>
      <w:r w:rsidR="00001B0E" w:rsidRPr="00A153E2">
        <w:rPr>
          <w:rFonts w:ascii="Arial" w:hAnsi="Arial" w:cs="Arial"/>
          <w:sz w:val="22"/>
          <w:szCs w:val="22"/>
        </w:rPr>
        <w:t>Reaiche</w:t>
      </w:r>
      <w:proofErr w:type="spellEnd"/>
      <w:r w:rsidR="00001B0E" w:rsidRPr="00A153E2">
        <w:rPr>
          <w:rFonts w:ascii="Arial" w:hAnsi="Arial" w:cs="Arial"/>
          <w:sz w:val="22"/>
          <w:szCs w:val="22"/>
        </w:rPr>
        <w:t xml:space="preserve">, C. (2015) ‘The emerging role of transformational leadership’, </w:t>
      </w:r>
      <w:r w:rsidR="00001B0E" w:rsidRPr="00A153E2">
        <w:rPr>
          <w:rFonts w:ascii="Arial" w:hAnsi="Arial" w:cs="Arial"/>
          <w:i/>
          <w:iCs/>
          <w:sz w:val="22"/>
          <w:szCs w:val="22"/>
        </w:rPr>
        <w:t>Journal of Developing Areas</w:t>
      </w:r>
      <w:r w:rsidR="00001B0E" w:rsidRPr="00A153E2">
        <w:rPr>
          <w:rFonts w:ascii="Arial" w:hAnsi="Arial" w:cs="Arial"/>
          <w:sz w:val="22"/>
          <w:szCs w:val="22"/>
        </w:rPr>
        <w:t>, 49(6), pp. 459–467.</w:t>
      </w:r>
    </w:p>
    <w:p w14:paraId="4860B249" w14:textId="5BE1225D" w:rsidR="00001B0E" w:rsidRPr="00A153E2" w:rsidRDefault="00001B0E" w:rsidP="002D2D45">
      <w:pPr>
        <w:rPr>
          <w:rFonts w:ascii="Arial" w:hAnsi="Arial" w:cs="Arial"/>
          <w:sz w:val="22"/>
          <w:szCs w:val="22"/>
        </w:rPr>
      </w:pPr>
    </w:p>
    <w:p w14:paraId="40A481EC" w14:textId="1D10D281" w:rsidR="00001B0E" w:rsidRPr="00A153E2" w:rsidRDefault="00001B0E" w:rsidP="002D2D45">
      <w:pPr>
        <w:rPr>
          <w:rFonts w:ascii="Arial" w:hAnsi="Arial" w:cs="Arial"/>
          <w:sz w:val="22"/>
          <w:szCs w:val="22"/>
        </w:rPr>
      </w:pPr>
      <w:r w:rsidRPr="00A153E2">
        <w:rPr>
          <w:rFonts w:ascii="Arial" w:hAnsi="Arial" w:cs="Arial"/>
          <w:sz w:val="22"/>
          <w:szCs w:val="22"/>
        </w:rPr>
        <w:t xml:space="preserve"> Digital Transformation (3)</w:t>
      </w:r>
    </w:p>
    <w:p w14:paraId="021907B1" w14:textId="46EC9A2B" w:rsidR="00001B0E" w:rsidRPr="00A153E2" w:rsidRDefault="006A0AF5" w:rsidP="002D2D45">
      <w:pPr>
        <w:rPr>
          <w:rFonts w:ascii="Arial" w:hAnsi="Arial" w:cs="Arial"/>
          <w:sz w:val="22"/>
          <w:szCs w:val="22"/>
        </w:rPr>
      </w:pPr>
      <w:r w:rsidRPr="00A153E2">
        <w:rPr>
          <w:rFonts w:ascii="Arial" w:hAnsi="Arial" w:cs="Arial"/>
          <w:sz w:val="22"/>
          <w:szCs w:val="22"/>
        </w:rPr>
        <w:t>17.</w:t>
      </w:r>
      <w:r w:rsidR="003425F4" w:rsidRPr="00A153E2">
        <w:rPr>
          <w:rFonts w:ascii="Arial" w:hAnsi="Arial" w:cs="Arial"/>
          <w:sz w:val="22"/>
          <w:szCs w:val="22"/>
        </w:rPr>
        <w:t xml:space="preserve"> </w:t>
      </w:r>
      <w:r w:rsidR="00001B0E" w:rsidRPr="00A153E2">
        <w:rPr>
          <w:rFonts w:ascii="Arial" w:hAnsi="Arial" w:cs="Arial"/>
          <w:sz w:val="22"/>
          <w:szCs w:val="22"/>
        </w:rPr>
        <w:t xml:space="preserve">Chaffey, D. (2021) </w:t>
      </w:r>
      <w:r w:rsidR="00001B0E" w:rsidRPr="00A153E2">
        <w:rPr>
          <w:rFonts w:ascii="Arial" w:hAnsi="Arial" w:cs="Arial"/>
          <w:i/>
          <w:iCs/>
          <w:sz w:val="22"/>
          <w:szCs w:val="22"/>
        </w:rPr>
        <w:t>Digital Business and E-Commerce Management</w:t>
      </w:r>
      <w:r w:rsidR="00001B0E" w:rsidRPr="00A153E2">
        <w:rPr>
          <w:rFonts w:ascii="Arial" w:hAnsi="Arial" w:cs="Arial"/>
          <w:sz w:val="22"/>
          <w:szCs w:val="22"/>
        </w:rPr>
        <w:t>. Pearson.</w:t>
      </w:r>
    </w:p>
    <w:p w14:paraId="1548B352" w14:textId="7B89922F" w:rsidR="00001B0E" w:rsidRPr="00A153E2" w:rsidRDefault="006A0AF5" w:rsidP="002D2D45">
      <w:pPr>
        <w:rPr>
          <w:rFonts w:ascii="Arial" w:hAnsi="Arial" w:cs="Arial"/>
          <w:sz w:val="22"/>
          <w:szCs w:val="22"/>
        </w:rPr>
      </w:pPr>
      <w:r w:rsidRPr="00A153E2">
        <w:rPr>
          <w:rFonts w:ascii="Arial" w:hAnsi="Arial" w:cs="Arial"/>
          <w:sz w:val="22"/>
          <w:szCs w:val="22"/>
        </w:rPr>
        <w:t>18.</w:t>
      </w:r>
      <w:r w:rsidR="003425F4" w:rsidRPr="00A153E2">
        <w:rPr>
          <w:rFonts w:ascii="Arial" w:hAnsi="Arial" w:cs="Arial"/>
          <w:sz w:val="22"/>
          <w:szCs w:val="22"/>
        </w:rPr>
        <w:t xml:space="preserve"> </w:t>
      </w:r>
      <w:r w:rsidR="00001B0E" w:rsidRPr="00A153E2">
        <w:rPr>
          <w:rFonts w:ascii="Arial" w:hAnsi="Arial" w:cs="Arial"/>
          <w:sz w:val="22"/>
          <w:szCs w:val="22"/>
        </w:rPr>
        <w:t xml:space="preserve">Christensen, C.M., Raynor, M.E. and McDonald, R. (2015) ‘What is disruptive innovation?’, </w:t>
      </w:r>
      <w:r w:rsidR="00001B0E" w:rsidRPr="00A153E2">
        <w:rPr>
          <w:rFonts w:ascii="Arial" w:hAnsi="Arial" w:cs="Arial"/>
          <w:i/>
          <w:iCs/>
          <w:sz w:val="22"/>
          <w:szCs w:val="22"/>
        </w:rPr>
        <w:t>Harvard Business Review</w:t>
      </w:r>
      <w:r w:rsidR="00001B0E" w:rsidRPr="00A153E2">
        <w:rPr>
          <w:rFonts w:ascii="Arial" w:hAnsi="Arial" w:cs="Arial"/>
          <w:sz w:val="22"/>
          <w:szCs w:val="22"/>
        </w:rPr>
        <w:t>, 93(12), pp. 44–53.</w:t>
      </w:r>
    </w:p>
    <w:p w14:paraId="2114161A" w14:textId="43E82873" w:rsidR="00001B0E" w:rsidRPr="00A153E2" w:rsidRDefault="006A0AF5" w:rsidP="002D2D45">
      <w:pPr>
        <w:rPr>
          <w:rFonts w:ascii="Arial" w:hAnsi="Arial" w:cs="Arial"/>
          <w:sz w:val="22"/>
          <w:szCs w:val="22"/>
        </w:rPr>
      </w:pPr>
      <w:r w:rsidRPr="00A153E2">
        <w:rPr>
          <w:rFonts w:ascii="Arial" w:hAnsi="Arial" w:cs="Arial"/>
          <w:sz w:val="22"/>
          <w:szCs w:val="22"/>
        </w:rPr>
        <w:t>19.</w:t>
      </w:r>
      <w:r w:rsidR="003425F4" w:rsidRPr="00A153E2">
        <w:rPr>
          <w:rFonts w:ascii="Arial" w:hAnsi="Arial" w:cs="Arial"/>
          <w:sz w:val="22"/>
          <w:szCs w:val="22"/>
        </w:rPr>
        <w:t xml:space="preserve"> </w:t>
      </w:r>
      <w:r w:rsidR="00001B0E" w:rsidRPr="00A153E2">
        <w:rPr>
          <w:rFonts w:ascii="Arial" w:hAnsi="Arial" w:cs="Arial"/>
          <w:sz w:val="22"/>
          <w:szCs w:val="22"/>
        </w:rPr>
        <w:t xml:space="preserve">Rigby, D. (2018) ‘Digital transformation: The road to success’, </w:t>
      </w:r>
      <w:r w:rsidR="00001B0E" w:rsidRPr="00A153E2">
        <w:rPr>
          <w:rFonts w:ascii="Arial" w:hAnsi="Arial" w:cs="Arial"/>
          <w:i/>
          <w:iCs/>
          <w:sz w:val="22"/>
          <w:szCs w:val="22"/>
        </w:rPr>
        <w:t>Harvard Business Review</w:t>
      </w:r>
      <w:r w:rsidR="00001B0E" w:rsidRPr="00A153E2">
        <w:rPr>
          <w:rFonts w:ascii="Arial" w:hAnsi="Arial" w:cs="Arial"/>
          <w:sz w:val="22"/>
          <w:szCs w:val="22"/>
        </w:rPr>
        <w:t>, 96(3), pp. 54–62.</w:t>
      </w:r>
    </w:p>
    <w:p w14:paraId="1AA0AE9A" w14:textId="19AD79FF" w:rsidR="00001B0E" w:rsidRPr="00A153E2" w:rsidRDefault="00001B0E" w:rsidP="002D2D45">
      <w:pPr>
        <w:rPr>
          <w:rFonts w:ascii="Arial" w:hAnsi="Arial" w:cs="Arial"/>
          <w:sz w:val="22"/>
          <w:szCs w:val="22"/>
        </w:rPr>
      </w:pPr>
    </w:p>
    <w:p w14:paraId="2157048B" w14:textId="1FC43E8D" w:rsidR="00001B0E" w:rsidRPr="00A153E2" w:rsidRDefault="00001B0E" w:rsidP="002D2D45">
      <w:pPr>
        <w:rPr>
          <w:rFonts w:ascii="Arial" w:hAnsi="Arial" w:cs="Arial"/>
          <w:sz w:val="22"/>
          <w:szCs w:val="22"/>
        </w:rPr>
      </w:pPr>
      <w:r w:rsidRPr="00A153E2">
        <w:rPr>
          <w:rFonts w:ascii="Arial" w:hAnsi="Arial" w:cs="Arial"/>
          <w:sz w:val="22"/>
          <w:szCs w:val="22"/>
        </w:rPr>
        <w:t xml:space="preserve"> Performance &amp; Communication (</w:t>
      </w:r>
      <w:r w:rsidR="00F84644" w:rsidRPr="00A153E2">
        <w:rPr>
          <w:rFonts w:ascii="Arial" w:hAnsi="Arial" w:cs="Arial"/>
          <w:sz w:val="22"/>
          <w:szCs w:val="22"/>
        </w:rPr>
        <w:t>2</w:t>
      </w:r>
      <w:r w:rsidRPr="00A153E2">
        <w:rPr>
          <w:rFonts w:ascii="Arial" w:hAnsi="Arial" w:cs="Arial"/>
          <w:sz w:val="22"/>
          <w:szCs w:val="22"/>
        </w:rPr>
        <w:t>)</w:t>
      </w:r>
    </w:p>
    <w:p w14:paraId="2255FD9F" w14:textId="19997640" w:rsidR="00001B0E" w:rsidRPr="00A153E2" w:rsidRDefault="006A0AF5" w:rsidP="002D2D45">
      <w:pPr>
        <w:rPr>
          <w:rFonts w:ascii="Arial" w:hAnsi="Arial" w:cs="Arial"/>
          <w:sz w:val="22"/>
          <w:szCs w:val="22"/>
        </w:rPr>
      </w:pPr>
      <w:r w:rsidRPr="00A153E2">
        <w:rPr>
          <w:rFonts w:ascii="Arial" w:hAnsi="Arial" w:cs="Arial"/>
          <w:sz w:val="22"/>
          <w:szCs w:val="22"/>
        </w:rPr>
        <w:t>20.</w:t>
      </w:r>
      <w:r w:rsidR="003425F4" w:rsidRPr="00A153E2">
        <w:rPr>
          <w:rFonts w:ascii="Arial" w:hAnsi="Arial" w:cs="Arial"/>
          <w:sz w:val="22"/>
          <w:szCs w:val="22"/>
        </w:rPr>
        <w:t xml:space="preserve"> </w:t>
      </w:r>
      <w:r w:rsidR="00001B0E" w:rsidRPr="00A153E2">
        <w:rPr>
          <w:rFonts w:ascii="Arial" w:hAnsi="Arial" w:cs="Arial"/>
          <w:sz w:val="22"/>
          <w:szCs w:val="22"/>
        </w:rPr>
        <w:t>Parmenter, D. (2015)</w:t>
      </w:r>
      <w:r w:rsidR="00D71FA6" w:rsidRPr="00A153E2">
        <w:rPr>
          <w:rFonts w:ascii="Arial" w:hAnsi="Arial" w:cs="Arial"/>
          <w:sz w:val="22"/>
          <w:szCs w:val="22"/>
        </w:rPr>
        <w:t>.</w:t>
      </w:r>
      <w:r w:rsidR="00001B0E" w:rsidRPr="00A153E2">
        <w:rPr>
          <w:rFonts w:ascii="Arial" w:hAnsi="Arial" w:cs="Arial"/>
          <w:sz w:val="22"/>
          <w:szCs w:val="22"/>
        </w:rPr>
        <w:t xml:space="preserve"> </w:t>
      </w:r>
      <w:r w:rsidR="00001B0E" w:rsidRPr="00A153E2">
        <w:rPr>
          <w:rFonts w:ascii="Arial" w:hAnsi="Arial" w:cs="Arial"/>
          <w:i/>
          <w:iCs/>
          <w:sz w:val="22"/>
          <w:szCs w:val="22"/>
        </w:rPr>
        <w:t>Key Performance Indicators</w:t>
      </w:r>
      <w:r w:rsidR="00001B0E" w:rsidRPr="00A153E2">
        <w:rPr>
          <w:rFonts w:ascii="Arial" w:hAnsi="Arial" w:cs="Arial"/>
          <w:sz w:val="22"/>
          <w:szCs w:val="22"/>
        </w:rPr>
        <w:t xml:space="preserve">. 3rd </w:t>
      </w:r>
      <w:proofErr w:type="spellStart"/>
      <w:r w:rsidR="00001B0E" w:rsidRPr="00A153E2">
        <w:rPr>
          <w:rFonts w:ascii="Arial" w:hAnsi="Arial" w:cs="Arial"/>
          <w:sz w:val="22"/>
          <w:szCs w:val="22"/>
        </w:rPr>
        <w:t>edn</w:t>
      </w:r>
      <w:proofErr w:type="spellEnd"/>
      <w:r w:rsidR="00001B0E" w:rsidRPr="00A153E2">
        <w:rPr>
          <w:rFonts w:ascii="Arial" w:hAnsi="Arial" w:cs="Arial"/>
          <w:sz w:val="22"/>
          <w:szCs w:val="22"/>
        </w:rPr>
        <w:t>. Wiley.</w:t>
      </w:r>
    </w:p>
    <w:p w14:paraId="10AEE73C" w14:textId="77777777" w:rsidR="00001B0E" w:rsidRPr="00A153E2" w:rsidRDefault="00001B0E" w:rsidP="000F5C4B">
      <w:pPr>
        <w:rPr>
          <w:rFonts w:ascii="Arial" w:hAnsi="Arial" w:cs="Arial"/>
          <w:sz w:val="22"/>
          <w:szCs w:val="22"/>
        </w:rPr>
      </w:pPr>
      <w:r w:rsidRPr="00A153E2">
        <w:rPr>
          <w:rFonts w:ascii="Arial" w:hAnsi="Arial" w:cs="Arial"/>
          <w:sz w:val="22"/>
          <w:szCs w:val="22"/>
        </w:rPr>
        <w:t xml:space="preserve">21. Kotler, P. &amp; Keller, K.L. (2016) </w:t>
      </w:r>
      <w:r w:rsidRPr="00A153E2">
        <w:rPr>
          <w:rFonts w:ascii="Arial" w:hAnsi="Arial" w:cs="Arial"/>
          <w:i/>
          <w:iCs/>
          <w:sz w:val="22"/>
          <w:szCs w:val="22"/>
        </w:rPr>
        <w:t>Marketing Management</w:t>
      </w:r>
      <w:r w:rsidRPr="00A153E2">
        <w:rPr>
          <w:rFonts w:ascii="Arial" w:hAnsi="Arial" w:cs="Arial"/>
          <w:sz w:val="22"/>
          <w:szCs w:val="22"/>
        </w:rPr>
        <w:t>. 15th edition. Pearson.</w:t>
      </w:r>
    </w:p>
    <w:p w14:paraId="755A0788" w14:textId="77777777" w:rsidR="00B900C9" w:rsidRPr="00A153E2" w:rsidRDefault="00B900C9" w:rsidP="002D2D45">
      <w:pPr>
        <w:rPr>
          <w:rFonts w:ascii="Arial" w:hAnsi="Arial" w:cs="Arial"/>
          <w:color w:val="3C51B4"/>
          <w:shd w:val="clear" w:color="auto" w:fill="F8F4F1"/>
        </w:rPr>
      </w:pPr>
    </w:p>
    <w:p w14:paraId="0F590B6C" w14:textId="4889C008" w:rsidR="00B123D7" w:rsidRPr="00A153E2" w:rsidRDefault="00B123D7" w:rsidP="00173CA7">
      <w:pPr>
        <w:rPr>
          <w:rFonts w:ascii="Arial" w:hAnsi="Arial" w:cs="Arial"/>
        </w:rPr>
      </w:pPr>
    </w:p>
    <w:p w14:paraId="04E60AC9" w14:textId="77777777" w:rsidR="00A153E2" w:rsidRPr="00A153E2" w:rsidRDefault="00A153E2">
      <w:pPr>
        <w:rPr>
          <w:rFonts w:ascii="Arial" w:hAnsi="Arial" w:cs="Arial"/>
        </w:rPr>
      </w:pPr>
    </w:p>
    <w:sectPr w:rsidR="00A153E2" w:rsidRPr="00A153E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068E17" w14:textId="77777777" w:rsidR="00B84BEE" w:rsidRDefault="00B84BEE" w:rsidP="00712C27">
      <w:pPr>
        <w:spacing w:after="0" w:line="240" w:lineRule="auto"/>
      </w:pPr>
      <w:r>
        <w:separator/>
      </w:r>
    </w:p>
  </w:endnote>
  <w:endnote w:type="continuationSeparator" w:id="0">
    <w:p w14:paraId="6C12E30D" w14:textId="77777777" w:rsidR="00B84BEE" w:rsidRDefault="00B84BEE" w:rsidP="00712C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53B58E" w14:textId="77777777" w:rsidR="00B84BEE" w:rsidRDefault="00B84BEE" w:rsidP="00712C27">
      <w:pPr>
        <w:spacing w:after="0" w:line="240" w:lineRule="auto"/>
      </w:pPr>
      <w:r>
        <w:separator/>
      </w:r>
    </w:p>
  </w:footnote>
  <w:footnote w:type="continuationSeparator" w:id="0">
    <w:p w14:paraId="50C92C85" w14:textId="77777777" w:rsidR="00B84BEE" w:rsidRDefault="00B84BEE" w:rsidP="00712C2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0E40E9"/>
    <w:multiLevelType w:val="hybridMultilevel"/>
    <w:tmpl w:val="67DC00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AF52327"/>
    <w:multiLevelType w:val="hybridMultilevel"/>
    <w:tmpl w:val="F0D47F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A161B28"/>
    <w:multiLevelType w:val="hybridMultilevel"/>
    <w:tmpl w:val="6BA04D42"/>
    <w:lvl w:ilvl="0" w:tplc="36DCDE8E">
      <w:start w:val="1"/>
      <w:numFmt w:val="decimal"/>
      <w:lvlText w:val="%1."/>
      <w:lvlJc w:val="left"/>
      <w:pPr>
        <w:ind w:left="972" w:hanging="360"/>
      </w:pPr>
      <w:rPr>
        <w:rFonts w:ascii="Arial" w:hAnsi="Arial" w:cs="Arial" w:hint="default"/>
      </w:rPr>
    </w:lvl>
    <w:lvl w:ilvl="1" w:tplc="08090019" w:tentative="1">
      <w:start w:val="1"/>
      <w:numFmt w:val="lowerLetter"/>
      <w:lvlText w:val="%2."/>
      <w:lvlJc w:val="left"/>
      <w:pPr>
        <w:ind w:left="1692" w:hanging="360"/>
      </w:pPr>
    </w:lvl>
    <w:lvl w:ilvl="2" w:tplc="0809001B" w:tentative="1">
      <w:start w:val="1"/>
      <w:numFmt w:val="lowerRoman"/>
      <w:lvlText w:val="%3."/>
      <w:lvlJc w:val="right"/>
      <w:pPr>
        <w:ind w:left="2412" w:hanging="180"/>
      </w:pPr>
    </w:lvl>
    <w:lvl w:ilvl="3" w:tplc="0809000F" w:tentative="1">
      <w:start w:val="1"/>
      <w:numFmt w:val="decimal"/>
      <w:lvlText w:val="%4."/>
      <w:lvlJc w:val="left"/>
      <w:pPr>
        <w:ind w:left="3132" w:hanging="360"/>
      </w:pPr>
    </w:lvl>
    <w:lvl w:ilvl="4" w:tplc="08090019" w:tentative="1">
      <w:start w:val="1"/>
      <w:numFmt w:val="lowerLetter"/>
      <w:lvlText w:val="%5."/>
      <w:lvlJc w:val="left"/>
      <w:pPr>
        <w:ind w:left="3852" w:hanging="360"/>
      </w:pPr>
    </w:lvl>
    <w:lvl w:ilvl="5" w:tplc="0809001B" w:tentative="1">
      <w:start w:val="1"/>
      <w:numFmt w:val="lowerRoman"/>
      <w:lvlText w:val="%6."/>
      <w:lvlJc w:val="right"/>
      <w:pPr>
        <w:ind w:left="4572" w:hanging="180"/>
      </w:pPr>
    </w:lvl>
    <w:lvl w:ilvl="6" w:tplc="0809000F" w:tentative="1">
      <w:start w:val="1"/>
      <w:numFmt w:val="decimal"/>
      <w:lvlText w:val="%7."/>
      <w:lvlJc w:val="left"/>
      <w:pPr>
        <w:ind w:left="5292" w:hanging="360"/>
      </w:pPr>
    </w:lvl>
    <w:lvl w:ilvl="7" w:tplc="08090019" w:tentative="1">
      <w:start w:val="1"/>
      <w:numFmt w:val="lowerLetter"/>
      <w:lvlText w:val="%8."/>
      <w:lvlJc w:val="left"/>
      <w:pPr>
        <w:ind w:left="6012" w:hanging="360"/>
      </w:pPr>
    </w:lvl>
    <w:lvl w:ilvl="8" w:tplc="0809001B" w:tentative="1">
      <w:start w:val="1"/>
      <w:numFmt w:val="lowerRoman"/>
      <w:lvlText w:val="%9."/>
      <w:lvlJc w:val="right"/>
      <w:pPr>
        <w:ind w:left="6732" w:hanging="180"/>
      </w:pPr>
    </w:lvl>
  </w:abstractNum>
  <w:abstractNum w:abstractNumId="3" w15:restartNumberingAfterBreak="0">
    <w:nsid w:val="6D3B3B04"/>
    <w:multiLevelType w:val="hybridMultilevel"/>
    <w:tmpl w:val="B770EA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126132C"/>
    <w:multiLevelType w:val="hybridMultilevel"/>
    <w:tmpl w:val="4A7A9048"/>
    <w:lvl w:ilvl="0" w:tplc="D9C27288">
      <w:start w:val="1"/>
      <w:numFmt w:val="decimal"/>
      <w:lvlText w:val="%1."/>
      <w:lvlJc w:val="left"/>
      <w:pPr>
        <w:ind w:left="720" w:hanging="360"/>
      </w:pPr>
      <w:rPr>
        <w:rFonts w:asciiTheme="minorHAnsi" w:hAnsiTheme="minorHAnsi" w:cstheme="minorBidi"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18328187">
    <w:abstractNumId w:val="1"/>
  </w:num>
  <w:num w:numId="2" w16cid:durableId="1205602419">
    <w:abstractNumId w:val="3"/>
  </w:num>
  <w:num w:numId="3" w16cid:durableId="1322659571">
    <w:abstractNumId w:val="4"/>
  </w:num>
  <w:num w:numId="4" w16cid:durableId="386878559">
    <w:abstractNumId w:val="2"/>
  </w:num>
  <w:num w:numId="5" w16cid:durableId="14775313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23D7"/>
    <w:rsid w:val="00001B0E"/>
    <w:rsid w:val="0000333F"/>
    <w:rsid w:val="00003666"/>
    <w:rsid w:val="000172C6"/>
    <w:rsid w:val="00021D3A"/>
    <w:rsid w:val="00030670"/>
    <w:rsid w:val="00044391"/>
    <w:rsid w:val="00061E27"/>
    <w:rsid w:val="00062C1A"/>
    <w:rsid w:val="00065776"/>
    <w:rsid w:val="00065ABE"/>
    <w:rsid w:val="000733B5"/>
    <w:rsid w:val="00087FED"/>
    <w:rsid w:val="000963F4"/>
    <w:rsid w:val="000A3C48"/>
    <w:rsid w:val="000B1920"/>
    <w:rsid w:val="000B2F40"/>
    <w:rsid w:val="000B3383"/>
    <w:rsid w:val="000C0A78"/>
    <w:rsid w:val="000C539B"/>
    <w:rsid w:val="000D186B"/>
    <w:rsid w:val="000D3EED"/>
    <w:rsid w:val="000E022A"/>
    <w:rsid w:val="000E1C58"/>
    <w:rsid w:val="000E2EFC"/>
    <w:rsid w:val="000E3333"/>
    <w:rsid w:val="000E7E0C"/>
    <w:rsid w:val="000F5C4B"/>
    <w:rsid w:val="000F5CCE"/>
    <w:rsid w:val="0011291E"/>
    <w:rsid w:val="001141E2"/>
    <w:rsid w:val="00131C05"/>
    <w:rsid w:val="00135FDA"/>
    <w:rsid w:val="00137ADE"/>
    <w:rsid w:val="00137EFA"/>
    <w:rsid w:val="00151FAF"/>
    <w:rsid w:val="00153CCD"/>
    <w:rsid w:val="00153D06"/>
    <w:rsid w:val="001661C4"/>
    <w:rsid w:val="00170B6C"/>
    <w:rsid w:val="00171AC2"/>
    <w:rsid w:val="00173CA7"/>
    <w:rsid w:val="00173F49"/>
    <w:rsid w:val="00177A24"/>
    <w:rsid w:val="001A0F97"/>
    <w:rsid w:val="001A2F0F"/>
    <w:rsid w:val="001B1473"/>
    <w:rsid w:val="001B3BD7"/>
    <w:rsid w:val="001C1D60"/>
    <w:rsid w:val="001C2644"/>
    <w:rsid w:val="001C673A"/>
    <w:rsid w:val="001C67DE"/>
    <w:rsid w:val="001C776D"/>
    <w:rsid w:val="001D0B77"/>
    <w:rsid w:val="001D68AD"/>
    <w:rsid w:val="001E0880"/>
    <w:rsid w:val="001E4227"/>
    <w:rsid w:val="002017C2"/>
    <w:rsid w:val="00203C19"/>
    <w:rsid w:val="00221C8F"/>
    <w:rsid w:val="0022371C"/>
    <w:rsid w:val="00231BB0"/>
    <w:rsid w:val="002332D5"/>
    <w:rsid w:val="00235AE9"/>
    <w:rsid w:val="0024079A"/>
    <w:rsid w:val="00240F43"/>
    <w:rsid w:val="00244B7A"/>
    <w:rsid w:val="002512D6"/>
    <w:rsid w:val="00262F35"/>
    <w:rsid w:val="00273E30"/>
    <w:rsid w:val="002841BA"/>
    <w:rsid w:val="00286C7D"/>
    <w:rsid w:val="002A27F8"/>
    <w:rsid w:val="002B22D9"/>
    <w:rsid w:val="002D12E8"/>
    <w:rsid w:val="002D2D45"/>
    <w:rsid w:val="002E4B37"/>
    <w:rsid w:val="002F069B"/>
    <w:rsid w:val="003005E3"/>
    <w:rsid w:val="00301CEB"/>
    <w:rsid w:val="00307B22"/>
    <w:rsid w:val="00323EF3"/>
    <w:rsid w:val="00324FC5"/>
    <w:rsid w:val="00330783"/>
    <w:rsid w:val="003410C0"/>
    <w:rsid w:val="003425F4"/>
    <w:rsid w:val="00361825"/>
    <w:rsid w:val="00365473"/>
    <w:rsid w:val="003A5EBE"/>
    <w:rsid w:val="003A7A2F"/>
    <w:rsid w:val="003B1E4B"/>
    <w:rsid w:val="003C211C"/>
    <w:rsid w:val="003C28CA"/>
    <w:rsid w:val="003D1693"/>
    <w:rsid w:val="003D5187"/>
    <w:rsid w:val="003D7BF3"/>
    <w:rsid w:val="003E430E"/>
    <w:rsid w:val="0040278B"/>
    <w:rsid w:val="0040582A"/>
    <w:rsid w:val="00406138"/>
    <w:rsid w:val="00407F52"/>
    <w:rsid w:val="004244A5"/>
    <w:rsid w:val="0042459D"/>
    <w:rsid w:val="0043270C"/>
    <w:rsid w:val="00442ACF"/>
    <w:rsid w:val="004435F0"/>
    <w:rsid w:val="00445F4D"/>
    <w:rsid w:val="004512F6"/>
    <w:rsid w:val="00457E06"/>
    <w:rsid w:val="00461B18"/>
    <w:rsid w:val="00462E15"/>
    <w:rsid w:val="00464130"/>
    <w:rsid w:val="00471014"/>
    <w:rsid w:val="004730BF"/>
    <w:rsid w:val="00473D42"/>
    <w:rsid w:val="004761F6"/>
    <w:rsid w:val="00476450"/>
    <w:rsid w:val="00477894"/>
    <w:rsid w:val="004829CA"/>
    <w:rsid w:val="0048381F"/>
    <w:rsid w:val="004874BC"/>
    <w:rsid w:val="0049010A"/>
    <w:rsid w:val="00491C63"/>
    <w:rsid w:val="004A0020"/>
    <w:rsid w:val="004B2BB1"/>
    <w:rsid w:val="004B349A"/>
    <w:rsid w:val="004B42AA"/>
    <w:rsid w:val="004B492A"/>
    <w:rsid w:val="004C5997"/>
    <w:rsid w:val="004E40E0"/>
    <w:rsid w:val="004E4E4F"/>
    <w:rsid w:val="004E6030"/>
    <w:rsid w:val="004F2AD8"/>
    <w:rsid w:val="00502516"/>
    <w:rsid w:val="00511950"/>
    <w:rsid w:val="00511A85"/>
    <w:rsid w:val="00540161"/>
    <w:rsid w:val="005504C4"/>
    <w:rsid w:val="00550D87"/>
    <w:rsid w:val="00551A08"/>
    <w:rsid w:val="00557CD0"/>
    <w:rsid w:val="00562A09"/>
    <w:rsid w:val="00567A39"/>
    <w:rsid w:val="00580E8E"/>
    <w:rsid w:val="00583991"/>
    <w:rsid w:val="00590723"/>
    <w:rsid w:val="005939C8"/>
    <w:rsid w:val="00594D44"/>
    <w:rsid w:val="005A5693"/>
    <w:rsid w:val="005B078C"/>
    <w:rsid w:val="005C358A"/>
    <w:rsid w:val="005C42C7"/>
    <w:rsid w:val="005D5F7A"/>
    <w:rsid w:val="005D7347"/>
    <w:rsid w:val="005F153F"/>
    <w:rsid w:val="005F2215"/>
    <w:rsid w:val="00632E10"/>
    <w:rsid w:val="00636F89"/>
    <w:rsid w:val="006506E6"/>
    <w:rsid w:val="006512FE"/>
    <w:rsid w:val="00652792"/>
    <w:rsid w:val="00670276"/>
    <w:rsid w:val="006769D3"/>
    <w:rsid w:val="0068434D"/>
    <w:rsid w:val="00692244"/>
    <w:rsid w:val="006979E2"/>
    <w:rsid w:val="006A0AF5"/>
    <w:rsid w:val="006A3F5B"/>
    <w:rsid w:val="006A47EA"/>
    <w:rsid w:val="006A53CF"/>
    <w:rsid w:val="006A7622"/>
    <w:rsid w:val="006C00CF"/>
    <w:rsid w:val="006C0559"/>
    <w:rsid w:val="006C22CF"/>
    <w:rsid w:val="006C2E45"/>
    <w:rsid w:val="006C3111"/>
    <w:rsid w:val="006C35F3"/>
    <w:rsid w:val="006E7FD0"/>
    <w:rsid w:val="006F1225"/>
    <w:rsid w:val="007049B7"/>
    <w:rsid w:val="0070534F"/>
    <w:rsid w:val="0070649C"/>
    <w:rsid w:val="00712C27"/>
    <w:rsid w:val="00715D3C"/>
    <w:rsid w:val="0072468B"/>
    <w:rsid w:val="00744061"/>
    <w:rsid w:val="007447D5"/>
    <w:rsid w:val="00760114"/>
    <w:rsid w:val="00762DA3"/>
    <w:rsid w:val="007634BE"/>
    <w:rsid w:val="007635C9"/>
    <w:rsid w:val="00774A12"/>
    <w:rsid w:val="00782293"/>
    <w:rsid w:val="00793222"/>
    <w:rsid w:val="007A19E4"/>
    <w:rsid w:val="007A659B"/>
    <w:rsid w:val="007A6EE5"/>
    <w:rsid w:val="007B00FB"/>
    <w:rsid w:val="007C3D45"/>
    <w:rsid w:val="007F2B06"/>
    <w:rsid w:val="007F3571"/>
    <w:rsid w:val="007F5004"/>
    <w:rsid w:val="007F75F4"/>
    <w:rsid w:val="00800923"/>
    <w:rsid w:val="00804D75"/>
    <w:rsid w:val="008269A0"/>
    <w:rsid w:val="00833F2E"/>
    <w:rsid w:val="008349F9"/>
    <w:rsid w:val="0083640E"/>
    <w:rsid w:val="00843F67"/>
    <w:rsid w:val="008670FC"/>
    <w:rsid w:val="00874AC5"/>
    <w:rsid w:val="00876A13"/>
    <w:rsid w:val="008865BD"/>
    <w:rsid w:val="00895337"/>
    <w:rsid w:val="00897C8D"/>
    <w:rsid w:val="008A5F9A"/>
    <w:rsid w:val="008B021B"/>
    <w:rsid w:val="008C01A0"/>
    <w:rsid w:val="008C2952"/>
    <w:rsid w:val="008D269D"/>
    <w:rsid w:val="008D7B4E"/>
    <w:rsid w:val="008E3B20"/>
    <w:rsid w:val="008E690C"/>
    <w:rsid w:val="008F005D"/>
    <w:rsid w:val="008F1E85"/>
    <w:rsid w:val="008F2F79"/>
    <w:rsid w:val="008F3595"/>
    <w:rsid w:val="008F3AF4"/>
    <w:rsid w:val="008F5CFF"/>
    <w:rsid w:val="00912E9D"/>
    <w:rsid w:val="009206E5"/>
    <w:rsid w:val="00923097"/>
    <w:rsid w:val="00935B36"/>
    <w:rsid w:val="00937BF7"/>
    <w:rsid w:val="00943DA0"/>
    <w:rsid w:val="00946429"/>
    <w:rsid w:val="009521B0"/>
    <w:rsid w:val="009570CC"/>
    <w:rsid w:val="0096182C"/>
    <w:rsid w:val="00962956"/>
    <w:rsid w:val="0096418B"/>
    <w:rsid w:val="00973BE9"/>
    <w:rsid w:val="00976D01"/>
    <w:rsid w:val="00994ED0"/>
    <w:rsid w:val="00995BD3"/>
    <w:rsid w:val="009A3461"/>
    <w:rsid w:val="009A5789"/>
    <w:rsid w:val="009B1ED2"/>
    <w:rsid w:val="009C0D16"/>
    <w:rsid w:val="009C3557"/>
    <w:rsid w:val="009C772F"/>
    <w:rsid w:val="009D74B0"/>
    <w:rsid w:val="009E1D9C"/>
    <w:rsid w:val="009E3F38"/>
    <w:rsid w:val="009E6067"/>
    <w:rsid w:val="009F0560"/>
    <w:rsid w:val="00A03074"/>
    <w:rsid w:val="00A04546"/>
    <w:rsid w:val="00A11557"/>
    <w:rsid w:val="00A1196F"/>
    <w:rsid w:val="00A14DB7"/>
    <w:rsid w:val="00A153E2"/>
    <w:rsid w:val="00A30491"/>
    <w:rsid w:val="00A30C1B"/>
    <w:rsid w:val="00A34CE7"/>
    <w:rsid w:val="00A353DF"/>
    <w:rsid w:val="00A359C0"/>
    <w:rsid w:val="00A51ACE"/>
    <w:rsid w:val="00A61765"/>
    <w:rsid w:val="00A617F4"/>
    <w:rsid w:val="00A62211"/>
    <w:rsid w:val="00A71B4E"/>
    <w:rsid w:val="00A75477"/>
    <w:rsid w:val="00A936AA"/>
    <w:rsid w:val="00A95D1F"/>
    <w:rsid w:val="00A97CAF"/>
    <w:rsid w:val="00AA4270"/>
    <w:rsid w:val="00AB23EE"/>
    <w:rsid w:val="00AB3B80"/>
    <w:rsid w:val="00AB6741"/>
    <w:rsid w:val="00AC24EE"/>
    <w:rsid w:val="00AD2A95"/>
    <w:rsid w:val="00AD33C2"/>
    <w:rsid w:val="00AF541E"/>
    <w:rsid w:val="00B00EF5"/>
    <w:rsid w:val="00B11998"/>
    <w:rsid w:val="00B12025"/>
    <w:rsid w:val="00B123D7"/>
    <w:rsid w:val="00B30236"/>
    <w:rsid w:val="00B36124"/>
    <w:rsid w:val="00B3615E"/>
    <w:rsid w:val="00B36D8F"/>
    <w:rsid w:val="00B41CE2"/>
    <w:rsid w:val="00B43466"/>
    <w:rsid w:val="00B5094F"/>
    <w:rsid w:val="00B50A50"/>
    <w:rsid w:val="00B518DD"/>
    <w:rsid w:val="00B57C40"/>
    <w:rsid w:val="00B63A1C"/>
    <w:rsid w:val="00B6479F"/>
    <w:rsid w:val="00B64EBA"/>
    <w:rsid w:val="00B65B36"/>
    <w:rsid w:val="00B6705E"/>
    <w:rsid w:val="00B717D1"/>
    <w:rsid w:val="00B7266E"/>
    <w:rsid w:val="00B84BEE"/>
    <w:rsid w:val="00B8690D"/>
    <w:rsid w:val="00B900C9"/>
    <w:rsid w:val="00B91AC9"/>
    <w:rsid w:val="00B94031"/>
    <w:rsid w:val="00BA1EE2"/>
    <w:rsid w:val="00BA2934"/>
    <w:rsid w:val="00BB6003"/>
    <w:rsid w:val="00BC021F"/>
    <w:rsid w:val="00BC41EE"/>
    <w:rsid w:val="00BD108A"/>
    <w:rsid w:val="00BD58B2"/>
    <w:rsid w:val="00BE12DC"/>
    <w:rsid w:val="00BE153B"/>
    <w:rsid w:val="00BE4F2C"/>
    <w:rsid w:val="00C150AD"/>
    <w:rsid w:val="00C21A11"/>
    <w:rsid w:val="00C34C82"/>
    <w:rsid w:val="00C40152"/>
    <w:rsid w:val="00C5135F"/>
    <w:rsid w:val="00C52888"/>
    <w:rsid w:val="00C54D06"/>
    <w:rsid w:val="00C55F57"/>
    <w:rsid w:val="00C6288B"/>
    <w:rsid w:val="00C65AFF"/>
    <w:rsid w:val="00C7048A"/>
    <w:rsid w:val="00C75C96"/>
    <w:rsid w:val="00C96CB1"/>
    <w:rsid w:val="00CA0161"/>
    <w:rsid w:val="00CA2ECE"/>
    <w:rsid w:val="00CA6034"/>
    <w:rsid w:val="00CB3B67"/>
    <w:rsid w:val="00CC2E64"/>
    <w:rsid w:val="00CD0EC9"/>
    <w:rsid w:val="00CE0FA5"/>
    <w:rsid w:val="00CF73C4"/>
    <w:rsid w:val="00D0150D"/>
    <w:rsid w:val="00D12119"/>
    <w:rsid w:val="00D20856"/>
    <w:rsid w:val="00D24B7D"/>
    <w:rsid w:val="00D31131"/>
    <w:rsid w:val="00D32835"/>
    <w:rsid w:val="00D53059"/>
    <w:rsid w:val="00D5462E"/>
    <w:rsid w:val="00D61DD1"/>
    <w:rsid w:val="00D71FA6"/>
    <w:rsid w:val="00D76942"/>
    <w:rsid w:val="00D817CD"/>
    <w:rsid w:val="00D8290F"/>
    <w:rsid w:val="00D83616"/>
    <w:rsid w:val="00DA0C05"/>
    <w:rsid w:val="00DA61F5"/>
    <w:rsid w:val="00DB18E3"/>
    <w:rsid w:val="00DC34A6"/>
    <w:rsid w:val="00DC6166"/>
    <w:rsid w:val="00DD61D2"/>
    <w:rsid w:val="00DD7F9A"/>
    <w:rsid w:val="00DF109E"/>
    <w:rsid w:val="00DF62BF"/>
    <w:rsid w:val="00E23A42"/>
    <w:rsid w:val="00E25D45"/>
    <w:rsid w:val="00E269CB"/>
    <w:rsid w:val="00E27110"/>
    <w:rsid w:val="00E413C7"/>
    <w:rsid w:val="00E456F2"/>
    <w:rsid w:val="00E45D5D"/>
    <w:rsid w:val="00E6500A"/>
    <w:rsid w:val="00E65751"/>
    <w:rsid w:val="00E709CF"/>
    <w:rsid w:val="00E83444"/>
    <w:rsid w:val="00E87250"/>
    <w:rsid w:val="00E872A1"/>
    <w:rsid w:val="00EA2ABC"/>
    <w:rsid w:val="00EB3FA2"/>
    <w:rsid w:val="00EB5D69"/>
    <w:rsid w:val="00EC1BEA"/>
    <w:rsid w:val="00EC61BE"/>
    <w:rsid w:val="00ED27A5"/>
    <w:rsid w:val="00ED54B1"/>
    <w:rsid w:val="00EE7E4A"/>
    <w:rsid w:val="00EF2D9F"/>
    <w:rsid w:val="00EF7784"/>
    <w:rsid w:val="00F00EC1"/>
    <w:rsid w:val="00F038BE"/>
    <w:rsid w:val="00F045CA"/>
    <w:rsid w:val="00F070D5"/>
    <w:rsid w:val="00F141B5"/>
    <w:rsid w:val="00F17724"/>
    <w:rsid w:val="00F37B8B"/>
    <w:rsid w:val="00F44DEB"/>
    <w:rsid w:val="00F53DE2"/>
    <w:rsid w:val="00F74040"/>
    <w:rsid w:val="00F76D00"/>
    <w:rsid w:val="00F84644"/>
    <w:rsid w:val="00F86D7C"/>
    <w:rsid w:val="00FA414E"/>
    <w:rsid w:val="00FA4C22"/>
    <w:rsid w:val="00FB0DE3"/>
    <w:rsid w:val="00FC43AE"/>
    <w:rsid w:val="00FC4616"/>
    <w:rsid w:val="00FC6228"/>
    <w:rsid w:val="00FC64CE"/>
    <w:rsid w:val="00FC734B"/>
    <w:rsid w:val="00FD275F"/>
    <w:rsid w:val="00FD44BF"/>
    <w:rsid w:val="00FD529E"/>
    <w:rsid w:val="00FD669B"/>
    <w:rsid w:val="00FD7EBF"/>
    <w:rsid w:val="00FE75FC"/>
    <w:rsid w:val="00FF2707"/>
    <w:rsid w:val="00FF2FF7"/>
    <w:rsid w:val="00FF5C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FB0A5A"/>
  <w15:chartTrackingRefBased/>
  <w15:docId w15:val="{B56C002C-2FB4-4820-8611-AADBD652AA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en-GB"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06E5"/>
  </w:style>
  <w:style w:type="paragraph" w:styleId="Heading1">
    <w:name w:val="heading 1"/>
    <w:basedOn w:val="Normal"/>
    <w:next w:val="Normal"/>
    <w:link w:val="Heading1Char"/>
    <w:uiPriority w:val="9"/>
    <w:qFormat/>
    <w:rsid w:val="009206E5"/>
    <w:pPr>
      <w:keepNext/>
      <w:keepLines/>
      <w:spacing w:before="360" w:after="40" w:line="240" w:lineRule="auto"/>
      <w:outlineLvl w:val="0"/>
    </w:pPr>
    <w:rPr>
      <w:rFonts w:asciiTheme="majorHAnsi" w:eastAsiaTheme="majorEastAsia" w:hAnsiTheme="majorHAnsi" w:cstheme="majorBidi"/>
      <w:color w:val="538135" w:themeColor="accent6" w:themeShade="BF"/>
      <w:sz w:val="40"/>
      <w:szCs w:val="40"/>
    </w:rPr>
  </w:style>
  <w:style w:type="paragraph" w:styleId="Heading2">
    <w:name w:val="heading 2"/>
    <w:basedOn w:val="Normal"/>
    <w:next w:val="Normal"/>
    <w:link w:val="Heading2Char"/>
    <w:uiPriority w:val="9"/>
    <w:unhideWhenUsed/>
    <w:qFormat/>
    <w:rsid w:val="009206E5"/>
    <w:pPr>
      <w:keepNext/>
      <w:keepLines/>
      <w:spacing w:before="80" w:after="0" w:line="240" w:lineRule="auto"/>
      <w:outlineLvl w:val="1"/>
    </w:pPr>
    <w:rPr>
      <w:rFonts w:asciiTheme="majorHAnsi" w:eastAsiaTheme="majorEastAsia" w:hAnsiTheme="majorHAnsi" w:cstheme="majorBidi"/>
      <w:color w:val="538135" w:themeColor="accent6" w:themeShade="BF"/>
      <w:sz w:val="28"/>
      <w:szCs w:val="28"/>
    </w:rPr>
  </w:style>
  <w:style w:type="paragraph" w:styleId="Heading3">
    <w:name w:val="heading 3"/>
    <w:basedOn w:val="Normal"/>
    <w:next w:val="Normal"/>
    <w:link w:val="Heading3Char"/>
    <w:uiPriority w:val="9"/>
    <w:unhideWhenUsed/>
    <w:qFormat/>
    <w:rsid w:val="009206E5"/>
    <w:pPr>
      <w:keepNext/>
      <w:keepLines/>
      <w:spacing w:before="80" w:after="0" w:line="240" w:lineRule="auto"/>
      <w:outlineLvl w:val="2"/>
    </w:pPr>
    <w:rPr>
      <w:rFonts w:asciiTheme="majorHAnsi" w:eastAsiaTheme="majorEastAsia" w:hAnsiTheme="majorHAnsi" w:cstheme="majorBidi"/>
      <w:color w:val="538135" w:themeColor="accent6" w:themeShade="BF"/>
      <w:sz w:val="24"/>
      <w:szCs w:val="24"/>
    </w:rPr>
  </w:style>
  <w:style w:type="paragraph" w:styleId="Heading4">
    <w:name w:val="heading 4"/>
    <w:basedOn w:val="Normal"/>
    <w:next w:val="Normal"/>
    <w:link w:val="Heading4Char"/>
    <w:uiPriority w:val="9"/>
    <w:semiHidden/>
    <w:unhideWhenUsed/>
    <w:qFormat/>
    <w:rsid w:val="009206E5"/>
    <w:pPr>
      <w:keepNext/>
      <w:keepLines/>
      <w:spacing w:before="80" w:after="0"/>
      <w:outlineLvl w:val="3"/>
    </w:pPr>
    <w:rPr>
      <w:rFonts w:asciiTheme="majorHAnsi" w:eastAsiaTheme="majorEastAsia" w:hAnsiTheme="majorHAnsi" w:cstheme="majorBidi"/>
      <w:color w:val="70AD47" w:themeColor="accent6"/>
      <w:sz w:val="22"/>
      <w:szCs w:val="22"/>
    </w:rPr>
  </w:style>
  <w:style w:type="paragraph" w:styleId="Heading5">
    <w:name w:val="heading 5"/>
    <w:basedOn w:val="Normal"/>
    <w:next w:val="Normal"/>
    <w:link w:val="Heading5Char"/>
    <w:uiPriority w:val="9"/>
    <w:semiHidden/>
    <w:unhideWhenUsed/>
    <w:qFormat/>
    <w:rsid w:val="009206E5"/>
    <w:pPr>
      <w:keepNext/>
      <w:keepLines/>
      <w:spacing w:before="40" w:after="0"/>
      <w:outlineLvl w:val="4"/>
    </w:pPr>
    <w:rPr>
      <w:rFonts w:asciiTheme="majorHAnsi" w:eastAsiaTheme="majorEastAsia" w:hAnsiTheme="majorHAnsi" w:cstheme="majorBidi"/>
      <w:i/>
      <w:iCs/>
      <w:color w:val="70AD47" w:themeColor="accent6"/>
      <w:sz w:val="22"/>
      <w:szCs w:val="22"/>
    </w:rPr>
  </w:style>
  <w:style w:type="paragraph" w:styleId="Heading6">
    <w:name w:val="heading 6"/>
    <w:basedOn w:val="Normal"/>
    <w:next w:val="Normal"/>
    <w:link w:val="Heading6Char"/>
    <w:uiPriority w:val="9"/>
    <w:semiHidden/>
    <w:unhideWhenUsed/>
    <w:qFormat/>
    <w:rsid w:val="009206E5"/>
    <w:pPr>
      <w:keepNext/>
      <w:keepLines/>
      <w:spacing w:before="40" w:after="0"/>
      <w:outlineLvl w:val="5"/>
    </w:pPr>
    <w:rPr>
      <w:rFonts w:asciiTheme="majorHAnsi" w:eastAsiaTheme="majorEastAsia" w:hAnsiTheme="majorHAnsi" w:cstheme="majorBidi"/>
      <w:color w:val="70AD47" w:themeColor="accent6"/>
    </w:rPr>
  </w:style>
  <w:style w:type="paragraph" w:styleId="Heading7">
    <w:name w:val="heading 7"/>
    <w:basedOn w:val="Normal"/>
    <w:next w:val="Normal"/>
    <w:link w:val="Heading7Char"/>
    <w:uiPriority w:val="9"/>
    <w:semiHidden/>
    <w:unhideWhenUsed/>
    <w:qFormat/>
    <w:rsid w:val="009206E5"/>
    <w:pPr>
      <w:keepNext/>
      <w:keepLines/>
      <w:spacing w:before="40" w:after="0"/>
      <w:outlineLvl w:val="6"/>
    </w:pPr>
    <w:rPr>
      <w:rFonts w:asciiTheme="majorHAnsi" w:eastAsiaTheme="majorEastAsia" w:hAnsiTheme="majorHAnsi" w:cstheme="majorBidi"/>
      <w:b/>
      <w:bCs/>
      <w:color w:val="70AD47" w:themeColor="accent6"/>
    </w:rPr>
  </w:style>
  <w:style w:type="paragraph" w:styleId="Heading8">
    <w:name w:val="heading 8"/>
    <w:basedOn w:val="Normal"/>
    <w:next w:val="Normal"/>
    <w:link w:val="Heading8Char"/>
    <w:uiPriority w:val="9"/>
    <w:semiHidden/>
    <w:unhideWhenUsed/>
    <w:qFormat/>
    <w:rsid w:val="009206E5"/>
    <w:pPr>
      <w:keepNext/>
      <w:keepLines/>
      <w:spacing w:before="40" w:after="0"/>
      <w:outlineLvl w:val="7"/>
    </w:pPr>
    <w:rPr>
      <w:rFonts w:asciiTheme="majorHAnsi" w:eastAsiaTheme="majorEastAsia" w:hAnsiTheme="majorHAnsi" w:cstheme="majorBidi"/>
      <w:b/>
      <w:bCs/>
      <w:i/>
      <w:iCs/>
      <w:color w:val="70AD47" w:themeColor="accent6"/>
      <w:sz w:val="20"/>
      <w:szCs w:val="20"/>
    </w:rPr>
  </w:style>
  <w:style w:type="paragraph" w:styleId="Heading9">
    <w:name w:val="heading 9"/>
    <w:basedOn w:val="Normal"/>
    <w:next w:val="Normal"/>
    <w:link w:val="Heading9Char"/>
    <w:uiPriority w:val="9"/>
    <w:semiHidden/>
    <w:unhideWhenUsed/>
    <w:qFormat/>
    <w:rsid w:val="009206E5"/>
    <w:pPr>
      <w:keepNext/>
      <w:keepLines/>
      <w:spacing w:before="40" w:after="0"/>
      <w:outlineLvl w:val="8"/>
    </w:pPr>
    <w:rPr>
      <w:rFonts w:asciiTheme="majorHAnsi" w:eastAsiaTheme="majorEastAsia" w:hAnsiTheme="majorHAnsi" w:cstheme="majorBidi"/>
      <w:i/>
      <w:iCs/>
      <w:color w:val="70AD47" w:themeColor="accent6"/>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06E5"/>
    <w:rPr>
      <w:rFonts w:asciiTheme="majorHAnsi" w:eastAsiaTheme="majorEastAsia" w:hAnsiTheme="majorHAnsi" w:cstheme="majorBidi"/>
      <w:color w:val="538135" w:themeColor="accent6" w:themeShade="BF"/>
      <w:sz w:val="40"/>
      <w:szCs w:val="40"/>
    </w:rPr>
  </w:style>
  <w:style w:type="character" w:customStyle="1" w:styleId="Heading2Char">
    <w:name w:val="Heading 2 Char"/>
    <w:basedOn w:val="DefaultParagraphFont"/>
    <w:link w:val="Heading2"/>
    <w:uiPriority w:val="9"/>
    <w:rsid w:val="009206E5"/>
    <w:rPr>
      <w:rFonts w:asciiTheme="majorHAnsi" w:eastAsiaTheme="majorEastAsia" w:hAnsiTheme="majorHAnsi" w:cstheme="majorBidi"/>
      <w:color w:val="538135" w:themeColor="accent6" w:themeShade="BF"/>
      <w:sz w:val="28"/>
      <w:szCs w:val="28"/>
    </w:rPr>
  </w:style>
  <w:style w:type="character" w:customStyle="1" w:styleId="Heading3Char">
    <w:name w:val="Heading 3 Char"/>
    <w:basedOn w:val="DefaultParagraphFont"/>
    <w:link w:val="Heading3"/>
    <w:uiPriority w:val="9"/>
    <w:rsid w:val="009206E5"/>
    <w:rPr>
      <w:rFonts w:asciiTheme="majorHAnsi" w:eastAsiaTheme="majorEastAsia" w:hAnsiTheme="majorHAnsi" w:cstheme="majorBidi"/>
      <w:color w:val="538135" w:themeColor="accent6" w:themeShade="BF"/>
      <w:sz w:val="24"/>
      <w:szCs w:val="24"/>
    </w:rPr>
  </w:style>
  <w:style w:type="character" w:customStyle="1" w:styleId="Heading4Char">
    <w:name w:val="Heading 4 Char"/>
    <w:basedOn w:val="DefaultParagraphFont"/>
    <w:link w:val="Heading4"/>
    <w:uiPriority w:val="9"/>
    <w:semiHidden/>
    <w:rsid w:val="009206E5"/>
    <w:rPr>
      <w:rFonts w:asciiTheme="majorHAnsi" w:eastAsiaTheme="majorEastAsia" w:hAnsiTheme="majorHAnsi" w:cstheme="majorBidi"/>
      <w:color w:val="70AD47" w:themeColor="accent6"/>
      <w:sz w:val="22"/>
      <w:szCs w:val="22"/>
    </w:rPr>
  </w:style>
  <w:style w:type="character" w:customStyle="1" w:styleId="Heading5Char">
    <w:name w:val="Heading 5 Char"/>
    <w:basedOn w:val="DefaultParagraphFont"/>
    <w:link w:val="Heading5"/>
    <w:uiPriority w:val="9"/>
    <w:semiHidden/>
    <w:rsid w:val="009206E5"/>
    <w:rPr>
      <w:rFonts w:asciiTheme="majorHAnsi" w:eastAsiaTheme="majorEastAsia" w:hAnsiTheme="majorHAnsi" w:cstheme="majorBidi"/>
      <w:i/>
      <w:iCs/>
      <w:color w:val="70AD47" w:themeColor="accent6"/>
      <w:sz w:val="22"/>
      <w:szCs w:val="22"/>
    </w:rPr>
  </w:style>
  <w:style w:type="character" w:customStyle="1" w:styleId="Heading6Char">
    <w:name w:val="Heading 6 Char"/>
    <w:basedOn w:val="DefaultParagraphFont"/>
    <w:link w:val="Heading6"/>
    <w:uiPriority w:val="9"/>
    <w:semiHidden/>
    <w:rsid w:val="009206E5"/>
    <w:rPr>
      <w:rFonts w:asciiTheme="majorHAnsi" w:eastAsiaTheme="majorEastAsia" w:hAnsiTheme="majorHAnsi" w:cstheme="majorBidi"/>
      <w:color w:val="70AD47" w:themeColor="accent6"/>
    </w:rPr>
  </w:style>
  <w:style w:type="character" w:customStyle="1" w:styleId="Heading7Char">
    <w:name w:val="Heading 7 Char"/>
    <w:basedOn w:val="DefaultParagraphFont"/>
    <w:link w:val="Heading7"/>
    <w:uiPriority w:val="9"/>
    <w:semiHidden/>
    <w:rsid w:val="009206E5"/>
    <w:rPr>
      <w:rFonts w:asciiTheme="majorHAnsi" w:eastAsiaTheme="majorEastAsia" w:hAnsiTheme="majorHAnsi" w:cstheme="majorBidi"/>
      <w:b/>
      <w:bCs/>
      <w:color w:val="70AD47" w:themeColor="accent6"/>
    </w:rPr>
  </w:style>
  <w:style w:type="character" w:customStyle="1" w:styleId="Heading8Char">
    <w:name w:val="Heading 8 Char"/>
    <w:basedOn w:val="DefaultParagraphFont"/>
    <w:link w:val="Heading8"/>
    <w:uiPriority w:val="9"/>
    <w:semiHidden/>
    <w:rsid w:val="009206E5"/>
    <w:rPr>
      <w:rFonts w:asciiTheme="majorHAnsi" w:eastAsiaTheme="majorEastAsia" w:hAnsiTheme="majorHAnsi" w:cstheme="majorBidi"/>
      <w:b/>
      <w:bCs/>
      <w:i/>
      <w:iCs/>
      <w:color w:val="70AD47" w:themeColor="accent6"/>
      <w:sz w:val="20"/>
      <w:szCs w:val="20"/>
    </w:rPr>
  </w:style>
  <w:style w:type="character" w:customStyle="1" w:styleId="Heading9Char">
    <w:name w:val="Heading 9 Char"/>
    <w:basedOn w:val="DefaultParagraphFont"/>
    <w:link w:val="Heading9"/>
    <w:uiPriority w:val="9"/>
    <w:semiHidden/>
    <w:rsid w:val="009206E5"/>
    <w:rPr>
      <w:rFonts w:asciiTheme="majorHAnsi" w:eastAsiaTheme="majorEastAsia" w:hAnsiTheme="majorHAnsi" w:cstheme="majorBidi"/>
      <w:i/>
      <w:iCs/>
      <w:color w:val="70AD47" w:themeColor="accent6"/>
      <w:sz w:val="20"/>
      <w:szCs w:val="20"/>
    </w:rPr>
  </w:style>
  <w:style w:type="paragraph" w:styleId="Title">
    <w:name w:val="Title"/>
    <w:basedOn w:val="Normal"/>
    <w:next w:val="Normal"/>
    <w:link w:val="TitleChar"/>
    <w:uiPriority w:val="10"/>
    <w:qFormat/>
    <w:rsid w:val="009206E5"/>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TitleChar">
    <w:name w:val="Title Char"/>
    <w:basedOn w:val="DefaultParagraphFont"/>
    <w:link w:val="Title"/>
    <w:uiPriority w:val="10"/>
    <w:rsid w:val="009206E5"/>
    <w:rPr>
      <w:rFonts w:asciiTheme="majorHAnsi" w:eastAsiaTheme="majorEastAsia" w:hAnsiTheme="majorHAnsi" w:cstheme="majorBidi"/>
      <w:color w:val="262626" w:themeColor="text1" w:themeTint="D9"/>
      <w:spacing w:val="-15"/>
      <w:sz w:val="96"/>
      <w:szCs w:val="96"/>
    </w:rPr>
  </w:style>
  <w:style w:type="paragraph" w:styleId="Subtitle">
    <w:name w:val="Subtitle"/>
    <w:basedOn w:val="Normal"/>
    <w:next w:val="Normal"/>
    <w:link w:val="SubtitleChar"/>
    <w:uiPriority w:val="11"/>
    <w:qFormat/>
    <w:rsid w:val="009206E5"/>
    <w:pPr>
      <w:numPr>
        <w:ilvl w:val="1"/>
      </w:numPr>
      <w:spacing w:line="240" w:lineRule="auto"/>
    </w:pPr>
    <w:rPr>
      <w:rFonts w:asciiTheme="majorHAnsi" w:eastAsiaTheme="majorEastAsia" w:hAnsiTheme="majorHAnsi" w:cstheme="majorBidi"/>
      <w:sz w:val="30"/>
      <w:szCs w:val="30"/>
    </w:rPr>
  </w:style>
  <w:style w:type="character" w:customStyle="1" w:styleId="SubtitleChar">
    <w:name w:val="Subtitle Char"/>
    <w:basedOn w:val="DefaultParagraphFont"/>
    <w:link w:val="Subtitle"/>
    <w:uiPriority w:val="11"/>
    <w:rsid w:val="009206E5"/>
    <w:rPr>
      <w:rFonts w:asciiTheme="majorHAnsi" w:eastAsiaTheme="majorEastAsia" w:hAnsiTheme="majorHAnsi" w:cstheme="majorBidi"/>
      <w:sz w:val="30"/>
      <w:szCs w:val="30"/>
    </w:rPr>
  </w:style>
  <w:style w:type="paragraph" w:styleId="Quote">
    <w:name w:val="Quote"/>
    <w:basedOn w:val="Normal"/>
    <w:next w:val="Normal"/>
    <w:link w:val="QuoteChar"/>
    <w:uiPriority w:val="29"/>
    <w:qFormat/>
    <w:rsid w:val="009206E5"/>
    <w:pPr>
      <w:spacing w:before="160"/>
      <w:ind w:left="720" w:right="720"/>
      <w:jc w:val="center"/>
    </w:pPr>
    <w:rPr>
      <w:i/>
      <w:iCs/>
      <w:color w:val="262626" w:themeColor="text1" w:themeTint="D9"/>
    </w:rPr>
  </w:style>
  <w:style w:type="character" w:customStyle="1" w:styleId="QuoteChar">
    <w:name w:val="Quote Char"/>
    <w:basedOn w:val="DefaultParagraphFont"/>
    <w:link w:val="Quote"/>
    <w:uiPriority w:val="29"/>
    <w:rsid w:val="009206E5"/>
    <w:rPr>
      <w:i/>
      <w:iCs/>
      <w:color w:val="262626" w:themeColor="text1" w:themeTint="D9"/>
    </w:rPr>
  </w:style>
  <w:style w:type="paragraph" w:styleId="ListParagraph">
    <w:name w:val="List Paragraph"/>
    <w:basedOn w:val="Normal"/>
    <w:uiPriority w:val="34"/>
    <w:qFormat/>
    <w:rsid w:val="00B123D7"/>
    <w:pPr>
      <w:ind w:left="720"/>
      <w:contextualSpacing/>
    </w:pPr>
  </w:style>
  <w:style w:type="character" w:styleId="IntenseEmphasis">
    <w:name w:val="Intense Emphasis"/>
    <w:basedOn w:val="DefaultParagraphFont"/>
    <w:uiPriority w:val="21"/>
    <w:qFormat/>
    <w:rsid w:val="009206E5"/>
    <w:rPr>
      <w:b/>
      <w:bCs/>
      <w:i/>
      <w:iCs/>
    </w:rPr>
  </w:style>
  <w:style w:type="paragraph" w:styleId="IntenseQuote">
    <w:name w:val="Intense Quote"/>
    <w:basedOn w:val="Normal"/>
    <w:next w:val="Normal"/>
    <w:link w:val="IntenseQuoteChar"/>
    <w:uiPriority w:val="30"/>
    <w:qFormat/>
    <w:rsid w:val="009206E5"/>
    <w:pPr>
      <w:spacing w:before="160" w:after="160" w:line="264" w:lineRule="auto"/>
      <w:ind w:left="720" w:right="720"/>
      <w:jc w:val="center"/>
    </w:pPr>
    <w:rPr>
      <w:rFonts w:asciiTheme="majorHAnsi" w:eastAsiaTheme="majorEastAsia" w:hAnsiTheme="majorHAnsi" w:cstheme="majorBidi"/>
      <w:i/>
      <w:iCs/>
      <w:color w:val="70AD47" w:themeColor="accent6"/>
      <w:sz w:val="32"/>
      <w:szCs w:val="32"/>
    </w:rPr>
  </w:style>
  <w:style w:type="character" w:customStyle="1" w:styleId="IntenseQuoteChar">
    <w:name w:val="Intense Quote Char"/>
    <w:basedOn w:val="DefaultParagraphFont"/>
    <w:link w:val="IntenseQuote"/>
    <w:uiPriority w:val="30"/>
    <w:rsid w:val="009206E5"/>
    <w:rPr>
      <w:rFonts w:asciiTheme="majorHAnsi" w:eastAsiaTheme="majorEastAsia" w:hAnsiTheme="majorHAnsi" w:cstheme="majorBidi"/>
      <w:i/>
      <w:iCs/>
      <w:color w:val="70AD47" w:themeColor="accent6"/>
      <w:sz w:val="32"/>
      <w:szCs w:val="32"/>
    </w:rPr>
  </w:style>
  <w:style w:type="character" w:styleId="IntenseReference">
    <w:name w:val="Intense Reference"/>
    <w:basedOn w:val="DefaultParagraphFont"/>
    <w:uiPriority w:val="32"/>
    <w:qFormat/>
    <w:rsid w:val="009206E5"/>
    <w:rPr>
      <w:b/>
      <w:bCs/>
      <w:smallCaps/>
      <w:color w:val="70AD47" w:themeColor="accent6"/>
    </w:rPr>
  </w:style>
  <w:style w:type="paragraph" w:styleId="NormalWeb">
    <w:name w:val="Normal (Web)"/>
    <w:basedOn w:val="Normal"/>
    <w:uiPriority w:val="99"/>
    <w:semiHidden/>
    <w:unhideWhenUsed/>
    <w:rsid w:val="00BE4F2C"/>
    <w:pPr>
      <w:spacing w:before="100" w:beforeAutospacing="1" w:after="100" w:afterAutospacing="1" w:line="240" w:lineRule="auto"/>
    </w:pPr>
    <w:rPr>
      <w:rFonts w:ascii="Times New Roman" w:eastAsia="Times New Roman" w:hAnsi="Times New Roman" w:cs="Times New Roman"/>
      <w:lang w:eastAsia="en-GB"/>
    </w:rPr>
  </w:style>
  <w:style w:type="character" w:styleId="Strong">
    <w:name w:val="Strong"/>
    <w:basedOn w:val="DefaultParagraphFont"/>
    <w:uiPriority w:val="22"/>
    <w:qFormat/>
    <w:rsid w:val="009206E5"/>
    <w:rPr>
      <w:b/>
      <w:bCs/>
    </w:rPr>
  </w:style>
  <w:style w:type="character" w:styleId="Emphasis">
    <w:name w:val="Emphasis"/>
    <w:basedOn w:val="DefaultParagraphFont"/>
    <w:uiPriority w:val="20"/>
    <w:qFormat/>
    <w:rsid w:val="009206E5"/>
    <w:rPr>
      <w:i/>
      <w:iCs/>
      <w:color w:val="70AD47" w:themeColor="accent6"/>
    </w:rPr>
  </w:style>
  <w:style w:type="character" w:styleId="Hyperlink">
    <w:name w:val="Hyperlink"/>
    <w:basedOn w:val="DefaultParagraphFont"/>
    <w:uiPriority w:val="99"/>
    <w:unhideWhenUsed/>
    <w:rsid w:val="00464130"/>
    <w:rPr>
      <w:color w:val="0563C1" w:themeColor="hyperlink"/>
      <w:u w:val="single"/>
    </w:rPr>
  </w:style>
  <w:style w:type="character" w:styleId="UnresolvedMention">
    <w:name w:val="Unresolved Mention"/>
    <w:basedOn w:val="DefaultParagraphFont"/>
    <w:uiPriority w:val="99"/>
    <w:semiHidden/>
    <w:unhideWhenUsed/>
    <w:rsid w:val="00464130"/>
    <w:rPr>
      <w:color w:val="605E5C"/>
      <w:shd w:val="clear" w:color="auto" w:fill="E1DFDD"/>
    </w:rPr>
  </w:style>
  <w:style w:type="paragraph" w:styleId="Header">
    <w:name w:val="header"/>
    <w:basedOn w:val="Normal"/>
    <w:link w:val="HeaderChar"/>
    <w:uiPriority w:val="99"/>
    <w:unhideWhenUsed/>
    <w:rsid w:val="00712C27"/>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2C27"/>
  </w:style>
  <w:style w:type="paragraph" w:styleId="Footer">
    <w:name w:val="footer"/>
    <w:basedOn w:val="Normal"/>
    <w:link w:val="FooterChar"/>
    <w:uiPriority w:val="99"/>
    <w:unhideWhenUsed/>
    <w:rsid w:val="00712C27"/>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2C27"/>
  </w:style>
  <w:style w:type="paragraph" w:styleId="TOCHeading">
    <w:name w:val="TOC Heading"/>
    <w:basedOn w:val="Heading1"/>
    <w:next w:val="Normal"/>
    <w:uiPriority w:val="39"/>
    <w:unhideWhenUsed/>
    <w:qFormat/>
    <w:rsid w:val="009206E5"/>
    <w:pPr>
      <w:outlineLvl w:val="9"/>
    </w:pPr>
  </w:style>
  <w:style w:type="paragraph" w:styleId="Caption">
    <w:name w:val="caption"/>
    <w:basedOn w:val="Normal"/>
    <w:next w:val="Normal"/>
    <w:uiPriority w:val="35"/>
    <w:semiHidden/>
    <w:unhideWhenUsed/>
    <w:qFormat/>
    <w:rsid w:val="009206E5"/>
    <w:pPr>
      <w:spacing w:line="240" w:lineRule="auto"/>
    </w:pPr>
    <w:rPr>
      <w:b/>
      <w:bCs/>
      <w:smallCaps/>
      <w:color w:val="595959" w:themeColor="text1" w:themeTint="A6"/>
    </w:rPr>
  </w:style>
  <w:style w:type="paragraph" w:styleId="NoSpacing">
    <w:name w:val="No Spacing"/>
    <w:uiPriority w:val="1"/>
    <w:qFormat/>
    <w:rsid w:val="009206E5"/>
    <w:pPr>
      <w:spacing w:after="0" w:line="240" w:lineRule="auto"/>
    </w:pPr>
  </w:style>
  <w:style w:type="character" w:styleId="SubtleEmphasis">
    <w:name w:val="Subtle Emphasis"/>
    <w:basedOn w:val="DefaultParagraphFont"/>
    <w:uiPriority w:val="19"/>
    <w:qFormat/>
    <w:rsid w:val="009206E5"/>
    <w:rPr>
      <w:i/>
      <w:iCs/>
    </w:rPr>
  </w:style>
  <w:style w:type="character" w:styleId="SubtleReference">
    <w:name w:val="Subtle Reference"/>
    <w:basedOn w:val="DefaultParagraphFont"/>
    <w:uiPriority w:val="31"/>
    <w:qFormat/>
    <w:rsid w:val="009206E5"/>
    <w:rPr>
      <w:smallCaps/>
      <w:color w:val="595959" w:themeColor="text1" w:themeTint="A6"/>
    </w:rPr>
  </w:style>
  <w:style w:type="character" w:styleId="BookTitle">
    <w:name w:val="Book Title"/>
    <w:basedOn w:val="DefaultParagraphFont"/>
    <w:uiPriority w:val="33"/>
    <w:qFormat/>
    <w:rsid w:val="009206E5"/>
    <w:rPr>
      <w:b/>
      <w:bCs/>
      <w:caps w:val="0"/>
      <w:smallCaps/>
      <w:spacing w:val="7"/>
      <w:sz w:val="21"/>
      <w:szCs w:val="21"/>
    </w:rPr>
  </w:style>
  <w:style w:type="paragraph" w:styleId="TOC2">
    <w:name w:val="toc 2"/>
    <w:basedOn w:val="Normal"/>
    <w:next w:val="Normal"/>
    <w:autoRedefine/>
    <w:uiPriority w:val="39"/>
    <w:unhideWhenUsed/>
    <w:rsid w:val="00A30491"/>
    <w:pPr>
      <w:spacing w:after="100" w:line="259" w:lineRule="auto"/>
      <w:ind w:left="220"/>
    </w:pPr>
    <w:rPr>
      <w:rFonts w:cs="Times New Roman"/>
      <w:sz w:val="22"/>
      <w:szCs w:val="22"/>
      <w:lang w:eastAsia="en-GB"/>
    </w:rPr>
  </w:style>
  <w:style w:type="paragraph" w:styleId="TOC1">
    <w:name w:val="toc 1"/>
    <w:basedOn w:val="Normal"/>
    <w:next w:val="Normal"/>
    <w:autoRedefine/>
    <w:uiPriority w:val="39"/>
    <w:unhideWhenUsed/>
    <w:rsid w:val="00A30491"/>
    <w:pPr>
      <w:spacing w:after="100" w:line="259" w:lineRule="auto"/>
    </w:pPr>
    <w:rPr>
      <w:rFonts w:cs="Times New Roman"/>
      <w:sz w:val="22"/>
      <w:szCs w:val="22"/>
      <w:lang w:eastAsia="en-GB"/>
    </w:rPr>
  </w:style>
  <w:style w:type="paragraph" w:styleId="TOC3">
    <w:name w:val="toc 3"/>
    <w:basedOn w:val="Normal"/>
    <w:next w:val="Normal"/>
    <w:autoRedefine/>
    <w:uiPriority w:val="39"/>
    <w:unhideWhenUsed/>
    <w:rsid w:val="00A30491"/>
    <w:pPr>
      <w:spacing w:after="100" w:line="259" w:lineRule="auto"/>
      <w:ind w:left="440"/>
    </w:pPr>
    <w:rPr>
      <w:rFonts w:cs="Times New Roman"/>
      <w:sz w:val="22"/>
      <w:szCs w:val="22"/>
      <w:lang w:eastAsia="en-GB"/>
    </w:rPr>
  </w:style>
  <w:style w:type="paragraph" w:customStyle="1" w:styleId="Style1">
    <w:name w:val="Style1"/>
    <w:basedOn w:val="Heading1"/>
    <w:link w:val="Style1Char"/>
    <w:qFormat/>
    <w:rsid w:val="00B50A50"/>
  </w:style>
  <w:style w:type="character" w:customStyle="1" w:styleId="Style1Char">
    <w:name w:val="Style1 Char"/>
    <w:basedOn w:val="Heading1Char"/>
    <w:link w:val="Style1"/>
    <w:rsid w:val="00B50A50"/>
    <w:rPr>
      <w:rFonts w:asciiTheme="majorHAnsi" w:eastAsiaTheme="majorEastAsia" w:hAnsiTheme="majorHAnsi" w:cstheme="majorBidi"/>
      <w:color w:val="538135" w:themeColor="accent6" w:themeShade="BF"/>
      <w:sz w:val="40"/>
      <w:szCs w:val="40"/>
    </w:rPr>
  </w:style>
  <w:style w:type="paragraph" w:customStyle="1" w:styleId="Style2">
    <w:name w:val="Style2"/>
    <w:basedOn w:val="Heading2"/>
    <w:link w:val="Style2Char"/>
    <w:qFormat/>
    <w:rsid w:val="00221C8F"/>
  </w:style>
  <w:style w:type="character" w:customStyle="1" w:styleId="Style2Char">
    <w:name w:val="Style2 Char"/>
    <w:basedOn w:val="Heading2Char"/>
    <w:link w:val="Style2"/>
    <w:rsid w:val="00221C8F"/>
    <w:rPr>
      <w:rFonts w:asciiTheme="majorHAnsi" w:eastAsiaTheme="majorEastAsia" w:hAnsiTheme="majorHAnsi" w:cstheme="majorBidi"/>
      <w:color w:val="538135" w:themeColor="accent6"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23D388-0A1E-4244-96EB-E3E064977D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886</TotalTime>
  <Pages>14</Pages>
  <Words>4794</Words>
  <Characters>27331</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Vasilica Gutue (2216455)</dc:creator>
  <cp:keywords/>
  <dc:description/>
  <cp:lastModifiedBy>Vasilica Gutue (2216455)</cp:lastModifiedBy>
  <cp:revision>385</cp:revision>
  <dcterms:created xsi:type="dcterms:W3CDTF">2026-01-24T14:23:00Z</dcterms:created>
  <dcterms:modified xsi:type="dcterms:W3CDTF">2026-03-20T22:01:00Z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b3336ab1-a5bf-4691-9457-1acc6d164b08</vt:lpwstr>
  </property>
</Properties>
</file>