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1417320" cy="750898"/>
            <wp:effectExtent b="0" l="0" r="0" t="0"/>
            <wp:docPr id="14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17320" cy="750898"/>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color="156082" w:space="6" w:sz="6" w:val="single"/>
          <w:left w:space="0" w:sz="0" w:val="nil"/>
          <w:bottom w:color="156082" w:space="6" w:sz="6" w:val="single"/>
          <w:right w:space="0" w:sz="0" w:val="nil"/>
          <w:between w:space="0" w:sz="0" w:val="nil"/>
        </w:pBdr>
        <w:shd w:fill="auto" w:val="clear"/>
        <w:spacing w:after="24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 CRITICAL EVALUATION OF THE NHS APP AS A DIGITAL INNOVATION IN UK HEALTHCARE: ITS IMPACT ON PATIENT EXPERIENCE, SERVICE DELIVERY AND COMMUNITY DIGITAL INCLUSION</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STUDENT NAME: Abdul Shakoor</w:t>
        <w:br w:type="textWrapping"/>
        <w:t xml:space="preserve">STUDENT ID: 2407946</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758952" cy="478932"/>
            <wp:effectExtent b="0" l="0" r="0" t="0"/>
            <wp:docPr id="14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58952" cy="478932"/>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306020904"/>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xmemq2xay3k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w:t>
            </w:r>
          </w:hyperlink>
          <w:hyperlink w:anchor="_heading=h.xmemq2xay3kk">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_heading=h.xmemq2xay3kk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v25txfjeu8a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w:t>
            </w:r>
          </w:hyperlink>
          <w:hyperlink w:anchor="_heading=h.v25txfjeu8a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_heading=h.v25txfjeu8ah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Critical Evaluation of the NHS App's Impact on Patient Experience</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ym0is1u47yt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w:t>
            </w:r>
          </w:hyperlink>
          <w:hyperlink w:anchor="_heading=h.ym0is1u47yt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_heading=h.ym0is1u47yt1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Critical Evaluation of the NHS App's Impact on Service Delivery</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yydak9s1h5w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w:t>
            </w:r>
          </w:hyperlink>
          <w:hyperlink w:anchor="_heading=h.yydak9s1h5w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_heading=h.yydak9s1h5wz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Critical Evaluation of Community Impact and Digital Inclusion</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rbjjop545o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w:t>
            </w:r>
          </w:hyperlink>
          <w:hyperlink w:anchor="_heading=h.lrbjjop545o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_heading=h.lrbjjop545o1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Critical Discussion and Policy Implications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b8eikcz1mhy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w:t>
            </w:r>
          </w:hyperlink>
          <w:hyperlink w:anchor="_heading=h.b8eikcz1mhy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_heading=h.b8eikcz1mhyf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 and Recommendations</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spacing w:line="36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numPr>
          <w:ilvl w:val="0"/>
          <w:numId w:val="1"/>
        </w:numPr>
        <w:spacing w:line="360" w:lineRule="auto"/>
        <w:ind w:left="360" w:hanging="360"/>
        <w:jc w:val="both"/>
        <w:rPr>
          <w:rFonts w:ascii="Times New Roman" w:cs="Times New Roman" w:eastAsia="Times New Roman" w:hAnsi="Times New Roman"/>
          <w:b w:val="1"/>
          <w:bCs w:val="1"/>
          <w:color w:val="000000"/>
          <w:sz w:val="24"/>
          <w:szCs w:val="24"/>
        </w:rPr>
      </w:pPr>
      <w:bookmarkStart w:colFirst="0" w:colLast="0" w:name="_heading=h.xmemq2xay3kk" w:id="0"/>
      <w:bookmarkEnd w:id="0"/>
      <w:r w:rsidDel="00000000" w:rsidR="00000000" w:rsidRPr="00000000">
        <w:rPr>
          <w:rFonts w:ascii="Times New Roman" w:cs="Times New Roman" w:eastAsia="Times New Roman" w:hAnsi="Times New Roman"/>
          <w:b w:val="1"/>
          <w:bCs w:val="1"/>
          <w:color w:val="000000"/>
          <w:sz w:val="24"/>
          <w:szCs w:val="24"/>
          <w:rtl w:val="0"/>
        </w:rPr>
        <w:t xml:space="preserve">Introduction</w:t>
      </w:r>
    </w:p>
    <w:p w:rsidR="00000000" w:rsidDel="00000000" w:rsidP="00000000" w:rsidRDefault="00000000" w:rsidRPr="00000000" w14:paraId="0000001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England, digital innovation has grown to be a key driver of the transformation of health services with a focus on patient-centered, efficient and accessible services. Digital transformation was identified by the Department of Health and Social Care (DHSC, 2022) as a key enabler to enhance the performance of the health service, patient engagement and accessibility to services. The NHS App is a new app that was launched in December 2018 which allows patients to view their medical records, request repeat prescriptions, book appointments and receive NHS communications (NHS England, 2019). It has grown significantly and by April 2026 over 41 million people were registered, with over 15 million using the application in March 2026 (NHS England, 2026). Additionally, NHS England (2025) confirmed that the app saw 67.8 million repeat prescriptions being ordered in the period of December 2024 to November 2025, highlighting its importance in healthcare communication. But access to healthcare is not guaranteed through digital transformation. NHS England (2023) estimated that around 10 million adults in the UK did not have foundation level digital skills, resulting in concerns about digital exclusion and inequalities. Thus this report critically assesses the effect of the NHS App on patient experience, service delivery, and digital inclusion in communities in England, exploring its advantages, constraints and consequences for equitable healthcare provision.</w:t>
      </w:r>
    </w:p>
    <w:p w:rsidR="00000000" w:rsidDel="00000000" w:rsidP="00000000" w:rsidRDefault="00000000" w:rsidRPr="00000000" w14:paraId="00000012">
      <w:pPr>
        <w:pStyle w:val="Heading1"/>
        <w:numPr>
          <w:ilvl w:val="0"/>
          <w:numId w:val="1"/>
        </w:numPr>
        <w:spacing w:line="360" w:lineRule="auto"/>
        <w:ind w:left="360" w:hanging="360"/>
        <w:rPr>
          <w:rFonts w:ascii="Times New Roman" w:cs="Times New Roman" w:eastAsia="Times New Roman" w:hAnsi="Times New Roman"/>
          <w:b w:val="1"/>
          <w:bCs w:val="1"/>
          <w:color w:val="000000"/>
          <w:sz w:val="24"/>
          <w:szCs w:val="24"/>
        </w:rPr>
      </w:pPr>
      <w:bookmarkStart w:colFirst="0" w:colLast="0" w:name="_heading=h.v25txfjeu8ah" w:id="1"/>
      <w:bookmarkEnd w:id="1"/>
      <w:r w:rsidDel="00000000" w:rsidR="00000000" w:rsidRPr="00000000">
        <w:rPr>
          <w:rFonts w:ascii="Times New Roman" w:cs="Times New Roman" w:eastAsia="Times New Roman" w:hAnsi="Times New Roman"/>
          <w:b w:val="1"/>
          <w:bCs w:val="1"/>
          <w:color w:val="000000"/>
          <w:sz w:val="24"/>
          <w:szCs w:val="24"/>
          <w:rtl w:val="0"/>
        </w:rPr>
        <w:t xml:space="preserve">Critical Evaluation of the NHS App's Impact on Patient Experience</w:t>
      </w:r>
    </w:p>
    <w:p w:rsidR="00000000" w:rsidDel="00000000" w:rsidP="00000000" w:rsidRDefault="00000000" w:rsidRPr="00000000" w14:paraId="0000001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NHS App has made some selected services available to patients, so that they can access them without needing to visit a GP practice to request repeat prescriptions, see their medical records or book an appointment. In June 2026, NHS England (2026) recorded some 7.39 million repeat prescription orders and 15.14 million individual users of digital services, highlighting high levels of engagement in digital health care. Likewise, a qualitative study by Reidy et al. (2025) with 88 participants showed that ordering prescription medication was a function that was particularly valued. But, too much use does not necessarily mean better clinical results or patient satisfaction. KC et al. (2025) revealed that the percentage of NHS App users was 5.2% lower for those practices with the highest patient experience scores as compared to those with the lowest scores, indicating that higher levels of application use are not necessarily associated with higher patient experience scores. In addition, the capacity of healthcare is still the factor that determines the availability of appointments, not digital access. For this reason, the application may enhance administrative efficiency, but its impact upon the quality of the healthcare experience will need to be evaluated. Access to EHRs can enhance patient autonomy by allowing patients to view test results, medication details and clinical notes. A significant amount of this functionality was used in November 2025 when 20.8 million GP health record views were recorded by NHS England (2025). However, access to info is not equivalent to enabling patients to participate meaningfully. </w:t>
      </w:r>
    </w:p>
    <w:p w:rsidR="00000000" w:rsidDel="00000000" w:rsidP="00000000" w:rsidRDefault="00000000" w:rsidRPr="00000000" w14:paraId="0000001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Turner et al. (2023) reported in their interviews with thirteen patients and sixteen general practice workers that the medical information was hard to understand and that disclosures could be distressing. These findings reflect key safety issues, but are drawn from a small qualitative sample and are therefore not generalizable. Thus, there is a need for available explanations and expertise to ensure that information access is translated to informed healthcare choices. The NHS App's intuitive navigation and bypass of traditional communication methods bring new opportunities for better patient satisfaction. Reidy et al. (2025), however, found that there was a lack of consistency in functionality, a lack of information, and differences in experiences across GP practices. According to their research, being able to access connected health care services is a key determinant of perceived usefulness. Another area identified by the pilot research carried out by NHS England (2019) was issues with authentication processes and appointment descriptions. While more robust authentication methods ensure sensitive patient data is secure, there may be added authentication requirements that reduce engagement. In addition, there are confidentiality and safeguarding issues with electronic record access, especially in cases of vulnerable patients who are subject to coercive control (NHS England, 2026). </w:t>
      </w:r>
    </w:p>
    <w:p w:rsidR="00000000" w:rsidDel="00000000" w:rsidP="00000000" w:rsidRDefault="00000000" w:rsidRPr="00000000" w14:paraId="0000001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the results of patient satisfaction surveys based on responses from only those who already use the app can exclude people who are unengaged or unable to use digital services. This separation raises the question of what constitutes universal acceptability, which has been assumed to be widespread adoption. In conclusion, the NHS App is a great step towards making healthcare information and routine services more convenient. However, there is some evidence that only some people are experiencing its benefits. In their study of 6,386 GP practices, KC et al. (2024) revealed that the most deprived practices had 34% of fewer NHS App registrations than the least deprived. This ecological analysis does not provide a basis for individual level causation, but does point to access inequalities. Therefore, making improvements in patient experience sustainable will depend on designing in a way that is accessible to people, on functionality that's reliable, on professional guidance, and on non-digital alternatives that can help for the duration of the pandemic.</w:t>
      </w:r>
    </w:p>
    <w:p w:rsidR="00000000" w:rsidDel="00000000" w:rsidP="00000000" w:rsidRDefault="00000000" w:rsidRPr="00000000" w14:paraId="00000016">
      <w:pPr>
        <w:pStyle w:val="Heading1"/>
        <w:numPr>
          <w:ilvl w:val="0"/>
          <w:numId w:val="1"/>
        </w:numPr>
        <w:spacing w:line="360" w:lineRule="auto"/>
        <w:ind w:left="360" w:hanging="360"/>
        <w:rPr>
          <w:rFonts w:ascii="Times New Roman" w:cs="Times New Roman" w:eastAsia="Times New Roman" w:hAnsi="Times New Roman"/>
          <w:b w:val="1"/>
          <w:bCs w:val="1"/>
          <w:color w:val="000000"/>
          <w:sz w:val="24"/>
          <w:szCs w:val="24"/>
        </w:rPr>
      </w:pPr>
      <w:bookmarkStart w:colFirst="0" w:colLast="0" w:name="_heading=h.ym0is1u47yt1" w:id="2"/>
      <w:bookmarkEnd w:id="2"/>
      <w:r w:rsidDel="00000000" w:rsidR="00000000" w:rsidRPr="00000000">
        <w:rPr>
          <w:rFonts w:ascii="Times New Roman" w:cs="Times New Roman" w:eastAsia="Times New Roman" w:hAnsi="Times New Roman"/>
          <w:b w:val="1"/>
          <w:bCs w:val="1"/>
          <w:color w:val="000000"/>
          <w:sz w:val="24"/>
          <w:szCs w:val="24"/>
          <w:rtl w:val="0"/>
        </w:rPr>
        <w:t xml:space="preserve">Critical Evaluation of the NHS App's Impact on Service Delivery</w:t>
      </w:r>
    </w:p>
    <w:p w:rsidR="00000000" w:rsidDel="00000000" w:rsidP="00000000" w:rsidRDefault="00000000" w:rsidRPr="00000000" w14:paraId="0000001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NHS App helps people to order prescriptions, plan appointments, and access their health records, which could help to minimize the amount of routine administrative work that needs to be carried out. In June 2026, NHS England Digital (2026a) showed that there were 7.39 million repeat prescription orders, an annual rise of 31%. Transaction volume is a measure of adoption, though, not efficiency. Reidy et al. (2025) conducted interviews and observations in five GP practices and found other staff tasks related to technical support and patient uptake. Similarly, Greaves et al. (2026) identified the need for organizational change, as well as some uncomfortable rethinking of assumptions about the role of digitalization, and how it can free up time. Most importantly, requests for prescriptions are still subject to clinical review and not eliminated, indicating a shift in task allocation, not elimination. The organizational reporting of NHS England (2025) is not as causal as a controlled evaluation; although they are assumed to be significant, they are estimated in administrative time saved. Thus, the productivity gains should be measured based on staff time, processing cost, and service quality, and not just on usage statistics alone. The NHS App allows for digital notifications and communication between the patient and the health service. In 2023-2024, NHS England (2024) estimated that 22.5 million messages were received, which saved them £1.1 million in messaging costs. </w:t>
      </w:r>
    </w:p>
    <w:p w:rsidR="00000000" w:rsidDel="00000000" w:rsidP="00000000" w:rsidRDefault="00000000" w:rsidRPr="00000000" w14:paraId="0000001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savings do not indicate greater implementation expenses, however, and do not guarantee better clinical coordination. Reidy et al. (2025) found that records were not integrated and there was limited functionality, with records being fragmented and not always accessible, even though a centralised access was provided, suggesting that centralised access does not imply integrated services. In addition, NHS England Digital (2026b) identified that whilst 93% of providers were using electronic patient records, just 30% said they had fully integrated bidirectional data flows. These broader NHS trends demonstrate interoperability issues and do not necessarily definitively assert that the NHS App has failed. Therefore, the efficiency of communication continues to rely on system integration and involvement of the providers. </w:t>
      </w:r>
    </w:p>
    <w:p w:rsidR="00000000" w:rsidDel="00000000" w:rsidP="00000000" w:rsidRDefault="00000000" w:rsidRPr="00000000" w14:paraId="0000001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be successful, it is critical to have interoperability, security measures, trained staff and sustained funding. A lack of uniformity around the readiness and technical assistance for the implementation process was observed by Reidy et al. (2025), indicating that it may be more expensive to implement less digitally mature practices. They use a longitudinal qualitative research design and provide contextual insight, but are not generalizable due to findings from five practices. Likewise, Greaves et al. (2026) used a combination of qualitative and quantitative evidence but noted the limitations of establishing causal links due to changes in app, disruption of the pandemic, and aggregated app-level data. There were also some gaps identified in integration that were ongoing, as reported by NHS England Digital's (2026b) assessment, although it may be that this organizational reporting is biased. Furthermore, the estimated savings for the NHS from messages (NHS England, 2024) are only for the 'full lifecycle' costs and do not allow for any definitive conclusions to be drawn about the potential net financial benefits. </w:t>
      </w:r>
    </w:p>
    <w:p w:rsidR="00000000" w:rsidDel="00000000" w:rsidP="00000000" w:rsidRDefault="00000000" w:rsidRPr="00000000" w14:paraId="0000001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Thus, cost-effectiveness claims need to be evaluated independently, including costs of infrastructure, support, maintenance, and opportunity costs. Whilst the NHS App provides support for administrative modernization, a significant amount of digital activity is not necessarily linked to improvements in the quality of healthcare delivery. The results from Reidy et al. (2025) and Greaves et al. (2026) show that readiness of the organization, staff adaptation and system integration are still crucial. In addition, the current literature offers little causal evidence of lasting reductions in workload and/or net cost savings. This means that the NHS App needs to be seen as part of a broader enabling infrastructure, and not as a single solution to NHS capacity issues. Interoperable technology, workforce support and independent outcome evaluation is needed for sustainable benefits. This unit focuses on critical evaluation of community impact and digital inclusion. This unit is about critical evaluation of community impact and digital inclusion.</w:t>
      </w:r>
    </w:p>
    <w:p w:rsidR="00000000" w:rsidDel="00000000" w:rsidP="00000000" w:rsidRDefault="00000000" w:rsidRPr="00000000" w14:paraId="0000001B">
      <w:pPr>
        <w:pStyle w:val="Heading1"/>
        <w:numPr>
          <w:ilvl w:val="0"/>
          <w:numId w:val="1"/>
        </w:numPr>
        <w:spacing w:line="360" w:lineRule="auto"/>
        <w:ind w:left="360" w:hanging="360"/>
        <w:rPr>
          <w:rFonts w:ascii="Times New Roman" w:cs="Times New Roman" w:eastAsia="Times New Roman" w:hAnsi="Times New Roman"/>
          <w:b w:val="1"/>
          <w:bCs w:val="1"/>
          <w:color w:val="000000"/>
          <w:sz w:val="24"/>
          <w:szCs w:val="24"/>
        </w:rPr>
      </w:pPr>
      <w:bookmarkStart w:colFirst="0" w:colLast="0" w:name="_heading=h.yydak9s1h5wz" w:id="3"/>
      <w:bookmarkEnd w:id="3"/>
      <w:r w:rsidDel="00000000" w:rsidR="00000000" w:rsidRPr="00000000">
        <w:rPr>
          <w:rFonts w:ascii="Times New Roman" w:cs="Times New Roman" w:eastAsia="Times New Roman" w:hAnsi="Times New Roman"/>
          <w:b w:val="1"/>
          <w:bCs w:val="1"/>
          <w:color w:val="000000"/>
          <w:sz w:val="24"/>
          <w:szCs w:val="24"/>
          <w:rtl w:val="0"/>
        </w:rPr>
        <w:t xml:space="preserve">Critical Evaluation of Community Impact and Digital Inclusion </w:t>
      </w:r>
    </w:p>
    <w:p w:rsidR="00000000" w:rsidDel="00000000" w:rsidP="00000000" w:rsidRDefault="00000000" w:rsidRPr="00000000" w14:paraId="0000001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UK has been shown to have significant barriers to participation, with NHS England (2023) estimating that 10 million adults in the UK do not have the basic digital skills needed. More up to date government figures show a figure of 46% of adults aged 85+ using the internet in 2025-2026 and 95% of adults in the UK using the internet (Department for Science, Innovation and Technology (DSIT), 2026). This is likely to result in disproportionate exclusion for older people, low incomes families, disabled people and people whose first language is not English (NHS England, 2023). But the mere presence of Internet access does not demonstrate competence of NHS App, especially when there are challenges related to authentication, access or medical terminology (Reidy et al., 2025). On the other hand, if everyone who is over the age of 50 is considered not to be capable of using digital devices, it can be seen as stereotyping those who can. The main issue is structural inequality, not individual resistance, around the issue of affordability, connectivity and accessible design. Therefore, if digital transformation does not take into account the needs of a diverse community, then it can reinforce current inequities. KC et al. (2024) analysed 6,386 English GP practices, and found that NHS App registrations and booking of appointments was 34% and 39.7% respectively lower in most deprived practices than in the least deprived (P&lt;0.001). These results are indicative of the potential for digital-first healthcare to work to the advantage of socioeconomically well-off populations. The study, however, used aggregated practice-level data from 2020-2022 with no ability to draw individual-level causal inferences and thus limited applicability in relation to the present state of adoption. In a broadly similar study programme, Greaves et al. (2026) also pointed to demographic differences in the use of apps, but results from their study are not entirely independent confirmation. The good news is that registration doesn't count successful transactions, healthcare outcomes and engagement. Digital expansion is not equitable unless one looks at those who are engaged, those who drop out and whether inequalities in health are increased. NHS England's (2023) inclusion framework suggests design that is easy to access, build digital skills, provide affordable connectivity and build partnerships with community organisations. There is a potential for digital health hubs, libraries and trained volunteers to support disadvantaged users and multilingual guidance and assistive technologies to enhance accessibility. All of these interventions however, need to be funded sustainably, have workforce capacity and be implemented locally appropriately (NHS England, 2023). To ensure an equitable delivery, national guidance is not enough, as Reidy et al (2025) showed that organisational support is a factor that affects the implementation of the NHS App. Additionally, DSIT (2026) found that fewer than a third of adults aged 85 and above could do most digital tasks easily, which would indicate that they should not be treated as a homogenous group when designing support for them. However, training alone will not solve all barriers, such as cognitive, or inaccessible technology. The use of the telephone and face-to-face communication will be essential, but parallel provision will involve higher operational costs. Attendance at training should not be the only measure of effectiveness; rather improved access and reduction in disparities should be measured. As a whole, NHS App provides a potential way to increase access to community healthcare, but also has the potential to worsen socioeconomic inequities. Evidence suggests inequitable engagement, but few causal studies have found adverse health impacts to increase. Accessible design, targeted community support, and non-digital alternatives must be provided and inequalities in service access and outcomes must be monitored regularly for sustainable inclusion to be achieved.</w:t>
      </w:r>
    </w:p>
    <w:p w:rsidR="00000000" w:rsidDel="00000000" w:rsidP="00000000" w:rsidRDefault="00000000" w:rsidRPr="00000000" w14:paraId="0000001D">
      <w:pPr>
        <w:pStyle w:val="Heading1"/>
        <w:numPr>
          <w:ilvl w:val="0"/>
          <w:numId w:val="1"/>
        </w:numPr>
        <w:spacing w:line="360" w:lineRule="auto"/>
        <w:ind w:left="360" w:hanging="360"/>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Critical Discussion of the NHS App's Impact on Service Delivery</w:t>
      </w:r>
    </w:p>
    <w:p w:rsidR="00000000" w:rsidDel="00000000" w:rsidP="00000000" w:rsidRDefault="00000000" w:rsidRPr="00000000" w14:paraId="0000001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NHS App could enhance the delivery of health services by cutting down on administrative tasks, allowing for the request of medication, and improving communication with the health provider. NHS England (2024) revealed a cost saving of £1.1 million in messaging costs, which indicates better operational efficiency. Financial savings, though, are not a measure of overall cost-effectiveness or better quality of care. However, the benefits may be inhibited by poor system integration, increased technical support needs and organizational readiness issues as identified by Reidy et al. (2025). Likewise, Greaves et al. (2026) pointed out the challenges in making a firm determination of the connection between greater digital use and lower staff workloads. The results indicate that digitalization can rather move the administration from one actor to another than end it. Despite this, the NHS App is an efficient way of delivering the services, but needs to be integrated with the existing system and the staff trained in order to be effective, and not just based on usage figures, but on the actual outcomes of services.</w:t>
      </w:r>
    </w:p>
    <w:p w:rsidR="00000000" w:rsidDel="00000000" w:rsidP="00000000" w:rsidRDefault="00000000" w:rsidRPr="00000000" w14:paraId="0000001F">
      <w:pPr>
        <w:pStyle w:val="Heading1"/>
        <w:numPr>
          <w:ilvl w:val="0"/>
          <w:numId w:val="1"/>
        </w:numPr>
        <w:spacing w:before="0" w:line="360" w:lineRule="auto"/>
        <w:ind w:left="360" w:hanging="360"/>
        <w:rPr>
          <w:rFonts w:ascii="Times New Roman" w:cs="Times New Roman" w:eastAsia="Times New Roman" w:hAnsi="Times New Roman"/>
          <w:b w:val="1"/>
          <w:bCs w:val="1"/>
          <w:color w:val="000000"/>
          <w:sz w:val="24"/>
          <w:szCs w:val="24"/>
        </w:rPr>
      </w:pPr>
      <w:bookmarkStart w:colFirst="0" w:colLast="0" w:name="_heading=h.b8eikcz1mhyf" w:id="4"/>
      <w:bookmarkEnd w:id="4"/>
      <w:r w:rsidDel="00000000" w:rsidR="00000000" w:rsidRPr="00000000">
        <w:rPr>
          <w:rFonts w:ascii="Times New Roman" w:cs="Times New Roman" w:eastAsia="Times New Roman" w:hAnsi="Times New Roman"/>
          <w:b w:val="1"/>
          <w:bCs w:val="1"/>
          <w:color w:val="000000"/>
          <w:sz w:val="24"/>
          <w:szCs w:val="24"/>
          <w:rtl w:val="0"/>
        </w:rPr>
        <w:t xml:space="preserve">Conclusion and Recommendations</w:t>
      </w:r>
    </w:p>
    <w:p w:rsidR="00000000" w:rsidDel="00000000" w:rsidP="00000000" w:rsidRDefault="00000000" w:rsidRPr="00000000" w14:paraId="0000002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NHS App is one of the key steps towards the digital transformation of health and care in England, making health information, the ability to request prescriptions and access some health and care services more accessible. But the evaluation shows that greater digitization is not always leading to improved clinical results, lower administrative burdens or to fair access. The implementation of these measures continues to be hampered by implementation issues, disorganized systems and socioeconomic disparities. Three recommendations emerge. NSH organizations should first increase accessibility through making interfaces more user-friendly; providing information in multiple languages and targeted digital literacy support, however this will need sustainable funding. Secondly, enhanced interoperability and staff training can help to better coordinate services, but implementation costs and organizational readiness need to be taken into account. Third, even though there is a need for operational resources, telephone and face-to-face services should be kept available to avoid leaving people out of the digital world.</w:t>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spacing w:line="360" w:lineRule="auto"/>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References</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Department for Science, Innovation and Technology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DSIT public engagement survey 2025/2026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GOV.UK. Available at: https://www.gov.uk/government/statistics/dsit-public-engagement-survey-20252026/dsit-public-engagement-survey-20252026 [Accessed 14 Oct. 2026].</w:t>
      </w:r>
    </w:p>
    <w:p w:rsidR="00000000" w:rsidDel="00000000" w:rsidP="00000000" w:rsidRDefault="00000000" w:rsidRPr="00000000" w14:paraId="0000002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Department of Health and Social Care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 plan for Digital Health and Social Care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GOV.UK. Available at: https://www.gov.uk/government/publications/a-plan-for-digital-health-and-social-care/a-plan-for-digital-health-and-social-care [Accessed 10 Oct. 2026].</w:t>
      </w:r>
    </w:p>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England, N.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NHS England » record numbers using NHS app to manage health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England.nhs.uk. Available at: https://www.england.nhs.uk/2025/12/record-numbers-using-nhs-app-to-manage-health [Accessed 14 Oct. 2026].</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Greaves, F., Papoutsi, C., Kc, S., Tewolde, S., Reidy, C., Gudgin, B., Laverty, A.A., Majeed, A., Costelloe, C. and Powell, J. (2026). Evaluating the national rollout of the NHS App in England using qualitative and quantitative methods.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Health and social care delivery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14(15), pp.1–91. doi:10.3310/XYRV6485.</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ICO (2025).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What are the rules on special category data?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Ico.org.uk. Available at: https://ico.org.uk/for-organisations/uk-gdpr-guidance-and-resources/lawful-basis/special-category-data/what-are-the-rules-on-special-category-data/ [Accessed 14 Oct. 2026].</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Kc, S., Papoutsi, C., Reidy, C., Gudgin, B., Powell, J., Majeed, A., Greaves, F. and Laverty, A.A. (2024). Differences in use of a patient portal across sociodemographic groups: Observational study of the NHS app in England.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Medical Internet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26, p.e56320. doi:10.2196/56320.</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NHS England » Digital and Technology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NHS England. Available at: https://www.england.nhs.uk/mat-transformation/matrons-handbook/digital-and-technology/ [Accessed 14 Oct. 2026].</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(2023a).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Inclusive Digital Healthcare: A framework for NHS action on digital inclusion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NHS England. Available at: https://www.england.nhs.uk/long-read/inclusive-digital-healthcare-a-framework-for-nhs-action-on-digital-inclusion/ [Accessed 14 Oct. 2026].</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(2023b).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NHS England</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England.nhs.uk. Available at: https://www.england.nhs.uk/ [Accessed 14 Oct. 2026].</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Digital Maturity Assessment report 2024 and 2025 results - NHS England Digital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NHS England Digital. Available at: https://digital.nhs.uk/data-and-information/digital-maturity-assessment-report-2024-and-2025-results [Accessed 14 Oct. 2026].</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NHS England » NHS app messaging saved NHS more than £1 million in last year</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www.england.nhs.uk. Available at: https://www.england.nhs.uk/2024/05/nhs-app-messaging-saved-nhs-more-than-1-million-in-last-year/ [Accessed 16 Oct. 2026].</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(2026).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NHS app management information - june 2026 - NHS England Digital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NHS England Digital. Available at: https://digital.nhs.uk/data-and-information/publications/statistical/nhs-app-statistics/june-2026 [Accessed 14 Oct. 2026].</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NHS England Digital (2022).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What we learned from users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NHS Digital. Available at: https://digital.nhs.uk/services/nhs-app/nhs-app-pilot-research-report/what-we-learned-from-users [Accessed 14 Oct. 2026].</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Reidy, C., Papoutsi, C., KC, S., Gudgin, B., Laverty, A.A., Greaves, F. and Powell, J. (2025). Qualitative evaluation of the implementation and national roll-out of the NHS App in England.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BMC Medicine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23(1). doi:10.1186/s12916-024-03842-w.</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Turner, A., Morris, R., McDonagh, L., Hamilton, F., Blake, S., Farr, M., Stevenson, F., Banks, J., Atherton, H., Rakhra, D., Lasseter, G., Feder, G., Ziebland, S., Hyde, E., Powell, J. and Horwood, J. (2022). Unintended consequences of patient online access to health records: A qualitative study in UK primary care.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British Journal of General Practice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73(726), p.BJGP.2021.0720. doi:10.3399/bjgp.2021.0720.</w:t>
      </w:r>
    </w:p>
    <w:p w:rsidR="00000000" w:rsidDel="00000000" w:rsidP="00000000" w:rsidRDefault="00000000" w:rsidRPr="00000000" w14:paraId="00000032">
      <w:pPr>
        <w:spacing w:line="360" w:lineRule="auto"/>
        <w:jc w:val="both"/>
        <w:rPr>
          <w:rFonts w:ascii="Times New Roman" w:cs="Times New Roman" w:eastAsia="Times New Roman" w:hAnsi="Times New Roman"/>
        </w:rPr>
      </w:pPr>
      <w:r w:rsidDel="00000000" w:rsidR="00000000" w:rsidRPr="00000000">
        <w:rPr>
          <w:rtl w:val="0"/>
        </w:rPr>
      </w:r>
    </w:p>
    <w:sectPr>
      <w:footerReference r:id="rId9"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524AAA"/>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524AAA"/>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524AAA"/>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24AAA"/>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524AAA"/>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524AAA"/>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524AAA"/>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524AAA"/>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524AAA"/>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524AAA"/>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524AAA"/>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524AAA"/>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524AAA"/>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524AAA"/>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524AAA"/>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524AAA"/>
    <w:rPr>
      <w:i w:val="1"/>
      <w:iCs w:val="1"/>
      <w:color w:val="404040" w:themeColor="text1" w:themeTint="0000BF"/>
    </w:rPr>
  </w:style>
  <w:style w:type="paragraph" w:styleId="ListParagraph">
    <w:name w:val="List Paragraph"/>
    <w:basedOn w:val="Normal"/>
    <w:uiPriority w:val="34"/>
    <w:qFormat w:val="1"/>
    <w:rsid w:val="00524AAA"/>
    <w:pPr>
      <w:ind w:left="720"/>
      <w:contextualSpacing w:val="1"/>
    </w:pPr>
  </w:style>
  <w:style w:type="character" w:styleId="IntenseEmphasis">
    <w:name w:val="Intense Emphasis"/>
    <w:basedOn w:val="DefaultParagraphFont"/>
    <w:uiPriority w:val="21"/>
    <w:qFormat w:val="1"/>
    <w:rsid w:val="00524AAA"/>
    <w:rPr>
      <w:i w:val="1"/>
      <w:iCs w:val="1"/>
      <w:color w:val="0f4761" w:themeColor="accent1" w:themeShade="0000BF"/>
    </w:rPr>
  </w:style>
  <w:style w:type="paragraph" w:styleId="IntenseQuote">
    <w:name w:val="Intense Quote"/>
    <w:basedOn w:val="Normal"/>
    <w:next w:val="Normal"/>
    <w:link w:val="IntenseQuoteChar"/>
    <w:uiPriority w:val="30"/>
    <w:qFormat w:val="1"/>
    <w:rsid w:val="00524AAA"/>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524AAA"/>
    <w:rPr>
      <w:i w:val="1"/>
      <w:iCs w:val="1"/>
      <w:color w:val="0f4761" w:themeColor="accent1" w:themeShade="0000BF"/>
    </w:rPr>
  </w:style>
  <w:style w:type="character" w:styleId="IntenseReference">
    <w:name w:val="Intense Reference"/>
    <w:basedOn w:val="DefaultParagraphFont"/>
    <w:uiPriority w:val="32"/>
    <w:qFormat w:val="1"/>
    <w:rsid w:val="00524AAA"/>
    <w:rPr>
      <w:b w:val="1"/>
      <w:bCs w:val="1"/>
      <w:smallCaps w:val="1"/>
      <w:color w:val="0f4761" w:themeColor="accent1" w:themeShade="0000BF"/>
      <w:spacing w:val="5"/>
    </w:rPr>
  </w:style>
  <w:style w:type="paragraph" w:styleId="NoSpacing">
    <w:name w:val="No Spacing"/>
    <w:link w:val="NoSpacingChar"/>
    <w:uiPriority w:val="1"/>
    <w:qFormat w:val="1"/>
    <w:rsid w:val="003A7A6E"/>
    <w:pPr>
      <w:spacing w:after="0" w:line="240" w:lineRule="auto"/>
    </w:pPr>
    <w:rPr>
      <w:rFonts w:eastAsiaTheme="minorEastAsia"/>
      <w:kern w:val="0"/>
      <w:sz w:val="22"/>
      <w:szCs w:val="22"/>
    </w:rPr>
  </w:style>
  <w:style w:type="character" w:styleId="NoSpacingChar" w:customStyle="1">
    <w:name w:val="No Spacing Char"/>
    <w:basedOn w:val="DefaultParagraphFont"/>
    <w:link w:val="NoSpacing"/>
    <w:uiPriority w:val="1"/>
    <w:rsid w:val="003A7A6E"/>
    <w:rPr>
      <w:rFonts w:eastAsiaTheme="minorEastAsia"/>
      <w:kern w:val="0"/>
      <w:sz w:val="22"/>
      <w:szCs w:val="22"/>
    </w:rPr>
  </w:style>
  <w:style w:type="paragraph" w:styleId="TOCHeading">
    <w:name w:val="TOC Heading"/>
    <w:basedOn w:val="Heading1"/>
    <w:next w:val="Normal"/>
    <w:uiPriority w:val="39"/>
    <w:unhideWhenUsed w:val="1"/>
    <w:qFormat w:val="1"/>
    <w:rsid w:val="003A7A6E"/>
    <w:pPr>
      <w:spacing w:after="0" w:before="240" w:line="259" w:lineRule="auto"/>
      <w:outlineLvl w:val="9"/>
    </w:pPr>
    <w:rPr>
      <w:kern w:val="0"/>
      <w:sz w:val="32"/>
      <w:szCs w:val="32"/>
    </w:rPr>
  </w:style>
  <w:style w:type="paragraph" w:styleId="TOC1">
    <w:name w:val="toc 1"/>
    <w:basedOn w:val="Normal"/>
    <w:next w:val="Normal"/>
    <w:autoRedefine w:val="1"/>
    <w:uiPriority w:val="39"/>
    <w:unhideWhenUsed w:val="1"/>
    <w:rsid w:val="008017D5"/>
    <w:pPr>
      <w:spacing w:after="100"/>
    </w:pPr>
  </w:style>
  <w:style w:type="character" w:styleId="Hyperlink">
    <w:name w:val="Hyperlink"/>
    <w:basedOn w:val="DefaultParagraphFont"/>
    <w:uiPriority w:val="99"/>
    <w:unhideWhenUsed w:val="1"/>
    <w:rsid w:val="008017D5"/>
    <w:rPr>
      <w:color w:val="467886" w:themeColor="hyperlink"/>
      <w:u w:val="single"/>
    </w:rPr>
  </w:style>
  <w:style w:type="character" w:styleId="UnresolvedMention">
    <w:name w:val="Unresolved Mention"/>
    <w:basedOn w:val="DefaultParagraphFont"/>
    <w:uiPriority w:val="99"/>
    <w:semiHidden w:val="1"/>
    <w:unhideWhenUsed w:val="1"/>
    <w:rsid w:val="00A30D83"/>
    <w:rPr>
      <w:color w:val="605e5c"/>
      <w:shd w:color="auto" w:fill="e1dfdd" w:val="clear"/>
    </w:rPr>
  </w:style>
  <w:style w:type="paragraph" w:styleId="Header">
    <w:name w:val="header"/>
    <w:basedOn w:val="Normal"/>
    <w:link w:val="HeaderChar"/>
    <w:uiPriority w:val="99"/>
    <w:unhideWhenUsed w:val="1"/>
    <w:rsid w:val="008670B8"/>
    <w:pPr>
      <w:tabs>
        <w:tab w:val="center" w:pos="4680"/>
        <w:tab w:val="right" w:pos="9360"/>
      </w:tabs>
      <w:spacing w:after="0" w:line="240" w:lineRule="auto"/>
    </w:pPr>
  </w:style>
  <w:style w:type="character" w:styleId="HeaderChar" w:customStyle="1">
    <w:name w:val="Header Char"/>
    <w:basedOn w:val="DefaultParagraphFont"/>
    <w:link w:val="Header"/>
    <w:uiPriority w:val="99"/>
    <w:rsid w:val="008670B8"/>
  </w:style>
  <w:style w:type="paragraph" w:styleId="Footer">
    <w:name w:val="footer"/>
    <w:basedOn w:val="Normal"/>
    <w:link w:val="FooterChar"/>
    <w:uiPriority w:val="99"/>
    <w:unhideWhenUsed w:val="1"/>
    <w:rsid w:val="008670B8"/>
    <w:pPr>
      <w:tabs>
        <w:tab w:val="center" w:pos="4680"/>
        <w:tab w:val="right" w:pos="9360"/>
      </w:tabs>
      <w:spacing w:after="0" w:line="240" w:lineRule="auto"/>
    </w:pPr>
  </w:style>
  <w:style w:type="character" w:styleId="FooterChar" w:customStyle="1">
    <w:name w:val="Footer Char"/>
    <w:basedOn w:val="DefaultParagraphFont"/>
    <w:link w:val="Footer"/>
    <w:uiPriority w:val="99"/>
    <w:rsid w:val="008670B8"/>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h12ocXjZKB3Ok16fk2xnkTlxWQ==">CgMxLjAyDmgueG1lbXEyeGF5M2trMg5oLnYyNXR4ZmpldThhaDIOaC55bTBpczF1NDd5dDEyDmgueXlkYWs5czFoNXd6Mg5oLmI4ZWlrY3oxbWh5ZjgAciExLWRnekF6TmR5bTl3aWxRdkdvMkRiX1BOU0ZOMm1USkQ=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2026-10-13T20:44:00Z</dcterms:created>
  <dc:creator>nova.786@outlook.com</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b8049b12638d9a33d4751ddec4ec6ab8f56388fbc7936b2e467431d1227f167c</vt:lpwstr>
  </property>
</Properties>
</file>