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E424C1" w14:textId="77777777" w:rsidR="00036485" w:rsidRDefault="00036485" w:rsidP="00036485">
      <w:pPr>
        <w:jc w:val="center"/>
        <w:rPr>
          <w:rFonts w:cs="Times New Roman"/>
          <w:b/>
          <w:sz w:val="40"/>
          <w:szCs w:val="20"/>
        </w:rPr>
      </w:pPr>
      <w:r>
        <w:rPr>
          <w:rFonts w:cs="Times New Roman"/>
          <w:b/>
          <w:bCs/>
          <w:noProof/>
          <w:u w:val="single"/>
        </w:rPr>
        <w:drawing>
          <wp:inline distT="0" distB="0" distL="0" distR="0" wp14:anchorId="56336421" wp14:editId="0C952F91">
            <wp:extent cx="2880000" cy="9552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80000" cy="955200"/>
                    </a:xfrm>
                    <a:prstGeom prst="rect">
                      <a:avLst/>
                    </a:prstGeom>
                  </pic:spPr>
                </pic:pic>
              </a:graphicData>
            </a:graphic>
          </wp:inline>
        </w:drawing>
      </w:r>
    </w:p>
    <w:p w14:paraId="6462EFD4" w14:textId="77777777" w:rsidR="00036485" w:rsidRPr="00E81A8C" w:rsidRDefault="00036485" w:rsidP="00036485">
      <w:pPr>
        <w:jc w:val="center"/>
        <w:rPr>
          <w:rFonts w:cs="Times New Roman"/>
          <w:b/>
          <w:sz w:val="26"/>
          <w:szCs w:val="6"/>
        </w:rPr>
      </w:pPr>
    </w:p>
    <w:p w14:paraId="429791A0" w14:textId="77777777" w:rsidR="00036485" w:rsidRPr="00AF210B" w:rsidRDefault="00036485" w:rsidP="00036485">
      <w:pPr>
        <w:jc w:val="center"/>
        <w:rPr>
          <w:rFonts w:cs="Times New Roman"/>
          <w:b/>
          <w:bCs/>
          <w:sz w:val="40"/>
          <w:szCs w:val="18"/>
        </w:rPr>
      </w:pPr>
      <w:r w:rsidRPr="00AF210B">
        <w:rPr>
          <w:rFonts w:cs="Times New Roman"/>
          <w:b/>
          <w:bCs/>
          <w:noProof/>
          <w:sz w:val="40"/>
          <w:szCs w:val="44"/>
          <w:lang w:val="en-GB"/>
        </w:rPr>
        <w:t>Strategic Planning and Delivery Considerations for Winter Enchantment Festival</w:t>
      </w:r>
    </w:p>
    <w:p w14:paraId="4BBA7965" w14:textId="77777777" w:rsidR="00036485" w:rsidRDefault="00036485" w:rsidP="00036485">
      <w:pPr>
        <w:jc w:val="center"/>
        <w:rPr>
          <w:rFonts w:cs="Times New Roman"/>
          <w:b/>
          <w:sz w:val="36"/>
          <w:szCs w:val="14"/>
        </w:rPr>
      </w:pPr>
    </w:p>
    <w:p w14:paraId="4BD00277" w14:textId="77777777" w:rsidR="00036485" w:rsidRPr="00E81A8C" w:rsidRDefault="00036485" w:rsidP="00036485">
      <w:pPr>
        <w:jc w:val="center"/>
        <w:rPr>
          <w:rFonts w:cs="Times New Roman"/>
          <w:b/>
          <w:sz w:val="36"/>
          <w:szCs w:val="14"/>
        </w:rPr>
      </w:pPr>
      <w:r w:rsidRPr="00E81A8C">
        <w:rPr>
          <w:rFonts w:cs="Times New Roman"/>
          <w:b/>
          <w:sz w:val="36"/>
          <w:szCs w:val="14"/>
        </w:rPr>
        <w:t xml:space="preserve">Module Name </w:t>
      </w:r>
    </w:p>
    <w:p w14:paraId="180C13F3" w14:textId="77777777" w:rsidR="00036485" w:rsidRPr="00E81A8C" w:rsidRDefault="00036485" w:rsidP="00036485">
      <w:pPr>
        <w:jc w:val="center"/>
        <w:rPr>
          <w:rFonts w:cs="Times New Roman"/>
          <w:bCs/>
          <w:sz w:val="32"/>
          <w:szCs w:val="32"/>
        </w:rPr>
      </w:pPr>
      <w:r w:rsidRPr="00E81A8C">
        <w:rPr>
          <w:rFonts w:cs="Times New Roman"/>
          <w:bCs/>
          <w:sz w:val="32"/>
          <w:szCs w:val="32"/>
        </w:rPr>
        <w:t xml:space="preserve"> </w:t>
      </w:r>
      <w:r w:rsidRPr="00E81A8C">
        <w:rPr>
          <w:rFonts w:cs="Times New Roman"/>
          <w:b/>
          <w:bCs/>
          <w:noProof/>
          <w:sz w:val="32"/>
          <w:szCs w:val="32"/>
        </w:rPr>
        <w:t>International Meetings Management for the Hotel Industry</w:t>
      </w:r>
      <w:r w:rsidRPr="00E81A8C">
        <w:rPr>
          <w:rFonts w:cs="Times New Roman"/>
          <w:bCs/>
          <w:sz w:val="32"/>
          <w:szCs w:val="32"/>
        </w:rPr>
        <w:t xml:space="preserve"> (BMIH6007)</w:t>
      </w:r>
    </w:p>
    <w:p w14:paraId="22660115" w14:textId="77777777" w:rsidR="00036485" w:rsidRPr="00E81A8C" w:rsidRDefault="00036485" w:rsidP="00036485">
      <w:pPr>
        <w:jc w:val="center"/>
        <w:rPr>
          <w:rFonts w:cs="Times New Roman"/>
          <w:sz w:val="18"/>
          <w:szCs w:val="16"/>
        </w:rPr>
      </w:pPr>
    </w:p>
    <w:p w14:paraId="3E44581F" w14:textId="77777777" w:rsidR="00036485" w:rsidRPr="00E81A8C" w:rsidRDefault="00036485" w:rsidP="00036485">
      <w:pPr>
        <w:jc w:val="center"/>
        <w:rPr>
          <w:rFonts w:cs="Times New Roman"/>
          <w:b/>
          <w:bCs/>
          <w:sz w:val="36"/>
          <w:szCs w:val="34"/>
        </w:rPr>
      </w:pPr>
      <w:r w:rsidRPr="00E81A8C">
        <w:rPr>
          <w:rFonts w:cs="Times New Roman"/>
          <w:b/>
          <w:bCs/>
          <w:sz w:val="36"/>
          <w:szCs w:val="34"/>
        </w:rPr>
        <w:t>Lecturer’s Name</w:t>
      </w:r>
    </w:p>
    <w:p w14:paraId="5EF580C4" w14:textId="77777777" w:rsidR="00036485" w:rsidRPr="00036485" w:rsidRDefault="00036485" w:rsidP="00036485">
      <w:pPr>
        <w:jc w:val="center"/>
        <w:rPr>
          <w:rFonts w:cs="Times New Roman"/>
          <w:bCs/>
          <w:i/>
          <w:iCs/>
          <w:noProof/>
          <w:sz w:val="32"/>
          <w:szCs w:val="32"/>
        </w:rPr>
      </w:pPr>
      <w:r w:rsidRPr="00036485">
        <w:rPr>
          <w:rFonts w:eastAsia="Times New Roman" w:cs="Arial"/>
          <w:bCs/>
          <w:noProof/>
          <w:sz w:val="32"/>
          <w:szCs w:val="32"/>
        </w:rPr>
        <w:t>Kathryn Flynn</w:t>
      </w:r>
    </w:p>
    <w:p w14:paraId="0B59C170" w14:textId="77777777" w:rsidR="00036485" w:rsidRDefault="00036485" w:rsidP="00036485">
      <w:pPr>
        <w:jc w:val="center"/>
        <w:rPr>
          <w:rFonts w:cs="Times New Roman"/>
          <w:b/>
          <w:bCs/>
          <w:noProof/>
          <w:sz w:val="32"/>
          <w:szCs w:val="28"/>
        </w:rPr>
      </w:pPr>
    </w:p>
    <w:p w14:paraId="0D5E9E30" w14:textId="77777777" w:rsidR="00036485" w:rsidRPr="00E81A8C" w:rsidRDefault="00036485" w:rsidP="00036485">
      <w:pPr>
        <w:jc w:val="center"/>
        <w:rPr>
          <w:rFonts w:cs="Times New Roman"/>
          <w:b/>
          <w:bCs/>
          <w:noProof/>
          <w:sz w:val="32"/>
          <w:szCs w:val="28"/>
        </w:rPr>
      </w:pPr>
      <w:r w:rsidRPr="00E81A8C">
        <w:rPr>
          <w:rFonts w:cs="Times New Roman"/>
          <w:b/>
          <w:bCs/>
          <w:noProof/>
          <w:sz w:val="32"/>
          <w:szCs w:val="28"/>
        </w:rPr>
        <w:t xml:space="preserve">Student’s Name: </w:t>
      </w:r>
      <w:r>
        <w:rPr>
          <w:rFonts w:cs="Times New Roman"/>
          <w:b/>
          <w:bCs/>
          <w:noProof/>
          <w:sz w:val="32"/>
          <w:szCs w:val="28"/>
        </w:rPr>
        <w:t>Mohammed Ali Hayder</w:t>
      </w:r>
    </w:p>
    <w:p w14:paraId="01E74945" w14:textId="77777777" w:rsidR="00036485" w:rsidRPr="00E81A8C" w:rsidRDefault="00036485" w:rsidP="00036485">
      <w:pPr>
        <w:jc w:val="center"/>
        <w:rPr>
          <w:rFonts w:cs="Times New Roman"/>
          <w:b/>
          <w:bCs/>
          <w:noProof/>
          <w:sz w:val="28"/>
        </w:rPr>
      </w:pPr>
      <w:r w:rsidRPr="00E81A8C">
        <w:rPr>
          <w:rFonts w:cs="Times New Roman"/>
          <w:b/>
          <w:bCs/>
          <w:noProof/>
          <w:sz w:val="32"/>
          <w:szCs w:val="28"/>
        </w:rPr>
        <w:t xml:space="preserve">Student ID: </w:t>
      </w:r>
      <w:r>
        <w:rPr>
          <w:rFonts w:cs="Times New Roman"/>
          <w:b/>
          <w:noProof/>
          <w:sz w:val="28"/>
          <w:szCs w:val="6"/>
        </w:rPr>
        <w:t>2210332</w:t>
      </w:r>
    </w:p>
    <w:p w14:paraId="20F28787" w14:textId="77777777" w:rsidR="00036485" w:rsidRPr="00E81A8C" w:rsidRDefault="00036485" w:rsidP="00036485">
      <w:pPr>
        <w:jc w:val="center"/>
        <w:rPr>
          <w:rFonts w:cs="Times New Roman"/>
          <w:bCs/>
          <w:sz w:val="28"/>
          <w:szCs w:val="26"/>
        </w:rPr>
      </w:pPr>
    </w:p>
    <w:p w14:paraId="13460703" w14:textId="77777777" w:rsidR="00036485" w:rsidRPr="00E81A8C" w:rsidRDefault="00036485" w:rsidP="00036485">
      <w:pPr>
        <w:jc w:val="center"/>
        <w:rPr>
          <w:rFonts w:cs="Times New Roman"/>
          <w:b/>
          <w:bCs/>
          <w:sz w:val="32"/>
        </w:rPr>
      </w:pPr>
      <w:r w:rsidRPr="00E81A8C">
        <w:rPr>
          <w:rFonts w:cs="Times New Roman"/>
          <w:b/>
          <w:bCs/>
          <w:sz w:val="32"/>
        </w:rPr>
        <w:t>Word Count</w:t>
      </w:r>
    </w:p>
    <w:p w14:paraId="0087B4B7" w14:textId="264A130F" w:rsidR="00036485" w:rsidRPr="00E81A8C" w:rsidRDefault="00036485" w:rsidP="00036485">
      <w:pPr>
        <w:jc w:val="center"/>
        <w:rPr>
          <w:rFonts w:cs="Times New Roman"/>
          <w:b/>
          <w:bCs/>
          <w:sz w:val="36"/>
          <w:szCs w:val="36"/>
        </w:rPr>
      </w:pPr>
      <w:r>
        <w:rPr>
          <w:rFonts w:cs="Times New Roman"/>
          <w:b/>
          <w:bCs/>
          <w:sz w:val="28"/>
          <w:szCs w:val="26"/>
        </w:rPr>
        <w:t>2</w:t>
      </w:r>
      <w:r>
        <w:rPr>
          <w:rFonts w:cs="Times New Roman"/>
          <w:b/>
          <w:bCs/>
          <w:sz w:val="28"/>
          <w:szCs w:val="26"/>
        </w:rPr>
        <w:t>548</w:t>
      </w:r>
      <w:r w:rsidRPr="00E81A8C">
        <w:rPr>
          <w:rFonts w:cs="Times New Roman"/>
          <w:b/>
          <w:bCs/>
          <w:sz w:val="28"/>
          <w:szCs w:val="26"/>
        </w:rPr>
        <w:t xml:space="preserve"> words</w:t>
      </w:r>
    </w:p>
    <w:p w14:paraId="712C93EA" w14:textId="77777777" w:rsidR="00036485" w:rsidRDefault="00036485" w:rsidP="00036485">
      <w:pPr>
        <w:jc w:val="center"/>
        <w:rPr>
          <w:rFonts w:cs="Times New Roman"/>
          <w:noProof/>
          <w:sz w:val="28"/>
          <w:szCs w:val="32"/>
          <w:lang w:val="en-GB"/>
        </w:rPr>
      </w:pPr>
    </w:p>
    <w:p w14:paraId="723ADD37" w14:textId="77777777" w:rsidR="00036485" w:rsidRDefault="00036485" w:rsidP="00F21246">
      <w:pPr>
        <w:jc w:val="center"/>
        <w:rPr>
          <w:rFonts w:cs="Times New Roman"/>
          <w:noProof/>
          <w:sz w:val="28"/>
          <w:szCs w:val="32"/>
          <w:lang w:val="en-GB"/>
        </w:rPr>
      </w:pPr>
    </w:p>
    <w:p w14:paraId="2BFD8106" w14:textId="77777777" w:rsidR="00BB1476" w:rsidRPr="00F21246" w:rsidRDefault="00BB1476" w:rsidP="00F21246">
      <w:pPr>
        <w:jc w:val="center"/>
        <w:rPr>
          <w:rFonts w:cs="Times New Roman"/>
          <w:b/>
          <w:bCs/>
          <w:noProof/>
          <w:sz w:val="32"/>
          <w:szCs w:val="28"/>
          <w:lang w:val="en-GB"/>
        </w:rPr>
      </w:pPr>
      <w:r w:rsidRPr="00F21246">
        <w:rPr>
          <w:rFonts w:cs="Times New Roman"/>
          <w:b/>
          <w:bCs/>
          <w:noProof/>
          <w:sz w:val="32"/>
          <w:szCs w:val="28"/>
          <w:lang w:val="en-GB"/>
        </w:rPr>
        <w:lastRenderedPageBreak/>
        <w:t>Declaration</w:t>
      </w:r>
    </w:p>
    <w:p w14:paraId="374B9993" w14:textId="6F0F2926" w:rsidR="00BB1476" w:rsidRPr="00F21246" w:rsidRDefault="00BB1476" w:rsidP="00F21246">
      <w:pPr>
        <w:rPr>
          <w:rFonts w:cs="Times New Roman"/>
          <w:noProof/>
          <w:szCs w:val="22"/>
          <w:lang w:val="en-GB"/>
        </w:rPr>
      </w:pPr>
      <w:r w:rsidRPr="00F21246">
        <w:rPr>
          <w:rFonts w:cs="Times New Roman"/>
          <w:noProof/>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FB34B01" w14:textId="3071AA7A" w:rsidR="00DC5CEF" w:rsidRPr="00F21246" w:rsidRDefault="00DC5CEF" w:rsidP="00F21246">
      <w:pPr>
        <w:jc w:val="center"/>
        <w:rPr>
          <w:rFonts w:cs="Times New Roman"/>
          <w:noProof/>
          <w:szCs w:val="24"/>
          <w:lang w:val="en-GB"/>
        </w:rPr>
      </w:pPr>
      <w:r w:rsidRPr="00F21246">
        <w:rPr>
          <w:rFonts w:cs="Times New Roman"/>
          <w:noProof/>
          <w:szCs w:val="24"/>
          <w:lang w:val="en-GB"/>
        </w:rPr>
        <w:br w:type="page"/>
      </w:r>
    </w:p>
    <w:sdt>
      <w:sdtPr>
        <w:rPr>
          <w:rFonts w:ascii="Times New Roman" w:eastAsiaTheme="minorEastAsia" w:hAnsi="Times New Roman" w:cs="Times New Roman"/>
          <w:noProof/>
          <w:color w:val="auto"/>
          <w:kern w:val="2"/>
          <w:sz w:val="24"/>
          <w:szCs w:val="30"/>
          <w:lang w:val="en-GB" w:bidi="bn-IN"/>
          <w14:ligatures w14:val="standardContextual"/>
        </w:rPr>
        <w:id w:val="-543281684"/>
        <w:docPartObj>
          <w:docPartGallery w:val="Table of Contents"/>
          <w:docPartUnique/>
        </w:docPartObj>
      </w:sdtPr>
      <w:sdtEndPr>
        <w:rPr>
          <w:b/>
          <w:bCs/>
        </w:rPr>
      </w:sdtEndPr>
      <w:sdtContent>
        <w:p w14:paraId="7F1C2386" w14:textId="2A153A44" w:rsidR="008E151C" w:rsidRPr="00F21246" w:rsidRDefault="008E151C" w:rsidP="00F21246">
          <w:pPr>
            <w:pStyle w:val="TOCHeading"/>
            <w:spacing w:line="360" w:lineRule="auto"/>
            <w:jc w:val="center"/>
            <w:rPr>
              <w:rFonts w:ascii="Times New Roman" w:hAnsi="Times New Roman" w:cs="Times New Roman"/>
              <w:noProof/>
              <w:lang w:val="en-GB"/>
            </w:rPr>
          </w:pPr>
          <w:r w:rsidRPr="00F21246">
            <w:rPr>
              <w:rFonts w:ascii="Times New Roman" w:hAnsi="Times New Roman" w:cs="Times New Roman"/>
              <w:noProof/>
              <w:lang w:val="en-GB"/>
            </w:rPr>
            <w:t>Contents</w:t>
          </w:r>
        </w:p>
        <w:p w14:paraId="7EB5597F" w14:textId="54FCDFEB" w:rsidR="00447428" w:rsidRDefault="008E151C">
          <w:pPr>
            <w:pStyle w:val="TOC1"/>
            <w:tabs>
              <w:tab w:val="right" w:leader="dot" w:pos="9016"/>
            </w:tabs>
            <w:rPr>
              <w:rFonts w:asciiTheme="minorHAnsi" w:hAnsiTheme="minorHAnsi" w:cstheme="minorBidi"/>
              <w:noProof/>
              <w:szCs w:val="24"/>
              <w:lang w:val="en-GB" w:eastAsia="en-GB" w:bidi="ar-SA"/>
            </w:rPr>
          </w:pPr>
          <w:r w:rsidRPr="00F21246">
            <w:rPr>
              <w:rFonts w:cs="Times New Roman"/>
              <w:noProof/>
              <w:lang w:val="en-GB"/>
            </w:rPr>
            <w:fldChar w:fldCharType="begin"/>
          </w:r>
          <w:r w:rsidRPr="00F21246">
            <w:rPr>
              <w:rFonts w:cs="Times New Roman"/>
              <w:noProof/>
              <w:lang w:val="en-GB"/>
            </w:rPr>
            <w:instrText xml:space="preserve"> TOC \o "1-3" \h \z \u </w:instrText>
          </w:r>
          <w:r w:rsidRPr="00F21246">
            <w:rPr>
              <w:rFonts w:cs="Times New Roman"/>
              <w:noProof/>
              <w:lang w:val="en-GB"/>
            </w:rPr>
            <w:fldChar w:fldCharType="separate"/>
          </w:r>
          <w:hyperlink w:anchor="_Toc181908395" w:history="1">
            <w:r w:rsidR="00447428" w:rsidRPr="00764AB8">
              <w:rPr>
                <w:rStyle w:val="Hyperlink"/>
                <w:rFonts w:cs="Times New Roman"/>
                <w:noProof/>
                <w:lang w:val="en-GB"/>
              </w:rPr>
              <w:t>Introduction</w:t>
            </w:r>
            <w:r w:rsidR="00447428">
              <w:rPr>
                <w:noProof/>
                <w:webHidden/>
              </w:rPr>
              <w:tab/>
            </w:r>
            <w:r w:rsidR="00447428">
              <w:rPr>
                <w:noProof/>
                <w:webHidden/>
              </w:rPr>
              <w:fldChar w:fldCharType="begin"/>
            </w:r>
            <w:r w:rsidR="00447428">
              <w:rPr>
                <w:noProof/>
                <w:webHidden/>
              </w:rPr>
              <w:instrText xml:space="preserve"> PAGEREF _Toc181908395 \h </w:instrText>
            </w:r>
            <w:r w:rsidR="00447428">
              <w:rPr>
                <w:noProof/>
                <w:webHidden/>
              </w:rPr>
            </w:r>
            <w:r w:rsidR="00447428">
              <w:rPr>
                <w:noProof/>
                <w:webHidden/>
              </w:rPr>
              <w:fldChar w:fldCharType="separate"/>
            </w:r>
            <w:r w:rsidR="00447428">
              <w:rPr>
                <w:noProof/>
                <w:webHidden/>
              </w:rPr>
              <w:t>4</w:t>
            </w:r>
            <w:r w:rsidR="00447428">
              <w:rPr>
                <w:noProof/>
                <w:webHidden/>
              </w:rPr>
              <w:fldChar w:fldCharType="end"/>
            </w:r>
          </w:hyperlink>
        </w:p>
        <w:p w14:paraId="0E3753FA" w14:textId="1A109E25" w:rsidR="00447428" w:rsidRDefault="00447428">
          <w:pPr>
            <w:pStyle w:val="TOC1"/>
            <w:tabs>
              <w:tab w:val="right" w:leader="dot" w:pos="9016"/>
            </w:tabs>
            <w:rPr>
              <w:rFonts w:asciiTheme="minorHAnsi" w:hAnsiTheme="minorHAnsi" w:cstheme="minorBidi"/>
              <w:noProof/>
              <w:szCs w:val="24"/>
              <w:lang w:val="en-GB" w:eastAsia="en-GB" w:bidi="ar-SA"/>
            </w:rPr>
          </w:pPr>
          <w:hyperlink w:anchor="_Toc181908396" w:history="1">
            <w:r w:rsidRPr="00764AB8">
              <w:rPr>
                <w:rStyle w:val="Hyperlink"/>
                <w:rFonts w:cs="Times New Roman"/>
                <w:noProof/>
                <w:lang w:val="en-GB"/>
              </w:rPr>
              <w:t>The Event Cycle</w:t>
            </w:r>
            <w:r>
              <w:rPr>
                <w:noProof/>
                <w:webHidden/>
              </w:rPr>
              <w:tab/>
            </w:r>
            <w:r>
              <w:rPr>
                <w:noProof/>
                <w:webHidden/>
              </w:rPr>
              <w:fldChar w:fldCharType="begin"/>
            </w:r>
            <w:r>
              <w:rPr>
                <w:noProof/>
                <w:webHidden/>
              </w:rPr>
              <w:instrText xml:space="preserve"> PAGEREF _Toc181908396 \h </w:instrText>
            </w:r>
            <w:r>
              <w:rPr>
                <w:noProof/>
                <w:webHidden/>
              </w:rPr>
            </w:r>
            <w:r>
              <w:rPr>
                <w:noProof/>
                <w:webHidden/>
              </w:rPr>
              <w:fldChar w:fldCharType="separate"/>
            </w:r>
            <w:r>
              <w:rPr>
                <w:noProof/>
                <w:webHidden/>
              </w:rPr>
              <w:t>5</w:t>
            </w:r>
            <w:r>
              <w:rPr>
                <w:noProof/>
                <w:webHidden/>
              </w:rPr>
              <w:fldChar w:fldCharType="end"/>
            </w:r>
          </w:hyperlink>
        </w:p>
        <w:p w14:paraId="7B9D5497" w14:textId="0C1E83A7" w:rsidR="00447428" w:rsidRDefault="00447428">
          <w:pPr>
            <w:pStyle w:val="TOC1"/>
            <w:tabs>
              <w:tab w:val="right" w:leader="dot" w:pos="9016"/>
            </w:tabs>
            <w:rPr>
              <w:rFonts w:asciiTheme="minorHAnsi" w:hAnsiTheme="minorHAnsi" w:cstheme="minorBidi"/>
              <w:noProof/>
              <w:szCs w:val="24"/>
              <w:lang w:val="en-GB" w:eastAsia="en-GB" w:bidi="ar-SA"/>
            </w:rPr>
          </w:pPr>
          <w:hyperlink w:anchor="_Toc181908397" w:history="1">
            <w:r w:rsidRPr="00764AB8">
              <w:rPr>
                <w:rStyle w:val="Hyperlink"/>
                <w:rFonts w:cs="Times New Roman"/>
                <w:noProof/>
                <w:lang w:val="en-GB"/>
              </w:rPr>
              <w:t>Event Concept</w:t>
            </w:r>
            <w:r>
              <w:rPr>
                <w:noProof/>
                <w:webHidden/>
              </w:rPr>
              <w:tab/>
            </w:r>
            <w:r>
              <w:rPr>
                <w:noProof/>
                <w:webHidden/>
              </w:rPr>
              <w:fldChar w:fldCharType="begin"/>
            </w:r>
            <w:r>
              <w:rPr>
                <w:noProof/>
                <w:webHidden/>
              </w:rPr>
              <w:instrText xml:space="preserve"> PAGEREF _Toc181908397 \h </w:instrText>
            </w:r>
            <w:r>
              <w:rPr>
                <w:noProof/>
                <w:webHidden/>
              </w:rPr>
            </w:r>
            <w:r>
              <w:rPr>
                <w:noProof/>
                <w:webHidden/>
              </w:rPr>
              <w:fldChar w:fldCharType="separate"/>
            </w:r>
            <w:r>
              <w:rPr>
                <w:noProof/>
                <w:webHidden/>
              </w:rPr>
              <w:t>6</w:t>
            </w:r>
            <w:r>
              <w:rPr>
                <w:noProof/>
                <w:webHidden/>
              </w:rPr>
              <w:fldChar w:fldCharType="end"/>
            </w:r>
          </w:hyperlink>
        </w:p>
        <w:p w14:paraId="5DC31C97" w14:textId="6A660720" w:rsidR="00447428" w:rsidRDefault="00447428">
          <w:pPr>
            <w:pStyle w:val="TOC1"/>
            <w:tabs>
              <w:tab w:val="right" w:leader="dot" w:pos="9016"/>
            </w:tabs>
            <w:rPr>
              <w:rFonts w:asciiTheme="minorHAnsi" w:hAnsiTheme="minorHAnsi" w:cstheme="minorBidi"/>
              <w:noProof/>
              <w:szCs w:val="24"/>
              <w:lang w:val="en-GB" w:eastAsia="en-GB" w:bidi="ar-SA"/>
            </w:rPr>
          </w:pPr>
          <w:hyperlink w:anchor="_Toc181908398" w:history="1">
            <w:r w:rsidRPr="00764AB8">
              <w:rPr>
                <w:rStyle w:val="Hyperlink"/>
                <w:rFonts w:cs="Times New Roman"/>
                <w:noProof/>
                <w:lang w:val="en-GB"/>
              </w:rPr>
              <w:t>Aim and Objectives</w:t>
            </w:r>
            <w:r>
              <w:rPr>
                <w:noProof/>
                <w:webHidden/>
              </w:rPr>
              <w:tab/>
            </w:r>
            <w:r>
              <w:rPr>
                <w:noProof/>
                <w:webHidden/>
              </w:rPr>
              <w:fldChar w:fldCharType="begin"/>
            </w:r>
            <w:r>
              <w:rPr>
                <w:noProof/>
                <w:webHidden/>
              </w:rPr>
              <w:instrText xml:space="preserve"> PAGEREF _Toc181908398 \h </w:instrText>
            </w:r>
            <w:r>
              <w:rPr>
                <w:noProof/>
                <w:webHidden/>
              </w:rPr>
            </w:r>
            <w:r>
              <w:rPr>
                <w:noProof/>
                <w:webHidden/>
              </w:rPr>
              <w:fldChar w:fldCharType="separate"/>
            </w:r>
            <w:r>
              <w:rPr>
                <w:noProof/>
                <w:webHidden/>
              </w:rPr>
              <w:t>7</w:t>
            </w:r>
            <w:r>
              <w:rPr>
                <w:noProof/>
                <w:webHidden/>
              </w:rPr>
              <w:fldChar w:fldCharType="end"/>
            </w:r>
          </w:hyperlink>
        </w:p>
        <w:p w14:paraId="212CB0E3" w14:textId="0A28604B" w:rsidR="00447428" w:rsidRDefault="00447428">
          <w:pPr>
            <w:pStyle w:val="TOC1"/>
            <w:tabs>
              <w:tab w:val="right" w:leader="dot" w:pos="9016"/>
            </w:tabs>
            <w:rPr>
              <w:rFonts w:asciiTheme="minorHAnsi" w:hAnsiTheme="minorHAnsi" w:cstheme="minorBidi"/>
              <w:noProof/>
              <w:szCs w:val="24"/>
              <w:lang w:val="en-GB" w:eastAsia="en-GB" w:bidi="ar-SA"/>
            </w:rPr>
          </w:pPr>
          <w:hyperlink w:anchor="_Toc181908399" w:history="1">
            <w:r w:rsidRPr="00764AB8">
              <w:rPr>
                <w:rStyle w:val="Hyperlink"/>
                <w:rFonts w:cs="Times New Roman"/>
                <w:noProof/>
                <w:lang w:val="en-GB"/>
              </w:rPr>
              <w:t>Event Management</w:t>
            </w:r>
            <w:r>
              <w:rPr>
                <w:noProof/>
                <w:webHidden/>
              </w:rPr>
              <w:tab/>
            </w:r>
            <w:r>
              <w:rPr>
                <w:noProof/>
                <w:webHidden/>
              </w:rPr>
              <w:fldChar w:fldCharType="begin"/>
            </w:r>
            <w:r>
              <w:rPr>
                <w:noProof/>
                <w:webHidden/>
              </w:rPr>
              <w:instrText xml:space="preserve"> PAGEREF _Toc181908399 \h </w:instrText>
            </w:r>
            <w:r>
              <w:rPr>
                <w:noProof/>
                <w:webHidden/>
              </w:rPr>
            </w:r>
            <w:r>
              <w:rPr>
                <w:noProof/>
                <w:webHidden/>
              </w:rPr>
              <w:fldChar w:fldCharType="separate"/>
            </w:r>
            <w:r>
              <w:rPr>
                <w:noProof/>
                <w:webHidden/>
              </w:rPr>
              <w:t>8</w:t>
            </w:r>
            <w:r>
              <w:rPr>
                <w:noProof/>
                <w:webHidden/>
              </w:rPr>
              <w:fldChar w:fldCharType="end"/>
            </w:r>
          </w:hyperlink>
        </w:p>
        <w:p w14:paraId="4A8ABABF" w14:textId="656124EA" w:rsidR="00447428" w:rsidRDefault="00447428">
          <w:pPr>
            <w:pStyle w:val="TOC1"/>
            <w:tabs>
              <w:tab w:val="right" w:leader="dot" w:pos="9016"/>
            </w:tabs>
            <w:rPr>
              <w:rFonts w:asciiTheme="minorHAnsi" w:hAnsiTheme="minorHAnsi" w:cstheme="minorBidi"/>
              <w:noProof/>
              <w:szCs w:val="24"/>
              <w:lang w:val="en-GB" w:eastAsia="en-GB" w:bidi="ar-SA"/>
            </w:rPr>
          </w:pPr>
          <w:hyperlink w:anchor="_Toc181908400" w:history="1">
            <w:r w:rsidRPr="00764AB8">
              <w:rPr>
                <w:rStyle w:val="Hyperlink"/>
                <w:rFonts w:cs="Times New Roman"/>
                <w:noProof/>
                <w:lang w:val="en-GB"/>
              </w:rPr>
              <w:t>Event Budget</w:t>
            </w:r>
            <w:r>
              <w:rPr>
                <w:noProof/>
                <w:webHidden/>
              </w:rPr>
              <w:tab/>
            </w:r>
            <w:r>
              <w:rPr>
                <w:noProof/>
                <w:webHidden/>
              </w:rPr>
              <w:fldChar w:fldCharType="begin"/>
            </w:r>
            <w:r>
              <w:rPr>
                <w:noProof/>
                <w:webHidden/>
              </w:rPr>
              <w:instrText xml:space="preserve"> PAGEREF _Toc181908400 \h </w:instrText>
            </w:r>
            <w:r>
              <w:rPr>
                <w:noProof/>
                <w:webHidden/>
              </w:rPr>
            </w:r>
            <w:r>
              <w:rPr>
                <w:noProof/>
                <w:webHidden/>
              </w:rPr>
              <w:fldChar w:fldCharType="separate"/>
            </w:r>
            <w:r>
              <w:rPr>
                <w:noProof/>
                <w:webHidden/>
              </w:rPr>
              <w:t>10</w:t>
            </w:r>
            <w:r>
              <w:rPr>
                <w:noProof/>
                <w:webHidden/>
              </w:rPr>
              <w:fldChar w:fldCharType="end"/>
            </w:r>
          </w:hyperlink>
        </w:p>
        <w:p w14:paraId="472B19C3" w14:textId="19AFBE36" w:rsidR="00447428" w:rsidRDefault="00447428">
          <w:pPr>
            <w:pStyle w:val="TOC1"/>
            <w:tabs>
              <w:tab w:val="right" w:leader="dot" w:pos="9016"/>
            </w:tabs>
            <w:rPr>
              <w:rFonts w:asciiTheme="minorHAnsi" w:hAnsiTheme="minorHAnsi" w:cstheme="minorBidi"/>
              <w:noProof/>
              <w:szCs w:val="24"/>
              <w:lang w:val="en-GB" w:eastAsia="en-GB" w:bidi="ar-SA"/>
            </w:rPr>
          </w:pPr>
          <w:hyperlink w:anchor="_Toc181908401" w:history="1">
            <w:r w:rsidRPr="00764AB8">
              <w:rPr>
                <w:rStyle w:val="Hyperlink"/>
                <w:rFonts w:cs="Times New Roman"/>
                <w:noProof/>
                <w:lang w:val="en-GB"/>
              </w:rPr>
              <w:t>Industry Trends, Issues, and Impacts of the Festival</w:t>
            </w:r>
            <w:r>
              <w:rPr>
                <w:noProof/>
                <w:webHidden/>
              </w:rPr>
              <w:tab/>
            </w:r>
            <w:r>
              <w:rPr>
                <w:noProof/>
                <w:webHidden/>
              </w:rPr>
              <w:fldChar w:fldCharType="begin"/>
            </w:r>
            <w:r>
              <w:rPr>
                <w:noProof/>
                <w:webHidden/>
              </w:rPr>
              <w:instrText xml:space="preserve"> PAGEREF _Toc181908401 \h </w:instrText>
            </w:r>
            <w:r>
              <w:rPr>
                <w:noProof/>
                <w:webHidden/>
              </w:rPr>
            </w:r>
            <w:r>
              <w:rPr>
                <w:noProof/>
                <w:webHidden/>
              </w:rPr>
              <w:fldChar w:fldCharType="separate"/>
            </w:r>
            <w:r>
              <w:rPr>
                <w:noProof/>
                <w:webHidden/>
              </w:rPr>
              <w:t>10</w:t>
            </w:r>
            <w:r>
              <w:rPr>
                <w:noProof/>
                <w:webHidden/>
              </w:rPr>
              <w:fldChar w:fldCharType="end"/>
            </w:r>
          </w:hyperlink>
        </w:p>
        <w:p w14:paraId="5B8828A7" w14:textId="178EA75E" w:rsidR="00447428" w:rsidRDefault="00447428">
          <w:pPr>
            <w:pStyle w:val="TOC1"/>
            <w:tabs>
              <w:tab w:val="right" w:leader="dot" w:pos="9016"/>
            </w:tabs>
            <w:rPr>
              <w:rFonts w:asciiTheme="minorHAnsi" w:hAnsiTheme="minorHAnsi" w:cstheme="minorBidi"/>
              <w:noProof/>
              <w:szCs w:val="24"/>
              <w:lang w:val="en-GB" w:eastAsia="en-GB" w:bidi="ar-SA"/>
            </w:rPr>
          </w:pPr>
          <w:hyperlink w:anchor="_Toc181908402" w:history="1">
            <w:r w:rsidRPr="00764AB8">
              <w:rPr>
                <w:rStyle w:val="Hyperlink"/>
                <w:rFonts w:cs="Times New Roman"/>
                <w:noProof/>
                <w:lang w:val="en-GB"/>
              </w:rPr>
              <w:t>Situational and Cultural Considerations for Winter Enchantment Festival</w:t>
            </w:r>
            <w:r>
              <w:rPr>
                <w:noProof/>
                <w:webHidden/>
              </w:rPr>
              <w:tab/>
            </w:r>
            <w:r>
              <w:rPr>
                <w:noProof/>
                <w:webHidden/>
              </w:rPr>
              <w:fldChar w:fldCharType="begin"/>
            </w:r>
            <w:r>
              <w:rPr>
                <w:noProof/>
                <w:webHidden/>
              </w:rPr>
              <w:instrText xml:space="preserve"> PAGEREF _Toc181908402 \h </w:instrText>
            </w:r>
            <w:r>
              <w:rPr>
                <w:noProof/>
                <w:webHidden/>
              </w:rPr>
            </w:r>
            <w:r>
              <w:rPr>
                <w:noProof/>
                <w:webHidden/>
              </w:rPr>
              <w:fldChar w:fldCharType="separate"/>
            </w:r>
            <w:r>
              <w:rPr>
                <w:noProof/>
                <w:webHidden/>
              </w:rPr>
              <w:t>11</w:t>
            </w:r>
            <w:r>
              <w:rPr>
                <w:noProof/>
                <w:webHidden/>
              </w:rPr>
              <w:fldChar w:fldCharType="end"/>
            </w:r>
          </w:hyperlink>
        </w:p>
        <w:p w14:paraId="118C6E34" w14:textId="684F6AA9" w:rsidR="00447428" w:rsidRDefault="00447428">
          <w:pPr>
            <w:pStyle w:val="TOC1"/>
            <w:tabs>
              <w:tab w:val="right" w:leader="dot" w:pos="9016"/>
            </w:tabs>
            <w:rPr>
              <w:rFonts w:asciiTheme="minorHAnsi" w:hAnsiTheme="minorHAnsi" w:cstheme="minorBidi"/>
              <w:noProof/>
              <w:szCs w:val="24"/>
              <w:lang w:val="en-GB" w:eastAsia="en-GB" w:bidi="ar-SA"/>
            </w:rPr>
          </w:pPr>
          <w:hyperlink w:anchor="_Toc181908403" w:history="1">
            <w:r w:rsidRPr="00764AB8">
              <w:rPr>
                <w:rStyle w:val="Hyperlink"/>
                <w:rFonts w:cs="Times New Roman"/>
                <w:noProof/>
                <w:lang w:val="en-GB"/>
              </w:rPr>
              <w:t>Conclusion</w:t>
            </w:r>
            <w:r>
              <w:rPr>
                <w:noProof/>
                <w:webHidden/>
              </w:rPr>
              <w:tab/>
            </w:r>
            <w:r>
              <w:rPr>
                <w:noProof/>
                <w:webHidden/>
              </w:rPr>
              <w:fldChar w:fldCharType="begin"/>
            </w:r>
            <w:r>
              <w:rPr>
                <w:noProof/>
                <w:webHidden/>
              </w:rPr>
              <w:instrText xml:space="preserve"> PAGEREF _Toc181908403 \h </w:instrText>
            </w:r>
            <w:r>
              <w:rPr>
                <w:noProof/>
                <w:webHidden/>
              </w:rPr>
            </w:r>
            <w:r>
              <w:rPr>
                <w:noProof/>
                <w:webHidden/>
              </w:rPr>
              <w:fldChar w:fldCharType="separate"/>
            </w:r>
            <w:r>
              <w:rPr>
                <w:noProof/>
                <w:webHidden/>
              </w:rPr>
              <w:t>14</w:t>
            </w:r>
            <w:r>
              <w:rPr>
                <w:noProof/>
                <w:webHidden/>
              </w:rPr>
              <w:fldChar w:fldCharType="end"/>
            </w:r>
          </w:hyperlink>
        </w:p>
        <w:p w14:paraId="536C8B12" w14:textId="6AAD66BB" w:rsidR="00447428" w:rsidRDefault="00447428">
          <w:pPr>
            <w:pStyle w:val="TOC1"/>
            <w:tabs>
              <w:tab w:val="right" w:leader="dot" w:pos="9016"/>
            </w:tabs>
            <w:rPr>
              <w:rFonts w:asciiTheme="minorHAnsi" w:hAnsiTheme="minorHAnsi" w:cstheme="minorBidi"/>
              <w:noProof/>
              <w:szCs w:val="24"/>
              <w:lang w:val="en-GB" w:eastAsia="en-GB" w:bidi="ar-SA"/>
            </w:rPr>
          </w:pPr>
          <w:hyperlink w:anchor="_Toc181908404" w:history="1">
            <w:r w:rsidRPr="00764AB8">
              <w:rPr>
                <w:rStyle w:val="Hyperlink"/>
                <w:rFonts w:cs="Times New Roman"/>
                <w:noProof/>
                <w:lang w:val="en-GB"/>
              </w:rPr>
              <w:t>Reference List</w:t>
            </w:r>
            <w:r>
              <w:rPr>
                <w:noProof/>
                <w:webHidden/>
              </w:rPr>
              <w:tab/>
            </w:r>
            <w:r>
              <w:rPr>
                <w:noProof/>
                <w:webHidden/>
              </w:rPr>
              <w:fldChar w:fldCharType="begin"/>
            </w:r>
            <w:r>
              <w:rPr>
                <w:noProof/>
                <w:webHidden/>
              </w:rPr>
              <w:instrText xml:space="preserve"> PAGEREF _Toc181908404 \h </w:instrText>
            </w:r>
            <w:r>
              <w:rPr>
                <w:noProof/>
                <w:webHidden/>
              </w:rPr>
            </w:r>
            <w:r>
              <w:rPr>
                <w:noProof/>
                <w:webHidden/>
              </w:rPr>
              <w:fldChar w:fldCharType="separate"/>
            </w:r>
            <w:r>
              <w:rPr>
                <w:noProof/>
                <w:webHidden/>
              </w:rPr>
              <w:t>15</w:t>
            </w:r>
            <w:r>
              <w:rPr>
                <w:noProof/>
                <w:webHidden/>
              </w:rPr>
              <w:fldChar w:fldCharType="end"/>
            </w:r>
          </w:hyperlink>
        </w:p>
        <w:p w14:paraId="758BB9AC" w14:textId="062004A3" w:rsidR="008E151C" w:rsidRPr="00F21246" w:rsidRDefault="008E151C" w:rsidP="00F21246">
          <w:pPr>
            <w:rPr>
              <w:rFonts w:cs="Times New Roman"/>
              <w:noProof/>
              <w:lang w:val="en-GB"/>
            </w:rPr>
          </w:pPr>
          <w:r w:rsidRPr="00F21246">
            <w:rPr>
              <w:rFonts w:cs="Times New Roman"/>
              <w:b/>
              <w:bCs/>
              <w:noProof/>
              <w:lang w:val="en-GB"/>
            </w:rPr>
            <w:fldChar w:fldCharType="end"/>
          </w:r>
        </w:p>
      </w:sdtContent>
    </w:sdt>
    <w:p w14:paraId="5E17FEBB" w14:textId="77777777" w:rsidR="00DC5CEF" w:rsidRPr="00F21246" w:rsidRDefault="00DC5CEF" w:rsidP="00F21246">
      <w:pPr>
        <w:rPr>
          <w:rFonts w:cs="Times New Roman"/>
          <w:noProof/>
          <w:szCs w:val="24"/>
          <w:lang w:val="en-GB"/>
        </w:rPr>
      </w:pPr>
      <w:r w:rsidRPr="00F21246">
        <w:rPr>
          <w:rFonts w:cs="Times New Roman"/>
          <w:noProof/>
          <w:szCs w:val="24"/>
          <w:lang w:val="en-GB"/>
        </w:rPr>
        <w:br w:type="page"/>
      </w:r>
    </w:p>
    <w:p w14:paraId="01B0B990" w14:textId="79E0327B" w:rsidR="00DC5CEF" w:rsidRPr="00F21246" w:rsidRDefault="001C1097" w:rsidP="00F21246">
      <w:pPr>
        <w:pStyle w:val="Heading1"/>
        <w:rPr>
          <w:rFonts w:cs="Times New Roman"/>
          <w:noProof/>
          <w:lang w:val="en-GB"/>
        </w:rPr>
      </w:pPr>
      <w:bookmarkStart w:id="0" w:name="_Toc181908395"/>
      <w:r w:rsidRPr="00F21246">
        <w:rPr>
          <w:rFonts w:cs="Times New Roman"/>
          <w:noProof/>
          <w:lang w:val="en-GB"/>
        </w:rPr>
        <w:lastRenderedPageBreak/>
        <w:t>Introduction</w:t>
      </w:r>
      <w:bookmarkEnd w:id="0"/>
      <w:r w:rsidRPr="00F21246">
        <w:rPr>
          <w:rFonts w:cs="Times New Roman"/>
          <w:noProof/>
          <w:lang w:val="en-GB"/>
        </w:rPr>
        <w:t xml:space="preserve"> </w:t>
      </w:r>
    </w:p>
    <w:p w14:paraId="2031A888" w14:textId="02144BB9" w:rsidR="001C1097" w:rsidRPr="00F21246" w:rsidRDefault="00BD4B28" w:rsidP="00F21246">
      <w:pPr>
        <w:rPr>
          <w:rFonts w:cs="Times New Roman"/>
          <w:noProof/>
          <w:szCs w:val="24"/>
          <w:lang w:val="en-GB"/>
        </w:rPr>
      </w:pPr>
      <w:r w:rsidRPr="00F21246">
        <w:rPr>
          <w:rFonts w:cs="Times New Roman"/>
          <w:noProof/>
          <w:szCs w:val="24"/>
          <w:lang w:val="en-GB"/>
        </w:rPr>
        <w:t xml:space="preserve">The UK event industry </w:t>
      </w:r>
      <w:r w:rsidR="00CC3CE2" w:rsidRPr="00F21246">
        <w:rPr>
          <w:rFonts w:cs="Times New Roman"/>
          <w:noProof/>
          <w:szCs w:val="24"/>
          <w:lang w:val="en-GB"/>
        </w:rPr>
        <w:t xml:space="preserve">is growing and contributing to its economic growth. Organising an event is always challenging due to </w:t>
      </w:r>
      <w:r w:rsidR="00685385" w:rsidRPr="00F21246">
        <w:rPr>
          <w:rFonts w:cs="Times New Roman"/>
          <w:noProof/>
          <w:szCs w:val="24"/>
          <w:lang w:val="en-GB"/>
        </w:rPr>
        <w:t>changing environments and guest preferences</w:t>
      </w:r>
      <w:r w:rsidR="00076EB8" w:rsidRPr="00F21246">
        <w:rPr>
          <w:rFonts w:cs="Times New Roman"/>
          <w:noProof/>
          <w:szCs w:val="24"/>
          <w:lang w:val="en-GB"/>
        </w:rPr>
        <w:t xml:space="preserve"> (Getz and Page, 2019)</w:t>
      </w:r>
      <w:r w:rsidR="00685385" w:rsidRPr="00F21246">
        <w:rPr>
          <w:rFonts w:cs="Times New Roman"/>
          <w:noProof/>
          <w:szCs w:val="24"/>
          <w:lang w:val="en-GB"/>
        </w:rPr>
        <w:t xml:space="preserve">. </w:t>
      </w:r>
      <w:r w:rsidR="00DD1037" w:rsidRPr="00F21246">
        <w:rPr>
          <w:rFonts w:cs="Times New Roman"/>
          <w:noProof/>
          <w:szCs w:val="24"/>
          <w:lang w:val="en-GB"/>
        </w:rPr>
        <w:t xml:space="preserve">The report provides a strategic plan for Winter Enchantment Festival. Winter Enchantment Festival is a unique event which will be organised in York, the UK. The main theme of the event is winter. Therefore, all activities will be designed based on the theme. </w:t>
      </w:r>
      <w:r w:rsidR="00A0343E" w:rsidRPr="00F21246">
        <w:rPr>
          <w:rFonts w:cs="Times New Roman"/>
          <w:noProof/>
          <w:szCs w:val="24"/>
          <w:lang w:val="en-GB"/>
        </w:rPr>
        <w:t xml:space="preserve">The overall plan including the budget and external factors analysis </w:t>
      </w:r>
      <w:r w:rsidRPr="00F21246">
        <w:rPr>
          <w:rFonts w:cs="Times New Roman"/>
          <w:noProof/>
          <w:szCs w:val="24"/>
          <w:lang w:val="en-GB"/>
        </w:rPr>
        <w:t xml:space="preserve">is provided in the report for making strategic decisions of the event management. </w:t>
      </w:r>
    </w:p>
    <w:p w14:paraId="076AC416" w14:textId="77777777" w:rsidR="00DC5CEF" w:rsidRPr="00F21246" w:rsidRDefault="00DC5CEF" w:rsidP="00F21246">
      <w:pPr>
        <w:rPr>
          <w:rFonts w:cs="Times New Roman"/>
          <w:noProof/>
          <w:szCs w:val="24"/>
          <w:lang w:val="en-GB"/>
        </w:rPr>
      </w:pPr>
      <w:r w:rsidRPr="00F21246">
        <w:rPr>
          <w:rFonts w:cs="Times New Roman"/>
          <w:noProof/>
          <w:szCs w:val="24"/>
          <w:lang w:val="en-GB"/>
        </w:rPr>
        <w:br w:type="page"/>
      </w:r>
    </w:p>
    <w:p w14:paraId="654CEB88" w14:textId="5C49EE12" w:rsidR="008E6896" w:rsidRPr="00F21246" w:rsidRDefault="00D95F49" w:rsidP="00F21246">
      <w:pPr>
        <w:pStyle w:val="Heading1"/>
        <w:rPr>
          <w:rFonts w:cs="Times New Roman"/>
          <w:noProof/>
          <w:lang w:val="en-GB"/>
        </w:rPr>
      </w:pPr>
      <w:bookmarkStart w:id="1" w:name="_Toc181908396"/>
      <w:r w:rsidRPr="00F21246">
        <w:rPr>
          <w:rFonts w:cs="Times New Roman"/>
          <w:noProof/>
          <w:lang w:val="en-GB"/>
        </w:rPr>
        <w:lastRenderedPageBreak/>
        <w:t>The Event</w:t>
      </w:r>
      <w:r w:rsidR="000B2EEA" w:rsidRPr="00F21246">
        <w:rPr>
          <w:rFonts w:cs="Times New Roman"/>
          <w:noProof/>
          <w:lang w:val="en-GB"/>
        </w:rPr>
        <w:t xml:space="preserve"> Cycle</w:t>
      </w:r>
      <w:bookmarkEnd w:id="1"/>
      <w:r w:rsidR="000B2EEA" w:rsidRPr="00F21246">
        <w:rPr>
          <w:rFonts w:cs="Times New Roman"/>
          <w:noProof/>
          <w:lang w:val="en-GB"/>
        </w:rPr>
        <w:t xml:space="preserve"> </w:t>
      </w:r>
    </w:p>
    <w:p w14:paraId="19E7B89F" w14:textId="4167EFB0" w:rsidR="000C1B15" w:rsidRPr="00F21246" w:rsidRDefault="000C1B15" w:rsidP="00F21246">
      <w:pPr>
        <w:rPr>
          <w:rFonts w:cs="Times New Roman"/>
          <w:noProof/>
          <w:szCs w:val="24"/>
          <w:lang w:val="en-GB"/>
        </w:rPr>
      </w:pPr>
      <w:r w:rsidRPr="00F21246">
        <w:rPr>
          <w:rFonts w:cs="Times New Roman"/>
          <w:noProof/>
          <w:szCs w:val="24"/>
          <w:lang w:val="en-GB"/>
        </w:rPr>
        <w:t>The event cycle is an important phase of the event management. It is a clear framework that guides the management in planning, organizing, and executing the event successfully</w:t>
      </w:r>
      <w:r w:rsidR="004A7E96" w:rsidRPr="00F21246">
        <w:rPr>
          <w:rFonts w:cs="Times New Roman"/>
          <w:noProof/>
          <w:szCs w:val="24"/>
          <w:lang w:val="en-GB"/>
        </w:rPr>
        <w:t xml:space="preserve"> (</w:t>
      </w:r>
      <w:r w:rsidR="004A7E96" w:rsidRPr="00F21246">
        <w:rPr>
          <w:rFonts w:cs="Times New Roman"/>
          <w:noProof/>
          <w:lang w:val="en-GB"/>
        </w:rPr>
        <w:t>Jones, 2017)</w:t>
      </w:r>
      <w:r w:rsidRPr="00F21246">
        <w:rPr>
          <w:rFonts w:cs="Times New Roman"/>
          <w:noProof/>
          <w:szCs w:val="24"/>
          <w:lang w:val="en-GB"/>
        </w:rPr>
        <w:t>. The management also needs support for analyzing the post-event activities to determine the achievement of the event goals and objectives. Usually, there are four main stages in an event cycle</w:t>
      </w:r>
      <w:r w:rsidR="00F92331" w:rsidRPr="00F21246">
        <w:rPr>
          <w:rFonts w:cs="Times New Roman"/>
          <w:noProof/>
          <w:szCs w:val="24"/>
          <w:lang w:val="en-GB"/>
        </w:rPr>
        <w:t xml:space="preserve"> as explained in the EMBOK model</w:t>
      </w:r>
      <w:r w:rsidR="006F460A" w:rsidRPr="00F21246">
        <w:rPr>
          <w:rFonts w:cs="Times New Roman"/>
          <w:noProof/>
          <w:szCs w:val="24"/>
          <w:lang w:val="en-GB"/>
        </w:rPr>
        <w:t xml:space="preserve"> </w:t>
      </w:r>
      <w:r w:rsidR="00502454" w:rsidRPr="00F21246">
        <w:rPr>
          <w:rFonts w:cs="Times New Roman"/>
          <w:noProof/>
          <w:szCs w:val="24"/>
          <w:lang w:val="en-GB"/>
        </w:rPr>
        <w:t>(EMBOK, 2019)</w:t>
      </w:r>
      <w:r w:rsidRPr="00F21246">
        <w:rPr>
          <w:rFonts w:cs="Times New Roman"/>
          <w:noProof/>
          <w:szCs w:val="24"/>
          <w:lang w:val="en-GB"/>
        </w:rPr>
        <w:t>. These stages are i</w:t>
      </w:r>
      <w:r w:rsidR="00D94587" w:rsidRPr="00F21246">
        <w:rPr>
          <w:rFonts w:cs="Times New Roman"/>
          <w:noProof/>
          <w:szCs w:val="24"/>
          <w:lang w:val="en-GB"/>
        </w:rPr>
        <w:t>nitiation</w:t>
      </w:r>
      <w:r w:rsidRPr="00F21246">
        <w:rPr>
          <w:rFonts w:cs="Times New Roman"/>
          <w:noProof/>
          <w:szCs w:val="24"/>
          <w:lang w:val="en-GB"/>
        </w:rPr>
        <w:t xml:space="preserve">, planning, </w:t>
      </w:r>
      <w:r w:rsidR="00D94587" w:rsidRPr="00F21246">
        <w:rPr>
          <w:rFonts w:cs="Times New Roman"/>
          <w:noProof/>
          <w:szCs w:val="24"/>
          <w:lang w:val="en-GB"/>
        </w:rPr>
        <w:t>implementation</w:t>
      </w:r>
      <w:r w:rsidRPr="00F21246">
        <w:rPr>
          <w:rFonts w:cs="Times New Roman"/>
          <w:noProof/>
          <w:szCs w:val="24"/>
          <w:lang w:val="en-GB"/>
        </w:rPr>
        <w:t xml:space="preserve">, and </w:t>
      </w:r>
      <w:r w:rsidR="00D94587" w:rsidRPr="00F21246">
        <w:rPr>
          <w:rFonts w:cs="Times New Roman"/>
          <w:noProof/>
          <w:szCs w:val="24"/>
          <w:lang w:val="en-GB"/>
        </w:rPr>
        <w:t>closure</w:t>
      </w:r>
      <w:r w:rsidRPr="00F21246">
        <w:rPr>
          <w:rFonts w:cs="Times New Roman"/>
          <w:noProof/>
          <w:szCs w:val="24"/>
          <w:lang w:val="en-GB"/>
        </w:rPr>
        <w:t>. The four stages of the event cycle are explained below for the Winter Enchantment Event:</w:t>
      </w:r>
    </w:p>
    <w:p w14:paraId="2925B778" w14:textId="77777777" w:rsidR="00153156" w:rsidRPr="00F21246" w:rsidRDefault="00153156" w:rsidP="00F21246">
      <w:pPr>
        <w:keepNext/>
        <w:jc w:val="center"/>
        <w:rPr>
          <w:rFonts w:cs="Times New Roman"/>
        </w:rPr>
      </w:pPr>
      <w:r w:rsidRPr="00F21246">
        <w:rPr>
          <w:rFonts w:cs="Times New Roman"/>
          <w:noProof/>
          <w:szCs w:val="24"/>
          <w:lang w:val="en-GB"/>
        </w:rPr>
        <w:drawing>
          <wp:inline distT="0" distB="0" distL="0" distR="0" wp14:anchorId="7A4F753A" wp14:editId="0439D091">
            <wp:extent cx="4420235" cy="2162175"/>
            <wp:effectExtent l="0" t="0" r="0" b="9525"/>
            <wp:docPr id="18966581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0235" cy="2162175"/>
                    </a:xfrm>
                    <a:prstGeom prst="rect">
                      <a:avLst/>
                    </a:prstGeom>
                    <a:noFill/>
                  </pic:spPr>
                </pic:pic>
              </a:graphicData>
            </a:graphic>
          </wp:inline>
        </w:drawing>
      </w:r>
    </w:p>
    <w:p w14:paraId="690E7C38" w14:textId="66EE9E8E" w:rsidR="00B1718E" w:rsidRPr="00F21246" w:rsidRDefault="00153156" w:rsidP="00F21246">
      <w:pPr>
        <w:pStyle w:val="Caption"/>
        <w:spacing w:line="360" w:lineRule="auto"/>
        <w:jc w:val="center"/>
        <w:rPr>
          <w:rFonts w:cs="Times New Roman"/>
          <w:noProof/>
          <w:szCs w:val="24"/>
          <w:lang w:val="en-GB"/>
        </w:rPr>
      </w:pPr>
      <w:r w:rsidRPr="00F21246">
        <w:rPr>
          <w:rFonts w:cs="Times New Roman"/>
        </w:rPr>
        <w:t xml:space="preserve">Figure </w:t>
      </w:r>
      <w:r w:rsidRPr="00F21246">
        <w:rPr>
          <w:rFonts w:cs="Times New Roman"/>
        </w:rPr>
        <w:fldChar w:fldCharType="begin"/>
      </w:r>
      <w:r w:rsidRPr="00F21246">
        <w:rPr>
          <w:rFonts w:cs="Times New Roman"/>
        </w:rPr>
        <w:instrText xml:space="preserve"> SEQ Figure \* ARABIC </w:instrText>
      </w:r>
      <w:r w:rsidRPr="00F21246">
        <w:rPr>
          <w:rFonts w:cs="Times New Roman"/>
        </w:rPr>
        <w:fldChar w:fldCharType="separate"/>
      </w:r>
      <w:r w:rsidR="008060A7">
        <w:rPr>
          <w:rFonts w:cs="Times New Roman"/>
          <w:noProof/>
        </w:rPr>
        <w:t>1</w:t>
      </w:r>
      <w:r w:rsidRPr="00F21246">
        <w:rPr>
          <w:rFonts w:cs="Times New Roman"/>
        </w:rPr>
        <w:fldChar w:fldCharType="end"/>
      </w:r>
      <w:r w:rsidRPr="00F21246">
        <w:rPr>
          <w:rFonts w:cs="Times New Roman"/>
        </w:rPr>
        <w:t>: EMBOK model phase</w:t>
      </w:r>
    </w:p>
    <w:p w14:paraId="415BBEAD" w14:textId="05379D28" w:rsidR="00451773" w:rsidRPr="00F21246" w:rsidRDefault="00153156" w:rsidP="00F21246">
      <w:pPr>
        <w:jc w:val="center"/>
        <w:rPr>
          <w:rFonts w:cs="Times New Roman"/>
          <w:sz w:val="22"/>
          <w:szCs w:val="22"/>
        </w:rPr>
      </w:pPr>
      <w:r w:rsidRPr="00F21246">
        <w:rPr>
          <w:rFonts w:cs="Times New Roman"/>
          <w:sz w:val="22"/>
          <w:szCs w:val="22"/>
          <w:lang w:val="en-GB"/>
        </w:rPr>
        <w:t>Source: (EMBOK, 2019)</w:t>
      </w:r>
    </w:p>
    <w:p w14:paraId="69A2666E" w14:textId="40E5C302" w:rsidR="000C1B15" w:rsidRPr="00F21246" w:rsidRDefault="000C1B15" w:rsidP="00F21246">
      <w:pPr>
        <w:pStyle w:val="ListParagraph"/>
        <w:numPr>
          <w:ilvl w:val="0"/>
          <w:numId w:val="5"/>
        </w:numPr>
        <w:rPr>
          <w:rFonts w:cs="Times New Roman"/>
          <w:noProof/>
          <w:szCs w:val="24"/>
          <w:lang w:val="en-GB"/>
        </w:rPr>
      </w:pPr>
      <w:r w:rsidRPr="00F21246">
        <w:rPr>
          <w:rFonts w:cs="Times New Roman"/>
          <w:noProof/>
          <w:szCs w:val="24"/>
          <w:lang w:val="en-GB"/>
        </w:rPr>
        <w:t>I</w:t>
      </w:r>
      <w:r w:rsidR="000E518D" w:rsidRPr="00F21246">
        <w:rPr>
          <w:rFonts w:cs="Times New Roman"/>
          <w:noProof/>
          <w:szCs w:val="24"/>
          <w:lang w:val="en-GB"/>
        </w:rPr>
        <w:t>nitiation</w:t>
      </w:r>
      <w:r w:rsidRPr="00F21246">
        <w:rPr>
          <w:rFonts w:cs="Times New Roman"/>
          <w:noProof/>
          <w:szCs w:val="24"/>
          <w:lang w:val="en-GB"/>
        </w:rPr>
        <w:t>: It is the first stage when event managers generate ideas for the event</w:t>
      </w:r>
      <w:r w:rsidR="00435F87" w:rsidRPr="00F21246">
        <w:rPr>
          <w:rFonts w:cs="Times New Roman"/>
          <w:noProof/>
          <w:szCs w:val="24"/>
          <w:lang w:val="en-GB"/>
        </w:rPr>
        <w:t xml:space="preserve"> (</w:t>
      </w:r>
      <w:r w:rsidR="00435F87" w:rsidRPr="00F21246">
        <w:rPr>
          <w:rFonts w:cs="Times New Roman"/>
          <w:noProof/>
          <w:lang w:val="en-GB"/>
        </w:rPr>
        <w:t>Jones, 2017)</w:t>
      </w:r>
      <w:r w:rsidRPr="00F21246">
        <w:rPr>
          <w:rFonts w:cs="Times New Roman"/>
          <w:noProof/>
          <w:szCs w:val="24"/>
          <w:lang w:val="en-GB"/>
        </w:rPr>
        <w:t>. As event theme, objectives, targeting, and preferences of different activities for the specific event are conceptualized in this phase. The Winter Enchantment Festival will be organized based on the winter theme. There will be a fine blend of art, culture, technology, and fantasy for the people of all groups in the UK. The event organizers value the creativity and innovation of partners so they will ensure adequate facilities for the partners so that they can showcase their products and innovation</w:t>
      </w:r>
      <w:r w:rsidR="008B5582" w:rsidRPr="00F21246">
        <w:rPr>
          <w:rFonts w:cs="Times New Roman"/>
          <w:noProof/>
          <w:szCs w:val="24"/>
          <w:lang w:val="en-GB"/>
        </w:rPr>
        <w:t>s</w:t>
      </w:r>
      <w:r w:rsidR="00B346D6" w:rsidRPr="00F21246">
        <w:rPr>
          <w:rFonts w:cs="Times New Roman"/>
          <w:noProof/>
          <w:szCs w:val="24"/>
          <w:lang w:val="en-GB"/>
        </w:rPr>
        <w:t xml:space="preserve"> (Richards, Marques and Mein, 2015)</w:t>
      </w:r>
      <w:r w:rsidRPr="00F21246">
        <w:rPr>
          <w:rFonts w:cs="Times New Roman"/>
          <w:noProof/>
          <w:szCs w:val="24"/>
          <w:lang w:val="en-GB"/>
        </w:rPr>
        <w:t xml:space="preserve">. </w:t>
      </w:r>
    </w:p>
    <w:p w14:paraId="16406C6B" w14:textId="4ABD0A6B" w:rsidR="000C1B15" w:rsidRPr="00F21246" w:rsidRDefault="000C1B15" w:rsidP="00F21246">
      <w:pPr>
        <w:pStyle w:val="ListParagraph"/>
        <w:numPr>
          <w:ilvl w:val="0"/>
          <w:numId w:val="5"/>
        </w:numPr>
        <w:rPr>
          <w:rFonts w:cs="Times New Roman"/>
          <w:noProof/>
          <w:szCs w:val="24"/>
          <w:lang w:val="en-GB"/>
        </w:rPr>
      </w:pPr>
      <w:r w:rsidRPr="00F21246">
        <w:rPr>
          <w:rFonts w:cs="Times New Roman"/>
          <w:noProof/>
          <w:szCs w:val="24"/>
          <w:lang w:val="en-GB"/>
        </w:rPr>
        <w:t>Planning: Planning is the second stage of the event cycle</w:t>
      </w:r>
      <w:r w:rsidR="0074080F" w:rsidRPr="00F21246">
        <w:rPr>
          <w:rFonts w:cs="Times New Roman"/>
          <w:noProof/>
          <w:szCs w:val="24"/>
          <w:lang w:val="en-GB"/>
        </w:rPr>
        <w:t xml:space="preserve"> (</w:t>
      </w:r>
      <w:r w:rsidR="0074080F" w:rsidRPr="00F21246">
        <w:rPr>
          <w:rFonts w:cs="Times New Roman"/>
          <w:noProof/>
          <w:lang w:val="en-GB"/>
        </w:rPr>
        <w:t>Jones, 2017)</w:t>
      </w:r>
      <w:r w:rsidRPr="00F21246">
        <w:rPr>
          <w:rFonts w:cs="Times New Roman"/>
          <w:noProof/>
          <w:szCs w:val="24"/>
          <w:lang w:val="en-GB"/>
        </w:rPr>
        <w:t>. This phase determines how the logistics will be structured to bring efficiency in the event of task completion. The planning also provides budgeting for each activity and the allocation of resources within the different activities of the event effectively</w:t>
      </w:r>
      <w:r w:rsidR="005F13EE" w:rsidRPr="00F21246">
        <w:rPr>
          <w:rFonts w:cs="Times New Roman"/>
          <w:noProof/>
          <w:szCs w:val="24"/>
          <w:lang w:val="en-GB"/>
        </w:rPr>
        <w:t xml:space="preserve"> (Getz and Page, 2019)</w:t>
      </w:r>
      <w:r w:rsidRPr="00F21246">
        <w:rPr>
          <w:rFonts w:cs="Times New Roman"/>
          <w:noProof/>
          <w:szCs w:val="24"/>
          <w:lang w:val="en-GB"/>
        </w:rPr>
        <w:t xml:space="preserve">. The Winter Enchantment Festival will be organized in a venue in York. </w:t>
      </w:r>
      <w:r w:rsidRPr="00F21246">
        <w:rPr>
          <w:rFonts w:cs="Times New Roman"/>
          <w:noProof/>
          <w:szCs w:val="24"/>
          <w:lang w:val="en-GB"/>
        </w:rPr>
        <w:lastRenderedPageBreak/>
        <w:t>Therefore, businesses around the area will be ideal for making partnerships as this will offer more flexibility and greater access to the organizer to manage the assets efficiently. The event organizer should coordinate with the staff and technology providers to ensure that there is no disruption in the event due to technological failure or staff shortage.</w:t>
      </w:r>
    </w:p>
    <w:p w14:paraId="408C1246" w14:textId="21D4C362" w:rsidR="000C1B15" w:rsidRPr="00F21246" w:rsidRDefault="000E518D" w:rsidP="00F21246">
      <w:pPr>
        <w:pStyle w:val="ListParagraph"/>
        <w:numPr>
          <w:ilvl w:val="0"/>
          <w:numId w:val="5"/>
        </w:numPr>
        <w:rPr>
          <w:rFonts w:cs="Times New Roman"/>
          <w:noProof/>
          <w:szCs w:val="24"/>
          <w:lang w:val="en-GB"/>
        </w:rPr>
      </w:pPr>
      <w:r w:rsidRPr="00F21246">
        <w:rPr>
          <w:rFonts w:cs="Times New Roman"/>
          <w:noProof/>
          <w:szCs w:val="24"/>
          <w:lang w:val="en-GB"/>
        </w:rPr>
        <w:t>Implementation</w:t>
      </w:r>
      <w:r w:rsidR="000C1B15" w:rsidRPr="00F21246">
        <w:rPr>
          <w:rFonts w:cs="Times New Roman"/>
          <w:noProof/>
          <w:szCs w:val="24"/>
          <w:lang w:val="en-GB"/>
        </w:rPr>
        <w:t>: Execution is the third stage of the event cycle. The management of the Winter Enchantment Festival must ensure that the event is executed according to the plan. By doing so, it can have smoother event operations and a mechanism to address all the issues related to the event activities</w:t>
      </w:r>
      <w:r w:rsidR="00CA3B22" w:rsidRPr="00F21246">
        <w:rPr>
          <w:rFonts w:cs="Times New Roman"/>
          <w:noProof/>
          <w:szCs w:val="24"/>
          <w:lang w:val="en-GB"/>
        </w:rPr>
        <w:t xml:space="preserve"> (</w:t>
      </w:r>
      <w:r w:rsidR="00CA3B22" w:rsidRPr="00F21246">
        <w:rPr>
          <w:rFonts w:cs="Times New Roman"/>
          <w:noProof/>
          <w:lang w:val="en-GB"/>
        </w:rPr>
        <w:t>Jones, 2017)</w:t>
      </w:r>
      <w:r w:rsidR="000C1B15" w:rsidRPr="00F21246">
        <w:rPr>
          <w:rFonts w:cs="Times New Roman"/>
          <w:noProof/>
          <w:szCs w:val="24"/>
          <w:lang w:val="en-GB"/>
        </w:rPr>
        <w:t xml:space="preserve">. </w:t>
      </w:r>
    </w:p>
    <w:p w14:paraId="6EAE8E0D" w14:textId="3A4FE4DF" w:rsidR="00E55C4F" w:rsidRPr="00F21246" w:rsidRDefault="000E518D" w:rsidP="00F21246">
      <w:pPr>
        <w:pStyle w:val="ListParagraph"/>
        <w:numPr>
          <w:ilvl w:val="0"/>
          <w:numId w:val="5"/>
        </w:numPr>
        <w:rPr>
          <w:rFonts w:cs="Times New Roman"/>
          <w:noProof/>
          <w:szCs w:val="24"/>
          <w:lang w:val="en-GB"/>
        </w:rPr>
      </w:pPr>
      <w:r w:rsidRPr="00F21246">
        <w:rPr>
          <w:rFonts w:cs="Times New Roman"/>
          <w:noProof/>
          <w:szCs w:val="24"/>
          <w:lang w:val="en-GB"/>
        </w:rPr>
        <w:t>Closure</w:t>
      </w:r>
      <w:r w:rsidR="000C1B15" w:rsidRPr="00F21246">
        <w:rPr>
          <w:rFonts w:cs="Times New Roman"/>
          <w:noProof/>
          <w:szCs w:val="24"/>
          <w:lang w:val="en-GB"/>
        </w:rPr>
        <w:t>: It is the final stage of the event cycle</w:t>
      </w:r>
      <w:r w:rsidR="00BC5A23" w:rsidRPr="00F21246">
        <w:rPr>
          <w:rFonts w:cs="Times New Roman"/>
          <w:noProof/>
          <w:szCs w:val="24"/>
          <w:lang w:val="en-GB"/>
        </w:rPr>
        <w:t xml:space="preserve"> (Richards, Marques and Mein, 2015)</w:t>
      </w:r>
      <w:r w:rsidR="000C1B15" w:rsidRPr="00F21246">
        <w:rPr>
          <w:rFonts w:cs="Times New Roman"/>
          <w:noProof/>
          <w:szCs w:val="24"/>
          <w:lang w:val="en-GB"/>
        </w:rPr>
        <w:t>. In this phase, the management is required to analyze the event activities. They can take feedback from the event attendees, assess financial outcomes, and evaluate the goal achievement to conclude whether the event was successful</w:t>
      </w:r>
      <w:r w:rsidR="008864E8" w:rsidRPr="00F21246">
        <w:rPr>
          <w:rFonts w:cs="Times New Roman"/>
          <w:noProof/>
          <w:szCs w:val="24"/>
          <w:lang w:val="en-GB"/>
        </w:rPr>
        <w:t xml:space="preserve"> (Getz and Page, 2019)</w:t>
      </w:r>
      <w:r w:rsidR="000C1B15" w:rsidRPr="00F21246">
        <w:rPr>
          <w:rFonts w:cs="Times New Roman"/>
          <w:noProof/>
          <w:szCs w:val="24"/>
          <w:lang w:val="en-GB"/>
        </w:rPr>
        <w:t xml:space="preserve">. </w:t>
      </w:r>
    </w:p>
    <w:p w14:paraId="649682B6" w14:textId="77777777" w:rsidR="00E55C4F" w:rsidRPr="00F21246" w:rsidRDefault="00E55C4F" w:rsidP="00F21246">
      <w:pPr>
        <w:pStyle w:val="Heading1"/>
        <w:rPr>
          <w:rFonts w:cs="Times New Roman"/>
          <w:noProof/>
          <w:lang w:val="en-GB"/>
        </w:rPr>
      </w:pPr>
      <w:bookmarkStart w:id="2" w:name="_Toc181908397"/>
      <w:r w:rsidRPr="00F21246">
        <w:rPr>
          <w:rFonts w:cs="Times New Roman"/>
          <w:noProof/>
          <w:lang w:val="en-GB"/>
        </w:rPr>
        <w:t>Event Concept</w:t>
      </w:r>
      <w:bookmarkEnd w:id="2"/>
    </w:p>
    <w:p w14:paraId="063781A9" w14:textId="310265E7" w:rsidR="00A10322" w:rsidRPr="00F21246" w:rsidRDefault="007259A5" w:rsidP="00F21246">
      <w:pPr>
        <w:rPr>
          <w:rFonts w:cs="Times New Roman"/>
          <w:noProof/>
          <w:szCs w:val="24"/>
          <w:lang w:val="en-GB"/>
        </w:rPr>
      </w:pPr>
      <w:r w:rsidRPr="00F21246">
        <w:rPr>
          <w:rFonts w:cs="Times New Roman"/>
          <w:noProof/>
          <w:szCs w:val="24"/>
          <w:lang w:val="en-GB"/>
        </w:rPr>
        <w:t>A clear event concept is crucial to develop and execute the event plan</w:t>
      </w:r>
      <w:r w:rsidR="00850F70" w:rsidRPr="00F21246">
        <w:rPr>
          <w:rFonts w:cs="Times New Roman"/>
          <w:noProof/>
          <w:szCs w:val="24"/>
          <w:lang w:val="en-GB"/>
        </w:rPr>
        <w:t xml:space="preserve"> (Preston, 2012)</w:t>
      </w:r>
      <w:r w:rsidRPr="00F21246">
        <w:rPr>
          <w:rFonts w:cs="Times New Roman"/>
          <w:noProof/>
          <w:szCs w:val="24"/>
          <w:lang w:val="en-GB"/>
        </w:rPr>
        <w:t>. The Winter Enchantment Festival will be organized to offer an immersive and exceptional experience to the event attendees. People attending the festival can have a magical experience, live performances, interactive arts, and technological innovations. All such arrangements will captivate visitors</w:t>
      </w:r>
      <w:r w:rsidR="00150381" w:rsidRPr="00F21246">
        <w:rPr>
          <w:rFonts w:cs="Times New Roman"/>
          <w:noProof/>
          <w:szCs w:val="24"/>
          <w:lang w:val="en-GB"/>
        </w:rPr>
        <w:t xml:space="preserve"> (Curtin, 2013)</w:t>
      </w:r>
      <w:r w:rsidRPr="00F21246">
        <w:rPr>
          <w:rFonts w:cs="Times New Roman"/>
          <w:noProof/>
          <w:szCs w:val="24"/>
          <w:lang w:val="en-GB"/>
        </w:rPr>
        <w:t xml:space="preserve">. </w:t>
      </w:r>
    </w:p>
    <w:p w14:paraId="418E2FC4" w14:textId="77777777" w:rsidR="00153156" w:rsidRPr="00F21246" w:rsidRDefault="00153156" w:rsidP="00F21246">
      <w:pPr>
        <w:keepNext/>
        <w:jc w:val="center"/>
        <w:rPr>
          <w:rFonts w:cs="Times New Roman"/>
        </w:rPr>
      </w:pPr>
      <w:r w:rsidRPr="00F21246">
        <w:rPr>
          <w:rFonts w:cs="Times New Roman"/>
          <w:noProof/>
          <w:szCs w:val="24"/>
          <w:lang w:val="en-GB"/>
        </w:rPr>
        <w:drawing>
          <wp:inline distT="0" distB="0" distL="0" distR="0" wp14:anchorId="586F7FF9" wp14:editId="35664C6D">
            <wp:extent cx="4170680" cy="2344499"/>
            <wp:effectExtent l="0" t="0" r="1270" b="0"/>
            <wp:docPr id="10486085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77131" cy="2348125"/>
                    </a:xfrm>
                    <a:prstGeom prst="rect">
                      <a:avLst/>
                    </a:prstGeom>
                    <a:noFill/>
                  </pic:spPr>
                </pic:pic>
              </a:graphicData>
            </a:graphic>
          </wp:inline>
        </w:drawing>
      </w:r>
    </w:p>
    <w:p w14:paraId="3697207D" w14:textId="548344C9" w:rsidR="00A10322" w:rsidRPr="00F21246" w:rsidRDefault="00153156" w:rsidP="00F21246">
      <w:pPr>
        <w:pStyle w:val="Caption"/>
        <w:spacing w:line="360" w:lineRule="auto"/>
        <w:jc w:val="center"/>
        <w:rPr>
          <w:rFonts w:cs="Times New Roman"/>
          <w:noProof/>
          <w:szCs w:val="24"/>
          <w:lang w:val="en-GB"/>
        </w:rPr>
      </w:pPr>
      <w:r w:rsidRPr="00F21246">
        <w:rPr>
          <w:rFonts w:cs="Times New Roman"/>
        </w:rPr>
        <w:t xml:space="preserve">Figure </w:t>
      </w:r>
      <w:r w:rsidRPr="00F21246">
        <w:rPr>
          <w:rFonts w:cs="Times New Roman"/>
        </w:rPr>
        <w:fldChar w:fldCharType="begin"/>
      </w:r>
      <w:r w:rsidRPr="00F21246">
        <w:rPr>
          <w:rFonts w:cs="Times New Roman"/>
        </w:rPr>
        <w:instrText xml:space="preserve"> SEQ Figure \* ARABIC </w:instrText>
      </w:r>
      <w:r w:rsidRPr="00F21246">
        <w:rPr>
          <w:rFonts w:cs="Times New Roman"/>
        </w:rPr>
        <w:fldChar w:fldCharType="separate"/>
      </w:r>
      <w:r w:rsidR="008060A7">
        <w:rPr>
          <w:rFonts w:cs="Times New Roman"/>
          <w:noProof/>
        </w:rPr>
        <w:t>2</w:t>
      </w:r>
      <w:r w:rsidRPr="00F21246">
        <w:rPr>
          <w:rFonts w:cs="Times New Roman"/>
        </w:rPr>
        <w:fldChar w:fldCharType="end"/>
      </w:r>
      <w:r w:rsidRPr="00F21246">
        <w:rPr>
          <w:rFonts w:cs="Times New Roman"/>
        </w:rPr>
        <w:t>: Event in London</w:t>
      </w:r>
    </w:p>
    <w:p w14:paraId="5B34840C" w14:textId="08BAADAF" w:rsidR="00153156" w:rsidRPr="00F21246" w:rsidRDefault="00153156" w:rsidP="00F21246">
      <w:pPr>
        <w:jc w:val="center"/>
        <w:rPr>
          <w:rFonts w:cs="Times New Roman"/>
          <w:lang w:val="en-GB"/>
        </w:rPr>
      </w:pPr>
      <w:r w:rsidRPr="00F21246">
        <w:rPr>
          <w:rFonts w:cs="Times New Roman"/>
          <w:lang w:val="en-GB"/>
        </w:rPr>
        <w:t>Source: (Winter Event, 2024)</w:t>
      </w:r>
    </w:p>
    <w:p w14:paraId="3A36D525" w14:textId="77777777" w:rsidR="004B38DC" w:rsidRPr="00F21246" w:rsidRDefault="004B38DC" w:rsidP="00F21246">
      <w:pPr>
        <w:rPr>
          <w:rFonts w:cs="Times New Roman"/>
          <w:noProof/>
          <w:szCs w:val="24"/>
          <w:lang w:val="en-GB"/>
        </w:rPr>
      </w:pPr>
    </w:p>
    <w:p w14:paraId="6229495A" w14:textId="77777777" w:rsidR="00B65688" w:rsidRPr="00F21246" w:rsidRDefault="00B65688" w:rsidP="00F21246">
      <w:pPr>
        <w:rPr>
          <w:rFonts w:cs="Times New Roman"/>
          <w:noProof/>
          <w:szCs w:val="24"/>
          <w:lang w:val="en-GB"/>
        </w:rPr>
      </w:pPr>
    </w:p>
    <w:p w14:paraId="1D96AAF5" w14:textId="232BCB77" w:rsidR="007259A5" w:rsidRPr="00F21246" w:rsidRDefault="007259A5" w:rsidP="00F21246">
      <w:pPr>
        <w:rPr>
          <w:rFonts w:cs="Times New Roman"/>
          <w:noProof/>
          <w:szCs w:val="24"/>
          <w:lang w:val="en-GB"/>
        </w:rPr>
      </w:pPr>
      <w:r w:rsidRPr="00F21246">
        <w:rPr>
          <w:rFonts w:cs="Times New Roman"/>
          <w:noProof/>
          <w:szCs w:val="24"/>
          <w:lang w:val="en-GB"/>
        </w:rPr>
        <w:t xml:space="preserve">The event concept is aligned with the growing trend in the hospitality and tourism industry in the UK. People are now more interested in experiential tourism. Experiential tourism is different from traditional tourism because the tourists get involved with interactive activities in experiential tourism while in traditional tourism, they remain passive observers </w:t>
      </w:r>
      <w:r w:rsidR="008B5582" w:rsidRPr="00F21246">
        <w:rPr>
          <w:rFonts w:cs="Times New Roman"/>
          <w:noProof/>
          <w:szCs w:val="24"/>
          <w:lang w:val="en-GB"/>
        </w:rPr>
        <w:t>of</w:t>
      </w:r>
      <w:r w:rsidRPr="00F21246">
        <w:rPr>
          <w:rFonts w:cs="Times New Roman"/>
          <w:noProof/>
          <w:szCs w:val="24"/>
          <w:lang w:val="en-GB"/>
        </w:rPr>
        <w:t xml:space="preserve"> the tourist attraction</w:t>
      </w:r>
      <w:r w:rsidR="00691776" w:rsidRPr="00F21246">
        <w:rPr>
          <w:rFonts w:cs="Times New Roman"/>
          <w:noProof/>
          <w:szCs w:val="24"/>
          <w:lang w:val="en-GB"/>
        </w:rPr>
        <w:t xml:space="preserve"> (</w:t>
      </w:r>
      <w:r w:rsidR="00560A38" w:rsidRPr="00F21246">
        <w:rPr>
          <w:rFonts w:cs="Times New Roman"/>
          <w:noProof/>
          <w:szCs w:val="24"/>
          <w:lang w:val="en-GB"/>
        </w:rPr>
        <w:t>Godovykh and Tasci</w:t>
      </w:r>
      <w:r w:rsidR="00691776" w:rsidRPr="00F21246">
        <w:rPr>
          <w:rFonts w:cs="Times New Roman"/>
          <w:noProof/>
          <w:szCs w:val="24"/>
          <w:lang w:val="en-GB"/>
        </w:rPr>
        <w:t>, 20</w:t>
      </w:r>
      <w:r w:rsidR="00560A38" w:rsidRPr="00F21246">
        <w:rPr>
          <w:rFonts w:cs="Times New Roman"/>
          <w:noProof/>
          <w:szCs w:val="24"/>
          <w:lang w:val="en-GB"/>
        </w:rPr>
        <w:t>20</w:t>
      </w:r>
      <w:r w:rsidR="00691776" w:rsidRPr="00F21246">
        <w:rPr>
          <w:rFonts w:cs="Times New Roman"/>
          <w:noProof/>
          <w:szCs w:val="24"/>
          <w:lang w:val="en-GB"/>
        </w:rPr>
        <w:t>)</w:t>
      </w:r>
      <w:r w:rsidRPr="00F21246">
        <w:rPr>
          <w:rFonts w:cs="Times New Roman"/>
          <w:noProof/>
          <w:szCs w:val="24"/>
          <w:lang w:val="en-GB"/>
        </w:rPr>
        <w:t xml:space="preserve">. The cutting-edge technologies, live performances, and art installations will create the opportunity for the tourists to become interactive and have an immersive experience. </w:t>
      </w:r>
    </w:p>
    <w:p w14:paraId="382943B5" w14:textId="4D73767A" w:rsidR="007259A5" w:rsidRPr="00F21246" w:rsidRDefault="007259A5" w:rsidP="00F21246">
      <w:pPr>
        <w:rPr>
          <w:rFonts w:cs="Times New Roman"/>
          <w:noProof/>
          <w:szCs w:val="24"/>
          <w:lang w:val="en-GB"/>
        </w:rPr>
      </w:pPr>
      <w:r w:rsidRPr="00F21246">
        <w:rPr>
          <w:rFonts w:cs="Times New Roman"/>
          <w:noProof/>
          <w:szCs w:val="24"/>
          <w:lang w:val="en-GB"/>
        </w:rPr>
        <w:t>The Interactive art installations are inspired by a winter theme and the guests are allowed to engage with the artwork. The event management will transform the venue into a snow-covered landscape by installing high-quality digital projection</w:t>
      </w:r>
      <w:r w:rsidR="00553EB5" w:rsidRPr="00F21246">
        <w:rPr>
          <w:rFonts w:cs="Times New Roman"/>
          <w:noProof/>
          <w:szCs w:val="24"/>
          <w:lang w:val="en-GB"/>
        </w:rPr>
        <w:t xml:space="preserve"> (Gretzel et al., 2015)</w:t>
      </w:r>
      <w:r w:rsidRPr="00F21246">
        <w:rPr>
          <w:rFonts w:cs="Times New Roman"/>
          <w:noProof/>
          <w:szCs w:val="24"/>
          <w:lang w:val="en-GB"/>
        </w:rPr>
        <w:t>. There will be motion sensors that keep track of the visitor’s movements and change the landscape based on their movements. Live musical performances by local artists, ice sculpting, and different shows are scheduled for the entire day of the festival. Augmented reality (AR) installation will provide an immersive experience to the attendees about the winter scenes</w:t>
      </w:r>
      <w:r w:rsidR="008062B6" w:rsidRPr="00F21246">
        <w:rPr>
          <w:rFonts w:cs="Times New Roman"/>
          <w:noProof/>
          <w:szCs w:val="24"/>
          <w:lang w:val="en-GB"/>
        </w:rPr>
        <w:t xml:space="preserve"> (Jung and tom Dieck, 2017)</w:t>
      </w:r>
      <w:r w:rsidRPr="00F21246">
        <w:rPr>
          <w:rFonts w:cs="Times New Roman"/>
          <w:noProof/>
          <w:szCs w:val="24"/>
          <w:lang w:val="en-GB"/>
        </w:rPr>
        <w:t>. The itinerary for the event is as follows:</w:t>
      </w:r>
    </w:p>
    <w:p w14:paraId="216FB151" w14:textId="2FE03748" w:rsidR="003B350E" w:rsidRPr="00F21246" w:rsidRDefault="003B350E" w:rsidP="00F21246">
      <w:pPr>
        <w:rPr>
          <w:rFonts w:cs="Times New Roman"/>
          <w:noProof/>
          <w:szCs w:val="24"/>
          <w:lang w:val="en-GB"/>
        </w:rPr>
      </w:pPr>
      <w:r w:rsidRPr="00F21246">
        <w:rPr>
          <w:rFonts w:cs="Times New Roman"/>
          <w:noProof/>
          <w:szCs w:val="24"/>
          <w:lang w:val="en-GB"/>
        </w:rPr>
        <w:drawing>
          <wp:inline distT="0" distB="0" distL="0" distR="0" wp14:anchorId="47B59DA5" wp14:editId="54882557">
            <wp:extent cx="5848350" cy="1924050"/>
            <wp:effectExtent l="0" t="19050" r="0" b="0"/>
            <wp:docPr id="84702319"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8C3103A" w14:textId="44960663" w:rsidR="00692A9F" w:rsidRPr="00F21246" w:rsidRDefault="00692A9F" w:rsidP="00F21246">
      <w:pPr>
        <w:pStyle w:val="Heading1"/>
        <w:rPr>
          <w:rFonts w:cs="Times New Roman"/>
          <w:noProof/>
          <w:lang w:val="en-GB"/>
        </w:rPr>
      </w:pPr>
      <w:bookmarkStart w:id="3" w:name="_Toc181908398"/>
      <w:r w:rsidRPr="00F21246">
        <w:rPr>
          <w:rFonts w:cs="Times New Roman"/>
          <w:noProof/>
          <w:lang w:val="en-GB"/>
        </w:rPr>
        <w:t>Aim and Objectives</w:t>
      </w:r>
      <w:bookmarkEnd w:id="3"/>
    </w:p>
    <w:p w14:paraId="54C242CB" w14:textId="77777777" w:rsidR="00181820" w:rsidRPr="00F21246" w:rsidRDefault="00181820" w:rsidP="00F21246">
      <w:pPr>
        <w:rPr>
          <w:rFonts w:cs="Times New Roman"/>
          <w:noProof/>
          <w:szCs w:val="24"/>
          <w:lang w:val="en-GB"/>
        </w:rPr>
      </w:pPr>
      <w:r w:rsidRPr="00F21246">
        <w:rPr>
          <w:rFonts w:cs="Times New Roman"/>
          <w:noProof/>
          <w:szCs w:val="24"/>
          <w:lang w:val="en-GB"/>
        </w:rPr>
        <w:t xml:space="preserve">The Winter Enchantment Festival has a clear aim and three objectives to achieve. The main aim of the festival is to create a unique and immersive winter festival in York to attract a diverse group of people and provide them with a seamless experience. The three SMART objectives of the festival are as follows: </w:t>
      </w:r>
    </w:p>
    <w:p w14:paraId="2CD7DFB1" w14:textId="49D88E5F" w:rsidR="003B350E" w:rsidRPr="00F21246" w:rsidRDefault="003B350E" w:rsidP="00F21246">
      <w:pPr>
        <w:rPr>
          <w:rFonts w:cs="Times New Roman"/>
          <w:noProof/>
          <w:szCs w:val="24"/>
          <w:lang w:val="en-GB"/>
        </w:rPr>
      </w:pPr>
      <w:r w:rsidRPr="00F21246">
        <w:rPr>
          <w:rFonts w:cs="Times New Roman"/>
          <w:noProof/>
          <w:szCs w:val="24"/>
          <w:lang w:val="en-GB"/>
        </w:rPr>
        <w:lastRenderedPageBreak/>
        <w:drawing>
          <wp:inline distT="0" distB="0" distL="0" distR="0" wp14:anchorId="13DAA636" wp14:editId="75ABE66F">
            <wp:extent cx="5581650" cy="2238375"/>
            <wp:effectExtent l="38100" t="0" r="38100" b="0"/>
            <wp:docPr id="951202579"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22EF2AD" w14:textId="77777777" w:rsidR="00DC1BC4" w:rsidRPr="00F21246" w:rsidRDefault="00DC1BC4" w:rsidP="00F21246">
      <w:pPr>
        <w:pStyle w:val="Heading1"/>
        <w:rPr>
          <w:rFonts w:cs="Times New Roman"/>
          <w:noProof/>
          <w:lang w:val="en-GB"/>
        </w:rPr>
      </w:pPr>
      <w:bookmarkStart w:id="4" w:name="_Toc181908399"/>
      <w:r w:rsidRPr="00F21246">
        <w:rPr>
          <w:rFonts w:cs="Times New Roman"/>
          <w:noProof/>
          <w:lang w:val="en-GB"/>
        </w:rPr>
        <w:t>Event Management</w:t>
      </w:r>
      <w:bookmarkEnd w:id="4"/>
    </w:p>
    <w:p w14:paraId="1AF0F616" w14:textId="74567E12" w:rsidR="008D2F05" w:rsidRPr="00F21246" w:rsidRDefault="008D2F05" w:rsidP="00F21246">
      <w:pPr>
        <w:rPr>
          <w:rFonts w:cs="Times New Roman"/>
          <w:noProof/>
          <w:szCs w:val="24"/>
          <w:lang w:val="en-GB"/>
        </w:rPr>
      </w:pPr>
      <w:r w:rsidRPr="00F21246">
        <w:rPr>
          <w:rFonts w:cs="Times New Roman"/>
          <w:noProof/>
          <w:szCs w:val="24"/>
          <w:lang w:val="en-GB"/>
        </w:rPr>
        <w:t>Event management is a process of planning and execution of planning to achieve the event goals</w:t>
      </w:r>
      <w:r w:rsidR="004A7E96" w:rsidRPr="00F21246">
        <w:rPr>
          <w:rFonts w:cs="Times New Roman"/>
          <w:noProof/>
          <w:szCs w:val="24"/>
          <w:lang w:val="en-GB"/>
        </w:rPr>
        <w:t xml:space="preserve"> (</w:t>
      </w:r>
      <w:r w:rsidR="004A7E96" w:rsidRPr="00F21246">
        <w:rPr>
          <w:rFonts w:cs="Times New Roman"/>
          <w:noProof/>
          <w:kern w:val="0"/>
          <w:szCs w:val="24"/>
          <w:lang w:val="en-GB"/>
          <w14:ligatures w14:val="none"/>
        </w:rPr>
        <w:t>Getz and Page, 2019)</w:t>
      </w:r>
      <w:r w:rsidRPr="00F21246">
        <w:rPr>
          <w:rFonts w:cs="Times New Roman"/>
          <w:noProof/>
          <w:szCs w:val="24"/>
          <w:lang w:val="en-GB"/>
        </w:rPr>
        <w:t>. Effective event management is crucial to make the Winter Enchantment Festival successful. In event management, the allotment of tasks among different departments and teams, allocation of necessary resources, and leading the team are the most important tasks to perform. The event activities must align with the event’s aim and objectives</w:t>
      </w:r>
      <w:r w:rsidR="00E05C74" w:rsidRPr="00F21246">
        <w:rPr>
          <w:rFonts w:cs="Times New Roman"/>
          <w:noProof/>
          <w:szCs w:val="24"/>
          <w:lang w:val="en-GB"/>
        </w:rPr>
        <w:t xml:space="preserve"> (Arcodia and Whitford, 2006)</w:t>
      </w:r>
      <w:r w:rsidRPr="00F21246">
        <w:rPr>
          <w:rFonts w:cs="Times New Roman"/>
          <w:noProof/>
          <w:szCs w:val="24"/>
          <w:lang w:val="en-GB"/>
        </w:rPr>
        <w:t>. The key event management activities are explained below:</w:t>
      </w:r>
    </w:p>
    <w:p w14:paraId="291D688F" w14:textId="77777777" w:rsidR="008D2F05" w:rsidRPr="00F21246" w:rsidRDefault="008D2F05" w:rsidP="00F21246">
      <w:pPr>
        <w:rPr>
          <w:rFonts w:cs="Times New Roman"/>
          <w:i/>
          <w:iCs/>
          <w:noProof/>
          <w:szCs w:val="24"/>
          <w:u w:val="single"/>
          <w:lang w:val="en-GB"/>
        </w:rPr>
      </w:pPr>
      <w:r w:rsidRPr="00F21246">
        <w:rPr>
          <w:rFonts w:cs="Times New Roman"/>
          <w:i/>
          <w:iCs/>
          <w:noProof/>
          <w:szCs w:val="24"/>
          <w:u w:val="single"/>
          <w:lang w:val="en-GB"/>
        </w:rPr>
        <w:t>Operational Management</w:t>
      </w:r>
    </w:p>
    <w:p w14:paraId="68410320" w14:textId="7B2CCB05" w:rsidR="008D2F05" w:rsidRPr="00F21246" w:rsidRDefault="008D2F05" w:rsidP="00F21246">
      <w:pPr>
        <w:rPr>
          <w:rFonts w:cs="Times New Roman"/>
          <w:noProof/>
          <w:szCs w:val="24"/>
          <w:lang w:val="en-GB"/>
        </w:rPr>
      </w:pPr>
      <w:r w:rsidRPr="00F21246">
        <w:rPr>
          <w:rFonts w:cs="Times New Roman"/>
          <w:noProof/>
          <w:szCs w:val="24"/>
          <w:lang w:val="en-GB"/>
        </w:rPr>
        <w:t>It is the core activity of the event. The operation manager has to set up the venue, coordinate people and logistics, manage staff, and ensure the security of the event attendees</w:t>
      </w:r>
      <w:r w:rsidR="00503E92" w:rsidRPr="00F21246">
        <w:rPr>
          <w:rFonts w:cs="Times New Roman"/>
          <w:noProof/>
          <w:szCs w:val="24"/>
          <w:lang w:val="en-GB"/>
        </w:rPr>
        <w:t xml:space="preserve"> (Getz and Page, 2019)</w:t>
      </w:r>
      <w:r w:rsidRPr="00F21246">
        <w:rPr>
          <w:rFonts w:cs="Times New Roman"/>
          <w:noProof/>
          <w:szCs w:val="24"/>
          <w:lang w:val="en-GB"/>
        </w:rPr>
        <w:t>. For venue setup, York Museum and York Racecourse are two ideal places. The manager can choose one of the venues. Before choosing the venue, the key considerations should be adequate lighting, sound systems, and decoration facilities. The partners and businesses should get adequate space to set up their art installations and assets</w:t>
      </w:r>
      <w:r w:rsidR="00FE6AF7" w:rsidRPr="00F21246">
        <w:rPr>
          <w:rFonts w:cs="Times New Roman"/>
          <w:noProof/>
          <w:szCs w:val="24"/>
          <w:lang w:val="en-GB"/>
        </w:rPr>
        <w:t xml:space="preserve"> (Arcodia and Whitford, 2006)</w:t>
      </w:r>
      <w:r w:rsidRPr="00F21246">
        <w:rPr>
          <w:rFonts w:cs="Times New Roman"/>
          <w:noProof/>
          <w:szCs w:val="24"/>
          <w:lang w:val="en-GB"/>
        </w:rPr>
        <w:t>. Event attendees may require comfortable and convenient seating arrangements during their visit. Effective and efficient logistics are crucial to make an event successful</w:t>
      </w:r>
      <w:r w:rsidR="00850F70" w:rsidRPr="00F21246">
        <w:rPr>
          <w:rFonts w:cs="Times New Roman"/>
          <w:noProof/>
          <w:szCs w:val="24"/>
          <w:lang w:val="en-GB"/>
        </w:rPr>
        <w:t xml:space="preserve"> (Preston, 2012)</w:t>
      </w:r>
      <w:r w:rsidRPr="00F21246">
        <w:rPr>
          <w:rFonts w:cs="Times New Roman"/>
          <w:noProof/>
          <w:szCs w:val="24"/>
          <w:lang w:val="en-GB"/>
        </w:rPr>
        <w:t>. It helps managers to provide resources within the due time. The required materials, equipment, and supplies will be managed by partnering with local businesses and artists. Staff plays a leading role in implementing the event plan. Hence, the management must recruit skilled and experienced staff to perform the different duties. For example, the hospitality staff should have the skills such as interpersonal skills, empathy, and communication skills to handle the guests properly</w:t>
      </w:r>
      <w:r w:rsidR="00814503" w:rsidRPr="00F21246">
        <w:rPr>
          <w:rFonts w:cs="Times New Roman"/>
          <w:noProof/>
          <w:szCs w:val="24"/>
          <w:lang w:val="en-GB"/>
        </w:rPr>
        <w:t xml:space="preserve"> (Fox et al., 2014)</w:t>
      </w:r>
      <w:r w:rsidRPr="00F21246">
        <w:rPr>
          <w:rFonts w:cs="Times New Roman"/>
          <w:noProof/>
          <w:szCs w:val="24"/>
          <w:lang w:val="en-GB"/>
        </w:rPr>
        <w:t xml:space="preserve">. The technical staff must have the experience to manage equipment and technologies. The security personnel should be </w:t>
      </w:r>
      <w:r w:rsidRPr="00F21246">
        <w:rPr>
          <w:rFonts w:cs="Times New Roman"/>
          <w:noProof/>
          <w:szCs w:val="24"/>
          <w:lang w:val="en-GB"/>
        </w:rPr>
        <w:lastRenderedPageBreak/>
        <w:t xml:space="preserve">able to increase the security of the people and help them if visitors encounter any problems. There will be a high level of security by undertaking initiatives such as crowd control, emergency response, and medical services. </w:t>
      </w:r>
      <w:r w:rsidR="000A2C6F" w:rsidRPr="00F21246">
        <w:rPr>
          <w:rFonts w:cs="Times New Roman"/>
          <w:noProof/>
          <w:szCs w:val="24"/>
          <w:lang w:val="en-GB"/>
        </w:rPr>
        <w:t xml:space="preserve">The event will be accessible to everyone and so there should be wheelchair </w:t>
      </w:r>
      <w:r w:rsidR="00E81486" w:rsidRPr="00F21246">
        <w:rPr>
          <w:rFonts w:cs="Times New Roman"/>
          <w:noProof/>
          <w:szCs w:val="24"/>
          <w:lang w:val="en-GB"/>
        </w:rPr>
        <w:t xml:space="preserve">accessibility and security measures to the mobility and seating arrangement of the public. The management must make the event </w:t>
      </w:r>
      <w:r w:rsidR="00342CE9" w:rsidRPr="00F21246">
        <w:rPr>
          <w:rFonts w:cs="Times New Roman"/>
          <w:noProof/>
          <w:szCs w:val="24"/>
          <w:lang w:val="en-GB"/>
        </w:rPr>
        <w:t xml:space="preserve">inclusive by targeting people of different cultures and </w:t>
      </w:r>
      <w:r w:rsidR="00D63887" w:rsidRPr="00F21246">
        <w:rPr>
          <w:rFonts w:cs="Times New Roman"/>
          <w:noProof/>
          <w:szCs w:val="24"/>
          <w:lang w:val="en-GB"/>
        </w:rPr>
        <w:t xml:space="preserve">ages. </w:t>
      </w:r>
      <w:r w:rsidR="00F74EE8" w:rsidRPr="00F21246">
        <w:rPr>
          <w:rFonts w:cs="Times New Roman"/>
          <w:noProof/>
          <w:szCs w:val="24"/>
          <w:lang w:val="en-GB"/>
        </w:rPr>
        <w:t>The food options should be offered aligning with their diverse needs</w:t>
      </w:r>
      <w:r w:rsidR="007A1405" w:rsidRPr="00F21246">
        <w:rPr>
          <w:rFonts w:cs="Times New Roman"/>
          <w:noProof/>
          <w:szCs w:val="24"/>
          <w:lang w:val="en-GB"/>
        </w:rPr>
        <w:t xml:space="preserve"> (Fox et al., 2014)</w:t>
      </w:r>
      <w:r w:rsidR="00F74EE8" w:rsidRPr="00F21246">
        <w:rPr>
          <w:rFonts w:cs="Times New Roman"/>
          <w:noProof/>
          <w:szCs w:val="24"/>
          <w:lang w:val="en-GB"/>
        </w:rPr>
        <w:t xml:space="preserve">. </w:t>
      </w:r>
    </w:p>
    <w:p w14:paraId="2121BFEA" w14:textId="77777777" w:rsidR="008D2F05" w:rsidRPr="00F21246" w:rsidRDefault="008D2F05" w:rsidP="00F21246">
      <w:pPr>
        <w:rPr>
          <w:rFonts w:cs="Times New Roman"/>
          <w:i/>
          <w:iCs/>
          <w:noProof/>
          <w:szCs w:val="24"/>
          <w:u w:val="single"/>
          <w:lang w:val="en-GB"/>
        </w:rPr>
      </w:pPr>
      <w:r w:rsidRPr="00F21246">
        <w:rPr>
          <w:rFonts w:cs="Times New Roman"/>
          <w:i/>
          <w:iCs/>
          <w:noProof/>
          <w:szCs w:val="24"/>
          <w:u w:val="single"/>
          <w:lang w:val="en-GB"/>
        </w:rPr>
        <w:t xml:space="preserve">Planning Management </w:t>
      </w:r>
    </w:p>
    <w:p w14:paraId="31B2F1AF" w14:textId="77777777" w:rsidR="008060A7" w:rsidRDefault="008D2F05" w:rsidP="00F21246">
      <w:pPr>
        <w:rPr>
          <w:rFonts w:cs="Times New Roman"/>
          <w:noProof/>
          <w:szCs w:val="24"/>
          <w:lang w:val="en-GB"/>
        </w:rPr>
      </w:pPr>
      <w:r w:rsidRPr="00F21246">
        <w:rPr>
          <w:rFonts w:cs="Times New Roman"/>
          <w:noProof/>
          <w:szCs w:val="24"/>
          <w:lang w:val="en-GB"/>
        </w:rPr>
        <w:t>The strategic planning for the Winter Enchantment Festival will cover the event’s marketing aspects, sponsor management, and collaboration with local businesses and industry partners</w:t>
      </w:r>
      <w:r w:rsidR="00537FAA" w:rsidRPr="00F21246">
        <w:rPr>
          <w:rFonts w:cs="Times New Roman"/>
          <w:noProof/>
          <w:szCs w:val="24"/>
          <w:lang w:val="en-GB"/>
        </w:rPr>
        <w:t xml:space="preserve">. </w:t>
      </w:r>
      <w:r w:rsidR="00227529" w:rsidRPr="00F21246">
        <w:rPr>
          <w:rFonts w:cs="Times New Roman"/>
          <w:noProof/>
          <w:szCs w:val="24"/>
          <w:lang w:val="en-GB"/>
        </w:rPr>
        <w:t xml:space="preserve">The </w:t>
      </w:r>
      <w:r w:rsidR="00227529" w:rsidRPr="00493882">
        <w:rPr>
          <w:rFonts w:cs="Times New Roman"/>
          <w:i/>
          <w:iCs/>
          <w:noProof/>
          <w:szCs w:val="24"/>
          <w:lang w:val="en-GB"/>
        </w:rPr>
        <w:t>7Ps of marketing mix</w:t>
      </w:r>
      <w:r w:rsidR="00227529" w:rsidRPr="00F21246">
        <w:rPr>
          <w:rFonts w:cs="Times New Roman"/>
          <w:noProof/>
          <w:szCs w:val="24"/>
          <w:lang w:val="en-GB"/>
        </w:rPr>
        <w:t xml:space="preserve"> is relevent for the event. </w:t>
      </w:r>
      <w:r w:rsidR="00E46A26" w:rsidRPr="00F21246">
        <w:rPr>
          <w:rFonts w:cs="Times New Roman"/>
          <w:noProof/>
          <w:szCs w:val="24"/>
          <w:lang w:val="en-GB"/>
        </w:rPr>
        <w:t xml:space="preserve">The marketing manager should focus on product (event offerings), price, place, </w:t>
      </w:r>
      <w:r w:rsidR="00421625" w:rsidRPr="00F21246">
        <w:rPr>
          <w:rFonts w:cs="Times New Roman"/>
          <w:noProof/>
          <w:szCs w:val="24"/>
          <w:lang w:val="en-GB"/>
        </w:rPr>
        <w:t xml:space="preserve">promotion, </w:t>
      </w:r>
      <w:r w:rsidR="00442AC6" w:rsidRPr="00F21246">
        <w:rPr>
          <w:rFonts w:cs="Times New Roman"/>
          <w:noProof/>
          <w:szCs w:val="24"/>
          <w:lang w:val="en-GB"/>
        </w:rPr>
        <w:t xml:space="preserve">people, </w:t>
      </w:r>
      <w:r w:rsidR="00B73E85" w:rsidRPr="00F21246">
        <w:rPr>
          <w:rFonts w:cs="Times New Roman"/>
          <w:noProof/>
          <w:szCs w:val="24"/>
          <w:lang w:val="en-GB"/>
        </w:rPr>
        <w:t xml:space="preserve">process, and physical evidence. </w:t>
      </w:r>
    </w:p>
    <w:p w14:paraId="4A70F2C5" w14:textId="77777777" w:rsidR="008060A7" w:rsidRDefault="008060A7" w:rsidP="008060A7">
      <w:pPr>
        <w:keepNext/>
        <w:jc w:val="center"/>
      </w:pPr>
      <w:r>
        <w:rPr>
          <w:noProof/>
        </w:rPr>
        <w:drawing>
          <wp:inline distT="0" distB="0" distL="0" distR="0" wp14:anchorId="1306B13D" wp14:editId="4C2E88A0">
            <wp:extent cx="4520995" cy="2381250"/>
            <wp:effectExtent l="0" t="0" r="0" b="0"/>
            <wp:docPr id="1949111390" name="Picture 1"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he 7Ps Marketing Mix strategy mode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30616" cy="2386317"/>
                    </a:xfrm>
                    <a:prstGeom prst="rect">
                      <a:avLst/>
                    </a:prstGeom>
                    <a:noFill/>
                    <a:ln>
                      <a:noFill/>
                    </a:ln>
                  </pic:spPr>
                </pic:pic>
              </a:graphicData>
            </a:graphic>
          </wp:inline>
        </w:drawing>
      </w:r>
    </w:p>
    <w:p w14:paraId="1250DED8" w14:textId="64BB976F" w:rsidR="008060A7" w:rsidRDefault="008060A7" w:rsidP="008060A7">
      <w:pPr>
        <w:pStyle w:val="Caption"/>
        <w:jc w:val="center"/>
      </w:pPr>
      <w:r>
        <w:t xml:space="preserve">Figure </w:t>
      </w:r>
      <w:fldSimple w:instr=" SEQ Figure \* ARABIC ">
        <w:r>
          <w:rPr>
            <w:noProof/>
          </w:rPr>
          <w:t>3</w:t>
        </w:r>
      </w:fldSimple>
      <w:r>
        <w:t xml:space="preserve">: </w:t>
      </w:r>
      <w:r w:rsidRPr="00813A8D">
        <w:t>7Ps of marketing mix</w:t>
      </w:r>
    </w:p>
    <w:p w14:paraId="56CFC9A3" w14:textId="589EB07D" w:rsidR="008060A7" w:rsidRPr="008060A7" w:rsidRDefault="008060A7" w:rsidP="008060A7">
      <w:pPr>
        <w:jc w:val="center"/>
        <w:rPr>
          <w:lang w:val="en-GB"/>
        </w:rPr>
      </w:pPr>
      <w:r>
        <w:t xml:space="preserve">Source: </w:t>
      </w:r>
      <w:r w:rsidRPr="008060A7">
        <w:rPr>
          <w:lang w:val="en-GB"/>
        </w:rPr>
        <w:t>(Hanlon, 2023)</w:t>
      </w:r>
    </w:p>
    <w:p w14:paraId="128CAFE1" w14:textId="303C3F30" w:rsidR="004A42B3" w:rsidRPr="00F21246" w:rsidRDefault="008D2F05" w:rsidP="008060A7">
      <w:pPr>
        <w:rPr>
          <w:noProof/>
          <w:lang w:val="en-GB"/>
        </w:rPr>
      </w:pPr>
      <w:r w:rsidRPr="00F21246">
        <w:rPr>
          <w:noProof/>
          <w:lang w:val="en-GB"/>
        </w:rPr>
        <w:t>Marketing activities will target people who are interested in winter activities and festivals and those who prefer experiential tourism</w:t>
      </w:r>
      <w:r w:rsidR="00537FAA" w:rsidRPr="00F21246">
        <w:rPr>
          <w:noProof/>
          <w:lang w:val="en-GB"/>
        </w:rPr>
        <w:t xml:space="preserve"> (Fox et al., 2014)</w:t>
      </w:r>
      <w:r w:rsidRPr="00F21246">
        <w:rPr>
          <w:noProof/>
          <w:lang w:val="en-GB"/>
        </w:rPr>
        <w:t>. The event management should apply a digital marketing strategy. In digital marketing strategy, social media platforms such as Facebook, Instagram, and TikTok will be used</w:t>
      </w:r>
      <w:r w:rsidR="004A7E96" w:rsidRPr="00F21246">
        <w:rPr>
          <w:noProof/>
          <w:lang w:val="en-GB"/>
        </w:rPr>
        <w:t xml:space="preserve"> (Achen, 2017)</w:t>
      </w:r>
      <w:r w:rsidRPr="00F21246">
        <w:rPr>
          <w:noProof/>
          <w:lang w:val="en-GB"/>
        </w:rPr>
        <w:t>. Campaigns on the Winter Enchantment Festival using hashtags should be conducted on these social media platforms</w:t>
      </w:r>
      <w:r w:rsidR="004A7E96" w:rsidRPr="00F21246">
        <w:rPr>
          <w:noProof/>
          <w:lang w:val="en-GB"/>
        </w:rPr>
        <w:t xml:space="preserve">. </w:t>
      </w:r>
      <w:r w:rsidRPr="00F21246">
        <w:rPr>
          <w:noProof/>
          <w:lang w:val="en-GB"/>
        </w:rPr>
        <w:t xml:space="preserve">Interactive content such as videos on the event’s storyline and behind-the-scenes can be posted to catch the audience’s attention. The management may encounter people to share their ideas and feedback to improve the event’s experience. The management team should continuously </w:t>
      </w:r>
      <w:r w:rsidRPr="00F21246">
        <w:rPr>
          <w:noProof/>
          <w:lang w:val="en-GB"/>
        </w:rPr>
        <w:lastRenderedPageBreak/>
        <w:t>share blogs on the website of the festival. Various influencers have a large fan base on social media sites. Partnership with those influencers would be very useful in increasing the number of visitors</w:t>
      </w:r>
      <w:r w:rsidR="00AA3F2C" w:rsidRPr="00F21246">
        <w:rPr>
          <w:noProof/>
          <w:lang w:val="en-GB"/>
        </w:rPr>
        <w:t xml:space="preserve"> (Casaló, Flavián and Ibáñez-Sánchez, 2020)</w:t>
      </w:r>
      <w:r w:rsidRPr="00F21246">
        <w:rPr>
          <w:noProof/>
          <w:lang w:val="en-GB"/>
        </w:rPr>
        <w:t>. In addition, early bird discounts should be given to secure the targeted sale of the tickets for the festival. The management should also collaborate with local vendors and suppliers to promote local culture and heritage to international audiences</w:t>
      </w:r>
      <w:r w:rsidR="00E918AD" w:rsidRPr="00F21246">
        <w:rPr>
          <w:noProof/>
          <w:lang w:val="en-GB"/>
        </w:rPr>
        <w:t xml:space="preserve"> (Preston, 2012)</w:t>
      </w:r>
      <w:r w:rsidRPr="00F21246">
        <w:rPr>
          <w:noProof/>
          <w:lang w:val="en-GB"/>
        </w:rPr>
        <w:t>. To make the strategic plan for the festival viable, the management needs to manage sponsors within the UK as well as international sponsors. The money coming from the sponsors helps the management to execute the planning and strengthen the management financially.</w:t>
      </w:r>
    </w:p>
    <w:p w14:paraId="065C249A" w14:textId="2BCDC057" w:rsidR="004A42B3" w:rsidRPr="00F21246" w:rsidRDefault="004A42B3" w:rsidP="00F21246">
      <w:pPr>
        <w:pStyle w:val="Heading1"/>
        <w:rPr>
          <w:rFonts w:cs="Times New Roman"/>
          <w:noProof/>
          <w:lang w:val="en-GB"/>
        </w:rPr>
      </w:pPr>
      <w:bookmarkStart w:id="5" w:name="_Toc181908400"/>
      <w:r w:rsidRPr="00F21246">
        <w:rPr>
          <w:rFonts w:cs="Times New Roman"/>
          <w:noProof/>
          <w:lang w:val="en-GB"/>
        </w:rPr>
        <w:t>Event Budget</w:t>
      </w:r>
      <w:bookmarkEnd w:id="5"/>
    </w:p>
    <w:p w14:paraId="5803E966" w14:textId="799E7D03" w:rsidR="00C1385F" w:rsidRPr="00F21246" w:rsidRDefault="008A0998" w:rsidP="00F21246">
      <w:pPr>
        <w:rPr>
          <w:rFonts w:cs="Times New Roman"/>
          <w:noProof/>
          <w:szCs w:val="24"/>
          <w:lang w:val="en-GB"/>
        </w:rPr>
      </w:pPr>
      <w:r w:rsidRPr="00F21246">
        <w:rPr>
          <w:rFonts w:cs="Times New Roman"/>
          <w:noProof/>
          <w:szCs w:val="24"/>
          <w:lang w:val="en-GB"/>
        </w:rPr>
        <w:t>A budget is a financial plan for the event. In  this section, the total cost of the event will be explained as well as total revenue will also be forecasted below:</w:t>
      </w:r>
    </w:p>
    <w:p w14:paraId="66AECF6D" w14:textId="05506189" w:rsidR="00573C1D" w:rsidRPr="00F21246" w:rsidRDefault="00573C1D" w:rsidP="00F21246">
      <w:pPr>
        <w:pStyle w:val="Caption"/>
        <w:keepNext/>
        <w:spacing w:line="360" w:lineRule="auto"/>
        <w:jc w:val="center"/>
        <w:rPr>
          <w:rFonts w:cs="Times New Roman"/>
        </w:rPr>
      </w:pPr>
      <w:r w:rsidRPr="00F21246">
        <w:rPr>
          <w:rFonts w:cs="Times New Roman"/>
        </w:rPr>
        <w:t xml:space="preserve">Table </w:t>
      </w:r>
      <w:r w:rsidRPr="00F21246">
        <w:rPr>
          <w:rFonts w:cs="Times New Roman"/>
        </w:rPr>
        <w:fldChar w:fldCharType="begin"/>
      </w:r>
      <w:r w:rsidRPr="00F21246">
        <w:rPr>
          <w:rFonts w:cs="Times New Roman"/>
        </w:rPr>
        <w:instrText xml:space="preserve"> SEQ Table \* ARABIC </w:instrText>
      </w:r>
      <w:r w:rsidRPr="00F21246">
        <w:rPr>
          <w:rFonts w:cs="Times New Roman"/>
        </w:rPr>
        <w:fldChar w:fldCharType="separate"/>
      </w:r>
      <w:r w:rsidRPr="00F21246">
        <w:rPr>
          <w:rFonts w:cs="Times New Roman"/>
          <w:noProof/>
        </w:rPr>
        <w:t>1</w:t>
      </w:r>
      <w:r w:rsidRPr="00F21246">
        <w:rPr>
          <w:rFonts w:cs="Times New Roman"/>
        </w:rPr>
        <w:fldChar w:fldCharType="end"/>
      </w:r>
      <w:r w:rsidRPr="00F21246">
        <w:rPr>
          <w:rFonts w:cs="Times New Roman"/>
        </w:rPr>
        <w:t>: Cost and Revenue for the Event</w:t>
      </w:r>
    </w:p>
    <w:p w14:paraId="5420DB2F" w14:textId="1A0A4631" w:rsidR="00573C1D" w:rsidRPr="00F21246" w:rsidRDefault="00573C1D" w:rsidP="00F21246">
      <w:pPr>
        <w:jc w:val="center"/>
        <w:rPr>
          <w:rFonts w:cs="Times New Roman"/>
          <w:sz w:val="22"/>
          <w:szCs w:val="22"/>
        </w:rPr>
      </w:pPr>
      <w:r w:rsidRPr="00F21246">
        <w:rPr>
          <w:rFonts w:cs="Times New Roman"/>
          <w:sz w:val="22"/>
          <w:szCs w:val="22"/>
        </w:rPr>
        <w:t>Source: Author</w:t>
      </w:r>
    </w:p>
    <w:p w14:paraId="30C8DACA" w14:textId="10E53D59" w:rsidR="00573C1D" w:rsidRPr="00F21246" w:rsidRDefault="00573C1D" w:rsidP="00F21246">
      <w:pPr>
        <w:jc w:val="center"/>
        <w:rPr>
          <w:rFonts w:cs="Times New Roman"/>
          <w:noProof/>
          <w:szCs w:val="24"/>
          <w:lang w:val="en-GB"/>
        </w:rPr>
      </w:pPr>
      <w:r w:rsidRPr="00F21246">
        <w:rPr>
          <w:rFonts w:cs="Times New Roman"/>
          <w:noProof/>
          <w:szCs w:val="24"/>
          <w:lang w:val="en-GB"/>
        </w:rPr>
        <w:drawing>
          <wp:inline distT="0" distB="0" distL="0" distR="0" wp14:anchorId="456F3BB9" wp14:editId="2C6695E2">
            <wp:extent cx="5380355" cy="3219450"/>
            <wp:effectExtent l="0" t="0" r="0" b="0"/>
            <wp:docPr id="435599360"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99360" name="Picture 1" descr="A table with numbers and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380355" cy="3219450"/>
                    </a:xfrm>
                    <a:prstGeom prst="rect">
                      <a:avLst/>
                    </a:prstGeom>
                  </pic:spPr>
                </pic:pic>
              </a:graphicData>
            </a:graphic>
          </wp:inline>
        </w:drawing>
      </w:r>
    </w:p>
    <w:p w14:paraId="13381FEF" w14:textId="70E4CF9F" w:rsidR="00DC1BC4" w:rsidRPr="00F21246" w:rsidRDefault="008A0998" w:rsidP="00F21246">
      <w:pPr>
        <w:rPr>
          <w:rFonts w:cs="Times New Roman"/>
          <w:noProof/>
          <w:szCs w:val="24"/>
          <w:lang w:val="en-GB"/>
        </w:rPr>
      </w:pPr>
      <w:r w:rsidRPr="00F21246">
        <w:rPr>
          <w:rFonts w:cs="Times New Roman"/>
          <w:noProof/>
          <w:szCs w:val="24"/>
          <w:lang w:val="en-GB"/>
        </w:rPr>
        <w:t xml:space="preserve">The accommodation, seating, and arrangement of the festival will require to rent York Museum </w:t>
      </w:r>
      <w:r w:rsidR="00F4794E" w:rsidRPr="00F21246">
        <w:rPr>
          <w:rFonts w:cs="Times New Roman"/>
          <w:noProof/>
          <w:szCs w:val="24"/>
          <w:lang w:val="en-GB"/>
        </w:rPr>
        <w:t>Garden</w:t>
      </w:r>
      <w:r w:rsidR="00211015" w:rsidRPr="00F21246">
        <w:rPr>
          <w:rFonts w:cs="Times New Roman"/>
          <w:noProof/>
          <w:szCs w:val="24"/>
          <w:lang w:val="en-GB"/>
        </w:rPr>
        <w:t xml:space="preserve">s </w:t>
      </w:r>
      <w:r w:rsidRPr="00F21246">
        <w:rPr>
          <w:rFonts w:cs="Times New Roman"/>
          <w:noProof/>
          <w:szCs w:val="24"/>
          <w:lang w:val="en-GB"/>
        </w:rPr>
        <w:t xml:space="preserve">for £50,000. To make the event fascinating and magical, the management may spend £100,000 on lighting and technologies. Calculating other expenses in the table, the festival will have a total cost of £380,000. Without securing a net profit, it will not be possible to organize </w:t>
      </w:r>
      <w:r w:rsidRPr="00F21246">
        <w:rPr>
          <w:rFonts w:cs="Times New Roman"/>
          <w:noProof/>
          <w:szCs w:val="24"/>
          <w:lang w:val="en-GB"/>
        </w:rPr>
        <w:lastRenderedPageBreak/>
        <w:t>the event. Revenues will be generated from four sources. The primary source of revenue generation is ticket sales. Fees from sponsors, merchandisers, and sales of food and beverage will total the revenue of £430,000. Hence, there will be a net profit of £50,000. The net profit indicates that the event is financially viable</w:t>
      </w:r>
      <w:r w:rsidR="00B42A2E" w:rsidRPr="00F21246">
        <w:rPr>
          <w:rFonts w:cs="Times New Roman"/>
          <w:noProof/>
          <w:szCs w:val="24"/>
          <w:lang w:val="en-GB"/>
        </w:rPr>
        <w:t>.</w:t>
      </w:r>
    </w:p>
    <w:p w14:paraId="7BEE8435" w14:textId="1B661604" w:rsidR="00A12D06" w:rsidRPr="00F21246" w:rsidRDefault="00A12D06" w:rsidP="00F21246">
      <w:pPr>
        <w:pStyle w:val="Heading1"/>
        <w:rPr>
          <w:rFonts w:cs="Times New Roman"/>
          <w:noProof/>
          <w:lang w:val="en-GB"/>
        </w:rPr>
      </w:pPr>
      <w:bookmarkStart w:id="6" w:name="_Toc181908401"/>
      <w:r w:rsidRPr="00F21246">
        <w:rPr>
          <w:rFonts w:cs="Times New Roman"/>
          <w:noProof/>
          <w:lang w:val="en-GB"/>
        </w:rPr>
        <w:t>Industry Trends, Issues, and Impacts of the Festival</w:t>
      </w:r>
      <w:bookmarkEnd w:id="6"/>
      <w:r w:rsidRPr="00F21246">
        <w:rPr>
          <w:rFonts w:cs="Times New Roman"/>
          <w:noProof/>
          <w:lang w:val="en-GB"/>
        </w:rPr>
        <w:t xml:space="preserve"> </w:t>
      </w:r>
    </w:p>
    <w:p w14:paraId="58E7D00D" w14:textId="4DB6A967" w:rsidR="00BE2E59" w:rsidRPr="00F21246" w:rsidRDefault="00BE2E59" w:rsidP="00F21246">
      <w:pPr>
        <w:rPr>
          <w:rFonts w:cs="Times New Roman"/>
          <w:noProof/>
          <w:szCs w:val="24"/>
          <w:lang w:val="en-GB"/>
        </w:rPr>
      </w:pPr>
      <w:r w:rsidRPr="00F21246">
        <w:rPr>
          <w:rFonts w:cs="Times New Roman"/>
          <w:noProof/>
          <w:szCs w:val="24"/>
          <w:lang w:val="en-GB"/>
        </w:rPr>
        <w:t>Analyzing the industry trend is necessary to ensure that the event organized is relevant to the people’s needs and expectations</w:t>
      </w:r>
      <w:r w:rsidR="00BC5A23" w:rsidRPr="00F21246">
        <w:rPr>
          <w:rFonts w:cs="Times New Roman"/>
          <w:noProof/>
          <w:szCs w:val="24"/>
          <w:lang w:val="en-GB"/>
        </w:rPr>
        <w:t xml:space="preserve"> (Richards, Marques and Mein, 2015)</w:t>
      </w:r>
      <w:r w:rsidRPr="00F21246">
        <w:rPr>
          <w:rFonts w:cs="Times New Roman"/>
          <w:noProof/>
          <w:szCs w:val="24"/>
          <w:lang w:val="en-GB"/>
        </w:rPr>
        <w:t>. The current trends that can influence the festival are explained below:</w:t>
      </w:r>
    </w:p>
    <w:p w14:paraId="502564BA" w14:textId="79905ADD" w:rsidR="00BE2E59" w:rsidRPr="00F21246" w:rsidRDefault="00BE2E59" w:rsidP="00F21246">
      <w:pPr>
        <w:pStyle w:val="ListParagraph"/>
        <w:numPr>
          <w:ilvl w:val="0"/>
          <w:numId w:val="13"/>
        </w:numPr>
        <w:rPr>
          <w:rFonts w:cs="Times New Roman"/>
          <w:noProof/>
          <w:szCs w:val="24"/>
          <w:lang w:val="en-GB"/>
        </w:rPr>
      </w:pPr>
      <w:r w:rsidRPr="00F21246">
        <w:rPr>
          <w:rFonts w:cs="Times New Roman"/>
          <w:i/>
          <w:iCs/>
          <w:noProof/>
          <w:szCs w:val="24"/>
          <w:lang w:val="en-GB"/>
        </w:rPr>
        <w:t>Experiential Tourism:</w:t>
      </w:r>
      <w:r w:rsidRPr="00F21246">
        <w:rPr>
          <w:rFonts w:cs="Times New Roman"/>
          <w:noProof/>
          <w:szCs w:val="24"/>
          <w:lang w:val="en-GB"/>
        </w:rPr>
        <w:t xml:space="preserve"> Tourists are now more interested in experiential tourism which means they like to get engaged with the event, interact with the event activities, and desire to receive personalized tourism experiences. Tourists in the UK have demonstrated a strong trend for experiential tourism</w:t>
      </w:r>
      <w:r w:rsidR="000E0CD0" w:rsidRPr="00F21246">
        <w:rPr>
          <w:rFonts w:cs="Times New Roman"/>
          <w:noProof/>
          <w:szCs w:val="24"/>
          <w:lang w:val="en-GB"/>
        </w:rPr>
        <w:t xml:space="preserve"> (Yiannakou et al., 2022)</w:t>
      </w:r>
      <w:r w:rsidRPr="00F21246">
        <w:rPr>
          <w:rFonts w:cs="Times New Roman"/>
          <w:noProof/>
          <w:szCs w:val="24"/>
          <w:lang w:val="en-GB"/>
        </w:rPr>
        <w:t>. The Winter Enchantment Festival has structured the festival’s activities to align with this specific trend. Interactive art installations and AR technologies are some examples of experiential tourism. Offering an</w:t>
      </w:r>
      <w:r w:rsidR="008B5582" w:rsidRPr="00F21246">
        <w:rPr>
          <w:rFonts w:cs="Times New Roman"/>
          <w:noProof/>
          <w:szCs w:val="24"/>
          <w:lang w:val="en-GB"/>
        </w:rPr>
        <w:t xml:space="preserve"> </w:t>
      </w:r>
      <w:r w:rsidRPr="00F21246">
        <w:rPr>
          <w:rFonts w:cs="Times New Roman"/>
          <w:noProof/>
          <w:szCs w:val="24"/>
          <w:lang w:val="en-GB"/>
        </w:rPr>
        <w:t>immersive and unique experience to the people can have a long-lasting impact on the event attendees. It can enhance the guests’ satisfaction and transform them into loyal visitors to the event</w:t>
      </w:r>
      <w:r w:rsidR="00B020E8" w:rsidRPr="00F21246">
        <w:rPr>
          <w:rFonts w:cs="Times New Roman"/>
          <w:noProof/>
          <w:szCs w:val="24"/>
          <w:lang w:val="en-GB"/>
        </w:rPr>
        <w:t xml:space="preserve"> (Garcia Henche, 2018)</w:t>
      </w:r>
      <w:r w:rsidRPr="00F21246">
        <w:rPr>
          <w:rFonts w:cs="Times New Roman"/>
          <w:noProof/>
          <w:szCs w:val="24"/>
          <w:lang w:val="en-GB"/>
        </w:rPr>
        <w:t xml:space="preserve">. </w:t>
      </w:r>
    </w:p>
    <w:p w14:paraId="459623E3" w14:textId="300E4743" w:rsidR="00BE2E59" w:rsidRPr="00F21246" w:rsidRDefault="00BE2E59" w:rsidP="00F21246">
      <w:pPr>
        <w:pStyle w:val="ListParagraph"/>
        <w:numPr>
          <w:ilvl w:val="0"/>
          <w:numId w:val="13"/>
        </w:numPr>
        <w:rPr>
          <w:rFonts w:cs="Times New Roman"/>
          <w:noProof/>
          <w:szCs w:val="24"/>
          <w:lang w:val="en-GB"/>
        </w:rPr>
      </w:pPr>
      <w:r w:rsidRPr="00F21246">
        <w:rPr>
          <w:rFonts w:cs="Times New Roman"/>
          <w:i/>
          <w:iCs/>
          <w:noProof/>
          <w:szCs w:val="24"/>
          <w:lang w:val="en-GB"/>
        </w:rPr>
        <w:t>Sustainability:</w:t>
      </w:r>
      <w:r w:rsidRPr="00F21246">
        <w:rPr>
          <w:rFonts w:cs="Times New Roman"/>
          <w:noProof/>
          <w:szCs w:val="24"/>
          <w:lang w:val="en-GB"/>
        </w:rPr>
        <w:t xml:space="preserve"> Sustainability is another crucial trend that has a significant impact on the UK’s tourism and hospitality industry. Most of the audiences who are younger consider sustainability aspects in their decision-making process. Because this particular group is more aware of sustainability. Understanding the importance of the trend, the event management should undertake the necessary steps to use sustainable products and materials in the event. Sustainability practices can significantly reduce the environmental impact of the event. They can enhance the reputation of the event in the industry</w:t>
      </w:r>
      <w:r w:rsidR="003C2F0C" w:rsidRPr="00F21246">
        <w:rPr>
          <w:rFonts w:cs="Times New Roman"/>
          <w:noProof/>
          <w:szCs w:val="24"/>
          <w:lang w:val="en-GB"/>
        </w:rPr>
        <w:t xml:space="preserve"> (</w:t>
      </w:r>
      <w:r w:rsidR="00CA3B22" w:rsidRPr="00F21246">
        <w:rPr>
          <w:rFonts w:cs="Times New Roman"/>
          <w:noProof/>
          <w:lang w:val="en-GB"/>
        </w:rPr>
        <w:t>Malheiro et al.</w:t>
      </w:r>
      <w:r w:rsidR="003C2F0C" w:rsidRPr="00F21246">
        <w:rPr>
          <w:rFonts w:cs="Times New Roman"/>
          <w:noProof/>
          <w:szCs w:val="24"/>
          <w:lang w:val="en-GB"/>
        </w:rPr>
        <w:t>, 20</w:t>
      </w:r>
      <w:r w:rsidR="00CA3B22" w:rsidRPr="00F21246">
        <w:rPr>
          <w:rFonts w:cs="Times New Roman"/>
          <w:noProof/>
          <w:szCs w:val="24"/>
          <w:lang w:val="en-GB"/>
        </w:rPr>
        <w:t>20</w:t>
      </w:r>
      <w:r w:rsidR="003C2F0C" w:rsidRPr="00F21246">
        <w:rPr>
          <w:rFonts w:cs="Times New Roman"/>
          <w:noProof/>
          <w:szCs w:val="24"/>
          <w:lang w:val="en-GB"/>
        </w:rPr>
        <w:t>)</w:t>
      </w:r>
      <w:r w:rsidRPr="00F21246">
        <w:rPr>
          <w:rFonts w:cs="Times New Roman"/>
          <w:noProof/>
          <w:szCs w:val="24"/>
          <w:lang w:val="en-GB"/>
        </w:rPr>
        <w:t xml:space="preserve">. On the other hand, failure to meet sustainability requirements can result in financial penalties as well as loss of reputation of Winter Enchantment Festival. </w:t>
      </w:r>
    </w:p>
    <w:p w14:paraId="2BEBA005" w14:textId="7573B035" w:rsidR="00BE2E59" w:rsidRPr="00F21246" w:rsidRDefault="00BE2E59" w:rsidP="00F21246">
      <w:pPr>
        <w:pStyle w:val="ListParagraph"/>
        <w:numPr>
          <w:ilvl w:val="0"/>
          <w:numId w:val="13"/>
        </w:numPr>
        <w:rPr>
          <w:rFonts w:cs="Times New Roman"/>
          <w:noProof/>
          <w:szCs w:val="24"/>
          <w:lang w:val="en-GB"/>
        </w:rPr>
      </w:pPr>
      <w:r w:rsidRPr="00F21246">
        <w:rPr>
          <w:rFonts w:cs="Times New Roman"/>
          <w:i/>
          <w:iCs/>
          <w:noProof/>
          <w:szCs w:val="24"/>
          <w:lang w:val="en-GB"/>
        </w:rPr>
        <w:t>Maintaining Competitiveness:</w:t>
      </w:r>
      <w:r w:rsidRPr="00F21246">
        <w:rPr>
          <w:rFonts w:cs="Times New Roman"/>
          <w:noProof/>
          <w:szCs w:val="24"/>
          <w:lang w:val="en-GB"/>
        </w:rPr>
        <w:t xml:space="preserve"> The event industry has several events to execute. These events show intense competition. Without having an effective strategic plan, it is not possible to attract attendees and make the event successful</w:t>
      </w:r>
      <w:r w:rsidR="00BC5A23" w:rsidRPr="00F21246">
        <w:rPr>
          <w:rFonts w:cs="Times New Roman"/>
          <w:noProof/>
          <w:szCs w:val="24"/>
          <w:lang w:val="en-GB"/>
        </w:rPr>
        <w:t xml:space="preserve"> (Richards, Marques and Mein, 2015)</w:t>
      </w:r>
      <w:r w:rsidRPr="00F21246">
        <w:rPr>
          <w:rFonts w:cs="Times New Roman"/>
          <w:noProof/>
          <w:szCs w:val="24"/>
          <w:lang w:val="en-GB"/>
        </w:rPr>
        <w:t xml:space="preserve">. The UK has several events during the winter season. There are many well-known events such as Christmas Events and Winter Wonderland Event. Understanding the market </w:t>
      </w:r>
      <w:r w:rsidRPr="00F21246">
        <w:rPr>
          <w:rFonts w:cs="Times New Roman"/>
          <w:noProof/>
          <w:szCs w:val="24"/>
          <w:lang w:val="en-GB"/>
        </w:rPr>
        <w:lastRenderedPageBreak/>
        <w:t xml:space="preserve">trend, the event management should ensure that the Winter Enchantment Festival has a </w:t>
      </w:r>
      <w:r w:rsidR="00076E2A" w:rsidRPr="00F21246">
        <w:rPr>
          <w:rFonts w:cs="Times New Roman"/>
          <w:noProof/>
          <w:szCs w:val="24"/>
          <w:lang w:val="en-GB"/>
        </w:rPr>
        <w:t xml:space="preserve">unique idea </w:t>
      </w:r>
      <w:r w:rsidRPr="00F21246">
        <w:rPr>
          <w:rFonts w:cs="Times New Roman"/>
          <w:noProof/>
          <w:szCs w:val="24"/>
          <w:lang w:val="en-GB"/>
        </w:rPr>
        <w:t>to execute an exceptional guest experience</w:t>
      </w:r>
      <w:r w:rsidR="00076E2A" w:rsidRPr="00F21246">
        <w:rPr>
          <w:rFonts w:cs="Times New Roman"/>
          <w:noProof/>
          <w:szCs w:val="24"/>
          <w:lang w:val="en-GB"/>
        </w:rPr>
        <w:t xml:space="preserve"> (Ahmad, 2024)</w:t>
      </w:r>
      <w:r w:rsidRPr="00F21246">
        <w:rPr>
          <w:rFonts w:cs="Times New Roman"/>
          <w:noProof/>
          <w:szCs w:val="24"/>
          <w:lang w:val="en-GB"/>
        </w:rPr>
        <w:t xml:space="preserve">. </w:t>
      </w:r>
    </w:p>
    <w:p w14:paraId="177890D3" w14:textId="2DB0247B" w:rsidR="0090027D" w:rsidRPr="00F21246" w:rsidRDefault="0090027D" w:rsidP="00F21246">
      <w:pPr>
        <w:pStyle w:val="Heading1"/>
        <w:rPr>
          <w:rFonts w:cs="Times New Roman"/>
          <w:i/>
          <w:iCs/>
          <w:noProof/>
          <w:lang w:val="en-GB"/>
        </w:rPr>
      </w:pPr>
      <w:bookmarkStart w:id="7" w:name="_Toc181908402"/>
      <w:r w:rsidRPr="00F21246">
        <w:rPr>
          <w:rFonts w:cs="Times New Roman"/>
          <w:noProof/>
          <w:lang w:val="en-GB"/>
        </w:rPr>
        <w:t>Situational and Cultural Considerations</w:t>
      </w:r>
      <w:r w:rsidR="000F620A" w:rsidRPr="00F21246">
        <w:rPr>
          <w:rFonts w:cs="Times New Roman"/>
          <w:noProof/>
          <w:lang w:val="en-GB"/>
        </w:rPr>
        <w:t xml:space="preserve"> for Winter Enchantment Festival</w:t>
      </w:r>
      <w:bookmarkEnd w:id="7"/>
      <w:r w:rsidR="000F620A" w:rsidRPr="00F21246">
        <w:rPr>
          <w:rFonts w:cs="Times New Roman"/>
          <w:noProof/>
          <w:lang w:val="en-GB"/>
        </w:rPr>
        <w:t xml:space="preserve"> </w:t>
      </w:r>
    </w:p>
    <w:p w14:paraId="4A21C802" w14:textId="4B113872" w:rsidR="00E74780" w:rsidRPr="00F21246" w:rsidRDefault="00E74780" w:rsidP="00F21246">
      <w:pPr>
        <w:rPr>
          <w:rFonts w:cs="Times New Roman"/>
          <w:noProof/>
          <w:szCs w:val="24"/>
          <w:lang w:val="en-GB"/>
        </w:rPr>
      </w:pPr>
      <w:r w:rsidRPr="00F21246">
        <w:rPr>
          <w:rFonts w:cs="Times New Roman"/>
          <w:noProof/>
          <w:szCs w:val="24"/>
          <w:lang w:val="en-GB"/>
        </w:rPr>
        <w:t>The PESTEL analysis framework is widely used for analyzing the situational factors within an industry. In PESTEL analysis, situational factors such as political, economic, social, technological, environmental, and legal factors are assessed</w:t>
      </w:r>
      <w:r w:rsidR="00093B90" w:rsidRPr="00F21246">
        <w:rPr>
          <w:rFonts w:cs="Times New Roman"/>
          <w:noProof/>
          <w:szCs w:val="24"/>
          <w:lang w:val="en-GB"/>
        </w:rPr>
        <w:t xml:space="preserve"> (</w:t>
      </w:r>
      <w:r w:rsidR="00850F70" w:rsidRPr="00F21246">
        <w:rPr>
          <w:rFonts w:cs="Times New Roman"/>
          <w:noProof/>
          <w:szCs w:val="24"/>
          <w:lang w:val="en-GB"/>
        </w:rPr>
        <w:t>Aziri and Ismaili</w:t>
      </w:r>
      <w:r w:rsidR="00093B90" w:rsidRPr="00F21246">
        <w:rPr>
          <w:rFonts w:cs="Times New Roman"/>
          <w:noProof/>
          <w:szCs w:val="24"/>
          <w:lang w:val="en-GB"/>
        </w:rPr>
        <w:t>, 2020)</w:t>
      </w:r>
      <w:r w:rsidRPr="00F21246">
        <w:rPr>
          <w:rFonts w:cs="Times New Roman"/>
          <w:noProof/>
          <w:szCs w:val="24"/>
          <w:lang w:val="en-GB"/>
        </w:rPr>
        <w:t>. These factors are analyzed below:</w:t>
      </w:r>
    </w:p>
    <w:p w14:paraId="1C1237BC" w14:textId="77777777" w:rsidR="00706F54" w:rsidRPr="00F21246" w:rsidRDefault="00FB3AD8" w:rsidP="00F21246">
      <w:pPr>
        <w:keepNext/>
        <w:jc w:val="center"/>
        <w:rPr>
          <w:rFonts w:cs="Times New Roman"/>
        </w:rPr>
      </w:pPr>
      <w:r w:rsidRPr="00F21246">
        <w:rPr>
          <w:rFonts w:cs="Times New Roman"/>
          <w:noProof/>
          <w:lang w:val="en-GB"/>
        </w:rPr>
        <w:drawing>
          <wp:inline distT="0" distB="0" distL="0" distR="0" wp14:anchorId="178FA241" wp14:editId="238A7505">
            <wp:extent cx="2914650" cy="2294512"/>
            <wp:effectExtent l="0" t="0" r="0" b="0"/>
            <wp:docPr id="624142289" name="Picture 1" descr="A diagram of a pestel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142289" name="Picture 1" descr="A diagram of a pestel analysis&#10;&#10;Description automatically generated"/>
                    <pic:cNvPicPr/>
                  </pic:nvPicPr>
                  <pic:blipFill>
                    <a:blip r:embed="rId23"/>
                    <a:stretch>
                      <a:fillRect/>
                    </a:stretch>
                  </pic:blipFill>
                  <pic:spPr>
                    <a:xfrm>
                      <a:off x="0" y="0"/>
                      <a:ext cx="2921772" cy="2300119"/>
                    </a:xfrm>
                    <a:prstGeom prst="rect">
                      <a:avLst/>
                    </a:prstGeom>
                  </pic:spPr>
                </pic:pic>
              </a:graphicData>
            </a:graphic>
          </wp:inline>
        </w:drawing>
      </w:r>
    </w:p>
    <w:p w14:paraId="24CAFEFD" w14:textId="19D76326" w:rsidR="00FB3AD8" w:rsidRPr="00F21246" w:rsidRDefault="00706F54" w:rsidP="00F21246">
      <w:pPr>
        <w:pStyle w:val="Caption"/>
        <w:spacing w:line="360" w:lineRule="auto"/>
        <w:jc w:val="center"/>
        <w:rPr>
          <w:rFonts w:cs="Times New Roman"/>
          <w:noProof/>
          <w:szCs w:val="24"/>
          <w:lang w:val="en-GB"/>
        </w:rPr>
      </w:pPr>
      <w:r w:rsidRPr="00F21246">
        <w:rPr>
          <w:rFonts w:cs="Times New Roman"/>
        </w:rPr>
        <w:t xml:space="preserve">Figure </w:t>
      </w:r>
      <w:r w:rsidRPr="00F21246">
        <w:rPr>
          <w:rFonts w:cs="Times New Roman"/>
        </w:rPr>
        <w:fldChar w:fldCharType="begin"/>
      </w:r>
      <w:r w:rsidRPr="00F21246">
        <w:rPr>
          <w:rFonts w:cs="Times New Roman"/>
        </w:rPr>
        <w:instrText xml:space="preserve"> SEQ Figure \* ARABIC </w:instrText>
      </w:r>
      <w:r w:rsidRPr="00F21246">
        <w:rPr>
          <w:rFonts w:cs="Times New Roman"/>
        </w:rPr>
        <w:fldChar w:fldCharType="separate"/>
      </w:r>
      <w:r w:rsidR="008060A7">
        <w:rPr>
          <w:rFonts w:cs="Times New Roman"/>
          <w:noProof/>
        </w:rPr>
        <w:t>4</w:t>
      </w:r>
      <w:r w:rsidRPr="00F21246">
        <w:rPr>
          <w:rFonts w:cs="Times New Roman"/>
        </w:rPr>
        <w:fldChar w:fldCharType="end"/>
      </w:r>
      <w:r w:rsidRPr="00F21246">
        <w:rPr>
          <w:rFonts w:cs="Times New Roman"/>
        </w:rPr>
        <w:t>: PESTEL Analysis</w:t>
      </w:r>
    </w:p>
    <w:p w14:paraId="2AE3F268" w14:textId="31A44DC3" w:rsidR="00FB3AD8" w:rsidRPr="00F21246" w:rsidRDefault="00706F54" w:rsidP="00F21246">
      <w:pPr>
        <w:jc w:val="center"/>
        <w:rPr>
          <w:rFonts w:cs="Times New Roman"/>
          <w:sz w:val="22"/>
          <w:szCs w:val="22"/>
        </w:rPr>
      </w:pPr>
      <w:r w:rsidRPr="00F21246">
        <w:rPr>
          <w:rFonts w:cs="Times New Roman"/>
          <w:sz w:val="22"/>
          <w:szCs w:val="22"/>
        </w:rPr>
        <w:t>Source: Author</w:t>
      </w:r>
    </w:p>
    <w:p w14:paraId="0D02CCC5" w14:textId="263719C2" w:rsidR="00E74780" w:rsidRPr="00F21246" w:rsidRDefault="00E74780" w:rsidP="00F21246">
      <w:pPr>
        <w:pStyle w:val="ListParagraph"/>
        <w:numPr>
          <w:ilvl w:val="0"/>
          <w:numId w:val="14"/>
        </w:numPr>
        <w:rPr>
          <w:rFonts w:cs="Times New Roman"/>
          <w:noProof/>
          <w:szCs w:val="24"/>
          <w:lang w:val="en-GB"/>
        </w:rPr>
      </w:pPr>
      <w:r w:rsidRPr="00F21246">
        <w:rPr>
          <w:rFonts w:cs="Times New Roman"/>
          <w:noProof/>
          <w:szCs w:val="24"/>
          <w:lang w:val="en-GB"/>
        </w:rPr>
        <w:t>Political Factors: Event management should have a clear understanding of the local government regulations regarding hosting an event. Winter Enchantment Festival should comply with all regulations including environmental regulations and safety regulations. It should obtain the required permits to avoid any disruptions. The local authorities in York are supportive</w:t>
      </w:r>
      <w:r w:rsidR="00C41023" w:rsidRPr="00F21246">
        <w:rPr>
          <w:rFonts w:cs="Times New Roman"/>
          <w:noProof/>
          <w:szCs w:val="24"/>
          <w:lang w:val="en-GB"/>
        </w:rPr>
        <w:t xml:space="preserve"> (Visit Britain, 2024)</w:t>
      </w:r>
      <w:r w:rsidRPr="00F21246">
        <w:rPr>
          <w:rFonts w:cs="Times New Roman"/>
          <w:noProof/>
          <w:szCs w:val="24"/>
          <w:lang w:val="en-GB"/>
        </w:rPr>
        <w:t xml:space="preserve">. Their support can positively impact the event. It can increase its credibility and make partnerships with different industry partners and stakeholders. </w:t>
      </w:r>
    </w:p>
    <w:p w14:paraId="3F766574" w14:textId="02317AFE" w:rsidR="00E74780" w:rsidRPr="00F21246" w:rsidRDefault="00E74780" w:rsidP="00F21246">
      <w:pPr>
        <w:pStyle w:val="ListParagraph"/>
        <w:numPr>
          <w:ilvl w:val="0"/>
          <w:numId w:val="14"/>
        </w:numPr>
        <w:rPr>
          <w:rFonts w:cs="Times New Roman"/>
          <w:noProof/>
          <w:szCs w:val="24"/>
          <w:lang w:val="en-GB"/>
        </w:rPr>
      </w:pPr>
      <w:r w:rsidRPr="00F21246">
        <w:rPr>
          <w:rFonts w:cs="Times New Roman"/>
          <w:noProof/>
          <w:szCs w:val="24"/>
          <w:lang w:val="en-GB"/>
        </w:rPr>
        <w:t>Economic Factors: The economic situation of the UK can significantly impact the revenue generation of the festival. Pressing economic conditions and rising inflation rates can affect public spending. People might adapt to discretionary spending in which they are less likely to spend their money on entertainment</w:t>
      </w:r>
      <w:r w:rsidR="007B7060" w:rsidRPr="00F21246">
        <w:rPr>
          <w:rFonts w:cs="Times New Roman"/>
          <w:noProof/>
          <w:szCs w:val="24"/>
          <w:lang w:val="en-GB"/>
        </w:rPr>
        <w:t xml:space="preserve"> (BBC News, 2024)</w:t>
      </w:r>
      <w:r w:rsidRPr="00F21246">
        <w:rPr>
          <w:rFonts w:cs="Times New Roman"/>
          <w:noProof/>
          <w:szCs w:val="24"/>
          <w:lang w:val="en-GB"/>
        </w:rPr>
        <w:t xml:space="preserve">. Acknowledging the economic </w:t>
      </w:r>
      <w:r w:rsidRPr="00F21246">
        <w:rPr>
          <w:rFonts w:cs="Times New Roman"/>
          <w:noProof/>
          <w:szCs w:val="24"/>
          <w:lang w:val="en-GB"/>
        </w:rPr>
        <w:lastRenderedPageBreak/>
        <w:t xml:space="preserve">issue, the Winter Enchantment Festival will make its ticket affordable for all groups of people. </w:t>
      </w:r>
    </w:p>
    <w:p w14:paraId="3C1EDC59" w14:textId="367CE8F5" w:rsidR="00E74780" w:rsidRPr="00F21246" w:rsidRDefault="00E74780" w:rsidP="00F21246">
      <w:pPr>
        <w:pStyle w:val="ListParagraph"/>
        <w:numPr>
          <w:ilvl w:val="0"/>
          <w:numId w:val="14"/>
        </w:numPr>
        <w:rPr>
          <w:rFonts w:cs="Times New Roman"/>
          <w:noProof/>
          <w:szCs w:val="24"/>
          <w:lang w:val="en-GB"/>
        </w:rPr>
      </w:pPr>
      <w:r w:rsidRPr="00F21246">
        <w:rPr>
          <w:rFonts w:cs="Times New Roman"/>
          <w:noProof/>
          <w:szCs w:val="24"/>
          <w:lang w:val="en-GB"/>
        </w:rPr>
        <w:t>Social Factors: The social trend and family-friendly arrangements of the event will positively impact various age groups. People will find the opportunity to engage with the community</w:t>
      </w:r>
      <w:r w:rsidR="008C3BC2" w:rsidRPr="00F21246">
        <w:rPr>
          <w:rFonts w:cs="Times New Roman"/>
          <w:noProof/>
          <w:szCs w:val="24"/>
          <w:lang w:val="en-GB"/>
        </w:rPr>
        <w:t xml:space="preserve"> (Fox et al., 2014)</w:t>
      </w:r>
      <w:r w:rsidRPr="00F21246">
        <w:rPr>
          <w:rFonts w:cs="Times New Roman"/>
          <w:noProof/>
          <w:szCs w:val="24"/>
          <w:lang w:val="en-GB"/>
        </w:rPr>
        <w:t xml:space="preserve">. Tourists visiting from other countries can experience the rich culture and heritage of the destination. </w:t>
      </w:r>
    </w:p>
    <w:p w14:paraId="06F80792" w14:textId="2CBC7CE4" w:rsidR="00E74780" w:rsidRPr="00F21246" w:rsidRDefault="00E74780" w:rsidP="00F21246">
      <w:pPr>
        <w:pStyle w:val="ListParagraph"/>
        <w:numPr>
          <w:ilvl w:val="0"/>
          <w:numId w:val="14"/>
        </w:numPr>
        <w:rPr>
          <w:rFonts w:cs="Times New Roman"/>
          <w:noProof/>
          <w:szCs w:val="24"/>
          <w:lang w:val="en-GB"/>
        </w:rPr>
      </w:pPr>
      <w:r w:rsidRPr="00F21246">
        <w:rPr>
          <w:rFonts w:cs="Times New Roman"/>
          <w:noProof/>
          <w:szCs w:val="24"/>
          <w:lang w:val="en-GB"/>
        </w:rPr>
        <w:t>Technological Factors: Different types of technologies such as AR can make the visitors’ experience immersive. Interactive art installations and other event activities can be organized with the help of the UK’s emerging technological advancements</w:t>
      </w:r>
      <w:r w:rsidR="004573CC" w:rsidRPr="00F21246">
        <w:rPr>
          <w:rFonts w:cs="Times New Roman"/>
          <w:noProof/>
          <w:szCs w:val="24"/>
          <w:lang w:val="en-GB"/>
        </w:rPr>
        <w:t xml:space="preserve"> (Government of UK, 2023)</w:t>
      </w:r>
      <w:r w:rsidRPr="00F21246">
        <w:rPr>
          <w:rFonts w:cs="Times New Roman"/>
          <w:noProof/>
          <w:szCs w:val="24"/>
          <w:lang w:val="en-GB"/>
        </w:rPr>
        <w:t xml:space="preserve">. Winter Enchantment Festival’s technology integration is the unique selling point for the event which can attract a significant number of visitors. </w:t>
      </w:r>
    </w:p>
    <w:p w14:paraId="74471938" w14:textId="4597A6DC" w:rsidR="00E74780" w:rsidRPr="00F21246" w:rsidRDefault="00E74780" w:rsidP="00F21246">
      <w:pPr>
        <w:pStyle w:val="ListParagraph"/>
        <w:numPr>
          <w:ilvl w:val="0"/>
          <w:numId w:val="14"/>
        </w:numPr>
        <w:rPr>
          <w:rFonts w:cs="Times New Roman"/>
          <w:noProof/>
          <w:szCs w:val="24"/>
          <w:lang w:val="en-GB"/>
        </w:rPr>
      </w:pPr>
      <w:r w:rsidRPr="00F21246">
        <w:rPr>
          <w:rFonts w:cs="Times New Roman"/>
          <w:noProof/>
          <w:szCs w:val="24"/>
          <w:lang w:val="en-GB"/>
        </w:rPr>
        <w:t>Environmental Factors: York’s magical winter environment is crucial to organizing such a grand event. With proper planning, the event management team should overcome challenges arising from snowfall and rain as these can disrupt outdoor activities</w:t>
      </w:r>
      <w:r w:rsidR="005B6F1A" w:rsidRPr="00F21246">
        <w:rPr>
          <w:rFonts w:cs="Times New Roman"/>
          <w:noProof/>
          <w:szCs w:val="24"/>
          <w:lang w:val="en-GB"/>
        </w:rPr>
        <w:t xml:space="preserve">. </w:t>
      </w:r>
      <w:r w:rsidRPr="00F21246">
        <w:rPr>
          <w:rFonts w:cs="Times New Roman"/>
          <w:noProof/>
          <w:szCs w:val="24"/>
          <w:lang w:val="en-GB"/>
        </w:rPr>
        <w:t>Moreover, the event should also ensure that sustainability commitments to save the environment are maintained</w:t>
      </w:r>
      <w:r w:rsidR="005B6F1A" w:rsidRPr="00F21246">
        <w:rPr>
          <w:rFonts w:cs="Times New Roman"/>
          <w:noProof/>
          <w:szCs w:val="24"/>
          <w:lang w:val="en-GB"/>
        </w:rPr>
        <w:t xml:space="preserve"> (Silvers and O'Toole, 2020)</w:t>
      </w:r>
      <w:r w:rsidRPr="00F21246">
        <w:rPr>
          <w:rFonts w:cs="Times New Roman"/>
          <w:noProof/>
          <w:szCs w:val="24"/>
          <w:lang w:val="en-GB"/>
        </w:rPr>
        <w:t xml:space="preserve">. </w:t>
      </w:r>
    </w:p>
    <w:p w14:paraId="600BF260" w14:textId="45C0C332" w:rsidR="0090027D" w:rsidRPr="00F21246" w:rsidRDefault="00E74780" w:rsidP="00F21246">
      <w:pPr>
        <w:pStyle w:val="ListParagraph"/>
        <w:numPr>
          <w:ilvl w:val="0"/>
          <w:numId w:val="14"/>
        </w:numPr>
        <w:rPr>
          <w:rFonts w:cs="Times New Roman"/>
          <w:noProof/>
          <w:szCs w:val="24"/>
          <w:lang w:val="en-GB"/>
        </w:rPr>
      </w:pPr>
      <w:r w:rsidRPr="00F21246">
        <w:rPr>
          <w:rFonts w:cs="Times New Roman"/>
          <w:noProof/>
          <w:szCs w:val="24"/>
          <w:lang w:val="en-GB"/>
        </w:rPr>
        <w:t>Legal Factors: The UK has a functioning legal system that guides how businesses and organizations should perform their operations. Winter Enchantment Festival should comply with all legislation and regulations such as health and safety regulations, hygiene, and waste disposal. In addition, legal contracts should be made with vendors and industry partners</w:t>
      </w:r>
      <w:r w:rsidR="006B1204" w:rsidRPr="00F21246">
        <w:rPr>
          <w:rFonts w:cs="Times New Roman"/>
          <w:noProof/>
          <w:szCs w:val="24"/>
          <w:lang w:val="en-GB"/>
        </w:rPr>
        <w:t xml:space="preserve"> (NI Business Info, 2024)</w:t>
      </w:r>
      <w:r w:rsidRPr="00F21246">
        <w:rPr>
          <w:rFonts w:cs="Times New Roman"/>
          <w:noProof/>
          <w:szCs w:val="24"/>
          <w:lang w:val="en-GB"/>
        </w:rPr>
        <w:t>.</w:t>
      </w:r>
    </w:p>
    <w:p w14:paraId="3641D5DE" w14:textId="7E99865F" w:rsidR="0090027D" w:rsidRPr="00F21246" w:rsidRDefault="0090027D" w:rsidP="00F21246">
      <w:pPr>
        <w:rPr>
          <w:rFonts w:cs="Times New Roman"/>
          <w:i/>
          <w:iCs/>
          <w:noProof/>
          <w:szCs w:val="24"/>
          <w:u w:val="single"/>
          <w:lang w:val="en-GB"/>
        </w:rPr>
      </w:pPr>
      <w:r w:rsidRPr="00F21246">
        <w:rPr>
          <w:rFonts w:cs="Times New Roman"/>
          <w:i/>
          <w:iCs/>
          <w:noProof/>
          <w:szCs w:val="24"/>
          <w:u w:val="single"/>
          <w:lang w:val="en-GB"/>
        </w:rPr>
        <w:t>Cultural Factors</w:t>
      </w:r>
    </w:p>
    <w:p w14:paraId="26757996" w14:textId="7B87FAE6" w:rsidR="0090027D" w:rsidRPr="00F21246" w:rsidRDefault="00D91393" w:rsidP="00F21246">
      <w:pPr>
        <w:rPr>
          <w:rFonts w:cs="Times New Roman"/>
          <w:noProof/>
          <w:szCs w:val="24"/>
          <w:lang w:val="en-GB"/>
        </w:rPr>
      </w:pPr>
      <w:r w:rsidRPr="00F21246">
        <w:rPr>
          <w:rFonts w:cs="Times New Roman"/>
          <w:noProof/>
          <w:szCs w:val="24"/>
          <w:lang w:val="en-GB"/>
        </w:rPr>
        <w:t>The event management should resonate local cultures and heritage with the Winter Enchantment Festival by constructing event activities relevant to the chosen theme and cultural factors. York has a rich cultural heritage. The local tradition, craft, and history can be positioned within art installations, performances, and lighting arrangements</w:t>
      </w:r>
      <w:r w:rsidR="005F1E6B" w:rsidRPr="00F21246">
        <w:rPr>
          <w:rFonts w:cs="Times New Roman"/>
          <w:noProof/>
          <w:szCs w:val="24"/>
          <w:lang w:val="en-GB"/>
        </w:rPr>
        <w:t xml:space="preserve"> (Allen et al., 2010)</w:t>
      </w:r>
      <w:r w:rsidRPr="00F21246">
        <w:rPr>
          <w:rFonts w:cs="Times New Roman"/>
          <w:noProof/>
          <w:szCs w:val="24"/>
          <w:lang w:val="en-GB"/>
        </w:rPr>
        <w:t>. The various celebrations can also communicate the culture with the attendees. The event should be an inclusive place where everyone can attend. Community engagement will ensure that the event is more interactive and has achieved its goal</w:t>
      </w:r>
      <w:r w:rsidR="008C3BC2" w:rsidRPr="00F21246">
        <w:rPr>
          <w:rFonts w:cs="Times New Roman"/>
          <w:noProof/>
          <w:szCs w:val="24"/>
          <w:lang w:val="en-GB"/>
        </w:rPr>
        <w:t xml:space="preserve"> (Fox et al., 2014)</w:t>
      </w:r>
      <w:r w:rsidRPr="00F21246">
        <w:rPr>
          <w:rFonts w:cs="Times New Roman"/>
          <w:noProof/>
          <w:szCs w:val="24"/>
          <w:lang w:val="en-GB"/>
        </w:rPr>
        <w:t xml:space="preserve">. </w:t>
      </w:r>
    </w:p>
    <w:p w14:paraId="57DF9CAB" w14:textId="77777777" w:rsidR="009E7FE2" w:rsidRPr="00F21246" w:rsidRDefault="009E7FE2" w:rsidP="00F21246">
      <w:pPr>
        <w:jc w:val="left"/>
        <w:rPr>
          <w:rFonts w:eastAsiaTheme="majorEastAsia" w:cs="Times New Roman"/>
          <w:noProof/>
          <w:color w:val="0F4761" w:themeColor="accent1" w:themeShade="BF"/>
          <w:sz w:val="32"/>
          <w:szCs w:val="50"/>
          <w:lang w:val="en-GB"/>
        </w:rPr>
      </w:pPr>
      <w:r w:rsidRPr="00F21246">
        <w:rPr>
          <w:rFonts w:cs="Times New Roman"/>
          <w:noProof/>
          <w:lang w:val="en-GB"/>
        </w:rPr>
        <w:br w:type="page"/>
      </w:r>
    </w:p>
    <w:p w14:paraId="6B2DD682" w14:textId="6EAF5869" w:rsidR="00A75408" w:rsidRPr="00F21246" w:rsidRDefault="00A75408" w:rsidP="00F21246">
      <w:pPr>
        <w:pStyle w:val="Heading1"/>
        <w:rPr>
          <w:rFonts w:cs="Times New Roman"/>
          <w:noProof/>
          <w:lang w:val="en-GB"/>
        </w:rPr>
      </w:pPr>
      <w:bookmarkStart w:id="8" w:name="_Toc181908403"/>
      <w:r w:rsidRPr="00F21246">
        <w:rPr>
          <w:rFonts w:cs="Times New Roman"/>
          <w:noProof/>
          <w:lang w:val="en-GB"/>
        </w:rPr>
        <w:lastRenderedPageBreak/>
        <w:t>Conclusion</w:t>
      </w:r>
      <w:bookmarkEnd w:id="8"/>
      <w:r w:rsidRPr="00F21246">
        <w:rPr>
          <w:rFonts w:cs="Times New Roman"/>
          <w:noProof/>
          <w:lang w:val="en-GB"/>
        </w:rPr>
        <w:t xml:space="preserve"> </w:t>
      </w:r>
    </w:p>
    <w:p w14:paraId="7EEFEEDF" w14:textId="495AA0C9" w:rsidR="00A75408" w:rsidRPr="00F21246" w:rsidRDefault="00046A14" w:rsidP="00F21246">
      <w:pPr>
        <w:rPr>
          <w:rFonts w:cs="Times New Roman"/>
          <w:noProof/>
          <w:szCs w:val="24"/>
          <w:lang w:val="en-GB"/>
        </w:rPr>
      </w:pPr>
      <w:r w:rsidRPr="00046A14">
        <w:rPr>
          <w:noProof/>
        </w:rPr>
        <w:drawing>
          <wp:inline distT="0" distB="0" distL="0" distR="0" wp14:anchorId="7726CB20" wp14:editId="43866823">
            <wp:extent cx="5731510" cy="2199005"/>
            <wp:effectExtent l="0" t="0" r="2540" b="0"/>
            <wp:docPr id="1575612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199005"/>
                    </a:xfrm>
                    <a:prstGeom prst="rect">
                      <a:avLst/>
                    </a:prstGeom>
                    <a:noFill/>
                    <a:ln>
                      <a:noFill/>
                    </a:ln>
                  </pic:spPr>
                </pic:pic>
              </a:graphicData>
            </a:graphic>
          </wp:inline>
        </w:drawing>
      </w:r>
      <w:r w:rsidR="00A75408" w:rsidRPr="00F21246">
        <w:rPr>
          <w:rFonts w:cs="Times New Roman"/>
          <w:noProof/>
          <w:szCs w:val="24"/>
          <w:lang w:val="en-GB"/>
        </w:rPr>
        <w:br w:type="page"/>
      </w:r>
    </w:p>
    <w:p w14:paraId="1A904AB6" w14:textId="603416E0" w:rsidR="00DC1BC4" w:rsidRPr="00F21246" w:rsidRDefault="00A75408" w:rsidP="00F21246">
      <w:pPr>
        <w:pStyle w:val="Heading1"/>
        <w:rPr>
          <w:rFonts w:cs="Times New Roman"/>
          <w:noProof/>
          <w:lang w:val="en-GB"/>
        </w:rPr>
      </w:pPr>
      <w:bookmarkStart w:id="9" w:name="_Toc181908404"/>
      <w:r w:rsidRPr="00F21246">
        <w:rPr>
          <w:rFonts w:cs="Times New Roman"/>
          <w:noProof/>
          <w:lang w:val="en-GB"/>
        </w:rPr>
        <w:lastRenderedPageBreak/>
        <w:t>Reference List</w:t>
      </w:r>
      <w:bookmarkEnd w:id="9"/>
      <w:r w:rsidRPr="00F21246">
        <w:rPr>
          <w:rFonts w:cs="Times New Roman"/>
          <w:noProof/>
          <w:lang w:val="en-GB"/>
        </w:rPr>
        <w:t xml:space="preserve"> </w:t>
      </w:r>
    </w:p>
    <w:p w14:paraId="6C507D67"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Achen, R.M. (2017). Measuring Social Media marketing: Moving Towards a relationship-marketing Approach. </w:t>
      </w:r>
      <w:r w:rsidRPr="00F21246">
        <w:rPr>
          <w:rFonts w:cs="Times New Roman"/>
          <w:i/>
          <w:iCs/>
          <w:noProof/>
          <w:kern w:val="0"/>
          <w:szCs w:val="24"/>
          <w:lang w:val="en-GB"/>
          <w14:ligatures w14:val="none"/>
        </w:rPr>
        <w:t>Managing Sport and Leisure</w:t>
      </w:r>
      <w:r w:rsidRPr="00F21246">
        <w:rPr>
          <w:rFonts w:cs="Times New Roman"/>
          <w:noProof/>
          <w:kern w:val="0"/>
          <w:szCs w:val="24"/>
          <w:lang w:val="en-GB"/>
          <w14:ligatures w14:val="none"/>
        </w:rPr>
        <w:t>, 22(1), pp.33–53. doi:https://doi.org/10.1080/23750472.2017.1379883.</w:t>
      </w:r>
    </w:p>
    <w:p w14:paraId="66E7B7CD"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Ahmad, M. (2024). </w:t>
      </w:r>
      <w:r w:rsidRPr="00F21246">
        <w:rPr>
          <w:rFonts w:cs="Times New Roman"/>
          <w:i/>
          <w:iCs/>
          <w:noProof/>
          <w:kern w:val="0"/>
          <w:szCs w:val="24"/>
          <w:lang w:val="en-GB"/>
          <w14:ligatures w14:val="none"/>
        </w:rPr>
        <w:t>Winter Events in the UK 2024: from Festivals to Christmas</w:t>
      </w:r>
      <w:r w:rsidRPr="00F21246">
        <w:rPr>
          <w:rFonts w:cs="Times New Roman"/>
          <w:noProof/>
          <w:kern w:val="0"/>
          <w:szCs w:val="24"/>
          <w:lang w:val="en-GB"/>
          <w14:ligatures w14:val="none"/>
        </w:rPr>
        <w:t>. [online] Imperial Ride. Available at: https://www.imperialride.com/blog/winter-events-in-the-uk-2024-from-festivals-to-christmas [Accessed 18 Oct. 2024].</w:t>
      </w:r>
    </w:p>
    <w:p w14:paraId="62831627"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Allen, J., O’Toole, W., Harris, R. and McDonnell, I. (2010). </w:t>
      </w:r>
      <w:r w:rsidRPr="00F21246">
        <w:rPr>
          <w:rFonts w:cs="Times New Roman"/>
          <w:i/>
          <w:iCs/>
          <w:noProof/>
          <w:kern w:val="0"/>
          <w:szCs w:val="24"/>
          <w:lang w:val="en-GB"/>
          <w14:ligatures w14:val="none"/>
        </w:rPr>
        <w:t>Festival &amp; Special Event Management</w:t>
      </w:r>
      <w:r w:rsidRPr="00F21246">
        <w:rPr>
          <w:rFonts w:cs="Times New Roman"/>
          <w:noProof/>
          <w:kern w:val="0"/>
          <w:szCs w:val="24"/>
          <w:lang w:val="en-GB"/>
          <w14:ligatures w14:val="none"/>
        </w:rPr>
        <w:t>. 5th ed. Milton, Qld: John Wiley &amp; Sons Australia, Ltd.</w:t>
      </w:r>
    </w:p>
    <w:p w14:paraId="59F5B879"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Arcodia, C. and Whitford, M. (2006). Festival Attendance and the Development of Social Capital. </w:t>
      </w:r>
      <w:r w:rsidRPr="00F21246">
        <w:rPr>
          <w:rFonts w:cs="Times New Roman"/>
          <w:i/>
          <w:iCs/>
          <w:noProof/>
          <w:kern w:val="0"/>
          <w:szCs w:val="24"/>
          <w:lang w:val="en-GB"/>
          <w14:ligatures w14:val="none"/>
        </w:rPr>
        <w:t>Journal of Convention &amp; Event Tourism</w:t>
      </w:r>
      <w:r w:rsidRPr="00F21246">
        <w:rPr>
          <w:rFonts w:cs="Times New Roman"/>
          <w:noProof/>
          <w:kern w:val="0"/>
          <w:szCs w:val="24"/>
          <w:lang w:val="en-GB"/>
          <w14:ligatures w14:val="none"/>
        </w:rPr>
        <w:t>, 8(2), pp.1–18. doi:https://doi.org/10.1300/j452v08n02_01.</w:t>
      </w:r>
    </w:p>
    <w:p w14:paraId="42B2DFC9" w14:textId="77777777" w:rsidR="008B02B7" w:rsidRPr="00F21246" w:rsidRDefault="008B02B7" w:rsidP="00F21246">
      <w:pPr>
        <w:spacing w:after="240"/>
        <w:divId w:val="1834450131"/>
        <w:rPr>
          <w:rFonts w:cs="Times New Roman"/>
          <w:noProof/>
          <w:kern w:val="0"/>
          <w:szCs w:val="24"/>
          <w:lang w:val="en-GB"/>
          <w14:ligatures w14:val="none"/>
        </w:rPr>
      </w:pPr>
      <w:bookmarkStart w:id="10" w:name="_Hlk180949489"/>
      <w:r w:rsidRPr="00F21246">
        <w:rPr>
          <w:rFonts w:cs="Times New Roman"/>
          <w:noProof/>
          <w:kern w:val="0"/>
          <w:szCs w:val="24"/>
          <w:lang w:val="en-GB"/>
          <w14:ligatures w14:val="none"/>
        </w:rPr>
        <w:t>Aziri, B. and Ismaili</w:t>
      </w:r>
      <w:bookmarkEnd w:id="10"/>
      <w:r w:rsidRPr="00F21246">
        <w:rPr>
          <w:rFonts w:cs="Times New Roman"/>
          <w:noProof/>
          <w:kern w:val="0"/>
          <w:szCs w:val="24"/>
          <w:lang w:val="en-GB"/>
          <w14:ligatures w14:val="none"/>
        </w:rPr>
        <w:t xml:space="preserve">, R. (2020). Business environment analysis as a key stage in the process of strategic management. </w:t>
      </w:r>
      <w:r w:rsidRPr="00F21246">
        <w:rPr>
          <w:rFonts w:cs="Times New Roman"/>
          <w:i/>
          <w:iCs/>
          <w:noProof/>
          <w:kern w:val="0"/>
          <w:szCs w:val="24"/>
          <w:lang w:val="en-GB"/>
          <w14:ligatures w14:val="none"/>
        </w:rPr>
        <w:t>ECONOMIC VISION-International Scientific Journal in Economics, Finance, Business, Marketing, Management and Tourism</w:t>
      </w:r>
      <w:r w:rsidRPr="00F21246">
        <w:rPr>
          <w:rFonts w:cs="Times New Roman"/>
          <w:noProof/>
          <w:kern w:val="0"/>
          <w:szCs w:val="24"/>
          <w:lang w:val="en-GB"/>
          <w14:ligatures w14:val="none"/>
        </w:rPr>
        <w:t xml:space="preserve">, </w:t>
      </w:r>
      <w:r w:rsidRPr="00F21246">
        <w:rPr>
          <w:rFonts w:cs="Times New Roman"/>
          <w:i/>
          <w:iCs/>
          <w:noProof/>
          <w:kern w:val="0"/>
          <w:szCs w:val="24"/>
          <w:lang w:val="en-GB"/>
          <w14:ligatures w14:val="none"/>
        </w:rPr>
        <w:t>7</w:t>
      </w:r>
      <w:r w:rsidRPr="00F21246">
        <w:rPr>
          <w:rFonts w:cs="Times New Roman"/>
          <w:noProof/>
          <w:kern w:val="0"/>
          <w:szCs w:val="24"/>
          <w:lang w:val="en-GB"/>
          <w14:ligatures w14:val="none"/>
        </w:rPr>
        <w:t>(13-14), pp.99-110. Available at: https://eprints.unite.edu.mk/665/1/9%20faqe%2099-110.pdf</w:t>
      </w:r>
    </w:p>
    <w:p w14:paraId="633FF616"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BBC News (2024). What Is the UK’s Inflation Rate and Why Is the Cost of Living Going up? </w:t>
      </w:r>
      <w:r w:rsidRPr="00F21246">
        <w:rPr>
          <w:rFonts w:cs="Times New Roman"/>
          <w:i/>
          <w:iCs/>
          <w:noProof/>
          <w:kern w:val="0"/>
          <w:szCs w:val="24"/>
          <w:lang w:val="en-GB"/>
          <w14:ligatures w14:val="none"/>
        </w:rPr>
        <w:t>BBC News</w:t>
      </w:r>
      <w:r w:rsidRPr="00F21246">
        <w:rPr>
          <w:rFonts w:cs="Times New Roman"/>
          <w:noProof/>
          <w:kern w:val="0"/>
          <w:szCs w:val="24"/>
          <w:lang w:val="en-GB"/>
          <w14:ligatures w14:val="none"/>
        </w:rPr>
        <w:t>. [online] Available at: https://www.google.com/amp/s/www.bbc.com/news/business-12196322.amp [Accessed 18 Oct. 2024].</w:t>
      </w:r>
    </w:p>
    <w:p w14:paraId="27D0A28E"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Casaló, L.V., Flavián, C. and Ibáñez-Sánchez, S. (2020). Influencers on Instagram: Antecedents and Consequences of Opinion Leadership. </w:t>
      </w:r>
      <w:r w:rsidRPr="00F21246">
        <w:rPr>
          <w:rFonts w:cs="Times New Roman"/>
          <w:i/>
          <w:iCs/>
          <w:noProof/>
          <w:kern w:val="0"/>
          <w:szCs w:val="24"/>
          <w:lang w:val="en-GB"/>
          <w14:ligatures w14:val="none"/>
        </w:rPr>
        <w:t>Journal of Business Research</w:t>
      </w:r>
      <w:r w:rsidRPr="00F21246">
        <w:rPr>
          <w:rFonts w:cs="Times New Roman"/>
          <w:noProof/>
          <w:kern w:val="0"/>
          <w:szCs w:val="24"/>
          <w:lang w:val="en-GB"/>
          <w14:ligatures w14:val="none"/>
        </w:rPr>
        <w:t>, 117, pp.510–519. doi:https://doi.org/10.1016/j.jbusres.2018.07.005</w:t>
      </w:r>
    </w:p>
    <w:p w14:paraId="09F8DF08"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Curtin, S. (2013). Lessons from Scotland: British Wildlife Tourism demand, Product Development and Destination Management. </w:t>
      </w:r>
      <w:r w:rsidRPr="00F21246">
        <w:rPr>
          <w:rFonts w:cs="Times New Roman"/>
          <w:i/>
          <w:iCs/>
          <w:noProof/>
          <w:kern w:val="0"/>
          <w:szCs w:val="24"/>
          <w:lang w:val="en-GB"/>
          <w14:ligatures w14:val="none"/>
        </w:rPr>
        <w:t>Journal of Destination Marketing &amp; Management</w:t>
      </w:r>
      <w:r w:rsidRPr="00F21246">
        <w:rPr>
          <w:rFonts w:cs="Times New Roman"/>
          <w:noProof/>
          <w:kern w:val="0"/>
          <w:szCs w:val="24"/>
          <w:lang w:val="en-GB"/>
          <w14:ligatures w14:val="none"/>
        </w:rPr>
        <w:t>, 2(3), pp.196–211. doi:https://doi.org/10.1016/j.jdmm.2013.09.002.</w:t>
      </w:r>
    </w:p>
    <w:p w14:paraId="2B90E749"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kern w:val="0"/>
          <w:szCs w:val="24"/>
          <w:lang w:val="en-GB"/>
          <w14:ligatures w14:val="none"/>
        </w:rPr>
        <w:lastRenderedPageBreak/>
        <w:t xml:space="preserve">EMBOK (2019). </w:t>
      </w:r>
      <w:r w:rsidRPr="00F21246">
        <w:rPr>
          <w:rFonts w:cs="Times New Roman"/>
          <w:i/>
          <w:iCs/>
          <w:kern w:val="0"/>
          <w:szCs w:val="24"/>
          <w:lang w:val="en-GB"/>
          <w14:ligatures w14:val="none"/>
        </w:rPr>
        <w:t>EMBOK - event management body of knowledge - phases</w:t>
      </w:r>
      <w:r w:rsidRPr="00F21246">
        <w:rPr>
          <w:rFonts w:cs="Times New Roman"/>
          <w:kern w:val="0"/>
          <w:szCs w:val="24"/>
          <w:lang w:val="en-GB"/>
          <w14:ligatures w14:val="none"/>
        </w:rPr>
        <w:t xml:space="preserve">. [online] Embok.org. Available at: https://www.embok.org/index.php/phases-page </w:t>
      </w:r>
      <w:r w:rsidRPr="00F21246">
        <w:rPr>
          <w:rFonts w:cs="Times New Roman"/>
          <w:noProof/>
          <w:kern w:val="0"/>
          <w:szCs w:val="24"/>
          <w:lang w:val="en-GB"/>
          <w14:ligatures w14:val="none"/>
        </w:rPr>
        <w:t>[Accessed 07 Nov. 2024].</w:t>
      </w:r>
    </w:p>
    <w:p w14:paraId="7105A9E4" w14:textId="77777777" w:rsidR="008B02B7" w:rsidRPr="00F21246" w:rsidRDefault="008B02B7" w:rsidP="00F21246">
      <w:pPr>
        <w:spacing w:after="240"/>
        <w:jc w:val="left"/>
        <w:divId w:val="567420874"/>
        <w:rPr>
          <w:rFonts w:cs="Times New Roman"/>
          <w:kern w:val="0"/>
          <w:szCs w:val="24"/>
          <w:lang w:val="en-GB"/>
          <w14:ligatures w14:val="none"/>
        </w:rPr>
      </w:pPr>
      <w:r w:rsidRPr="00F21246">
        <w:rPr>
          <w:rFonts w:cs="Times New Roman"/>
          <w:noProof/>
          <w:kern w:val="0"/>
          <w:szCs w:val="24"/>
          <w:lang w:val="en-GB"/>
          <w14:ligatures w14:val="none"/>
        </w:rPr>
        <w:t xml:space="preserve">Fox, D., Gouthro, M.B., Morakabati, Y. and Brackstone, J. (2014). </w:t>
      </w:r>
      <w:r w:rsidRPr="00F21246">
        <w:rPr>
          <w:rFonts w:cs="Times New Roman"/>
          <w:i/>
          <w:iCs/>
          <w:noProof/>
          <w:kern w:val="0"/>
          <w:szCs w:val="24"/>
          <w:lang w:val="en-GB"/>
          <w14:ligatures w14:val="none"/>
        </w:rPr>
        <w:t>Doing Events Research : from Theory to Practice</w:t>
      </w:r>
      <w:r w:rsidRPr="00F21246">
        <w:rPr>
          <w:rFonts w:cs="Times New Roman"/>
          <w:noProof/>
          <w:kern w:val="0"/>
          <w:szCs w:val="24"/>
          <w:lang w:val="en-GB"/>
          <w14:ligatures w14:val="none"/>
        </w:rPr>
        <w:t>. London: Routledge, Taylor &amp; Francis Group.</w:t>
      </w:r>
    </w:p>
    <w:p w14:paraId="01538FE2"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Garcia Henche, B. (2018). Urban Experiential Tourism Marketing. </w:t>
      </w:r>
      <w:r w:rsidRPr="00F21246">
        <w:rPr>
          <w:rFonts w:cs="Times New Roman"/>
          <w:i/>
          <w:iCs/>
          <w:noProof/>
          <w:kern w:val="0"/>
          <w:szCs w:val="24"/>
          <w:lang w:val="en-GB"/>
          <w14:ligatures w14:val="none"/>
        </w:rPr>
        <w:t>Journal of Tourism Analysis</w:t>
      </w:r>
      <w:r w:rsidRPr="00F21246">
        <w:rPr>
          <w:rFonts w:cs="Times New Roman"/>
          <w:noProof/>
          <w:kern w:val="0"/>
          <w:szCs w:val="24"/>
          <w:lang w:val="en-GB"/>
          <w14:ligatures w14:val="none"/>
        </w:rPr>
        <w:t>, 25(1), pp.2–22. doi:https://doi.org/10.1108/jta-01-2018-0002.</w:t>
      </w:r>
    </w:p>
    <w:p w14:paraId="7DC394E9"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Getz, D. and Page, S.J. (2019). </w:t>
      </w:r>
      <w:r w:rsidRPr="00F21246">
        <w:rPr>
          <w:rFonts w:cs="Times New Roman"/>
          <w:i/>
          <w:iCs/>
          <w:noProof/>
          <w:kern w:val="0"/>
          <w:szCs w:val="24"/>
          <w:lang w:val="en-GB"/>
          <w14:ligatures w14:val="none"/>
        </w:rPr>
        <w:t>Event Studies : theory, Research and Policy for Planned Events</w:t>
      </w:r>
      <w:r w:rsidRPr="00F21246">
        <w:rPr>
          <w:rFonts w:cs="Times New Roman"/>
          <w:noProof/>
          <w:kern w:val="0"/>
          <w:szCs w:val="24"/>
          <w:lang w:val="en-GB"/>
          <w14:ligatures w14:val="none"/>
        </w:rPr>
        <w:t>. 4th ed. London: Routledge.</w:t>
      </w:r>
    </w:p>
    <w:p w14:paraId="5334973F"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Godovykh, M. and Tasci, A.D. (2020). Customer experience in tourism: A review of definitions, components, and measurements. </w:t>
      </w:r>
      <w:r w:rsidRPr="00F21246">
        <w:rPr>
          <w:rFonts w:cs="Times New Roman"/>
          <w:i/>
          <w:iCs/>
          <w:noProof/>
          <w:kern w:val="0"/>
          <w:szCs w:val="24"/>
          <w:lang w:val="en-GB"/>
          <w14:ligatures w14:val="none"/>
        </w:rPr>
        <w:t>Tourism Management Perspectives</w:t>
      </w:r>
      <w:r w:rsidRPr="00F21246">
        <w:rPr>
          <w:rFonts w:cs="Times New Roman"/>
          <w:noProof/>
          <w:kern w:val="0"/>
          <w:szCs w:val="24"/>
          <w:lang w:val="en-GB"/>
          <w14:ligatures w14:val="none"/>
        </w:rPr>
        <w:t xml:space="preserve">, </w:t>
      </w:r>
      <w:r w:rsidRPr="00F21246">
        <w:rPr>
          <w:rFonts w:cs="Times New Roman"/>
          <w:i/>
          <w:iCs/>
          <w:noProof/>
          <w:kern w:val="0"/>
          <w:szCs w:val="24"/>
          <w:lang w:val="en-GB"/>
          <w14:ligatures w14:val="none"/>
        </w:rPr>
        <w:t>35</w:t>
      </w:r>
      <w:r w:rsidRPr="00F21246">
        <w:rPr>
          <w:rFonts w:cs="Times New Roman"/>
          <w:noProof/>
          <w:kern w:val="0"/>
          <w:szCs w:val="24"/>
          <w:lang w:val="en-GB"/>
          <w14:ligatures w14:val="none"/>
        </w:rPr>
        <w:t>, p.100694. doi:https://doi.org/10.1016/j.tmp.2020.100694</w:t>
      </w:r>
    </w:p>
    <w:p w14:paraId="239B20C8"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Government of UK (2023). </w:t>
      </w:r>
      <w:r w:rsidRPr="00F21246">
        <w:rPr>
          <w:rFonts w:cs="Times New Roman"/>
          <w:i/>
          <w:iCs/>
          <w:noProof/>
          <w:kern w:val="0"/>
          <w:szCs w:val="24"/>
          <w:lang w:val="en-GB"/>
          <w14:ligatures w14:val="none"/>
        </w:rPr>
        <w:t>Technology - great.gov.uk International</w:t>
      </w:r>
      <w:r w:rsidRPr="00F21246">
        <w:rPr>
          <w:rFonts w:cs="Times New Roman"/>
          <w:noProof/>
          <w:kern w:val="0"/>
          <w:szCs w:val="24"/>
          <w:lang w:val="en-GB"/>
          <w14:ligatures w14:val="none"/>
        </w:rPr>
        <w:t>. [online] www.great.gov.uk. Available at: https://www.great.gov.uk/international/content/investment/sectors/technology/ [Accessed 18 Oct. 2024].</w:t>
      </w:r>
    </w:p>
    <w:p w14:paraId="11456AC8"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Gretzel, U., Sigala, M., Xiang, Z. and Koo, C. (2015). Smart tourism: Foundations and Developments. </w:t>
      </w:r>
      <w:r w:rsidRPr="00F21246">
        <w:rPr>
          <w:rFonts w:cs="Times New Roman"/>
          <w:i/>
          <w:iCs/>
          <w:noProof/>
          <w:kern w:val="0"/>
          <w:szCs w:val="24"/>
          <w:lang w:val="en-GB"/>
          <w14:ligatures w14:val="none"/>
        </w:rPr>
        <w:t>Electronic Markets</w:t>
      </w:r>
      <w:r w:rsidRPr="00F21246">
        <w:rPr>
          <w:rFonts w:cs="Times New Roman"/>
          <w:noProof/>
          <w:kern w:val="0"/>
          <w:szCs w:val="24"/>
          <w:lang w:val="en-GB"/>
          <w14:ligatures w14:val="none"/>
        </w:rPr>
        <w:t>, [online] 25(3), pp.179–188. doi:https://doi.org/10.1007/s12525-015-0196-8.</w:t>
      </w:r>
    </w:p>
    <w:p w14:paraId="2F1E3121" w14:textId="77777777" w:rsidR="008B02B7" w:rsidRDefault="008B02B7" w:rsidP="00BB2799">
      <w:pPr>
        <w:pStyle w:val="NormalWeb"/>
        <w:spacing w:before="0" w:beforeAutospacing="0" w:after="240" w:afterAutospacing="0" w:line="360" w:lineRule="auto"/>
        <w:jc w:val="both"/>
      </w:pPr>
      <w:r>
        <w:t xml:space="preserve">Hanlon, A. (2023). </w:t>
      </w:r>
      <w:r>
        <w:rPr>
          <w:i/>
          <w:iCs/>
        </w:rPr>
        <w:t>How to Use the 7Ps Marketing Mix? - Smart Insights</w:t>
      </w:r>
      <w:r>
        <w:t>. [online] Smart Insights. Available at: https://www.smartinsights.com/marketing-planning/marketing-models/how-to-use-the-7ps-marketing-mix/ [Accessed 7 Nov. 2024].</w:t>
      </w:r>
    </w:p>
    <w:p w14:paraId="344F9ADA"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Jones, M. (2017). </w:t>
      </w:r>
      <w:r w:rsidRPr="00F21246">
        <w:rPr>
          <w:rFonts w:cs="Times New Roman"/>
          <w:i/>
          <w:iCs/>
          <w:noProof/>
          <w:kern w:val="0"/>
          <w:szCs w:val="24"/>
          <w:lang w:val="en-GB"/>
          <w14:ligatures w14:val="none"/>
        </w:rPr>
        <w:t>Sustainable event management: A practical guide</w:t>
      </w:r>
      <w:r w:rsidRPr="00F21246">
        <w:rPr>
          <w:rFonts w:cs="Times New Roman"/>
          <w:noProof/>
          <w:kern w:val="0"/>
          <w:szCs w:val="24"/>
          <w:lang w:val="en-GB"/>
          <w14:ligatures w14:val="none"/>
        </w:rPr>
        <w:t>. Routledge.</w:t>
      </w:r>
    </w:p>
    <w:p w14:paraId="6CF46B31"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Jung, T.H. and tom Dieck, M.C. (2017). Augmented reality, Virtual Reality and 3D Printing for the co-creation of Value for the Visitor Experience at Cultural Heritage Places. </w:t>
      </w:r>
      <w:r w:rsidRPr="00F21246">
        <w:rPr>
          <w:rFonts w:cs="Times New Roman"/>
          <w:i/>
          <w:iCs/>
          <w:noProof/>
          <w:kern w:val="0"/>
          <w:szCs w:val="24"/>
          <w:lang w:val="en-GB"/>
          <w14:ligatures w14:val="none"/>
        </w:rPr>
        <w:t>Journal of Place Management and Development</w:t>
      </w:r>
      <w:r w:rsidRPr="00F21246">
        <w:rPr>
          <w:rFonts w:cs="Times New Roman"/>
          <w:noProof/>
          <w:kern w:val="0"/>
          <w:szCs w:val="24"/>
          <w:lang w:val="en-GB"/>
          <w14:ligatures w14:val="none"/>
        </w:rPr>
        <w:t>, 10(2), pp.140–151. doi:https://doi.org/10.1108/jpmd-07-2016-0045.</w:t>
      </w:r>
    </w:p>
    <w:p w14:paraId="77C13A5F"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lastRenderedPageBreak/>
        <w:t xml:space="preserve">Malheiro, A., Sousa, B.B., Liberato, D. and Liberato, P. (2020). Sustainability in tourism and hospitality: Trends and challenges. In </w:t>
      </w:r>
      <w:r w:rsidRPr="00F21246">
        <w:rPr>
          <w:rFonts w:cs="Times New Roman"/>
          <w:i/>
          <w:iCs/>
          <w:noProof/>
          <w:kern w:val="0"/>
          <w:szCs w:val="24"/>
          <w:lang w:val="en-GB"/>
          <w14:ligatures w14:val="none"/>
        </w:rPr>
        <w:t>35th IBIMA conference education excellence and innovation management: A 2025 vision to sustain economic development during global challenges</w:t>
      </w:r>
      <w:r w:rsidRPr="00F21246">
        <w:rPr>
          <w:rFonts w:cs="Times New Roman"/>
          <w:noProof/>
          <w:kern w:val="0"/>
          <w:szCs w:val="24"/>
          <w:lang w:val="en-GB"/>
          <w14:ligatures w14:val="none"/>
        </w:rPr>
        <w:t xml:space="preserve"> (pp. 15545-15555). IBIMA. Available at: https://www.researchgate.net/profile/Pedro-Liberato/publication/343294642_Sustainability_In_Tourism_And_Hospitality_Trends_And_Challenges/links/5f21b653299bf134049252e7/Sustainability-In-Tourism-And-Hospitality-Trends-And-Challenges.pdf</w:t>
      </w:r>
    </w:p>
    <w:p w14:paraId="4AE94D37"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NI Business Info (2024). </w:t>
      </w:r>
      <w:r w:rsidRPr="00F21246">
        <w:rPr>
          <w:rFonts w:cs="Times New Roman"/>
          <w:i/>
          <w:iCs/>
          <w:noProof/>
          <w:kern w:val="0"/>
          <w:szCs w:val="24"/>
          <w:lang w:val="en-GB"/>
          <w14:ligatures w14:val="none"/>
        </w:rPr>
        <w:t>Legal Requirements for Tourism Businesses | nibusinessinfo.co.uk</w:t>
      </w:r>
      <w:r w:rsidRPr="00F21246">
        <w:rPr>
          <w:rFonts w:cs="Times New Roman"/>
          <w:noProof/>
          <w:kern w:val="0"/>
          <w:szCs w:val="24"/>
          <w:lang w:val="en-GB"/>
          <w14:ligatures w14:val="none"/>
        </w:rPr>
        <w:t>. [online] www.nibusinessinfo.co.uk. Available at: https://www.nibusinessinfo.co.uk/content/legal-requirements-tourism-businesses [Accessed 18 Oct. 2024].</w:t>
      </w:r>
    </w:p>
    <w:p w14:paraId="734416D0"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Preston, C. (2012). </w:t>
      </w:r>
      <w:r w:rsidRPr="00F21246">
        <w:rPr>
          <w:rFonts w:cs="Times New Roman"/>
          <w:i/>
          <w:iCs/>
          <w:noProof/>
          <w:kern w:val="0"/>
          <w:szCs w:val="24"/>
          <w:lang w:val="en-GB"/>
          <w14:ligatures w14:val="none"/>
        </w:rPr>
        <w:t>Event Marketing : How to Successfully Promote events, festivals, conventions, and Expositions</w:t>
      </w:r>
      <w:r w:rsidRPr="00F21246">
        <w:rPr>
          <w:rFonts w:cs="Times New Roman"/>
          <w:noProof/>
          <w:kern w:val="0"/>
          <w:szCs w:val="24"/>
          <w:lang w:val="en-GB"/>
          <w14:ligatures w14:val="none"/>
        </w:rPr>
        <w:t>. 2nd ed. Hoboken: John Wiley &amp; Sons.</w:t>
      </w:r>
    </w:p>
    <w:p w14:paraId="162C0F9E"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Richards, G., Marques, L. and Mein, K. (2015). </w:t>
      </w:r>
      <w:r w:rsidRPr="00F21246">
        <w:rPr>
          <w:rFonts w:cs="Times New Roman"/>
          <w:i/>
          <w:iCs/>
          <w:noProof/>
          <w:kern w:val="0"/>
          <w:szCs w:val="24"/>
          <w:lang w:val="en-GB"/>
          <w14:ligatures w14:val="none"/>
        </w:rPr>
        <w:t>Event Design : Social Perspectives and Practices</w:t>
      </w:r>
      <w:r w:rsidRPr="00F21246">
        <w:rPr>
          <w:rFonts w:cs="Times New Roman"/>
          <w:noProof/>
          <w:kern w:val="0"/>
          <w:szCs w:val="24"/>
          <w:lang w:val="en-GB"/>
          <w14:ligatures w14:val="none"/>
        </w:rPr>
        <w:t>. Abingdon, Oxon ; New York, Ny: Routledge.</w:t>
      </w:r>
    </w:p>
    <w:p w14:paraId="335FE329"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Silvers, J.R. and O'Toole, W. (2020). </w:t>
      </w:r>
      <w:r w:rsidRPr="00F21246">
        <w:rPr>
          <w:rFonts w:cs="Times New Roman"/>
          <w:i/>
          <w:iCs/>
          <w:noProof/>
          <w:kern w:val="0"/>
          <w:szCs w:val="24"/>
          <w:lang w:val="en-GB"/>
          <w14:ligatures w14:val="none"/>
        </w:rPr>
        <w:t>Risk management for events</w:t>
      </w:r>
      <w:r w:rsidRPr="00F21246">
        <w:rPr>
          <w:rFonts w:cs="Times New Roman"/>
          <w:noProof/>
          <w:kern w:val="0"/>
          <w:szCs w:val="24"/>
          <w:lang w:val="en-GB"/>
          <w14:ligatures w14:val="none"/>
        </w:rPr>
        <w:t>. Routledge.</w:t>
      </w:r>
    </w:p>
    <w:p w14:paraId="009A6FAB"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noProof/>
          <w:kern w:val="0"/>
          <w:szCs w:val="24"/>
          <w:lang w:val="en-GB"/>
          <w14:ligatures w14:val="none"/>
        </w:rPr>
        <w:t xml:space="preserve">Visit Britain (2024). </w:t>
      </w:r>
      <w:r w:rsidRPr="00F21246">
        <w:rPr>
          <w:rFonts w:cs="Times New Roman"/>
          <w:i/>
          <w:iCs/>
          <w:noProof/>
          <w:kern w:val="0"/>
          <w:szCs w:val="24"/>
          <w:lang w:val="en-GB"/>
          <w14:ligatures w14:val="none"/>
        </w:rPr>
        <w:t>Tourism Sector Deal</w:t>
      </w:r>
      <w:r w:rsidRPr="00F21246">
        <w:rPr>
          <w:rFonts w:cs="Times New Roman"/>
          <w:noProof/>
          <w:kern w:val="0"/>
          <w:szCs w:val="24"/>
          <w:lang w:val="en-GB"/>
          <w14:ligatures w14:val="none"/>
        </w:rPr>
        <w:t>. [online] VisitBritain.org. Available at: https://www.visitbritain.org/introduction-tourism-britain/tourism-sector-deal [Accessed 18 Oct. 2024].</w:t>
      </w:r>
    </w:p>
    <w:p w14:paraId="3FBAA972" w14:textId="77777777" w:rsidR="008B02B7" w:rsidRPr="00F21246" w:rsidRDefault="008B02B7" w:rsidP="00F21246">
      <w:pPr>
        <w:spacing w:after="240"/>
        <w:divId w:val="1834450131"/>
        <w:rPr>
          <w:rFonts w:cs="Times New Roman"/>
          <w:noProof/>
          <w:kern w:val="0"/>
          <w:szCs w:val="24"/>
          <w:lang w:val="en-GB"/>
          <w14:ligatures w14:val="none"/>
        </w:rPr>
      </w:pPr>
      <w:r w:rsidRPr="00F21246">
        <w:rPr>
          <w:rFonts w:cs="Times New Roman"/>
          <w:kern w:val="0"/>
          <w:szCs w:val="24"/>
          <w:lang w:val="en-GB"/>
          <w14:ligatures w14:val="none"/>
        </w:rPr>
        <w:t xml:space="preserve">Winter Event (2024). </w:t>
      </w:r>
      <w:r w:rsidRPr="00F21246">
        <w:rPr>
          <w:rFonts w:cs="Times New Roman"/>
          <w:i/>
          <w:iCs/>
          <w:kern w:val="0"/>
          <w:szCs w:val="24"/>
          <w:lang w:val="en-GB"/>
          <w14:ligatures w14:val="none"/>
        </w:rPr>
        <w:t>Winter Events in the UK 2024: from Festivals to Christmas</w:t>
      </w:r>
      <w:r w:rsidRPr="00F21246">
        <w:rPr>
          <w:rFonts w:cs="Times New Roman"/>
          <w:kern w:val="0"/>
          <w:szCs w:val="24"/>
          <w:lang w:val="en-GB"/>
          <w14:ligatures w14:val="none"/>
        </w:rPr>
        <w:t>. [online] Westway Ride London. Available at: https://www.westwayride.com/blog/winter-events-uk-2024-festivals-christmas/ [Accessed 7 Nov. 2024].</w:t>
      </w:r>
    </w:p>
    <w:p w14:paraId="77034856" w14:textId="77777777" w:rsidR="008B02B7" w:rsidRPr="00F21246" w:rsidRDefault="008B02B7" w:rsidP="00F21246">
      <w:pPr>
        <w:spacing w:after="240"/>
        <w:jc w:val="left"/>
        <w:divId w:val="1228414606"/>
        <w:rPr>
          <w:rFonts w:cs="Times New Roman"/>
          <w:kern w:val="0"/>
          <w:szCs w:val="24"/>
          <w:lang w:val="en-GB"/>
          <w14:ligatures w14:val="none"/>
        </w:rPr>
      </w:pPr>
      <w:r w:rsidRPr="00F21246">
        <w:rPr>
          <w:rFonts w:cs="Times New Roman"/>
          <w:noProof/>
          <w:kern w:val="0"/>
          <w:szCs w:val="24"/>
          <w:lang w:val="en-GB"/>
          <w14:ligatures w14:val="none"/>
        </w:rPr>
        <w:t xml:space="preserve">Yiannakou, A., Apostolou, A., Birou-Athanasiou, V., Papagiannakis, A. and Vitopoulou, A. (2022). Branding Places through Experiential Tourism: a Survey on the Features of the Experiential Product and Enterprises in Greek Regions. </w:t>
      </w:r>
      <w:r w:rsidRPr="00F21246">
        <w:rPr>
          <w:rFonts w:cs="Times New Roman"/>
          <w:i/>
          <w:iCs/>
          <w:noProof/>
          <w:kern w:val="0"/>
          <w:szCs w:val="24"/>
          <w:lang w:val="en-GB"/>
          <w14:ligatures w14:val="none"/>
        </w:rPr>
        <w:t>Tourism and Hospitality</w:t>
      </w:r>
      <w:r w:rsidRPr="00F21246">
        <w:rPr>
          <w:rFonts w:cs="Times New Roman"/>
          <w:noProof/>
          <w:kern w:val="0"/>
          <w:szCs w:val="24"/>
          <w:lang w:val="en-GB"/>
          <w14:ligatures w14:val="none"/>
        </w:rPr>
        <w:t>, 3(2), pp.435–450. doi:https://doi.org/10.3390/tourhosp3020028.</w:t>
      </w:r>
    </w:p>
    <w:p w14:paraId="45AF57E3" w14:textId="77777777" w:rsidR="00A75408" w:rsidRPr="00F21246" w:rsidRDefault="00A75408" w:rsidP="00F21246">
      <w:pPr>
        <w:rPr>
          <w:rFonts w:cs="Times New Roman"/>
          <w:noProof/>
          <w:lang w:val="en-GB"/>
        </w:rPr>
      </w:pPr>
    </w:p>
    <w:p w14:paraId="26C70895" w14:textId="11506C4A" w:rsidR="00DC5CEF" w:rsidRPr="00F21246" w:rsidRDefault="00DC5CEF" w:rsidP="00F21246">
      <w:pPr>
        <w:rPr>
          <w:rFonts w:cs="Times New Roman"/>
          <w:noProof/>
          <w:szCs w:val="24"/>
          <w:lang w:val="en-GB"/>
        </w:rPr>
      </w:pPr>
    </w:p>
    <w:sectPr w:rsidR="00DC5CEF" w:rsidRPr="00F21246" w:rsidSect="00737A16">
      <w:footerReference w:type="even" r:id="rId25"/>
      <w:footerReference w:type="default" r:id="rId26"/>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75D5A" w14:textId="77777777" w:rsidR="00365698" w:rsidRDefault="00365698" w:rsidP="00DC5CEF">
      <w:pPr>
        <w:spacing w:after="0" w:line="240" w:lineRule="auto"/>
      </w:pPr>
      <w:r>
        <w:separator/>
      </w:r>
    </w:p>
  </w:endnote>
  <w:endnote w:type="continuationSeparator" w:id="0">
    <w:p w14:paraId="1EBC67AE" w14:textId="77777777" w:rsidR="00365698" w:rsidRDefault="00365698" w:rsidP="00DC5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66696014"/>
      <w:docPartObj>
        <w:docPartGallery w:val="Page Numbers (Bottom of Page)"/>
        <w:docPartUnique/>
      </w:docPartObj>
    </w:sdtPr>
    <w:sdtContent>
      <w:p w14:paraId="55141F1D" w14:textId="49473516" w:rsidR="00DC5CEF" w:rsidRDefault="00DC5CEF" w:rsidP="00AD21D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A5A4CB" w14:textId="77777777" w:rsidR="00DC5CEF" w:rsidRDefault="00DC5CEF" w:rsidP="00DC5CE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25831238"/>
      <w:docPartObj>
        <w:docPartGallery w:val="Page Numbers (Bottom of Page)"/>
        <w:docPartUnique/>
      </w:docPartObj>
    </w:sdtPr>
    <w:sdtContent>
      <w:p w14:paraId="608152A3" w14:textId="108EB506" w:rsidR="00DC5CEF" w:rsidRDefault="00DC5CEF" w:rsidP="00AD21D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04D0E6D" w14:textId="77777777" w:rsidR="00DC5CEF" w:rsidRDefault="00DC5CEF" w:rsidP="00DC5CEF">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C9FC80" w14:textId="77777777" w:rsidR="00365698" w:rsidRDefault="00365698" w:rsidP="00DC5CEF">
      <w:pPr>
        <w:spacing w:after="0" w:line="240" w:lineRule="auto"/>
      </w:pPr>
      <w:r>
        <w:separator/>
      </w:r>
    </w:p>
  </w:footnote>
  <w:footnote w:type="continuationSeparator" w:id="0">
    <w:p w14:paraId="10C91CB2" w14:textId="77777777" w:rsidR="00365698" w:rsidRDefault="00365698" w:rsidP="00DC5C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32E4B"/>
    <w:multiLevelType w:val="hybridMultilevel"/>
    <w:tmpl w:val="2E2EDFBC"/>
    <w:lvl w:ilvl="0" w:tplc="FFFFFFFF">
      <w:numFmt w:val="bullet"/>
      <w:lvlText w:val="•"/>
      <w:lvlJc w:val="left"/>
      <w:pPr>
        <w:ind w:left="360" w:hanging="360"/>
      </w:pPr>
      <w:rPr>
        <w:rFonts w:ascii="Aptos" w:eastAsiaTheme="minorEastAsia" w:hAnsi="Aptos" w:cs="Vrind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382667"/>
    <w:multiLevelType w:val="hybridMultilevel"/>
    <w:tmpl w:val="A5F29DD0"/>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C27BF"/>
    <w:multiLevelType w:val="hybridMultilevel"/>
    <w:tmpl w:val="0742D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59496C"/>
    <w:multiLevelType w:val="hybridMultilevel"/>
    <w:tmpl w:val="E0246F86"/>
    <w:lvl w:ilvl="0" w:tplc="FFFFFFFF">
      <w:numFmt w:val="bullet"/>
      <w:lvlText w:val="•"/>
      <w:lvlJc w:val="left"/>
      <w:pPr>
        <w:ind w:left="720" w:hanging="360"/>
      </w:pPr>
      <w:rPr>
        <w:rFonts w:ascii="Aptos" w:eastAsiaTheme="minorEastAsia" w:hAnsi="Aptos" w:cs="Vrind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376EE"/>
    <w:multiLevelType w:val="hybridMultilevel"/>
    <w:tmpl w:val="EED63AEC"/>
    <w:lvl w:ilvl="0" w:tplc="08090005">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3B6B277A"/>
    <w:multiLevelType w:val="hybridMultilevel"/>
    <w:tmpl w:val="88F0D00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DB9697E"/>
    <w:multiLevelType w:val="hybridMultilevel"/>
    <w:tmpl w:val="9EFA8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F593FBF"/>
    <w:multiLevelType w:val="hybridMultilevel"/>
    <w:tmpl w:val="ECBA564A"/>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5D1243D1"/>
    <w:multiLevelType w:val="hybridMultilevel"/>
    <w:tmpl w:val="F948CA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94A7EF0"/>
    <w:multiLevelType w:val="hybridMultilevel"/>
    <w:tmpl w:val="13620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7E4C51"/>
    <w:multiLevelType w:val="hybridMultilevel"/>
    <w:tmpl w:val="1082AB9C"/>
    <w:lvl w:ilvl="0" w:tplc="FFFFFFFF">
      <w:numFmt w:val="bullet"/>
      <w:lvlText w:val="•"/>
      <w:lvlJc w:val="left"/>
      <w:pPr>
        <w:ind w:left="360" w:hanging="360"/>
      </w:pPr>
      <w:rPr>
        <w:rFonts w:ascii="Aptos" w:eastAsiaTheme="minorEastAsia" w:hAnsi="Aptos" w:cs="Vrind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9A06EFE"/>
    <w:multiLevelType w:val="hybridMultilevel"/>
    <w:tmpl w:val="77929894"/>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6CCB6FF7"/>
    <w:multiLevelType w:val="hybridMultilevel"/>
    <w:tmpl w:val="5AE442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9022325"/>
    <w:multiLevelType w:val="hybridMultilevel"/>
    <w:tmpl w:val="F7DA2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689402">
    <w:abstractNumId w:val="6"/>
  </w:num>
  <w:num w:numId="2" w16cid:durableId="732237911">
    <w:abstractNumId w:val="2"/>
  </w:num>
  <w:num w:numId="3" w16cid:durableId="1943225400">
    <w:abstractNumId w:val="12"/>
  </w:num>
  <w:num w:numId="4" w16cid:durableId="508253615">
    <w:abstractNumId w:val="8"/>
  </w:num>
  <w:num w:numId="5" w16cid:durableId="1884831461">
    <w:abstractNumId w:val="1"/>
  </w:num>
  <w:num w:numId="6" w16cid:durableId="1301888149">
    <w:abstractNumId w:val="9"/>
  </w:num>
  <w:num w:numId="7" w16cid:durableId="570501994">
    <w:abstractNumId w:val="5"/>
  </w:num>
  <w:num w:numId="8" w16cid:durableId="1380125062">
    <w:abstractNumId w:val="0"/>
  </w:num>
  <w:num w:numId="9" w16cid:durableId="1164860107">
    <w:abstractNumId w:val="10"/>
  </w:num>
  <w:num w:numId="10" w16cid:durableId="98529301">
    <w:abstractNumId w:val="3"/>
  </w:num>
  <w:num w:numId="11" w16cid:durableId="1864517145">
    <w:abstractNumId w:val="13"/>
  </w:num>
  <w:num w:numId="12" w16cid:durableId="1554268390">
    <w:abstractNumId w:val="4"/>
  </w:num>
  <w:num w:numId="13" w16cid:durableId="1188637621">
    <w:abstractNumId w:val="7"/>
  </w:num>
  <w:num w:numId="14" w16cid:durableId="16511347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1MDcxNDMzszCxNLFU0lEKTi0uzszPAykwNKwFAEAbA5ktAAAA"/>
  </w:docVars>
  <w:rsids>
    <w:rsidRoot w:val="00DC5CEF"/>
    <w:rsid w:val="00001131"/>
    <w:rsid w:val="0001286C"/>
    <w:rsid w:val="00013945"/>
    <w:rsid w:val="000268E7"/>
    <w:rsid w:val="000341F5"/>
    <w:rsid w:val="00036485"/>
    <w:rsid w:val="00037377"/>
    <w:rsid w:val="00045329"/>
    <w:rsid w:val="00046A14"/>
    <w:rsid w:val="00060D6E"/>
    <w:rsid w:val="00063F9F"/>
    <w:rsid w:val="00076E2A"/>
    <w:rsid w:val="00076EB8"/>
    <w:rsid w:val="0008205C"/>
    <w:rsid w:val="00084D1C"/>
    <w:rsid w:val="00085C87"/>
    <w:rsid w:val="00093B90"/>
    <w:rsid w:val="00095990"/>
    <w:rsid w:val="000A2C6F"/>
    <w:rsid w:val="000B2EEA"/>
    <w:rsid w:val="000B430A"/>
    <w:rsid w:val="000B63D4"/>
    <w:rsid w:val="000B71BD"/>
    <w:rsid w:val="000B780D"/>
    <w:rsid w:val="000B7B4A"/>
    <w:rsid w:val="000C1B15"/>
    <w:rsid w:val="000C5CE3"/>
    <w:rsid w:val="000D00A5"/>
    <w:rsid w:val="000D1CDF"/>
    <w:rsid w:val="000D2ABA"/>
    <w:rsid w:val="000E0CD0"/>
    <w:rsid w:val="000E139C"/>
    <w:rsid w:val="000E518D"/>
    <w:rsid w:val="000E7484"/>
    <w:rsid w:val="000F620A"/>
    <w:rsid w:val="00106E88"/>
    <w:rsid w:val="001123C8"/>
    <w:rsid w:val="00114D50"/>
    <w:rsid w:val="00115990"/>
    <w:rsid w:val="00121E60"/>
    <w:rsid w:val="00131B66"/>
    <w:rsid w:val="0014033A"/>
    <w:rsid w:val="00141C0B"/>
    <w:rsid w:val="001425FB"/>
    <w:rsid w:val="00150381"/>
    <w:rsid w:val="00153156"/>
    <w:rsid w:val="00155451"/>
    <w:rsid w:val="00163D96"/>
    <w:rsid w:val="00170B9E"/>
    <w:rsid w:val="00175431"/>
    <w:rsid w:val="00181820"/>
    <w:rsid w:val="001976F2"/>
    <w:rsid w:val="001A2A48"/>
    <w:rsid w:val="001C1097"/>
    <w:rsid w:val="001C1506"/>
    <w:rsid w:val="001C5982"/>
    <w:rsid w:val="001D1BE4"/>
    <w:rsid w:val="001D4662"/>
    <w:rsid w:val="001D6A74"/>
    <w:rsid w:val="001D6C25"/>
    <w:rsid w:val="001F3B78"/>
    <w:rsid w:val="00200951"/>
    <w:rsid w:val="00201BE6"/>
    <w:rsid w:val="00206EE7"/>
    <w:rsid w:val="00211015"/>
    <w:rsid w:val="0022551D"/>
    <w:rsid w:val="00227529"/>
    <w:rsid w:val="002335FF"/>
    <w:rsid w:val="002433A8"/>
    <w:rsid w:val="00244FAB"/>
    <w:rsid w:val="00247290"/>
    <w:rsid w:val="00270F59"/>
    <w:rsid w:val="00274614"/>
    <w:rsid w:val="00275F5F"/>
    <w:rsid w:val="00283B78"/>
    <w:rsid w:val="00292D5B"/>
    <w:rsid w:val="00297E41"/>
    <w:rsid w:val="002A1EF6"/>
    <w:rsid w:val="002A57E3"/>
    <w:rsid w:val="002A6650"/>
    <w:rsid w:val="002A78D7"/>
    <w:rsid w:val="002B18C3"/>
    <w:rsid w:val="002E71FC"/>
    <w:rsid w:val="002F09EB"/>
    <w:rsid w:val="002F7765"/>
    <w:rsid w:val="00301E86"/>
    <w:rsid w:val="00310E46"/>
    <w:rsid w:val="0034021D"/>
    <w:rsid w:val="00341BA3"/>
    <w:rsid w:val="00342AD8"/>
    <w:rsid w:val="00342CE9"/>
    <w:rsid w:val="003552A1"/>
    <w:rsid w:val="003576B5"/>
    <w:rsid w:val="00362B2C"/>
    <w:rsid w:val="00363440"/>
    <w:rsid w:val="00365698"/>
    <w:rsid w:val="0037794D"/>
    <w:rsid w:val="00385EF8"/>
    <w:rsid w:val="00386C45"/>
    <w:rsid w:val="003A5268"/>
    <w:rsid w:val="003B350E"/>
    <w:rsid w:val="003B5451"/>
    <w:rsid w:val="003C2F0C"/>
    <w:rsid w:val="003D6669"/>
    <w:rsid w:val="003E02E8"/>
    <w:rsid w:val="003E1D6F"/>
    <w:rsid w:val="003E3A2A"/>
    <w:rsid w:val="003F5EDF"/>
    <w:rsid w:val="00406EE3"/>
    <w:rsid w:val="00411C6A"/>
    <w:rsid w:val="00421625"/>
    <w:rsid w:val="00432BED"/>
    <w:rsid w:val="00435F87"/>
    <w:rsid w:val="00442AC6"/>
    <w:rsid w:val="00446617"/>
    <w:rsid w:val="00447428"/>
    <w:rsid w:val="00451773"/>
    <w:rsid w:val="004573CC"/>
    <w:rsid w:val="00457DE2"/>
    <w:rsid w:val="00470394"/>
    <w:rsid w:val="00476ED9"/>
    <w:rsid w:val="00481F47"/>
    <w:rsid w:val="0048283B"/>
    <w:rsid w:val="00482E50"/>
    <w:rsid w:val="004922C0"/>
    <w:rsid w:val="00493882"/>
    <w:rsid w:val="00493923"/>
    <w:rsid w:val="0049743B"/>
    <w:rsid w:val="004A42B3"/>
    <w:rsid w:val="004A7E96"/>
    <w:rsid w:val="004B38DC"/>
    <w:rsid w:val="004C3A71"/>
    <w:rsid w:val="004C660C"/>
    <w:rsid w:val="004C6833"/>
    <w:rsid w:val="004D08A8"/>
    <w:rsid w:val="004D43F3"/>
    <w:rsid w:val="004D7EF7"/>
    <w:rsid w:val="004E39DC"/>
    <w:rsid w:val="004E7637"/>
    <w:rsid w:val="004F69DA"/>
    <w:rsid w:val="00502454"/>
    <w:rsid w:val="00503E92"/>
    <w:rsid w:val="0051226F"/>
    <w:rsid w:val="005209DB"/>
    <w:rsid w:val="00522C48"/>
    <w:rsid w:val="00534F74"/>
    <w:rsid w:val="00537FAA"/>
    <w:rsid w:val="00542AE9"/>
    <w:rsid w:val="005466A3"/>
    <w:rsid w:val="00553252"/>
    <w:rsid w:val="00553EB5"/>
    <w:rsid w:val="0055705A"/>
    <w:rsid w:val="00560A38"/>
    <w:rsid w:val="00562737"/>
    <w:rsid w:val="00562F39"/>
    <w:rsid w:val="00570FB3"/>
    <w:rsid w:val="00573C1D"/>
    <w:rsid w:val="00582E05"/>
    <w:rsid w:val="00592A5A"/>
    <w:rsid w:val="005A30B3"/>
    <w:rsid w:val="005B5CFD"/>
    <w:rsid w:val="005B607D"/>
    <w:rsid w:val="005B6F1A"/>
    <w:rsid w:val="005C50A3"/>
    <w:rsid w:val="005C59DC"/>
    <w:rsid w:val="005C605E"/>
    <w:rsid w:val="005D4A62"/>
    <w:rsid w:val="005E637E"/>
    <w:rsid w:val="005F13EE"/>
    <w:rsid w:val="005F1E6B"/>
    <w:rsid w:val="005F5152"/>
    <w:rsid w:val="00601227"/>
    <w:rsid w:val="00605266"/>
    <w:rsid w:val="00606D2C"/>
    <w:rsid w:val="006137CA"/>
    <w:rsid w:val="00621F0E"/>
    <w:rsid w:val="00627454"/>
    <w:rsid w:val="006329BD"/>
    <w:rsid w:val="00642FCC"/>
    <w:rsid w:val="006501A3"/>
    <w:rsid w:val="00651668"/>
    <w:rsid w:val="0065428A"/>
    <w:rsid w:val="00661C3B"/>
    <w:rsid w:val="00661DDD"/>
    <w:rsid w:val="00685385"/>
    <w:rsid w:val="00686894"/>
    <w:rsid w:val="00690E27"/>
    <w:rsid w:val="00691776"/>
    <w:rsid w:val="00691A99"/>
    <w:rsid w:val="0069282E"/>
    <w:rsid w:val="00692A9F"/>
    <w:rsid w:val="00696514"/>
    <w:rsid w:val="006B1204"/>
    <w:rsid w:val="006B4142"/>
    <w:rsid w:val="006C64B4"/>
    <w:rsid w:val="006C72FD"/>
    <w:rsid w:val="006D26D7"/>
    <w:rsid w:val="006D3F7A"/>
    <w:rsid w:val="006E3783"/>
    <w:rsid w:val="006E7E0C"/>
    <w:rsid w:val="006F00CC"/>
    <w:rsid w:val="006F460A"/>
    <w:rsid w:val="00706F54"/>
    <w:rsid w:val="007109DA"/>
    <w:rsid w:val="00710E77"/>
    <w:rsid w:val="00711BBB"/>
    <w:rsid w:val="00721C92"/>
    <w:rsid w:val="007232DE"/>
    <w:rsid w:val="007259A5"/>
    <w:rsid w:val="00737A16"/>
    <w:rsid w:val="0074080F"/>
    <w:rsid w:val="007438D6"/>
    <w:rsid w:val="00751902"/>
    <w:rsid w:val="00771D49"/>
    <w:rsid w:val="007769AB"/>
    <w:rsid w:val="00777313"/>
    <w:rsid w:val="00786FE5"/>
    <w:rsid w:val="007900F5"/>
    <w:rsid w:val="00790F45"/>
    <w:rsid w:val="007926A0"/>
    <w:rsid w:val="00795766"/>
    <w:rsid w:val="007A1217"/>
    <w:rsid w:val="007A1405"/>
    <w:rsid w:val="007B7060"/>
    <w:rsid w:val="007B7A99"/>
    <w:rsid w:val="007D139E"/>
    <w:rsid w:val="007D3594"/>
    <w:rsid w:val="007D5013"/>
    <w:rsid w:val="007E2585"/>
    <w:rsid w:val="007E3A64"/>
    <w:rsid w:val="007F4991"/>
    <w:rsid w:val="00801F8B"/>
    <w:rsid w:val="008060A7"/>
    <w:rsid w:val="008062B6"/>
    <w:rsid w:val="00814503"/>
    <w:rsid w:val="00815CA5"/>
    <w:rsid w:val="00817A4B"/>
    <w:rsid w:val="00824539"/>
    <w:rsid w:val="00826342"/>
    <w:rsid w:val="00850F70"/>
    <w:rsid w:val="00855AC1"/>
    <w:rsid w:val="008632A7"/>
    <w:rsid w:val="0087408C"/>
    <w:rsid w:val="0088465E"/>
    <w:rsid w:val="008864E8"/>
    <w:rsid w:val="00891BAF"/>
    <w:rsid w:val="00891C77"/>
    <w:rsid w:val="00893317"/>
    <w:rsid w:val="008942BF"/>
    <w:rsid w:val="008A0998"/>
    <w:rsid w:val="008B02B7"/>
    <w:rsid w:val="008B5582"/>
    <w:rsid w:val="008C3BC2"/>
    <w:rsid w:val="008C3E9F"/>
    <w:rsid w:val="008C71F7"/>
    <w:rsid w:val="008D1C12"/>
    <w:rsid w:val="008D2F05"/>
    <w:rsid w:val="008D325E"/>
    <w:rsid w:val="008E151C"/>
    <w:rsid w:val="008E6896"/>
    <w:rsid w:val="008F2D77"/>
    <w:rsid w:val="008F536C"/>
    <w:rsid w:val="0090027D"/>
    <w:rsid w:val="009213FE"/>
    <w:rsid w:val="0094166B"/>
    <w:rsid w:val="00942657"/>
    <w:rsid w:val="0095075B"/>
    <w:rsid w:val="00960B43"/>
    <w:rsid w:val="0096721A"/>
    <w:rsid w:val="00976ACD"/>
    <w:rsid w:val="00983492"/>
    <w:rsid w:val="00994E57"/>
    <w:rsid w:val="00997FF1"/>
    <w:rsid w:val="009C0FD3"/>
    <w:rsid w:val="009C13AA"/>
    <w:rsid w:val="009D111A"/>
    <w:rsid w:val="009D5EB8"/>
    <w:rsid w:val="009E24CC"/>
    <w:rsid w:val="009E2B56"/>
    <w:rsid w:val="009E7FE2"/>
    <w:rsid w:val="009F2387"/>
    <w:rsid w:val="009F504D"/>
    <w:rsid w:val="009F7A0D"/>
    <w:rsid w:val="00A0343E"/>
    <w:rsid w:val="00A041AF"/>
    <w:rsid w:val="00A10322"/>
    <w:rsid w:val="00A12D06"/>
    <w:rsid w:val="00A1766D"/>
    <w:rsid w:val="00A44D38"/>
    <w:rsid w:val="00A66599"/>
    <w:rsid w:val="00A75408"/>
    <w:rsid w:val="00A80C6F"/>
    <w:rsid w:val="00A916C2"/>
    <w:rsid w:val="00AA099D"/>
    <w:rsid w:val="00AA3F2C"/>
    <w:rsid w:val="00AB4747"/>
    <w:rsid w:val="00AC2368"/>
    <w:rsid w:val="00AC543F"/>
    <w:rsid w:val="00AC6316"/>
    <w:rsid w:val="00AD00D1"/>
    <w:rsid w:val="00AD74CD"/>
    <w:rsid w:val="00AE452E"/>
    <w:rsid w:val="00AF5401"/>
    <w:rsid w:val="00B020E8"/>
    <w:rsid w:val="00B049E2"/>
    <w:rsid w:val="00B1503B"/>
    <w:rsid w:val="00B1718E"/>
    <w:rsid w:val="00B20092"/>
    <w:rsid w:val="00B23A44"/>
    <w:rsid w:val="00B316B4"/>
    <w:rsid w:val="00B346D6"/>
    <w:rsid w:val="00B41676"/>
    <w:rsid w:val="00B42A2E"/>
    <w:rsid w:val="00B43214"/>
    <w:rsid w:val="00B456F7"/>
    <w:rsid w:val="00B46AB2"/>
    <w:rsid w:val="00B47E52"/>
    <w:rsid w:val="00B52901"/>
    <w:rsid w:val="00B55B8B"/>
    <w:rsid w:val="00B64740"/>
    <w:rsid w:val="00B65688"/>
    <w:rsid w:val="00B73E85"/>
    <w:rsid w:val="00B75D3E"/>
    <w:rsid w:val="00B779B6"/>
    <w:rsid w:val="00B85B23"/>
    <w:rsid w:val="00B9061F"/>
    <w:rsid w:val="00B91D78"/>
    <w:rsid w:val="00B95B15"/>
    <w:rsid w:val="00BA2701"/>
    <w:rsid w:val="00BA3D70"/>
    <w:rsid w:val="00BA5A2C"/>
    <w:rsid w:val="00BB1476"/>
    <w:rsid w:val="00BB2799"/>
    <w:rsid w:val="00BC5A23"/>
    <w:rsid w:val="00BD29E0"/>
    <w:rsid w:val="00BD4B28"/>
    <w:rsid w:val="00BD7C81"/>
    <w:rsid w:val="00BE2E59"/>
    <w:rsid w:val="00BE737B"/>
    <w:rsid w:val="00BF1D48"/>
    <w:rsid w:val="00C1385F"/>
    <w:rsid w:val="00C22311"/>
    <w:rsid w:val="00C275A8"/>
    <w:rsid w:val="00C330F7"/>
    <w:rsid w:val="00C37FC9"/>
    <w:rsid w:val="00C40E31"/>
    <w:rsid w:val="00C41023"/>
    <w:rsid w:val="00C4273D"/>
    <w:rsid w:val="00C5432A"/>
    <w:rsid w:val="00C61DF6"/>
    <w:rsid w:val="00C633F7"/>
    <w:rsid w:val="00C638CB"/>
    <w:rsid w:val="00C651D1"/>
    <w:rsid w:val="00C7579A"/>
    <w:rsid w:val="00C935FB"/>
    <w:rsid w:val="00C939B2"/>
    <w:rsid w:val="00CA205D"/>
    <w:rsid w:val="00CA3B22"/>
    <w:rsid w:val="00CB0A6B"/>
    <w:rsid w:val="00CC3CE2"/>
    <w:rsid w:val="00CC53E7"/>
    <w:rsid w:val="00CD286B"/>
    <w:rsid w:val="00CD6E66"/>
    <w:rsid w:val="00CF38EA"/>
    <w:rsid w:val="00CF5CA0"/>
    <w:rsid w:val="00D05457"/>
    <w:rsid w:val="00D12754"/>
    <w:rsid w:val="00D16182"/>
    <w:rsid w:val="00D201D7"/>
    <w:rsid w:val="00D23D71"/>
    <w:rsid w:val="00D3139A"/>
    <w:rsid w:val="00D4184E"/>
    <w:rsid w:val="00D44EB9"/>
    <w:rsid w:val="00D46DF1"/>
    <w:rsid w:val="00D52D82"/>
    <w:rsid w:val="00D621D6"/>
    <w:rsid w:val="00D63887"/>
    <w:rsid w:val="00D63C42"/>
    <w:rsid w:val="00D63CE0"/>
    <w:rsid w:val="00D66663"/>
    <w:rsid w:val="00D6799D"/>
    <w:rsid w:val="00D76825"/>
    <w:rsid w:val="00D807F7"/>
    <w:rsid w:val="00D82B64"/>
    <w:rsid w:val="00D91393"/>
    <w:rsid w:val="00D94048"/>
    <w:rsid w:val="00D94587"/>
    <w:rsid w:val="00D9511C"/>
    <w:rsid w:val="00D95F49"/>
    <w:rsid w:val="00D965DC"/>
    <w:rsid w:val="00DA07C2"/>
    <w:rsid w:val="00DA4B44"/>
    <w:rsid w:val="00DC1BC4"/>
    <w:rsid w:val="00DC2EB7"/>
    <w:rsid w:val="00DC5CEF"/>
    <w:rsid w:val="00DD1037"/>
    <w:rsid w:val="00DD110A"/>
    <w:rsid w:val="00DD4D33"/>
    <w:rsid w:val="00E0320E"/>
    <w:rsid w:val="00E05C74"/>
    <w:rsid w:val="00E157C3"/>
    <w:rsid w:val="00E16235"/>
    <w:rsid w:val="00E307D6"/>
    <w:rsid w:val="00E31B5B"/>
    <w:rsid w:val="00E338BE"/>
    <w:rsid w:val="00E400B0"/>
    <w:rsid w:val="00E46A26"/>
    <w:rsid w:val="00E5204F"/>
    <w:rsid w:val="00E55C4F"/>
    <w:rsid w:val="00E56BEB"/>
    <w:rsid w:val="00E60859"/>
    <w:rsid w:val="00E622EE"/>
    <w:rsid w:val="00E672CE"/>
    <w:rsid w:val="00E71147"/>
    <w:rsid w:val="00E73263"/>
    <w:rsid w:val="00E74780"/>
    <w:rsid w:val="00E80DC2"/>
    <w:rsid w:val="00E81486"/>
    <w:rsid w:val="00E918AD"/>
    <w:rsid w:val="00E96660"/>
    <w:rsid w:val="00E96C4A"/>
    <w:rsid w:val="00EA2F6B"/>
    <w:rsid w:val="00EA65DF"/>
    <w:rsid w:val="00EC6E8B"/>
    <w:rsid w:val="00ED133C"/>
    <w:rsid w:val="00ED510E"/>
    <w:rsid w:val="00ED6EF1"/>
    <w:rsid w:val="00EE0F19"/>
    <w:rsid w:val="00EE5FFF"/>
    <w:rsid w:val="00EF0B66"/>
    <w:rsid w:val="00F21246"/>
    <w:rsid w:val="00F22FE5"/>
    <w:rsid w:val="00F3236A"/>
    <w:rsid w:val="00F44607"/>
    <w:rsid w:val="00F4794E"/>
    <w:rsid w:val="00F61AEE"/>
    <w:rsid w:val="00F6396B"/>
    <w:rsid w:val="00F66676"/>
    <w:rsid w:val="00F71476"/>
    <w:rsid w:val="00F7178B"/>
    <w:rsid w:val="00F72EC9"/>
    <w:rsid w:val="00F7493A"/>
    <w:rsid w:val="00F74EE8"/>
    <w:rsid w:val="00F92331"/>
    <w:rsid w:val="00F958DD"/>
    <w:rsid w:val="00FA026B"/>
    <w:rsid w:val="00FB0D28"/>
    <w:rsid w:val="00FB3AD8"/>
    <w:rsid w:val="00FC63C8"/>
    <w:rsid w:val="00FD2E2E"/>
    <w:rsid w:val="00FD5428"/>
    <w:rsid w:val="00FE08D4"/>
    <w:rsid w:val="00FE6AF7"/>
    <w:rsid w:val="00FF70B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170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93A"/>
    <w:pPr>
      <w:spacing w:line="360" w:lineRule="auto"/>
      <w:jc w:val="both"/>
    </w:pPr>
    <w:rPr>
      <w:rFonts w:ascii="Times New Roman" w:hAnsi="Times New Roman" w:cs="Vrinda"/>
    </w:rPr>
  </w:style>
  <w:style w:type="paragraph" w:styleId="Heading1">
    <w:name w:val="heading 1"/>
    <w:basedOn w:val="Normal"/>
    <w:next w:val="Normal"/>
    <w:link w:val="Heading1Char"/>
    <w:uiPriority w:val="9"/>
    <w:qFormat/>
    <w:rsid w:val="00D95F49"/>
    <w:pPr>
      <w:keepNext/>
      <w:keepLines/>
      <w:spacing w:before="360" w:after="80"/>
      <w:outlineLvl w:val="0"/>
    </w:pPr>
    <w:rPr>
      <w:rFonts w:eastAsiaTheme="majorEastAsia" w:cstheme="majorBidi"/>
      <w:color w:val="0F4761" w:themeColor="accent1" w:themeShade="BF"/>
      <w:sz w:val="32"/>
      <w:szCs w:val="50"/>
    </w:rPr>
  </w:style>
  <w:style w:type="paragraph" w:styleId="Heading2">
    <w:name w:val="heading 2"/>
    <w:basedOn w:val="Normal"/>
    <w:next w:val="Normal"/>
    <w:link w:val="Heading2Char"/>
    <w:uiPriority w:val="9"/>
    <w:semiHidden/>
    <w:unhideWhenUsed/>
    <w:qFormat/>
    <w:rsid w:val="00DC5CEF"/>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DC5CEF"/>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DC5C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C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C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C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C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C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F49"/>
    <w:rPr>
      <w:rFonts w:ascii="Arial" w:eastAsiaTheme="majorEastAsia" w:hAnsi="Arial" w:cstheme="majorBidi"/>
      <w:color w:val="0F4761" w:themeColor="accent1" w:themeShade="BF"/>
      <w:sz w:val="32"/>
      <w:szCs w:val="50"/>
    </w:rPr>
  </w:style>
  <w:style w:type="character" w:customStyle="1" w:styleId="Heading2Char">
    <w:name w:val="Heading 2 Char"/>
    <w:basedOn w:val="DefaultParagraphFont"/>
    <w:link w:val="Heading2"/>
    <w:uiPriority w:val="9"/>
    <w:semiHidden/>
    <w:rsid w:val="00DC5CE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DC5CE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DC5C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C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C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C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C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CEF"/>
    <w:rPr>
      <w:rFonts w:eastAsiaTheme="majorEastAsia" w:cstheme="majorBidi"/>
      <w:color w:val="272727" w:themeColor="text1" w:themeTint="D8"/>
    </w:rPr>
  </w:style>
  <w:style w:type="paragraph" w:styleId="Title">
    <w:name w:val="Title"/>
    <w:basedOn w:val="Normal"/>
    <w:next w:val="Normal"/>
    <w:link w:val="TitleChar"/>
    <w:uiPriority w:val="10"/>
    <w:qFormat/>
    <w:rsid w:val="00DC5CEF"/>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C5CE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C5CEF"/>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C5CE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C5CEF"/>
    <w:pPr>
      <w:spacing w:before="160"/>
      <w:jc w:val="center"/>
    </w:pPr>
    <w:rPr>
      <w:i/>
      <w:iCs/>
      <w:color w:val="404040" w:themeColor="text1" w:themeTint="BF"/>
    </w:rPr>
  </w:style>
  <w:style w:type="character" w:customStyle="1" w:styleId="QuoteChar">
    <w:name w:val="Quote Char"/>
    <w:basedOn w:val="DefaultParagraphFont"/>
    <w:link w:val="Quote"/>
    <w:uiPriority w:val="29"/>
    <w:rsid w:val="00DC5CEF"/>
    <w:rPr>
      <w:rFonts w:cs="Vrinda"/>
      <w:i/>
      <w:iCs/>
      <w:color w:val="404040" w:themeColor="text1" w:themeTint="BF"/>
    </w:rPr>
  </w:style>
  <w:style w:type="paragraph" w:styleId="ListParagraph">
    <w:name w:val="List Paragraph"/>
    <w:basedOn w:val="Normal"/>
    <w:uiPriority w:val="34"/>
    <w:qFormat/>
    <w:rsid w:val="00DC5CEF"/>
    <w:pPr>
      <w:ind w:left="720"/>
      <w:contextualSpacing/>
    </w:pPr>
  </w:style>
  <w:style w:type="character" w:styleId="IntenseEmphasis">
    <w:name w:val="Intense Emphasis"/>
    <w:basedOn w:val="DefaultParagraphFont"/>
    <w:uiPriority w:val="21"/>
    <w:qFormat/>
    <w:rsid w:val="00DC5CEF"/>
    <w:rPr>
      <w:i/>
      <w:iCs/>
      <w:color w:val="0F4761" w:themeColor="accent1" w:themeShade="BF"/>
    </w:rPr>
  </w:style>
  <w:style w:type="paragraph" w:styleId="IntenseQuote">
    <w:name w:val="Intense Quote"/>
    <w:basedOn w:val="Normal"/>
    <w:next w:val="Normal"/>
    <w:link w:val="IntenseQuoteChar"/>
    <w:uiPriority w:val="30"/>
    <w:qFormat/>
    <w:rsid w:val="00DC5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CEF"/>
    <w:rPr>
      <w:rFonts w:cs="Vrinda"/>
      <w:i/>
      <w:iCs/>
      <w:color w:val="0F4761" w:themeColor="accent1" w:themeShade="BF"/>
    </w:rPr>
  </w:style>
  <w:style w:type="character" w:styleId="IntenseReference">
    <w:name w:val="Intense Reference"/>
    <w:basedOn w:val="DefaultParagraphFont"/>
    <w:uiPriority w:val="32"/>
    <w:qFormat/>
    <w:rsid w:val="00DC5CEF"/>
    <w:rPr>
      <w:b/>
      <w:bCs/>
      <w:smallCaps/>
      <w:color w:val="0F4761" w:themeColor="accent1" w:themeShade="BF"/>
      <w:spacing w:val="5"/>
    </w:rPr>
  </w:style>
  <w:style w:type="paragraph" w:styleId="Header">
    <w:name w:val="header"/>
    <w:basedOn w:val="Normal"/>
    <w:link w:val="HeaderChar"/>
    <w:uiPriority w:val="99"/>
    <w:unhideWhenUsed/>
    <w:rsid w:val="00DC5C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CEF"/>
    <w:rPr>
      <w:rFonts w:cs="Vrinda"/>
    </w:rPr>
  </w:style>
  <w:style w:type="paragraph" w:styleId="Footer">
    <w:name w:val="footer"/>
    <w:basedOn w:val="Normal"/>
    <w:link w:val="FooterChar"/>
    <w:uiPriority w:val="99"/>
    <w:unhideWhenUsed/>
    <w:rsid w:val="00DC5C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CEF"/>
    <w:rPr>
      <w:rFonts w:cs="Vrinda"/>
    </w:rPr>
  </w:style>
  <w:style w:type="character" w:styleId="PageNumber">
    <w:name w:val="page number"/>
    <w:basedOn w:val="DefaultParagraphFont"/>
    <w:uiPriority w:val="99"/>
    <w:semiHidden/>
    <w:unhideWhenUsed/>
    <w:rsid w:val="00DC5CEF"/>
  </w:style>
  <w:style w:type="table" w:styleId="TableGrid">
    <w:name w:val="Table Grid"/>
    <w:basedOn w:val="TableNormal"/>
    <w:uiPriority w:val="39"/>
    <w:rsid w:val="008F53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151C"/>
    <w:pPr>
      <w:spacing w:before="240" w:after="0" w:line="259" w:lineRule="auto"/>
      <w:outlineLvl w:val="9"/>
    </w:pPr>
    <w:rPr>
      <w:rFonts w:asciiTheme="majorHAnsi" w:hAnsiTheme="majorHAnsi"/>
      <w:kern w:val="0"/>
      <w:szCs w:val="32"/>
      <w:lang w:bidi="ar-SA"/>
      <w14:ligatures w14:val="none"/>
    </w:rPr>
  </w:style>
  <w:style w:type="paragraph" w:styleId="TOC1">
    <w:name w:val="toc 1"/>
    <w:basedOn w:val="Normal"/>
    <w:next w:val="Normal"/>
    <w:autoRedefine/>
    <w:uiPriority w:val="39"/>
    <w:unhideWhenUsed/>
    <w:rsid w:val="008E151C"/>
    <w:pPr>
      <w:spacing w:after="100"/>
    </w:pPr>
  </w:style>
  <w:style w:type="character" w:styleId="Hyperlink">
    <w:name w:val="Hyperlink"/>
    <w:basedOn w:val="DefaultParagraphFont"/>
    <w:uiPriority w:val="99"/>
    <w:unhideWhenUsed/>
    <w:rsid w:val="008E151C"/>
    <w:rPr>
      <w:color w:val="467886" w:themeColor="hyperlink"/>
      <w:u w:val="single"/>
    </w:rPr>
  </w:style>
  <w:style w:type="paragraph" w:styleId="NoSpacing">
    <w:name w:val="No Spacing"/>
    <w:uiPriority w:val="1"/>
    <w:qFormat/>
    <w:rsid w:val="00976ACD"/>
    <w:pPr>
      <w:spacing w:after="0" w:line="240" w:lineRule="auto"/>
    </w:pPr>
    <w:rPr>
      <w:rFonts w:cs="Vrinda"/>
    </w:rPr>
  </w:style>
  <w:style w:type="paragraph" w:styleId="NormalWeb">
    <w:name w:val="Normal (Web)"/>
    <w:basedOn w:val="Normal"/>
    <w:uiPriority w:val="99"/>
    <w:semiHidden/>
    <w:unhideWhenUsed/>
    <w:rsid w:val="00B316B4"/>
    <w:pPr>
      <w:spacing w:before="100" w:beforeAutospacing="1" w:after="100" w:afterAutospacing="1" w:line="240" w:lineRule="auto"/>
      <w:jc w:val="left"/>
    </w:pPr>
    <w:rPr>
      <w:rFonts w:eastAsia="Times New Roman" w:cs="Times New Roman"/>
      <w:kern w:val="0"/>
      <w:szCs w:val="24"/>
      <w:lang w:val="en-GB" w:eastAsia="en-GB" w:bidi="ar-SA"/>
      <w14:ligatures w14:val="none"/>
    </w:rPr>
  </w:style>
  <w:style w:type="character" w:styleId="UnresolvedMention">
    <w:name w:val="Unresolved Mention"/>
    <w:basedOn w:val="DefaultParagraphFont"/>
    <w:uiPriority w:val="99"/>
    <w:semiHidden/>
    <w:unhideWhenUsed/>
    <w:rsid w:val="002A6650"/>
    <w:rPr>
      <w:color w:val="605E5C"/>
      <w:shd w:val="clear" w:color="auto" w:fill="E1DFDD"/>
    </w:rPr>
  </w:style>
  <w:style w:type="paragraph" w:styleId="Caption">
    <w:name w:val="caption"/>
    <w:basedOn w:val="Normal"/>
    <w:next w:val="Normal"/>
    <w:uiPriority w:val="35"/>
    <w:unhideWhenUsed/>
    <w:qFormat/>
    <w:rsid w:val="00153156"/>
    <w:pPr>
      <w:spacing w:after="200" w:line="240" w:lineRule="auto"/>
    </w:pPr>
    <w:rPr>
      <w:i/>
      <w:iCs/>
      <w:color w:val="0E2841" w:themeColor="text2"/>
      <w:sz w:val="18"/>
      <w:szCs w:val="22"/>
    </w:rPr>
  </w:style>
  <w:style w:type="paragraph" w:customStyle="1" w:styleId="Default">
    <w:name w:val="Default"/>
    <w:rsid w:val="00036485"/>
    <w:pPr>
      <w:autoSpaceDE w:val="0"/>
      <w:autoSpaceDN w:val="0"/>
      <w:adjustRightInd w:val="0"/>
      <w:spacing w:after="0" w:line="240" w:lineRule="auto"/>
    </w:pPr>
    <w:rPr>
      <w:rFonts w:ascii="Arial" w:eastAsiaTheme="minorHAnsi" w:hAnsi="Arial" w:cs="Arial"/>
      <w:color w:val="000000"/>
      <w:kern w:val="0"/>
      <w:szCs w:val="24"/>
      <w:lang w:val="en-GB"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40082">
      <w:bodyDiv w:val="1"/>
      <w:marLeft w:val="0"/>
      <w:marRight w:val="0"/>
      <w:marTop w:val="0"/>
      <w:marBottom w:val="0"/>
      <w:divBdr>
        <w:top w:val="none" w:sz="0" w:space="0" w:color="auto"/>
        <w:left w:val="none" w:sz="0" w:space="0" w:color="auto"/>
        <w:bottom w:val="none" w:sz="0" w:space="0" w:color="auto"/>
        <w:right w:val="none" w:sz="0" w:space="0" w:color="auto"/>
      </w:divBdr>
    </w:div>
    <w:div w:id="111873003">
      <w:bodyDiv w:val="1"/>
      <w:marLeft w:val="0"/>
      <w:marRight w:val="0"/>
      <w:marTop w:val="0"/>
      <w:marBottom w:val="0"/>
      <w:divBdr>
        <w:top w:val="none" w:sz="0" w:space="0" w:color="auto"/>
        <w:left w:val="none" w:sz="0" w:space="0" w:color="auto"/>
        <w:bottom w:val="none" w:sz="0" w:space="0" w:color="auto"/>
        <w:right w:val="none" w:sz="0" w:space="0" w:color="auto"/>
      </w:divBdr>
    </w:div>
    <w:div w:id="403601264">
      <w:bodyDiv w:val="1"/>
      <w:marLeft w:val="0"/>
      <w:marRight w:val="0"/>
      <w:marTop w:val="0"/>
      <w:marBottom w:val="0"/>
      <w:divBdr>
        <w:top w:val="none" w:sz="0" w:space="0" w:color="auto"/>
        <w:left w:val="none" w:sz="0" w:space="0" w:color="auto"/>
        <w:bottom w:val="none" w:sz="0" w:space="0" w:color="auto"/>
        <w:right w:val="none" w:sz="0" w:space="0" w:color="auto"/>
      </w:divBdr>
    </w:div>
    <w:div w:id="1584484087">
      <w:bodyDiv w:val="1"/>
      <w:marLeft w:val="0"/>
      <w:marRight w:val="0"/>
      <w:marTop w:val="0"/>
      <w:marBottom w:val="0"/>
      <w:divBdr>
        <w:top w:val="none" w:sz="0" w:space="0" w:color="auto"/>
        <w:left w:val="none" w:sz="0" w:space="0" w:color="auto"/>
        <w:bottom w:val="none" w:sz="0" w:space="0" w:color="auto"/>
        <w:right w:val="none" w:sz="0" w:space="0" w:color="auto"/>
      </w:divBdr>
      <w:divsChild>
        <w:div w:id="1834450131">
          <w:marLeft w:val="0"/>
          <w:marRight w:val="0"/>
          <w:marTop w:val="0"/>
          <w:marBottom w:val="0"/>
          <w:divBdr>
            <w:top w:val="none" w:sz="0" w:space="0" w:color="auto"/>
            <w:left w:val="none" w:sz="0" w:space="0" w:color="auto"/>
            <w:bottom w:val="none" w:sz="0" w:space="0" w:color="auto"/>
            <w:right w:val="none" w:sz="0" w:space="0" w:color="auto"/>
          </w:divBdr>
          <w:divsChild>
            <w:div w:id="1094589709">
              <w:marLeft w:val="0"/>
              <w:marRight w:val="0"/>
              <w:marTop w:val="0"/>
              <w:marBottom w:val="0"/>
              <w:divBdr>
                <w:top w:val="none" w:sz="0" w:space="0" w:color="auto"/>
                <w:left w:val="none" w:sz="0" w:space="0" w:color="auto"/>
                <w:bottom w:val="none" w:sz="0" w:space="0" w:color="auto"/>
                <w:right w:val="none" w:sz="0" w:space="0" w:color="auto"/>
              </w:divBdr>
              <w:divsChild>
                <w:div w:id="865410936">
                  <w:marLeft w:val="0"/>
                  <w:marRight w:val="0"/>
                  <w:marTop w:val="0"/>
                  <w:marBottom w:val="0"/>
                  <w:divBdr>
                    <w:top w:val="none" w:sz="0" w:space="0" w:color="auto"/>
                    <w:left w:val="none" w:sz="0" w:space="0" w:color="auto"/>
                    <w:bottom w:val="none" w:sz="0" w:space="0" w:color="auto"/>
                    <w:right w:val="none" w:sz="0" w:space="0" w:color="auto"/>
                  </w:divBdr>
                </w:div>
              </w:divsChild>
            </w:div>
            <w:div w:id="813564185">
              <w:marLeft w:val="0"/>
              <w:marRight w:val="0"/>
              <w:marTop w:val="0"/>
              <w:marBottom w:val="0"/>
              <w:divBdr>
                <w:top w:val="none" w:sz="0" w:space="0" w:color="auto"/>
                <w:left w:val="none" w:sz="0" w:space="0" w:color="auto"/>
                <w:bottom w:val="none" w:sz="0" w:space="0" w:color="auto"/>
                <w:right w:val="none" w:sz="0" w:space="0" w:color="auto"/>
              </w:divBdr>
              <w:divsChild>
                <w:div w:id="1048257463">
                  <w:marLeft w:val="0"/>
                  <w:marRight w:val="0"/>
                  <w:marTop w:val="0"/>
                  <w:marBottom w:val="0"/>
                  <w:divBdr>
                    <w:top w:val="none" w:sz="0" w:space="0" w:color="auto"/>
                    <w:left w:val="none" w:sz="0" w:space="0" w:color="auto"/>
                    <w:bottom w:val="none" w:sz="0" w:space="0" w:color="auto"/>
                    <w:right w:val="none" w:sz="0" w:space="0" w:color="auto"/>
                  </w:divBdr>
                </w:div>
              </w:divsChild>
            </w:div>
            <w:div w:id="394083034">
              <w:marLeft w:val="0"/>
              <w:marRight w:val="0"/>
              <w:marTop w:val="0"/>
              <w:marBottom w:val="0"/>
              <w:divBdr>
                <w:top w:val="none" w:sz="0" w:space="0" w:color="auto"/>
                <w:left w:val="none" w:sz="0" w:space="0" w:color="auto"/>
                <w:bottom w:val="none" w:sz="0" w:space="0" w:color="auto"/>
                <w:right w:val="none" w:sz="0" w:space="0" w:color="auto"/>
              </w:divBdr>
              <w:divsChild>
                <w:div w:id="1233346807">
                  <w:marLeft w:val="0"/>
                  <w:marRight w:val="0"/>
                  <w:marTop w:val="0"/>
                  <w:marBottom w:val="0"/>
                  <w:divBdr>
                    <w:top w:val="none" w:sz="0" w:space="0" w:color="auto"/>
                    <w:left w:val="none" w:sz="0" w:space="0" w:color="auto"/>
                    <w:bottom w:val="none" w:sz="0" w:space="0" w:color="auto"/>
                    <w:right w:val="none" w:sz="0" w:space="0" w:color="auto"/>
                  </w:divBdr>
                </w:div>
              </w:divsChild>
            </w:div>
            <w:div w:id="470173613">
              <w:marLeft w:val="0"/>
              <w:marRight w:val="0"/>
              <w:marTop w:val="0"/>
              <w:marBottom w:val="0"/>
              <w:divBdr>
                <w:top w:val="none" w:sz="0" w:space="0" w:color="auto"/>
                <w:left w:val="none" w:sz="0" w:space="0" w:color="auto"/>
                <w:bottom w:val="none" w:sz="0" w:space="0" w:color="auto"/>
                <w:right w:val="none" w:sz="0" w:space="0" w:color="auto"/>
              </w:divBdr>
              <w:divsChild>
                <w:div w:id="1860503867">
                  <w:marLeft w:val="0"/>
                  <w:marRight w:val="0"/>
                  <w:marTop w:val="0"/>
                  <w:marBottom w:val="0"/>
                  <w:divBdr>
                    <w:top w:val="none" w:sz="0" w:space="0" w:color="auto"/>
                    <w:left w:val="none" w:sz="0" w:space="0" w:color="auto"/>
                    <w:bottom w:val="none" w:sz="0" w:space="0" w:color="auto"/>
                    <w:right w:val="none" w:sz="0" w:space="0" w:color="auto"/>
                  </w:divBdr>
                </w:div>
              </w:divsChild>
            </w:div>
            <w:div w:id="1463692822">
              <w:marLeft w:val="0"/>
              <w:marRight w:val="0"/>
              <w:marTop w:val="0"/>
              <w:marBottom w:val="0"/>
              <w:divBdr>
                <w:top w:val="none" w:sz="0" w:space="0" w:color="auto"/>
                <w:left w:val="none" w:sz="0" w:space="0" w:color="auto"/>
                <w:bottom w:val="none" w:sz="0" w:space="0" w:color="auto"/>
                <w:right w:val="none" w:sz="0" w:space="0" w:color="auto"/>
              </w:divBdr>
              <w:divsChild>
                <w:div w:id="347564255">
                  <w:marLeft w:val="0"/>
                  <w:marRight w:val="0"/>
                  <w:marTop w:val="0"/>
                  <w:marBottom w:val="0"/>
                  <w:divBdr>
                    <w:top w:val="none" w:sz="0" w:space="0" w:color="auto"/>
                    <w:left w:val="none" w:sz="0" w:space="0" w:color="auto"/>
                    <w:bottom w:val="none" w:sz="0" w:space="0" w:color="auto"/>
                    <w:right w:val="none" w:sz="0" w:space="0" w:color="auto"/>
                  </w:divBdr>
                </w:div>
              </w:divsChild>
            </w:div>
            <w:div w:id="727731078">
              <w:marLeft w:val="0"/>
              <w:marRight w:val="0"/>
              <w:marTop w:val="0"/>
              <w:marBottom w:val="0"/>
              <w:divBdr>
                <w:top w:val="none" w:sz="0" w:space="0" w:color="auto"/>
                <w:left w:val="none" w:sz="0" w:space="0" w:color="auto"/>
                <w:bottom w:val="none" w:sz="0" w:space="0" w:color="auto"/>
                <w:right w:val="none" w:sz="0" w:space="0" w:color="auto"/>
              </w:divBdr>
              <w:divsChild>
                <w:div w:id="1140072858">
                  <w:marLeft w:val="0"/>
                  <w:marRight w:val="0"/>
                  <w:marTop w:val="0"/>
                  <w:marBottom w:val="0"/>
                  <w:divBdr>
                    <w:top w:val="none" w:sz="0" w:space="0" w:color="auto"/>
                    <w:left w:val="none" w:sz="0" w:space="0" w:color="auto"/>
                    <w:bottom w:val="none" w:sz="0" w:space="0" w:color="auto"/>
                    <w:right w:val="none" w:sz="0" w:space="0" w:color="auto"/>
                  </w:divBdr>
                </w:div>
              </w:divsChild>
            </w:div>
            <w:div w:id="98527445">
              <w:marLeft w:val="0"/>
              <w:marRight w:val="0"/>
              <w:marTop w:val="0"/>
              <w:marBottom w:val="0"/>
              <w:divBdr>
                <w:top w:val="none" w:sz="0" w:space="0" w:color="auto"/>
                <w:left w:val="none" w:sz="0" w:space="0" w:color="auto"/>
                <w:bottom w:val="none" w:sz="0" w:space="0" w:color="auto"/>
                <w:right w:val="none" w:sz="0" w:space="0" w:color="auto"/>
              </w:divBdr>
              <w:divsChild>
                <w:div w:id="567420874">
                  <w:marLeft w:val="0"/>
                  <w:marRight w:val="0"/>
                  <w:marTop w:val="0"/>
                  <w:marBottom w:val="0"/>
                  <w:divBdr>
                    <w:top w:val="none" w:sz="0" w:space="0" w:color="auto"/>
                    <w:left w:val="none" w:sz="0" w:space="0" w:color="auto"/>
                    <w:bottom w:val="none" w:sz="0" w:space="0" w:color="auto"/>
                    <w:right w:val="none" w:sz="0" w:space="0" w:color="auto"/>
                  </w:divBdr>
                </w:div>
              </w:divsChild>
            </w:div>
            <w:div w:id="1192835805">
              <w:marLeft w:val="0"/>
              <w:marRight w:val="0"/>
              <w:marTop w:val="0"/>
              <w:marBottom w:val="0"/>
              <w:divBdr>
                <w:top w:val="none" w:sz="0" w:space="0" w:color="auto"/>
                <w:left w:val="none" w:sz="0" w:space="0" w:color="auto"/>
                <w:bottom w:val="none" w:sz="0" w:space="0" w:color="auto"/>
                <w:right w:val="none" w:sz="0" w:space="0" w:color="auto"/>
              </w:divBdr>
              <w:divsChild>
                <w:div w:id="122841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908926">
      <w:bodyDiv w:val="1"/>
      <w:marLeft w:val="0"/>
      <w:marRight w:val="0"/>
      <w:marTop w:val="0"/>
      <w:marBottom w:val="0"/>
      <w:divBdr>
        <w:top w:val="none" w:sz="0" w:space="0" w:color="auto"/>
        <w:left w:val="none" w:sz="0" w:space="0" w:color="auto"/>
        <w:bottom w:val="none" w:sz="0" w:space="0" w:color="auto"/>
        <w:right w:val="none" w:sz="0" w:space="0" w:color="auto"/>
      </w:divBdr>
    </w:div>
    <w:div w:id="1823085986">
      <w:bodyDiv w:val="1"/>
      <w:marLeft w:val="0"/>
      <w:marRight w:val="0"/>
      <w:marTop w:val="0"/>
      <w:marBottom w:val="0"/>
      <w:divBdr>
        <w:top w:val="none" w:sz="0" w:space="0" w:color="auto"/>
        <w:left w:val="none" w:sz="0" w:space="0" w:color="auto"/>
        <w:bottom w:val="none" w:sz="0" w:space="0" w:color="auto"/>
        <w:right w:val="none" w:sz="0" w:space="0" w:color="auto"/>
      </w:divBdr>
    </w:div>
    <w:div w:id="2029286675">
      <w:bodyDiv w:val="1"/>
      <w:marLeft w:val="0"/>
      <w:marRight w:val="0"/>
      <w:marTop w:val="0"/>
      <w:marBottom w:val="0"/>
      <w:divBdr>
        <w:top w:val="none" w:sz="0" w:space="0" w:color="auto"/>
        <w:left w:val="none" w:sz="0" w:space="0" w:color="auto"/>
        <w:bottom w:val="none" w:sz="0" w:space="0" w:color="auto"/>
        <w:right w:val="none" w:sz="0" w:space="0" w:color="auto"/>
      </w:divBdr>
      <w:divsChild>
        <w:div w:id="1382175393">
          <w:marLeft w:val="0"/>
          <w:marRight w:val="0"/>
          <w:marTop w:val="0"/>
          <w:marBottom w:val="0"/>
          <w:divBdr>
            <w:top w:val="none" w:sz="0" w:space="0" w:color="auto"/>
            <w:left w:val="none" w:sz="0" w:space="0" w:color="auto"/>
            <w:bottom w:val="none" w:sz="0" w:space="0" w:color="auto"/>
            <w:right w:val="none" w:sz="0" w:space="0" w:color="auto"/>
          </w:divBdr>
        </w:div>
      </w:divsChild>
    </w:div>
    <w:div w:id="213837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7.emf"/><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5.pn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0B0222-6425-401E-9AD7-9FE8D6064AF1}" type="doc">
      <dgm:prSet loTypeId="urn:microsoft.com/office/officeart/2009/3/layout/StepUpProcess" loCatId="process" qsTypeId="urn:microsoft.com/office/officeart/2005/8/quickstyle/simple1" qsCatId="simple" csTypeId="urn:microsoft.com/office/officeart/2005/8/colors/colorful1" csCatId="colorful" phldr="1"/>
      <dgm:spPr/>
    </dgm:pt>
    <dgm:pt modelId="{425F877D-C299-4158-9292-495100998552}">
      <dgm:prSet phldrT="[Text]" custT="1"/>
      <dgm:spPr/>
      <dgm:t>
        <a:bodyPr/>
        <a:lstStyle/>
        <a:p>
          <a:pPr algn="just">
            <a:buFont typeface="Wingdings" panose="05000000000000000000" pitchFamily="2" charset="2"/>
            <a:buChar char=""/>
          </a:pPr>
          <a:r>
            <a:rPr lang="en-GB" sz="1200">
              <a:latin typeface="Times New Roman" panose="02020603050405020304" pitchFamily="18" charset="0"/>
              <a:cs typeface="Times New Roman" panose="02020603050405020304" pitchFamily="18" charset="0"/>
            </a:rPr>
            <a:t>Morning (10:00 AM to 12:00 PM): Opening ceremony, art installations, and ice sculpting.</a:t>
          </a:r>
        </a:p>
      </dgm:t>
    </dgm:pt>
    <dgm:pt modelId="{AB1BDF6C-7631-47BC-A2F4-E2D8903A25D2}" type="parTrans" cxnId="{A874E423-5787-46D4-B351-0D0AD6811D4B}">
      <dgm:prSet/>
      <dgm:spPr/>
      <dgm:t>
        <a:bodyPr/>
        <a:lstStyle/>
        <a:p>
          <a:endParaRPr lang="en-GB"/>
        </a:p>
      </dgm:t>
    </dgm:pt>
    <dgm:pt modelId="{E090524A-7330-453F-9433-72A04A3046A5}" type="sibTrans" cxnId="{A874E423-5787-46D4-B351-0D0AD6811D4B}">
      <dgm:prSet/>
      <dgm:spPr/>
      <dgm:t>
        <a:bodyPr/>
        <a:lstStyle/>
        <a:p>
          <a:endParaRPr lang="en-GB"/>
        </a:p>
      </dgm:t>
    </dgm:pt>
    <dgm:pt modelId="{ACDA7F3F-E0E9-4C37-BDC8-4584FFA340EE}">
      <dgm:prSet custT="1"/>
      <dgm:spPr/>
      <dgm:t>
        <a:bodyPr/>
        <a:lstStyle/>
        <a:p>
          <a:pPr algn="just">
            <a:buFont typeface="Wingdings" panose="05000000000000000000" pitchFamily="2" charset="2"/>
            <a:buChar char=""/>
          </a:pPr>
          <a:r>
            <a:rPr lang="en-GB" sz="1200">
              <a:latin typeface="Times New Roman" panose="02020603050405020304" pitchFamily="18" charset="0"/>
              <a:cs typeface="Times New Roman" panose="02020603050405020304" pitchFamily="18" charset="0"/>
            </a:rPr>
            <a:t>Afternoon (12:00 PM to 4:00 PM): AR winter walk, theatrical performances.</a:t>
          </a:r>
        </a:p>
      </dgm:t>
    </dgm:pt>
    <dgm:pt modelId="{5B6FB56B-0F6A-4091-BFC8-AB157F5E1402}" type="parTrans" cxnId="{4A4DE556-D59B-4FE0-89D5-D69FBB6AA44A}">
      <dgm:prSet/>
      <dgm:spPr/>
      <dgm:t>
        <a:bodyPr/>
        <a:lstStyle/>
        <a:p>
          <a:endParaRPr lang="en-GB"/>
        </a:p>
      </dgm:t>
    </dgm:pt>
    <dgm:pt modelId="{49D6A781-C7AC-4599-9D7A-82117CFF89E4}" type="sibTrans" cxnId="{4A4DE556-D59B-4FE0-89D5-D69FBB6AA44A}">
      <dgm:prSet/>
      <dgm:spPr/>
      <dgm:t>
        <a:bodyPr/>
        <a:lstStyle/>
        <a:p>
          <a:endParaRPr lang="en-GB"/>
        </a:p>
      </dgm:t>
    </dgm:pt>
    <dgm:pt modelId="{8A1EFBF2-3C68-4F72-899D-2F40ACEE325E}">
      <dgm:prSet custT="1"/>
      <dgm:spPr/>
      <dgm:t>
        <a:bodyPr/>
        <a:lstStyle/>
        <a:p>
          <a:pPr algn="just">
            <a:buFont typeface="Wingdings" panose="05000000000000000000" pitchFamily="2" charset="2"/>
            <a:buChar char=""/>
          </a:pPr>
          <a:r>
            <a:rPr lang="en-GB" sz="1200">
              <a:latin typeface="Times New Roman" panose="02020603050405020304" pitchFamily="18" charset="0"/>
              <a:cs typeface="Times New Roman" panose="02020603050405020304" pitchFamily="18" charset="0"/>
            </a:rPr>
            <a:t>Evening (4:00 PM to 8:00 PM): Musical light show, and closing concerts.</a:t>
          </a:r>
        </a:p>
      </dgm:t>
    </dgm:pt>
    <dgm:pt modelId="{5FB2C155-35A1-4E12-9E70-0DC33EDFA1DF}" type="parTrans" cxnId="{13844CB8-CBE3-4A5B-BB5A-7CB4289CE388}">
      <dgm:prSet/>
      <dgm:spPr/>
      <dgm:t>
        <a:bodyPr/>
        <a:lstStyle/>
        <a:p>
          <a:endParaRPr lang="en-GB"/>
        </a:p>
      </dgm:t>
    </dgm:pt>
    <dgm:pt modelId="{2195E547-C839-4BB4-9295-1F02523D7C8C}" type="sibTrans" cxnId="{13844CB8-CBE3-4A5B-BB5A-7CB4289CE388}">
      <dgm:prSet/>
      <dgm:spPr/>
      <dgm:t>
        <a:bodyPr/>
        <a:lstStyle/>
        <a:p>
          <a:endParaRPr lang="en-GB"/>
        </a:p>
      </dgm:t>
    </dgm:pt>
    <dgm:pt modelId="{426FA78D-58B0-4130-A793-56091925ED4C}" type="pres">
      <dgm:prSet presAssocID="{510B0222-6425-401E-9AD7-9FE8D6064AF1}" presName="rootnode" presStyleCnt="0">
        <dgm:presLayoutVars>
          <dgm:chMax/>
          <dgm:chPref/>
          <dgm:dir/>
          <dgm:animLvl val="lvl"/>
        </dgm:presLayoutVars>
      </dgm:prSet>
      <dgm:spPr/>
    </dgm:pt>
    <dgm:pt modelId="{1D153F27-AB2B-4990-9742-59CE440B6473}" type="pres">
      <dgm:prSet presAssocID="{425F877D-C299-4158-9292-495100998552}" presName="composite" presStyleCnt="0"/>
      <dgm:spPr/>
    </dgm:pt>
    <dgm:pt modelId="{1096BDD5-2597-4844-B4E9-3C6EEF9D2BF0}" type="pres">
      <dgm:prSet presAssocID="{425F877D-C299-4158-9292-495100998552}" presName="LShape" presStyleLbl="alignNode1" presStyleIdx="0" presStyleCnt="5"/>
      <dgm:spPr/>
    </dgm:pt>
    <dgm:pt modelId="{0C31DCB7-24A4-4851-BA9B-300DDC8507C7}" type="pres">
      <dgm:prSet presAssocID="{425F877D-C299-4158-9292-495100998552}" presName="ParentText" presStyleLbl="revTx" presStyleIdx="0" presStyleCnt="3">
        <dgm:presLayoutVars>
          <dgm:chMax val="0"/>
          <dgm:chPref val="0"/>
          <dgm:bulletEnabled val="1"/>
        </dgm:presLayoutVars>
      </dgm:prSet>
      <dgm:spPr/>
    </dgm:pt>
    <dgm:pt modelId="{F1F12B03-35BF-4620-9FDF-C2514D1DA8F8}" type="pres">
      <dgm:prSet presAssocID="{425F877D-C299-4158-9292-495100998552}" presName="Triangle" presStyleLbl="alignNode1" presStyleIdx="1" presStyleCnt="5"/>
      <dgm:spPr/>
    </dgm:pt>
    <dgm:pt modelId="{1F5D9EAC-DB6D-4D0F-95CD-B3F93A0012B6}" type="pres">
      <dgm:prSet presAssocID="{E090524A-7330-453F-9433-72A04A3046A5}" presName="sibTrans" presStyleCnt="0"/>
      <dgm:spPr/>
    </dgm:pt>
    <dgm:pt modelId="{89078FD2-5369-4FB2-B249-07D346E8BECF}" type="pres">
      <dgm:prSet presAssocID="{E090524A-7330-453F-9433-72A04A3046A5}" presName="space" presStyleCnt="0"/>
      <dgm:spPr/>
    </dgm:pt>
    <dgm:pt modelId="{23D7469A-56ED-4317-82C3-3621487488C1}" type="pres">
      <dgm:prSet presAssocID="{ACDA7F3F-E0E9-4C37-BDC8-4584FFA340EE}" presName="composite" presStyleCnt="0"/>
      <dgm:spPr/>
    </dgm:pt>
    <dgm:pt modelId="{E67CB2EE-26DD-4C79-B660-21DE144DE55E}" type="pres">
      <dgm:prSet presAssocID="{ACDA7F3F-E0E9-4C37-BDC8-4584FFA340EE}" presName="LShape" presStyleLbl="alignNode1" presStyleIdx="2" presStyleCnt="5"/>
      <dgm:spPr/>
    </dgm:pt>
    <dgm:pt modelId="{69CB5940-D7D4-4738-B0CD-28A990284E3D}" type="pres">
      <dgm:prSet presAssocID="{ACDA7F3F-E0E9-4C37-BDC8-4584FFA340EE}" presName="ParentText" presStyleLbl="revTx" presStyleIdx="1" presStyleCnt="3">
        <dgm:presLayoutVars>
          <dgm:chMax val="0"/>
          <dgm:chPref val="0"/>
          <dgm:bulletEnabled val="1"/>
        </dgm:presLayoutVars>
      </dgm:prSet>
      <dgm:spPr/>
    </dgm:pt>
    <dgm:pt modelId="{506CCE8A-1494-4BA9-B83A-0B63BE417960}" type="pres">
      <dgm:prSet presAssocID="{ACDA7F3F-E0E9-4C37-BDC8-4584FFA340EE}" presName="Triangle" presStyleLbl="alignNode1" presStyleIdx="3" presStyleCnt="5"/>
      <dgm:spPr/>
    </dgm:pt>
    <dgm:pt modelId="{22DB9343-BB75-4470-867A-F41D366A8ED1}" type="pres">
      <dgm:prSet presAssocID="{49D6A781-C7AC-4599-9D7A-82117CFF89E4}" presName="sibTrans" presStyleCnt="0"/>
      <dgm:spPr/>
    </dgm:pt>
    <dgm:pt modelId="{779DA48C-8E6F-440F-AD4E-D7B2B4890232}" type="pres">
      <dgm:prSet presAssocID="{49D6A781-C7AC-4599-9D7A-82117CFF89E4}" presName="space" presStyleCnt="0"/>
      <dgm:spPr/>
    </dgm:pt>
    <dgm:pt modelId="{A9AC1D40-2D27-44CB-8937-609A0B4378A7}" type="pres">
      <dgm:prSet presAssocID="{8A1EFBF2-3C68-4F72-899D-2F40ACEE325E}" presName="composite" presStyleCnt="0"/>
      <dgm:spPr/>
    </dgm:pt>
    <dgm:pt modelId="{7235EB72-5250-46E9-9477-DA573E6B476F}" type="pres">
      <dgm:prSet presAssocID="{8A1EFBF2-3C68-4F72-899D-2F40ACEE325E}" presName="LShape" presStyleLbl="alignNode1" presStyleIdx="4" presStyleCnt="5"/>
      <dgm:spPr/>
    </dgm:pt>
    <dgm:pt modelId="{8C11B83C-25B4-4941-B175-D59855FAE683}" type="pres">
      <dgm:prSet presAssocID="{8A1EFBF2-3C68-4F72-899D-2F40ACEE325E}" presName="ParentText" presStyleLbl="revTx" presStyleIdx="2" presStyleCnt="3">
        <dgm:presLayoutVars>
          <dgm:chMax val="0"/>
          <dgm:chPref val="0"/>
          <dgm:bulletEnabled val="1"/>
        </dgm:presLayoutVars>
      </dgm:prSet>
      <dgm:spPr/>
    </dgm:pt>
  </dgm:ptLst>
  <dgm:cxnLst>
    <dgm:cxn modelId="{DCDE8014-F320-4DD3-8C4F-954FFA234FDD}" type="presOf" srcId="{ACDA7F3F-E0E9-4C37-BDC8-4584FFA340EE}" destId="{69CB5940-D7D4-4738-B0CD-28A990284E3D}" srcOrd="0" destOrd="0" presId="urn:microsoft.com/office/officeart/2009/3/layout/StepUpProcess"/>
    <dgm:cxn modelId="{A874E423-5787-46D4-B351-0D0AD6811D4B}" srcId="{510B0222-6425-401E-9AD7-9FE8D6064AF1}" destId="{425F877D-C299-4158-9292-495100998552}" srcOrd="0" destOrd="0" parTransId="{AB1BDF6C-7631-47BC-A2F4-E2D8903A25D2}" sibTransId="{E090524A-7330-453F-9433-72A04A3046A5}"/>
    <dgm:cxn modelId="{4A4DE556-D59B-4FE0-89D5-D69FBB6AA44A}" srcId="{510B0222-6425-401E-9AD7-9FE8D6064AF1}" destId="{ACDA7F3F-E0E9-4C37-BDC8-4584FFA340EE}" srcOrd="1" destOrd="0" parTransId="{5B6FB56B-0F6A-4091-BFC8-AB157F5E1402}" sibTransId="{49D6A781-C7AC-4599-9D7A-82117CFF89E4}"/>
    <dgm:cxn modelId="{C4EA09A7-52F7-406A-B737-95668FE64391}" type="presOf" srcId="{510B0222-6425-401E-9AD7-9FE8D6064AF1}" destId="{426FA78D-58B0-4130-A793-56091925ED4C}" srcOrd="0" destOrd="0" presId="urn:microsoft.com/office/officeart/2009/3/layout/StepUpProcess"/>
    <dgm:cxn modelId="{D8392CB5-6480-41B6-B776-22AAB243E11C}" type="presOf" srcId="{8A1EFBF2-3C68-4F72-899D-2F40ACEE325E}" destId="{8C11B83C-25B4-4941-B175-D59855FAE683}" srcOrd="0" destOrd="0" presId="urn:microsoft.com/office/officeart/2009/3/layout/StepUpProcess"/>
    <dgm:cxn modelId="{13844CB8-CBE3-4A5B-BB5A-7CB4289CE388}" srcId="{510B0222-6425-401E-9AD7-9FE8D6064AF1}" destId="{8A1EFBF2-3C68-4F72-899D-2F40ACEE325E}" srcOrd="2" destOrd="0" parTransId="{5FB2C155-35A1-4E12-9E70-0DC33EDFA1DF}" sibTransId="{2195E547-C839-4BB4-9295-1F02523D7C8C}"/>
    <dgm:cxn modelId="{748126BD-CCD8-4381-95B9-5DD94945662A}" type="presOf" srcId="{425F877D-C299-4158-9292-495100998552}" destId="{0C31DCB7-24A4-4851-BA9B-300DDC8507C7}" srcOrd="0" destOrd="0" presId="urn:microsoft.com/office/officeart/2009/3/layout/StepUpProcess"/>
    <dgm:cxn modelId="{DE7C0D3E-9C03-4209-A119-54980F8A8E64}" type="presParOf" srcId="{426FA78D-58B0-4130-A793-56091925ED4C}" destId="{1D153F27-AB2B-4990-9742-59CE440B6473}" srcOrd="0" destOrd="0" presId="urn:microsoft.com/office/officeart/2009/3/layout/StepUpProcess"/>
    <dgm:cxn modelId="{1B4D1183-13B4-4CE0-A002-D1E6643E88F9}" type="presParOf" srcId="{1D153F27-AB2B-4990-9742-59CE440B6473}" destId="{1096BDD5-2597-4844-B4E9-3C6EEF9D2BF0}" srcOrd="0" destOrd="0" presId="urn:microsoft.com/office/officeart/2009/3/layout/StepUpProcess"/>
    <dgm:cxn modelId="{0F3433F9-D497-49F9-B9A6-00ECF06A5F2F}" type="presParOf" srcId="{1D153F27-AB2B-4990-9742-59CE440B6473}" destId="{0C31DCB7-24A4-4851-BA9B-300DDC8507C7}" srcOrd="1" destOrd="0" presId="urn:microsoft.com/office/officeart/2009/3/layout/StepUpProcess"/>
    <dgm:cxn modelId="{E000E2D8-B9E9-4697-A5EB-EFF664F216EB}" type="presParOf" srcId="{1D153F27-AB2B-4990-9742-59CE440B6473}" destId="{F1F12B03-35BF-4620-9FDF-C2514D1DA8F8}" srcOrd="2" destOrd="0" presId="urn:microsoft.com/office/officeart/2009/3/layout/StepUpProcess"/>
    <dgm:cxn modelId="{33939A96-5EFB-41C2-82A9-7257B0FA91D2}" type="presParOf" srcId="{426FA78D-58B0-4130-A793-56091925ED4C}" destId="{1F5D9EAC-DB6D-4D0F-95CD-B3F93A0012B6}" srcOrd="1" destOrd="0" presId="urn:microsoft.com/office/officeart/2009/3/layout/StepUpProcess"/>
    <dgm:cxn modelId="{FF970813-1BAE-450F-84DA-A58CF9E11C3F}" type="presParOf" srcId="{1F5D9EAC-DB6D-4D0F-95CD-B3F93A0012B6}" destId="{89078FD2-5369-4FB2-B249-07D346E8BECF}" srcOrd="0" destOrd="0" presId="urn:microsoft.com/office/officeart/2009/3/layout/StepUpProcess"/>
    <dgm:cxn modelId="{A40163B9-7BAC-4F8A-9851-60E8B5F58C87}" type="presParOf" srcId="{426FA78D-58B0-4130-A793-56091925ED4C}" destId="{23D7469A-56ED-4317-82C3-3621487488C1}" srcOrd="2" destOrd="0" presId="urn:microsoft.com/office/officeart/2009/3/layout/StepUpProcess"/>
    <dgm:cxn modelId="{7B095381-B757-4A5C-B24E-C1683F39151A}" type="presParOf" srcId="{23D7469A-56ED-4317-82C3-3621487488C1}" destId="{E67CB2EE-26DD-4C79-B660-21DE144DE55E}" srcOrd="0" destOrd="0" presId="urn:microsoft.com/office/officeart/2009/3/layout/StepUpProcess"/>
    <dgm:cxn modelId="{5EE2387B-2A98-4CBB-B1FF-D42370B6B63B}" type="presParOf" srcId="{23D7469A-56ED-4317-82C3-3621487488C1}" destId="{69CB5940-D7D4-4738-B0CD-28A990284E3D}" srcOrd="1" destOrd="0" presId="urn:microsoft.com/office/officeart/2009/3/layout/StepUpProcess"/>
    <dgm:cxn modelId="{F104BFAF-D8AE-4F02-B5C0-B7E55ADD0C66}" type="presParOf" srcId="{23D7469A-56ED-4317-82C3-3621487488C1}" destId="{506CCE8A-1494-4BA9-B83A-0B63BE417960}" srcOrd="2" destOrd="0" presId="urn:microsoft.com/office/officeart/2009/3/layout/StepUpProcess"/>
    <dgm:cxn modelId="{B784D1BF-5204-4E25-B993-23FA53A6E5B2}" type="presParOf" srcId="{426FA78D-58B0-4130-A793-56091925ED4C}" destId="{22DB9343-BB75-4470-867A-F41D366A8ED1}" srcOrd="3" destOrd="0" presId="urn:microsoft.com/office/officeart/2009/3/layout/StepUpProcess"/>
    <dgm:cxn modelId="{9674656E-E6A1-4407-94C3-F4791240ACF2}" type="presParOf" srcId="{22DB9343-BB75-4470-867A-F41D366A8ED1}" destId="{779DA48C-8E6F-440F-AD4E-D7B2B4890232}" srcOrd="0" destOrd="0" presId="urn:microsoft.com/office/officeart/2009/3/layout/StepUpProcess"/>
    <dgm:cxn modelId="{74AD2D05-A443-448F-BD03-1018967047A4}" type="presParOf" srcId="{426FA78D-58B0-4130-A793-56091925ED4C}" destId="{A9AC1D40-2D27-44CB-8937-609A0B4378A7}" srcOrd="4" destOrd="0" presId="urn:microsoft.com/office/officeart/2009/3/layout/StepUpProcess"/>
    <dgm:cxn modelId="{1A138A69-02E0-4CB4-A652-D3904CD6B4CB}" type="presParOf" srcId="{A9AC1D40-2D27-44CB-8937-609A0B4378A7}" destId="{7235EB72-5250-46E9-9477-DA573E6B476F}" srcOrd="0" destOrd="0" presId="urn:microsoft.com/office/officeart/2009/3/layout/StepUpProcess"/>
    <dgm:cxn modelId="{1318054F-EAE1-4243-87CE-28C4365CD3DD}" type="presParOf" srcId="{A9AC1D40-2D27-44CB-8937-609A0B4378A7}" destId="{8C11B83C-25B4-4941-B175-D59855FAE683}" srcOrd="1" destOrd="0" presId="urn:microsoft.com/office/officeart/2009/3/layout/StepUp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DD3789B-D3F1-4E03-9EEB-C873EECA4998}"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GB"/>
        </a:p>
      </dgm:t>
    </dgm:pt>
    <dgm:pt modelId="{DDEA6467-5DBD-4378-8CEE-CAF76048D836}">
      <dgm:prSet phldrT="[Text]" custT="1"/>
      <dgm:spPr/>
      <dgm:t>
        <a:bodyPr/>
        <a:lstStyle/>
        <a:p>
          <a:pPr algn="just">
            <a:buFont typeface="Wingdings" panose="05000000000000000000" pitchFamily="2" charset="2"/>
            <a:buChar char=""/>
          </a:pPr>
          <a:r>
            <a:rPr lang="en-GB" sz="1200">
              <a:latin typeface="Times New Roman" panose="02020603050405020304" pitchFamily="18" charset="0"/>
              <a:cs typeface="Times New Roman" panose="02020603050405020304" pitchFamily="18" charset="0"/>
            </a:rPr>
            <a:t>The event will attract around 50,000 visitors over the event’s duration from different parts of the world. The objective is achievable by making an effective marketing strategy and successful event campaign.</a:t>
          </a:r>
        </a:p>
      </dgm:t>
    </dgm:pt>
    <dgm:pt modelId="{A263CF3F-4DDF-4911-96C8-CA062F07C45B}" type="parTrans" cxnId="{3F08FF13-3A3B-463B-8293-E60C4D432F88}">
      <dgm:prSet/>
      <dgm:spPr/>
      <dgm:t>
        <a:bodyPr/>
        <a:lstStyle/>
        <a:p>
          <a:endParaRPr lang="en-GB"/>
        </a:p>
      </dgm:t>
    </dgm:pt>
    <dgm:pt modelId="{4D961CC0-98E0-4C8B-83A3-F03F1E4B95CF}" type="sibTrans" cxnId="{3F08FF13-3A3B-463B-8293-E60C4D432F88}">
      <dgm:prSet/>
      <dgm:spPr/>
      <dgm:t>
        <a:bodyPr/>
        <a:lstStyle/>
        <a:p>
          <a:endParaRPr lang="en-GB"/>
        </a:p>
      </dgm:t>
    </dgm:pt>
    <dgm:pt modelId="{0FF791BF-EB18-4664-84C5-28DD8999BE6C}">
      <dgm:prSet custT="1"/>
      <dgm:spPr/>
      <dgm:t>
        <a:bodyPr/>
        <a:lstStyle/>
        <a:p>
          <a:pPr algn="just">
            <a:buFont typeface="Wingdings" panose="05000000000000000000" pitchFamily="2" charset="2"/>
            <a:buChar char=""/>
          </a:pPr>
          <a:r>
            <a:rPr lang="en-GB" sz="1200">
              <a:latin typeface="Times New Roman" panose="02020603050405020304" pitchFamily="18" charset="0"/>
              <a:cs typeface="Times New Roman" panose="02020603050405020304" pitchFamily="18" charset="0"/>
            </a:rPr>
            <a:t>There will be at least 20% visitor engagement with the art installations which will ensure that visitors can have an immersive experience and are satisfied with the festival. </a:t>
          </a:r>
        </a:p>
      </dgm:t>
    </dgm:pt>
    <dgm:pt modelId="{7A2CAF7E-97ED-45D5-9D8A-2775CE662EFF}" type="parTrans" cxnId="{5AB7DA00-CDD5-4D43-A4AC-FFA8B9D2330A}">
      <dgm:prSet/>
      <dgm:spPr/>
      <dgm:t>
        <a:bodyPr/>
        <a:lstStyle/>
        <a:p>
          <a:endParaRPr lang="en-GB"/>
        </a:p>
      </dgm:t>
    </dgm:pt>
    <dgm:pt modelId="{DAABB7D1-18B8-4A59-A578-BD82475AB262}" type="sibTrans" cxnId="{5AB7DA00-CDD5-4D43-A4AC-FFA8B9D2330A}">
      <dgm:prSet/>
      <dgm:spPr/>
      <dgm:t>
        <a:bodyPr/>
        <a:lstStyle/>
        <a:p>
          <a:endParaRPr lang="en-GB"/>
        </a:p>
      </dgm:t>
    </dgm:pt>
    <dgm:pt modelId="{77EDCB6E-FCC8-4491-8367-7D69030DA088}">
      <dgm:prSet custT="1"/>
      <dgm:spPr/>
      <dgm:t>
        <a:bodyPr/>
        <a:lstStyle/>
        <a:p>
          <a:pPr algn="just">
            <a:buFont typeface="Wingdings" panose="05000000000000000000" pitchFamily="2" charset="2"/>
            <a:buChar char=""/>
          </a:pPr>
          <a:r>
            <a:rPr lang="en-GB" sz="1200">
              <a:latin typeface="Times New Roman" panose="02020603050405020304" pitchFamily="18" charset="0"/>
              <a:cs typeface="Times New Roman" panose="02020603050405020304" pitchFamily="18" charset="0"/>
            </a:rPr>
            <a:t>The festival will promote local culture, businesses, and heritage throughout the event to the event attendees through collaboration, high community engagement, and effective communication with the target audiences (Allen et al., 2010). </a:t>
          </a:r>
        </a:p>
      </dgm:t>
    </dgm:pt>
    <dgm:pt modelId="{85C383FB-29BC-43A1-BBE2-3B7EDC2415C6}" type="parTrans" cxnId="{BA816B49-EAE3-43FD-BB10-FD9A4F70D66C}">
      <dgm:prSet/>
      <dgm:spPr/>
      <dgm:t>
        <a:bodyPr/>
        <a:lstStyle/>
        <a:p>
          <a:endParaRPr lang="en-GB"/>
        </a:p>
      </dgm:t>
    </dgm:pt>
    <dgm:pt modelId="{CFBCE757-214A-4942-AA37-36648D308A1B}" type="sibTrans" cxnId="{BA816B49-EAE3-43FD-BB10-FD9A4F70D66C}">
      <dgm:prSet/>
      <dgm:spPr/>
      <dgm:t>
        <a:bodyPr/>
        <a:lstStyle/>
        <a:p>
          <a:endParaRPr lang="en-GB"/>
        </a:p>
      </dgm:t>
    </dgm:pt>
    <dgm:pt modelId="{0CA3D80E-AE5C-405B-9A26-659F771B8683}" type="pres">
      <dgm:prSet presAssocID="{1DD3789B-D3F1-4E03-9EEB-C873EECA4998}" presName="vert0" presStyleCnt="0">
        <dgm:presLayoutVars>
          <dgm:dir/>
          <dgm:animOne val="branch"/>
          <dgm:animLvl val="lvl"/>
        </dgm:presLayoutVars>
      </dgm:prSet>
      <dgm:spPr/>
    </dgm:pt>
    <dgm:pt modelId="{6F82B0AE-8748-47F8-BA2E-78BA567E01CA}" type="pres">
      <dgm:prSet presAssocID="{DDEA6467-5DBD-4378-8CEE-CAF76048D836}" presName="thickLine" presStyleLbl="alignNode1" presStyleIdx="0" presStyleCnt="3"/>
      <dgm:spPr/>
    </dgm:pt>
    <dgm:pt modelId="{10D248CF-832E-490C-83FB-D64BE6FB3E77}" type="pres">
      <dgm:prSet presAssocID="{DDEA6467-5DBD-4378-8CEE-CAF76048D836}" presName="horz1" presStyleCnt="0"/>
      <dgm:spPr/>
    </dgm:pt>
    <dgm:pt modelId="{ADFA5562-E3FB-4980-8D42-5E0B59C0C627}" type="pres">
      <dgm:prSet presAssocID="{DDEA6467-5DBD-4378-8CEE-CAF76048D836}" presName="tx1" presStyleLbl="revTx" presStyleIdx="0" presStyleCnt="3"/>
      <dgm:spPr/>
    </dgm:pt>
    <dgm:pt modelId="{3FE1DC2C-58A4-4D5C-9AD6-F837EF465011}" type="pres">
      <dgm:prSet presAssocID="{DDEA6467-5DBD-4378-8CEE-CAF76048D836}" presName="vert1" presStyleCnt="0"/>
      <dgm:spPr/>
    </dgm:pt>
    <dgm:pt modelId="{445E6328-3C51-4E7B-82C4-71E655D84DA1}" type="pres">
      <dgm:prSet presAssocID="{0FF791BF-EB18-4664-84C5-28DD8999BE6C}" presName="thickLine" presStyleLbl="alignNode1" presStyleIdx="1" presStyleCnt="3"/>
      <dgm:spPr/>
    </dgm:pt>
    <dgm:pt modelId="{0C3796B6-D5FC-4834-B4C3-7BEB9167FBF7}" type="pres">
      <dgm:prSet presAssocID="{0FF791BF-EB18-4664-84C5-28DD8999BE6C}" presName="horz1" presStyleCnt="0"/>
      <dgm:spPr/>
    </dgm:pt>
    <dgm:pt modelId="{DCAEC07B-624B-4917-8AC8-5A9219362B17}" type="pres">
      <dgm:prSet presAssocID="{0FF791BF-EB18-4664-84C5-28DD8999BE6C}" presName="tx1" presStyleLbl="revTx" presStyleIdx="1" presStyleCnt="3"/>
      <dgm:spPr/>
    </dgm:pt>
    <dgm:pt modelId="{E3795650-D756-40C2-BCED-63DA72A9CBD0}" type="pres">
      <dgm:prSet presAssocID="{0FF791BF-EB18-4664-84C5-28DD8999BE6C}" presName="vert1" presStyleCnt="0"/>
      <dgm:spPr/>
    </dgm:pt>
    <dgm:pt modelId="{29153EFF-C469-4BC4-B82B-352E8AC903E2}" type="pres">
      <dgm:prSet presAssocID="{77EDCB6E-FCC8-4491-8367-7D69030DA088}" presName="thickLine" presStyleLbl="alignNode1" presStyleIdx="2" presStyleCnt="3"/>
      <dgm:spPr/>
    </dgm:pt>
    <dgm:pt modelId="{29EE61F7-1AAD-4A73-8936-4BE2B3EF6345}" type="pres">
      <dgm:prSet presAssocID="{77EDCB6E-FCC8-4491-8367-7D69030DA088}" presName="horz1" presStyleCnt="0"/>
      <dgm:spPr/>
    </dgm:pt>
    <dgm:pt modelId="{73BD2436-4C29-4C0A-93CF-C8AE63709F2C}" type="pres">
      <dgm:prSet presAssocID="{77EDCB6E-FCC8-4491-8367-7D69030DA088}" presName="tx1" presStyleLbl="revTx" presStyleIdx="2" presStyleCnt="3"/>
      <dgm:spPr/>
    </dgm:pt>
    <dgm:pt modelId="{81CE4F68-9B8F-4E38-B8AA-A52077A8292B}" type="pres">
      <dgm:prSet presAssocID="{77EDCB6E-FCC8-4491-8367-7D69030DA088}" presName="vert1" presStyleCnt="0"/>
      <dgm:spPr/>
    </dgm:pt>
  </dgm:ptLst>
  <dgm:cxnLst>
    <dgm:cxn modelId="{5AB7DA00-CDD5-4D43-A4AC-FFA8B9D2330A}" srcId="{1DD3789B-D3F1-4E03-9EEB-C873EECA4998}" destId="{0FF791BF-EB18-4664-84C5-28DD8999BE6C}" srcOrd="1" destOrd="0" parTransId="{7A2CAF7E-97ED-45D5-9D8A-2775CE662EFF}" sibTransId="{DAABB7D1-18B8-4A59-A578-BD82475AB262}"/>
    <dgm:cxn modelId="{3F08FF13-3A3B-463B-8293-E60C4D432F88}" srcId="{1DD3789B-D3F1-4E03-9EEB-C873EECA4998}" destId="{DDEA6467-5DBD-4378-8CEE-CAF76048D836}" srcOrd="0" destOrd="0" parTransId="{A263CF3F-4DDF-4911-96C8-CA062F07C45B}" sibTransId="{4D961CC0-98E0-4C8B-83A3-F03F1E4B95CF}"/>
    <dgm:cxn modelId="{9F1BE137-E8C4-41AF-BCB4-FE31FAC335B3}" type="presOf" srcId="{77EDCB6E-FCC8-4491-8367-7D69030DA088}" destId="{73BD2436-4C29-4C0A-93CF-C8AE63709F2C}" srcOrd="0" destOrd="0" presId="urn:microsoft.com/office/officeart/2008/layout/LinedList"/>
    <dgm:cxn modelId="{C8ED353C-BA71-4FEF-A2CA-BCF1F8B72B87}" type="presOf" srcId="{1DD3789B-D3F1-4E03-9EEB-C873EECA4998}" destId="{0CA3D80E-AE5C-405B-9A26-659F771B8683}" srcOrd="0" destOrd="0" presId="urn:microsoft.com/office/officeart/2008/layout/LinedList"/>
    <dgm:cxn modelId="{BA816B49-EAE3-43FD-BB10-FD9A4F70D66C}" srcId="{1DD3789B-D3F1-4E03-9EEB-C873EECA4998}" destId="{77EDCB6E-FCC8-4491-8367-7D69030DA088}" srcOrd="2" destOrd="0" parTransId="{85C383FB-29BC-43A1-BBE2-3B7EDC2415C6}" sibTransId="{CFBCE757-214A-4942-AA37-36648D308A1B}"/>
    <dgm:cxn modelId="{722F2E92-F238-4699-8B8F-FF80D00C7318}" type="presOf" srcId="{0FF791BF-EB18-4664-84C5-28DD8999BE6C}" destId="{DCAEC07B-624B-4917-8AC8-5A9219362B17}" srcOrd="0" destOrd="0" presId="urn:microsoft.com/office/officeart/2008/layout/LinedList"/>
    <dgm:cxn modelId="{1B59A093-3E94-46F3-8441-D4BB3C31FDDE}" type="presOf" srcId="{DDEA6467-5DBD-4378-8CEE-CAF76048D836}" destId="{ADFA5562-E3FB-4980-8D42-5E0B59C0C627}" srcOrd="0" destOrd="0" presId="urn:microsoft.com/office/officeart/2008/layout/LinedList"/>
    <dgm:cxn modelId="{35B939CA-B69C-43F3-825E-D07295D3468B}" type="presParOf" srcId="{0CA3D80E-AE5C-405B-9A26-659F771B8683}" destId="{6F82B0AE-8748-47F8-BA2E-78BA567E01CA}" srcOrd="0" destOrd="0" presId="urn:microsoft.com/office/officeart/2008/layout/LinedList"/>
    <dgm:cxn modelId="{2931E58D-D862-453A-A4D1-64455B75812F}" type="presParOf" srcId="{0CA3D80E-AE5C-405B-9A26-659F771B8683}" destId="{10D248CF-832E-490C-83FB-D64BE6FB3E77}" srcOrd="1" destOrd="0" presId="urn:microsoft.com/office/officeart/2008/layout/LinedList"/>
    <dgm:cxn modelId="{E6E549C9-BC02-4FF0-9CEF-0C569EB18EE6}" type="presParOf" srcId="{10D248CF-832E-490C-83FB-D64BE6FB3E77}" destId="{ADFA5562-E3FB-4980-8D42-5E0B59C0C627}" srcOrd="0" destOrd="0" presId="urn:microsoft.com/office/officeart/2008/layout/LinedList"/>
    <dgm:cxn modelId="{1502B13B-62D5-4C5E-96B9-6CAB29C09001}" type="presParOf" srcId="{10D248CF-832E-490C-83FB-D64BE6FB3E77}" destId="{3FE1DC2C-58A4-4D5C-9AD6-F837EF465011}" srcOrd="1" destOrd="0" presId="urn:microsoft.com/office/officeart/2008/layout/LinedList"/>
    <dgm:cxn modelId="{5840D906-1D28-4664-A3AD-E4B5673223C4}" type="presParOf" srcId="{0CA3D80E-AE5C-405B-9A26-659F771B8683}" destId="{445E6328-3C51-4E7B-82C4-71E655D84DA1}" srcOrd="2" destOrd="0" presId="urn:microsoft.com/office/officeart/2008/layout/LinedList"/>
    <dgm:cxn modelId="{6999EB6B-C5D2-4BF0-9A89-9E89C647A904}" type="presParOf" srcId="{0CA3D80E-AE5C-405B-9A26-659F771B8683}" destId="{0C3796B6-D5FC-4834-B4C3-7BEB9167FBF7}" srcOrd="3" destOrd="0" presId="urn:microsoft.com/office/officeart/2008/layout/LinedList"/>
    <dgm:cxn modelId="{41E8FEFA-C039-49CD-98FF-61CC2DEBFB7C}" type="presParOf" srcId="{0C3796B6-D5FC-4834-B4C3-7BEB9167FBF7}" destId="{DCAEC07B-624B-4917-8AC8-5A9219362B17}" srcOrd="0" destOrd="0" presId="urn:microsoft.com/office/officeart/2008/layout/LinedList"/>
    <dgm:cxn modelId="{C4C4A736-B3D9-4A1A-8BCE-3B8CDC146DE0}" type="presParOf" srcId="{0C3796B6-D5FC-4834-B4C3-7BEB9167FBF7}" destId="{E3795650-D756-40C2-BCED-63DA72A9CBD0}" srcOrd="1" destOrd="0" presId="urn:microsoft.com/office/officeart/2008/layout/LinedList"/>
    <dgm:cxn modelId="{22D4371A-DCBE-4877-ADB2-23CFEA8BA0FB}" type="presParOf" srcId="{0CA3D80E-AE5C-405B-9A26-659F771B8683}" destId="{29153EFF-C469-4BC4-B82B-352E8AC903E2}" srcOrd="4" destOrd="0" presId="urn:microsoft.com/office/officeart/2008/layout/LinedList"/>
    <dgm:cxn modelId="{E54D96B7-96BA-4B95-928D-B15075CB9197}" type="presParOf" srcId="{0CA3D80E-AE5C-405B-9A26-659F771B8683}" destId="{29EE61F7-1AAD-4A73-8936-4BE2B3EF6345}" srcOrd="5" destOrd="0" presId="urn:microsoft.com/office/officeart/2008/layout/LinedList"/>
    <dgm:cxn modelId="{23FA30EF-8699-4D56-9C28-1D3F3D1995C2}" type="presParOf" srcId="{29EE61F7-1AAD-4A73-8936-4BE2B3EF6345}" destId="{73BD2436-4C29-4C0A-93CF-C8AE63709F2C}" srcOrd="0" destOrd="0" presId="urn:microsoft.com/office/officeart/2008/layout/LinedList"/>
    <dgm:cxn modelId="{619BDECF-7A03-41CA-B632-4083B97CAEA7}" type="presParOf" srcId="{29EE61F7-1AAD-4A73-8936-4BE2B3EF6345}" destId="{81CE4F68-9B8F-4E38-B8AA-A52077A8292B}" srcOrd="1" destOrd="0" presId="urn:microsoft.com/office/officeart/2008/layout/LinedLis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96BDD5-2597-4844-B4E9-3C6EEF9D2BF0}">
      <dsp:nvSpPr>
        <dsp:cNvPr id="0" name=""/>
        <dsp:cNvSpPr/>
      </dsp:nvSpPr>
      <dsp:spPr>
        <a:xfrm rot="5400000">
          <a:off x="1043641" y="465594"/>
          <a:ext cx="803402" cy="1336843"/>
        </a:xfrm>
        <a:prstGeom prst="corner">
          <a:avLst>
            <a:gd name="adj1" fmla="val 16120"/>
            <a:gd name="adj2" fmla="val 1611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31DCB7-24A4-4851-BA9B-300DDC8507C7}">
      <dsp:nvSpPr>
        <dsp:cNvPr id="0" name=""/>
        <dsp:cNvSpPr/>
      </dsp:nvSpPr>
      <dsp:spPr>
        <a:xfrm>
          <a:off x="909533" y="865022"/>
          <a:ext cx="1206909" cy="10579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Font typeface="Wingdings" panose="05000000000000000000" pitchFamily="2" charset="2"/>
            <a:buNone/>
          </a:pPr>
          <a:r>
            <a:rPr lang="en-GB" sz="1200" kern="1200">
              <a:latin typeface="Times New Roman" panose="02020603050405020304" pitchFamily="18" charset="0"/>
              <a:cs typeface="Times New Roman" panose="02020603050405020304" pitchFamily="18" charset="0"/>
            </a:rPr>
            <a:t>Morning (10:00 AM to 12:00 PM): Opening ceremony, art installations, and ice sculpting.</a:t>
          </a:r>
        </a:p>
      </dsp:txBody>
      <dsp:txXfrm>
        <a:off x="909533" y="865022"/>
        <a:ext cx="1206909" cy="1057926"/>
      </dsp:txXfrm>
    </dsp:sp>
    <dsp:sp modelId="{F1F12B03-35BF-4620-9FDF-C2514D1DA8F8}">
      <dsp:nvSpPr>
        <dsp:cNvPr id="0" name=""/>
        <dsp:cNvSpPr/>
      </dsp:nvSpPr>
      <dsp:spPr>
        <a:xfrm>
          <a:off x="1888724" y="367174"/>
          <a:ext cx="227718" cy="227718"/>
        </a:xfrm>
        <a:prstGeom prst="triangle">
          <a:avLst>
            <a:gd name="adj" fmla="val 10000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67CB2EE-26DD-4C79-B660-21DE144DE55E}">
      <dsp:nvSpPr>
        <dsp:cNvPr id="0" name=""/>
        <dsp:cNvSpPr/>
      </dsp:nvSpPr>
      <dsp:spPr>
        <a:xfrm rot="5400000">
          <a:off x="2521134" y="99987"/>
          <a:ext cx="803402" cy="1336843"/>
        </a:xfrm>
        <a:prstGeom prst="corner">
          <a:avLst>
            <a:gd name="adj1" fmla="val 16120"/>
            <a:gd name="adj2" fmla="val 1611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9CB5940-D7D4-4738-B0CD-28A990284E3D}">
      <dsp:nvSpPr>
        <dsp:cNvPr id="0" name=""/>
        <dsp:cNvSpPr/>
      </dsp:nvSpPr>
      <dsp:spPr>
        <a:xfrm>
          <a:off x="2387026" y="499415"/>
          <a:ext cx="1206909" cy="10579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Font typeface="Wingdings" panose="05000000000000000000" pitchFamily="2" charset="2"/>
            <a:buNone/>
          </a:pPr>
          <a:r>
            <a:rPr lang="en-GB" sz="1200" kern="1200">
              <a:latin typeface="Times New Roman" panose="02020603050405020304" pitchFamily="18" charset="0"/>
              <a:cs typeface="Times New Roman" panose="02020603050405020304" pitchFamily="18" charset="0"/>
            </a:rPr>
            <a:t>Afternoon (12:00 PM to 4:00 PM): AR winter walk, theatrical performances.</a:t>
          </a:r>
        </a:p>
      </dsp:txBody>
      <dsp:txXfrm>
        <a:off x="2387026" y="499415"/>
        <a:ext cx="1206909" cy="1057926"/>
      </dsp:txXfrm>
    </dsp:sp>
    <dsp:sp modelId="{506CCE8A-1494-4BA9-B83A-0B63BE417960}">
      <dsp:nvSpPr>
        <dsp:cNvPr id="0" name=""/>
        <dsp:cNvSpPr/>
      </dsp:nvSpPr>
      <dsp:spPr>
        <a:xfrm>
          <a:off x="3366217" y="1567"/>
          <a:ext cx="227718" cy="227718"/>
        </a:xfrm>
        <a:prstGeom prst="triangle">
          <a:avLst>
            <a:gd name="adj" fmla="val 10000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235EB72-5250-46E9-9477-DA573E6B476F}">
      <dsp:nvSpPr>
        <dsp:cNvPr id="0" name=""/>
        <dsp:cNvSpPr/>
      </dsp:nvSpPr>
      <dsp:spPr>
        <a:xfrm rot="5400000">
          <a:off x="3998627" y="-265619"/>
          <a:ext cx="803402" cy="1336843"/>
        </a:xfrm>
        <a:prstGeom prst="corner">
          <a:avLst>
            <a:gd name="adj1" fmla="val 16120"/>
            <a:gd name="adj2" fmla="val 1611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C11B83C-25B4-4941-B175-D59855FAE683}">
      <dsp:nvSpPr>
        <dsp:cNvPr id="0" name=""/>
        <dsp:cNvSpPr/>
      </dsp:nvSpPr>
      <dsp:spPr>
        <a:xfrm>
          <a:off x="3864519" y="133808"/>
          <a:ext cx="1206909" cy="10579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Font typeface="Wingdings" panose="05000000000000000000" pitchFamily="2" charset="2"/>
            <a:buNone/>
          </a:pPr>
          <a:r>
            <a:rPr lang="en-GB" sz="1200" kern="1200">
              <a:latin typeface="Times New Roman" panose="02020603050405020304" pitchFamily="18" charset="0"/>
              <a:cs typeface="Times New Roman" panose="02020603050405020304" pitchFamily="18" charset="0"/>
            </a:rPr>
            <a:t>Evening (4:00 PM to 8:00 PM): Musical light show, and closing concerts.</a:t>
          </a:r>
        </a:p>
      </dsp:txBody>
      <dsp:txXfrm>
        <a:off x="3864519" y="133808"/>
        <a:ext cx="1206909" cy="10579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82B0AE-8748-47F8-BA2E-78BA567E01CA}">
      <dsp:nvSpPr>
        <dsp:cNvPr id="0" name=""/>
        <dsp:cNvSpPr/>
      </dsp:nvSpPr>
      <dsp:spPr>
        <a:xfrm>
          <a:off x="0" y="1092"/>
          <a:ext cx="5581649"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FA5562-E3FB-4980-8D42-5E0B59C0C627}">
      <dsp:nvSpPr>
        <dsp:cNvPr id="0" name=""/>
        <dsp:cNvSpPr/>
      </dsp:nvSpPr>
      <dsp:spPr>
        <a:xfrm>
          <a:off x="0" y="1092"/>
          <a:ext cx="5581649" cy="7453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Font typeface="Wingdings" panose="05000000000000000000" pitchFamily="2" charset="2"/>
            <a:buNone/>
          </a:pPr>
          <a:r>
            <a:rPr lang="en-GB" sz="1200" kern="1200">
              <a:latin typeface="Times New Roman" panose="02020603050405020304" pitchFamily="18" charset="0"/>
              <a:cs typeface="Times New Roman" panose="02020603050405020304" pitchFamily="18" charset="0"/>
            </a:rPr>
            <a:t>The event will attract around 50,000 visitors over the event’s duration from different parts of the world. The objective is achievable by making an effective marketing strategy and successful event campaign.</a:t>
          </a:r>
        </a:p>
      </dsp:txBody>
      <dsp:txXfrm>
        <a:off x="0" y="1092"/>
        <a:ext cx="5581649" cy="745396"/>
      </dsp:txXfrm>
    </dsp:sp>
    <dsp:sp modelId="{445E6328-3C51-4E7B-82C4-71E655D84DA1}">
      <dsp:nvSpPr>
        <dsp:cNvPr id="0" name=""/>
        <dsp:cNvSpPr/>
      </dsp:nvSpPr>
      <dsp:spPr>
        <a:xfrm>
          <a:off x="0" y="746489"/>
          <a:ext cx="5581649"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CAEC07B-624B-4917-8AC8-5A9219362B17}">
      <dsp:nvSpPr>
        <dsp:cNvPr id="0" name=""/>
        <dsp:cNvSpPr/>
      </dsp:nvSpPr>
      <dsp:spPr>
        <a:xfrm>
          <a:off x="0" y="746489"/>
          <a:ext cx="5581649" cy="7453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Font typeface="Wingdings" panose="05000000000000000000" pitchFamily="2" charset="2"/>
            <a:buNone/>
          </a:pPr>
          <a:r>
            <a:rPr lang="en-GB" sz="1200" kern="1200">
              <a:latin typeface="Times New Roman" panose="02020603050405020304" pitchFamily="18" charset="0"/>
              <a:cs typeface="Times New Roman" panose="02020603050405020304" pitchFamily="18" charset="0"/>
            </a:rPr>
            <a:t>There will be at least 20% visitor engagement with the art installations which will ensure that visitors can have an immersive experience and are satisfied with the festival. </a:t>
          </a:r>
        </a:p>
      </dsp:txBody>
      <dsp:txXfrm>
        <a:off x="0" y="746489"/>
        <a:ext cx="5581649" cy="745396"/>
      </dsp:txXfrm>
    </dsp:sp>
    <dsp:sp modelId="{29153EFF-C469-4BC4-B82B-352E8AC903E2}">
      <dsp:nvSpPr>
        <dsp:cNvPr id="0" name=""/>
        <dsp:cNvSpPr/>
      </dsp:nvSpPr>
      <dsp:spPr>
        <a:xfrm>
          <a:off x="0" y="1491885"/>
          <a:ext cx="5581649"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3BD2436-4C29-4C0A-93CF-C8AE63709F2C}">
      <dsp:nvSpPr>
        <dsp:cNvPr id="0" name=""/>
        <dsp:cNvSpPr/>
      </dsp:nvSpPr>
      <dsp:spPr>
        <a:xfrm>
          <a:off x="0" y="1491885"/>
          <a:ext cx="5581649" cy="7453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Font typeface="Wingdings" panose="05000000000000000000" pitchFamily="2" charset="2"/>
            <a:buNone/>
          </a:pPr>
          <a:r>
            <a:rPr lang="en-GB" sz="1200" kern="1200">
              <a:latin typeface="Times New Roman" panose="02020603050405020304" pitchFamily="18" charset="0"/>
              <a:cs typeface="Times New Roman" panose="02020603050405020304" pitchFamily="18" charset="0"/>
            </a:rPr>
            <a:t>The festival will promote local culture, businesses, and heritage throughout the event to the event attendees through collaboration, high community engagement, and effective communication with the target audiences (Allen et al., 2010). </a:t>
          </a:r>
        </a:p>
      </dsp:txBody>
      <dsp:txXfrm>
        <a:off x="0" y="1491885"/>
        <a:ext cx="5581649" cy="745396"/>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F10B1-84FD-47E4-A742-153E3DF9D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3587</Words>
  <Characters>20450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2024-11-07T09:13:00Z</dcterms:created>
  <dcterms:modified xsi:type="dcterms:W3CDTF">2024-11-07T19:43:00Z</dcterms:modified>
</cp:coreProperties>
</file>