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6256DE" wp14:paraId="5E5787A5" wp14:textId="199CBA20">
      <w:pPr>
        <w:pStyle w:val="Normal"/>
      </w:pPr>
      <w:r w:rsidR="4E26E747">
        <w:drawing>
          <wp:inline xmlns:wp14="http://schemas.microsoft.com/office/word/2010/wordprocessingDrawing" wp14:editId="4791F1E3" wp14:anchorId="4FAEA7FD">
            <wp:extent cx="1809750" cy="723900"/>
            <wp:effectExtent l="0" t="0" r="0" b="0"/>
            <wp:docPr id="369231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231834" name="Picture 369231834"/>
                    <pic:cNvPicPr/>
                  </pic:nvPicPr>
                  <pic:blipFill>
                    <a:blip xmlns:r="http://schemas.openxmlformats.org/officeDocument/2006/relationships" r:embed="rId54866698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196256DE" w:rsidP="196256DE" w:rsidRDefault="196256DE" w14:paraId="530102EB" w14:textId="62ECE694">
      <w:pPr>
        <w:pStyle w:val="Normal"/>
      </w:pPr>
    </w:p>
    <w:p w:rsidR="196256DE" w:rsidP="196256DE" w:rsidRDefault="196256DE" w14:paraId="7C9B28E0" w14:textId="7B5AC912">
      <w:pPr>
        <w:pStyle w:val="Normal"/>
      </w:pPr>
    </w:p>
    <w:p w:rsidR="196256DE" w:rsidP="196256DE" w:rsidRDefault="196256DE" w14:paraId="2D95DAAD" w14:textId="2C234B36">
      <w:pPr>
        <w:pStyle w:val="Normal"/>
      </w:pPr>
    </w:p>
    <w:p w:rsidR="196256DE" w:rsidP="196256DE" w:rsidRDefault="196256DE" w14:paraId="4E157DB3" w14:textId="1204E0BD">
      <w:pPr>
        <w:pStyle w:val="Normal"/>
      </w:pPr>
    </w:p>
    <w:p w:rsidR="4E26E747" w:rsidP="196256DE" w:rsidRDefault="4E26E747" w14:paraId="352606C4" w14:textId="198062B4">
      <w:pPr>
        <w:pStyle w:val="Normal"/>
      </w:pPr>
      <w:r w:rsidR="5FC72914">
        <w:rPr/>
        <w:t>Student name: Genora oben</w:t>
      </w:r>
    </w:p>
    <w:p w:rsidR="292125FA" w:rsidP="196256DE" w:rsidRDefault="292125FA" w14:paraId="022A57E0" w14:textId="1C235F3C">
      <w:pPr>
        <w:pStyle w:val="Normal"/>
      </w:pPr>
      <w:r w:rsidR="5FC72914">
        <w:rPr/>
        <w:t>Student ID: 2413155</w:t>
      </w:r>
    </w:p>
    <w:p w:rsidR="292125FA" w:rsidP="196256DE" w:rsidRDefault="292125FA" w14:paraId="5C65277F" w14:textId="10E41DB2">
      <w:pPr>
        <w:pStyle w:val="Normal"/>
      </w:pPr>
      <w:r w:rsidR="5FC72914">
        <w:rPr/>
        <w:t>Module name: Principles in Health and Social Care</w:t>
      </w:r>
      <w:r w:rsidR="1666C59A">
        <w:rPr/>
        <w:t xml:space="preserve"> </w:t>
      </w:r>
      <w:r w:rsidR="53C44F94">
        <w:rPr/>
        <w:t>Practice</w:t>
      </w:r>
      <w:r w:rsidR="1666C59A">
        <w:rPr/>
        <w:t>.</w:t>
      </w:r>
    </w:p>
    <w:p w:rsidR="292125FA" w:rsidP="196256DE" w:rsidRDefault="292125FA" w14:paraId="53F390D9" w14:textId="6ABD76FB">
      <w:pPr>
        <w:pStyle w:val="Normal"/>
      </w:pPr>
      <w:r w:rsidR="5FC72914">
        <w:rPr/>
        <w:t>Module code: BMHP5016-</w:t>
      </w:r>
      <w:r w:rsidR="0A332248">
        <w:rPr/>
        <w:t>LON</w:t>
      </w:r>
    </w:p>
    <w:p w:rsidR="292125FA" w:rsidP="196256DE" w:rsidRDefault="292125FA" w14:paraId="29727E21" w14:textId="2898ED0F">
      <w:pPr>
        <w:pStyle w:val="Normal"/>
      </w:pPr>
      <w:r w:rsidR="5FC72914">
        <w:rPr/>
        <w:t xml:space="preserve">Lecturer’s name: </w:t>
      </w:r>
      <w:r w:rsidR="67E298BC">
        <w:rPr/>
        <w:t>Farah Wiita</w:t>
      </w:r>
    </w:p>
    <w:p w:rsidR="196256DE" w:rsidP="196256DE" w:rsidRDefault="196256DE" w14:paraId="76A81318" w14:textId="2BF5BB40">
      <w:pPr>
        <w:pStyle w:val="Normal"/>
      </w:pPr>
    </w:p>
    <w:p w:rsidR="196256DE" w:rsidP="196256DE" w:rsidRDefault="196256DE" w14:paraId="191AFF69" w14:textId="5D10F042">
      <w:pPr>
        <w:pStyle w:val="Normal"/>
      </w:pPr>
    </w:p>
    <w:p w:rsidR="196256DE" w:rsidP="196256DE" w:rsidRDefault="196256DE" w14:paraId="35E0E6F7" w14:textId="7F0BCDAF">
      <w:pPr>
        <w:pStyle w:val="Normal"/>
      </w:pPr>
    </w:p>
    <w:p w:rsidR="196256DE" w:rsidP="196256DE" w:rsidRDefault="196256DE" w14:paraId="0325B531" w14:textId="68C3AA98">
      <w:pPr>
        <w:pStyle w:val="Normal"/>
      </w:pPr>
    </w:p>
    <w:p w:rsidR="196256DE" w:rsidP="196256DE" w:rsidRDefault="196256DE" w14:paraId="2978C730" w14:textId="19CDA0E0">
      <w:pPr>
        <w:pStyle w:val="Normal"/>
      </w:pPr>
    </w:p>
    <w:p w:rsidR="196256DE" w:rsidP="196256DE" w:rsidRDefault="196256DE" w14:paraId="7220D63E" w14:textId="4465FC9E">
      <w:pPr>
        <w:pStyle w:val="Normal"/>
      </w:pPr>
    </w:p>
    <w:p w:rsidR="196256DE" w:rsidP="196256DE" w:rsidRDefault="196256DE" w14:paraId="552AF841" w14:textId="5DA59CC9">
      <w:pPr>
        <w:pStyle w:val="Normal"/>
      </w:pPr>
    </w:p>
    <w:p w:rsidR="196256DE" w:rsidP="196256DE" w:rsidRDefault="196256DE" w14:paraId="049BE510" w14:textId="072F24AE">
      <w:pPr>
        <w:pStyle w:val="Normal"/>
      </w:pPr>
    </w:p>
    <w:p w:rsidR="196256DE" w:rsidP="196256DE" w:rsidRDefault="196256DE" w14:paraId="382B21E7" w14:textId="41A15D20">
      <w:pPr>
        <w:pStyle w:val="Normal"/>
      </w:pPr>
    </w:p>
    <w:p w:rsidR="196256DE" w:rsidP="196256DE" w:rsidRDefault="196256DE" w14:paraId="708FBD52" w14:textId="377FC12E">
      <w:pPr>
        <w:pStyle w:val="Normal"/>
      </w:pPr>
    </w:p>
    <w:p w:rsidR="196256DE" w:rsidP="196256DE" w:rsidRDefault="196256DE" w14:paraId="7B3F29CB" w14:textId="50A118D0">
      <w:pPr>
        <w:pStyle w:val="Normal"/>
      </w:pPr>
    </w:p>
    <w:p w:rsidR="196256DE" w:rsidP="196256DE" w:rsidRDefault="196256DE" w14:paraId="227BF758" w14:textId="5E0ADCC7">
      <w:pPr>
        <w:pStyle w:val="Normal"/>
      </w:pPr>
    </w:p>
    <w:p w:rsidR="196256DE" w:rsidP="196256DE" w:rsidRDefault="196256DE" w14:paraId="317AE2F0" w14:textId="02611B1D">
      <w:pPr>
        <w:pStyle w:val="Normal"/>
      </w:pPr>
    </w:p>
    <w:p w:rsidR="196256DE" w:rsidP="196256DE" w:rsidRDefault="196256DE" w14:paraId="42A8AFA9" w14:textId="4343AEFF">
      <w:pPr>
        <w:pStyle w:val="Normal"/>
      </w:pPr>
    </w:p>
    <w:p w:rsidR="196256DE" w:rsidP="196256DE" w:rsidRDefault="196256DE" w14:paraId="1D03E71B" w14:textId="7A26AD70">
      <w:pPr>
        <w:pStyle w:val="Normal"/>
      </w:pPr>
    </w:p>
    <w:p w:rsidR="196256DE" w:rsidP="196256DE" w:rsidRDefault="196256DE" w14:paraId="360F9579" w14:textId="71D38035">
      <w:pPr>
        <w:pStyle w:val="Normal"/>
      </w:pPr>
    </w:p>
    <w:p w:rsidR="196256DE" w:rsidP="196256DE" w:rsidRDefault="196256DE" w14:paraId="79542A79" w14:textId="7D9C903D">
      <w:pPr>
        <w:pStyle w:val="Normal"/>
      </w:pPr>
    </w:p>
    <w:p w:rsidR="196256DE" w:rsidP="196256DE" w:rsidRDefault="196256DE" w14:paraId="4A538349" w14:textId="685843EE">
      <w:pPr>
        <w:pStyle w:val="Normal"/>
      </w:pPr>
    </w:p>
    <w:p w:rsidR="3393BA77" w:rsidP="196256DE" w:rsidRDefault="3393BA77" w14:paraId="5FF6F032" w14:textId="5E1E947E">
      <w:pPr>
        <w:pStyle w:val="Normal"/>
        <w:rPr>
          <w:rFonts w:ascii="Arial" w:hAnsi="Arial" w:eastAsia="Arial" w:cs="Arial"/>
          <w:b w:val="1"/>
          <w:bCs w:val="1"/>
        </w:rPr>
      </w:pPr>
      <w:r w:rsidRPr="196256DE" w:rsidR="3393BA77">
        <w:rPr>
          <w:rFonts w:ascii="Arial" w:hAnsi="Arial" w:eastAsia="Arial" w:cs="Arial"/>
          <w:b w:val="1"/>
          <w:bCs w:val="1"/>
        </w:rPr>
        <w:t>Introduction.</w:t>
      </w:r>
    </w:p>
    <w:p w:rsidR="550171EB" w:rsidP="49377CAC" w:rsidRDefault="550171EB" w14:paraId="2F0E63AB" w14:textId="36D70C3B">
      <w:pPr>
        <w:pStyle w:val="Normal"/>
        <w:spacing w:line="360" w:lineRule="auto"/>
        <w:rPr>
          <w:rFonts w:ascii="Arial" w:hAnsi="Arial" w:eastAsia="Arial" w:cs="Arial"/>
          <w:sz w:val="22"/>
          <w:szCs w:val="22"/>
        </w:rPr>
      </w:pPr>
      <w:r w:rsidRPr="49377CAC" w:rsidR="550171EB">
        <w:rPr>
          <w:rFonts w:ascii="Arial" w:hAnsi="Arial" w:eastAsia="Arial" w:cs="Arial"/>
          <w:sz w:val="22"/>
          <w:szCs w:val="22"/>
        </w:rPr>
        <w:t>Person-centred car</w:t>
      </w:r>
      <w:r w:rsidRPr="49377CAC" w:rsidR="39EDAF8F">
        <w:rPr>
          <w:rFonts w:ascii="Arial" w:hAnsi="Arial" w:eastAsia="Arial" w:cs="Arial"/>
          <w:sz w:val="22"/>
          <w:szCs w:val="22"/>
        </w:rPr>
        <w:t xml:space="preserve">e </w:t>
      </w:r>
      <w:r w:rsidRPr="49377CAC" w:rsidR="7A9AF451">
        <w:rPr>
          <w:rFonts w:ascii="Arial" w:hAnsi="Arial" w:eastAsia="Arial" w:cs="Arial"/>
          <w:sz w:val="22"/>
          <w:szCs w:val="22"/>
        </w:rPr>
        <w:t>has become</w:t>
      </w:r>
      <w:r w:rsidRPr="49377CAC" w:rsidR="39EDAF8F">
        <w:rPr>
          <w:rFonts w:ascii="Arial" w:hAnsi="Arial" w:eastAsia="Arial" w:cs="Arial"/>
          <w:sz w:val="22"/>
          <w:szCs w:val="22"/>
        </w:rPr>
        <w:t xml:space="preserve"> </w:t>
      </w:r>
      <w:r w:rsidRPr="49377CAC" w:rsidR="550171EB">
        <w:rPr>
          <w:rFonts w:ascii="Arial" w:hAnsi="Arial" w:eastAsia="Arial" w:cs="Arial"/>
          <w:sz w:val="22"/>
          <w:szCs w:val="22"/>
        </w:rPr>
        <w:t>a central organising principle in contemporary health and social care policy</w:t>
      </w:r>
      <w:r w:rsidRPr="49377CAC" w:rsidR="6927D946">
        <w:rPr>
          <w:rFonts w:ascii="Arial" w:hAnsi="Arial" w:eastAsia="Arial" w:cs="Arial"/>
          <w:sz w:val="22"/>
          <w:szCs w:val="22"/>
        </w:rPr>
        <w:t xml:space="preserve"> that pinpoint on </w:t>
      </w:r>
      <w:r w:rsidRPr="49377CAC" w:rsidR="550171EB">
        <w:rPr>
          <w:rFonts w:ascii="Arial" w:hAnsi="Arial" w:eastAsia="Arial" w:cs="Arial"/>
          <w:sz w:val="22"/>
          <w:szCs w:val="22"/>
        </w:rPr>
        <w:t>dignity, autonomy, and collaboration between professionals and service users. Among the theoretical frameworks underpinning person-centred care</w:t>
      </w:r>
      <w:r w:rsidRPr="49377CAC" w:rsidR="23C99D07">
        <w:rPr>
          <w:rFonts w:ascii="Arial" w:hAnsi="Arial" w:eastAsia="Arial" w:cs="Arial"/>
          <w:sz w:val="22"/>
          <w:szCs w:val="22"/>
        </w:rPr>
        <w:t xml:space="preserve"> is the</w:t>
      </w:r>
      <w:r w:rsidRPr="49377CAC" w:rsidR="550171EB">
        <w:rPr>
          <w:rFonts w:ascii="Arial" w:hAnsi="Arial" w:eastAsia="Arial" w:cs="Arial"/>
          <w:sz w:val="22"/>
          <w:szCs w:val="22"/>
        </w:rPr>
        <w:t xml:space="preserve"> social model of disability stands out as particularly influential. Developed in the 1970s and 1980s by disability activists (Oliver, 1990</w:t>
      </w:r>
      <w:r w:rsidRPr="49377CAC" w:rsidR="3BB23DCF">
        <w:rPr>
          <w:rFonts w:ascii="Arial" w:hAnsi="Arial" w:eastAsia="Arial" w:cs="Arial"/>
          <w:sz w:val="22"/>
          <w:szCs w:val="22"/>
        </w:rPr>
        <w:t>)</w:t>
      </w:r>
      <w:r w:rsidRPr="49377CAC" w:rsidR="550171EB">
        <w:rPr>
          <w:rFonts w:ascii="Arial" w:hAnsi="Arial" w:eastAsia="Arial" w:cs="Arial"/>
          <w:sz w:val="22"/>
          <w:szCs w:val="22"/>
        </w:rPr>
        <w:t xml:space="preserve">. It </w:t>
      </w:r>
      <w:r w:rsidRPr="49377CAC" w:rsidR="592C0C16">
        <w:rPr>
          <w:rFonts w:ascii="Arial" w:hAnsi="Arial" w:eastAsia="Arial" w:cs="Arial"/>
          <w:sz w:val="22"/>
          <w:szCs w:val="22"/>
        </w:rPr>
        <w:t>sees</w:t>
      </w:r>
      <w:r w:rsidRPr="49377CAC" w:rsidR="550171EB">
        <w:rPr>
          <w:rFonts w:ascii="Arial" w:hAnsi="Arial" w:eastAsia="Arial" w:cs="Arial"/>
          <w:sz w:val="22"/>
          <w:szCs w:val="22"/>
        </w:rPr>
        <w:t xml:space="preserve"> disability as a socially produced set of barriers that restrict participation.</w:t>
      </w:r>
    </w:p>
    <w:p w:rsidR="550171EB" w:rsidP="196256DE" w:rsidRDefault="550171EB" w14:paraId="31086808" w14:textId="112D3042">
      <w:pPr>
        <w:pStyle w:val="Normal"/>
        <w:spacing w:line="360" w:lineRule="auto"/>
        <w:rPr>
          <w:rFonts w:ascii="Arial" w:hAnsi="Arial" w:eastAsia="Arial" w:cs="Arial"/>
          <w:sz w:val="22"/>
          <w:szCs w:val="22"/>
        </w:rPr>
      </w:pPr>
      <w:r w:rsidRPr="49377CAC" w:rsidR="550171EB">
        <w:rPr>
          <w:rFonts w:ascii="Arial" w:hAnsi="Arial" w:eastAsia="Arial" w:cs="Arial"/>
          <w:sz w:val="22"/>
          <w:szCs w:val="22"/>
        </w:rPr>
        <w:t>This essay critically ex</w:t>
      </w:r>
      <w:r w:rsidRPr="49377CAC" w:rsidR="2E5EC55D">
        <w:rPr>
          <w:rFonts w:ascii="Arial" w:hAnsi="Arial" w:eastAsia="Arial" w:cs="Arial"/>
          <w:sz w:val="22"/>
          <w:szCs w:val="22"/>
        </w:rPr>
        <w:t>plains</w:t>
      </w:r>
      <w:r w:rsidRPr="49377CAC" w:rsidR="550171EB">
        <w:rPr>
          <w:rFonts w:ascii="Arial" w:hAnsi="Arial" w:eastAsia="Arial" w:cs="Arial"/>
          <w:sz w:val="22"/>
          <w:szCs w:val="22"/>
        </w:rPr>
        <w:t xml:space="preserve"> </w:t>
      </w:r>
      <w:r w:rsidRPr="49377CAC" w:rsidR="15A44B90">
        <w:rPr>
          <w:rFonts w:ascii="Arial" w:hAnsi="Arial" w:eastAsia="Arial" w:cs="Arial"/>
          <w:sz w:val="22"/>
          <w:szCs w:val="22"/>
        </w:rPr>
        <w:t xml:space="preserve">the model </w:t>
      </w:r>
      <w:r w:rsidRPr="49377CAC" w:rsidR="550171EB">
        <w:rPr>
          <w:rFonts w:ascii="Arial" w:hAnsi="Arial" w:eastAsia="Arial" w:cs="Arial"/>
          <w:sz w:val="22"/>
          <w:szCs w:val="22"/>
        </w:rPr>
        <w:t>and its relevance to person-centred care. It analyses the strengths, limitations, and policy</w:t>
      </w:r>
      <w:r w:rsidRPr="49377CAC" w:rsidR="79E021FD">
        <w:rPr>
          <w:rFonts w:ascii="Arial" w:hAnsi="Arial" w:eastAsia="Arial" w:cs="Arial"/>
          <w:sz w:val="22"/>
          <w:szCs w:val="22"/>
        </w:rPr>
        <w:t xml:space="preserve"> or </w:t>
      </w:r>
      <w:r w:rsidRPr="49377CAC" w:rsidR="550171EB">
        <w:rPr>
          <w:rFonts w:ascii="Arial" w:hAnsi="Arial" w:eastAsia="Arial" w:cs="Arial"/>
          <w:sz w:val="22"/>
          <w:szCs w:val="22"/>
        </w:rPr>
        <w:t xml:space="preserve">practice implications of applying the model </w:t>
      </w:r>
      <w:r w:rsidRPr="49377CAC" w:rsidR="0295AFC3">
        <w:rPr>
          <w:rFonts w:ascii="Arial" w:hAnsi="Arial" w:eastAsia="Arial" w:cs="Arial"/>
          <w:sz w:val="22"/>
          <w:szCs w:val="22"/>
        </w:rPr>
        <w:t>in practice</w:t>
      </w:r>
      <w:r w:rsidRPr="49377CAC" w:rsidR="550171EB">
        <w:rPr>
          <w:rFonts w:ascii="Arial" w:hAnsi="Arial" w:eastAsia="Arial" w:cs="Arial"/>
          <w:sz w:val="22"/>
          <w:szCs w:val="22"/>
        </w:rPr>
        <w:t>.</w:t>
      </w:r>
      <w:r w:rsidRPr="49377CAC" w:rsidR="654F25A3">
        <w:rPr>
          <w:rFonts w:ascii="Arial" w:hAnsi="Arial" w:eastAsia="Arial" w:cs="Arial"/>
          <w:sz w:val="22"/>
          <w:szCs w:val="22"/>
        </w:rPr>
        <w:t xml:space="preserve"> </w:t>
      </w:r>
      <w:r w:rsidRPr="49377CAC" w:rsidR="654F25A3">
        <w:rPr>
          <w:rFonts w:ascii="Arial" w:hAnsi="Arial" w:eastAsia="Arial" w:cs="Arial"/>
          <w:sz w:val="22"/>
          <w:szCs w:val="22"/>
        </w:rPr>
        <w:t>Social model</w:t>
      </w:r>
      <w:r w:rsidRPr="49377CAC" w:rsidR="550171EB">
        <w:rPr>
          <w:rFonts w:ascii="Arial" w:hAnsi="Arial" w:eastAsia="Arial" w:cs="Arial"/>
          <w:sz w:val="22"/>
          <w:szCs w:val="22"/>
        </w:rPr>
        <w:t xml:space="preserve"> has driven significant improvements in rights-based policy, critics argue that it oversimplifies complex lived experiences and insufficiently addresses embodied realities (Shakespeare, 2014).</w:t>
      </w:r>
    </w:p>
    <w:p w:rsidR="550171EB" w:rsidP="196256DE" w:rsidRDefault="550171EB" w14:paraId="411BC81C" w14:textId="2841F701">
      <w:pPr>
        <w:pStyle w:val="Normal"/>
        <w:spacing w:line="360" w:lineRule="auto"/>
        <w:rPr>
          <w:rFonts w:ascii="Arial" w:hAnsi="Arial" w:eastAsia="Arial" w:cs="Arial"/>
          <w:sz w:val="22"/>
          <w:szCs w:val="22"/>
        </w:rPr>
      </w:pPr>
      <w:r w:rsidRPr="49377CAC" w:rsidR="550171EB">
        <w:rPr>
          <w:rFonts w:ascii="Arial" w:hAnsi="Arial" w:eastAsia="Arial" w:cs="Arial"/>
          <w:sz w:val="22"/>
          <w:szCs w:val="22"/>
        </w:rPr>
        <w:t xml:space="preserve">The essay considers how the social model can inform person-centred approaches while also exploring the challenges of </w:t>
      </w:r>
      <w:r w:rsidRPr="49377CAC" w:rsidR="6309A37C">
        <w:rPr>
          <w:rFonts w:ascii="Arial" w:hAnsi="Arial" w:eastAsia="Arial" w:cs="Arial"/>
          <w:sz w:val="22"/>
          <w:szCs w:val="22"/>
        </w:rPr>
        <w:t xml:space="preserve">immerging </w:t>
      </w:r>
      <w:r w:rsidRPr="49377CAC" w:rsidR="550171EB">
        <w:rPr>
          <w:rFonts w:ascii="Arial" w:hAnsi="Arial" w:eastAsia="Arial" w:cs="Arial"/>
          <w:sz w:val="22"/>
          <w:szCs w:val="22"/>
        </w:rPr>
        <w:t xml:space="preserve">it alongside biomedical and biopsychosocial </w:t>
      </w:r>
      <w:r w:rsidRPr="49377CAC" w:rsidR="48E6C931">
        <w:rPr>
          <w:rFonts w:ascii="Arial" w:hAnsi="Arial" w:eastAsia="Arial" w:cs="Arial"/>
          <w:sz w:val="22"/>
          <w:szCs w:val="22"/>
        </w:rPr>
        <w:t>perspectives. (The social model of Disabilities</w:t>
      </w:r>
      <w:r w:rsidRPr="49377CAC" w:rsidR="5047827F">
        <w:rPr>
          <w:rFonts w:ascii="Arial" w:hAnsi="Arial" w:eastAsia="Arial" w:cs="Arial"/>
          <w:sz w:val="22"/>
          <w:szCs w:val="22"/>
        </w:rPr>
        <w:t>, 2023)</w:t>
      </w:r>
      <w:r w:rsidRPr="49377CAC" w:rsidR="5A873481">
        <w:rPr>
          <w:rFonts w:ascii="Arial" w:hAnsi="Arial" w:eastAsia="Arial" w:cs="Arial"/>
          <w:sz w:val="22"/>
          <w:szCs w:val="22"/>
        </w:rPr>
        <w:t>.</w:t>
      </w:r>
    </w:p>
    <w:p w:rsidR="196256DE" w:rsidP="196256DE" w:rsidRDefault="196256DE" w14:paraId="47AF8426" w14:textId="790F69D8">
      <w:pPr>
        <w:pStyle w:val="Normal"/>
        <w:spacing w:line="360" w:lineRule="auto"/>
        <w:rPr>
          <w:rFonts w:ascii="Arial" w:hAnsi="Arial" w:eastAsia="Arial" w:cs="Arial"/>
          <w:sz w:val="22"/>
          <w:szCs w:val="22"/>
        </w:rPr>
      </w:pPr>
    </w:p>
    <w:p w:rsidR="196256DE" w:rsidP="196256DE" w:rsidRDefault="196256DE" w14:paraId="056164AE" w14:textId="5B799283">
      <w:pPr>
        <w:pStyle w:val="Normal"/>
        <w:spacing w:line="360" w:lineRule="auto"/>
        <w:rPr>
          <w:rFonts w:ascii="Arial" w:hAnsi="Arial" w:eastAsia="Arial" w:cs="Arial"/>
          <w:sz w:val="22"/>
          <w:szCs w:val="22"/>
        </w:rPr>
      </w:pPr>
    </w:p>
    <w:p w:rsidR="7C3C6C46" w:rsidP="49377CAC" w:rsidRDefault="7C3C6C46" w14:paraId="077F2C0C" w14:textId="22290E62">
      <w:pPr>
        <w:pStyle w:val="Normal"/>
        <w:spacing w:line="360" w:lineRule="auto"/>
        <w:rPr>
          <w:rFonts w:ascii="Arial" w:hAnsi="Arial" w:eastAsia="Arial" w:cs="Arial"/>
          <w:b w:val="1"/>
          <w:bCs w:val="1"/>
          <w:sz w:val="22"/>
          <w:szCs w:val="22"/>
          <w:u w:val="single"/>
        </w:rPr>
      </w:pPr>
      <w:r w:rsidRPr="49377CAC" w:rsidR="7C3C6C46">
        <w:rPr>
          <w:rFonts w:ascii="Arial" w:hAnsi="Arial" w:eastAsia="Arial" w:cs="Arial"/>
          <w:b w:val="1"/>
          <w:bCs w:val="1"/>
          <w:sz w:val="22"/>
          <w:szCs w:val="22"/>
          <w:u w:val="single"/>
        </w:rPr>
        <w:t>The Social Model of Disability.</w:t>
      </w:r>
    </w:p>
    <w:p w:rsidR="35234CA5" w:rsidP="49377CAC" w:rsidRDefault="35234CA5" w14:paraId="036D1531" w14:textId="2948EC61">
      <w:pPr>
        <w:pStyle w:val="Normal"/>
        <w:spacing w:line="360" w:lineRule="auto"/>
        <w:rPr>
          <w:rFonts w:ascii="Arial" w:hAnsi="Arial" w:eastAsia="Arial" w:cs="Arial"/>
          <w:b w:val="1"/>
          <w:bCs w:val="1"/>
          <w:sz w:val="22"/>
          <w:szCs w:val="22"/>
        </w:rPr>
      </w:pPr>
      <w:r w:rsidRPr="49377CAC" w:rsidR="35234CA5">
        <w:rPr>
          <w:rFonts w:ascii="Arial" w:hAnsi="Arial" w:eastAsia="Arial" w:cs="Arial"/>
          <w:b w:val="1"/>
          <w:bCs w:val="1"/>
          <w:sz w:val="22"/>
          <w:szCs w:val="22"/>
        </w:rPr>
        <w:t>The emergence of the model.</w:t>
      </w:r>
    </w:p>
    <w:p w:rsidR="7C3C6C46" w:rsidP="196256DE" w:rsidRDefault="7C3C6C46" w14:paraId="1B942BE2" w14:textId="4D548B19">
      <w:pPr>
        <w:pStyle w:val="Normal"/>
        <w:spacing w:line="360" w:lineRule="auto"/>
        <w:rPr>
          <w:rFonts w:ascii="Arial" w:hAnsi="Arial" w:eastAsia="Arial" w:cs="Arial"/>
          <w:sz w:val="22"/>
          <w:szCs w:val="22"/>
        </w:rPr>
      </w:pPr>
      <w:r w:rsidRPr="49377CAC" w:rsidR="0856538B">
        <w:rPr>
          <w:rFonts w:ascii="Arial" w:hAnsi="Arial" w:eastAsia="Arial" w:cs="Arial"/>
          <w:sz w:val="22"/>
          <w:szCs w:val="22"/>
        </w:rPr>
        <w:t>Social model</w:t>
      </w:r>
      <w:r w:rsidRPr="49377CAC" w:rsidR="7C3C6C46">
        <w:rPr>
          <w:rFonts w:ascii="Arial" w:hAnsi="Arial" w:eastAsia="Arial" w:cs="Arial"/>
          <w:sz w:val="22"/>
          <w:szCs w:val="22"/>
        </w:rPr>
        <w:t xml:space="preserve"> </w:t>
      </w:r>
      <w:r w:rsidRPr="49377CAC" w:rsidR="7C3C6C46">
        <w:rPr>
          <w:rFonts w:ascii="Arial" w:hAnsi="Arial" w:eastAsia="Arial" w:cs="Arial"/>
          <w:sz w:val="22"/>
          <w:szCs w:val="22"/>
        </w:rPr>
        <w:t>emerged</w:t>
      </w:r>
      <w:r w:rsidRPr="49377CAC" w:rsidR="7C3C6C46">
        <w:rPr>
          <w:rFonts w:ascii="Arial" w:hAnsi="Arial" w:eastAsia="Arial" w:cs="Arial"/>
          <w:sz w:val="22"/>
          <w:szCs w:val="22"/>
        </w:rPr>
        <w:t xml:space="preserve"> from the British disability rights movement, particularly the Union of the Physically Impaired Against </w:t>
      </w:r>
      <w:r w:rsidRPr="49377CAC" w:rsidR="735E68ED">
        <w:rPr>
          <w:rFonts w:ascii="Arial" w:hAnsi="Arial" w:eastAsia="Arial" w:cs="Arial"/>
          <w:sz w:val="22"/>
          <w:szCs w:val="22"/>
        </w:rPr>
        <w:t xml:space="preserve">Segregation (Adam and </w:t>
      </w:r>
      <w:r w:rsidRPr="49377CAC" w:rsidR="735E68ED">
        <w:rPr>
          <w:rFonts w:ascii="Arial" w:hAnsi="Arial" w:eastAsia="Arial" w:cs="Arial"/>
          <w:sz w:val="22"/>
          <w:szCs w:val="22"/>
        </w:rPr>
        <w:t>Koutsoklenis</w:t>
      </w:r>
      <w:r w:rsidRPr="49377CAC" w:rsidR="35754E60">
        <w:rPr>
          <w:rFonts w:ascii="Arial" w:hAnsi="Arial" w:eastAsia="Arial" w:cs="Arial"/>
          <w:sz w:val="22"/>
          <w:szCs w:val="22"/>
        </w:rPr>
        <w:t>, 2023</w:t>
      </w:r>
      <w:r w:rsidRPr="49377CAC" w:rsidR="735E68ED">
        <w:rPr>
          <w:rFonts w:ascii="Arial" w:hAnsi="Arial" w:eastAsia="Arial" w:cs="Arial"/>
          <w:sz w:val="22"/>
          <w:szCs w:val="22"/>
        </w:rPr>
        <w:t>)</w:t>
      </w:r>
      <w:r w:rsidRPr="49377CAC" w:rsidR="503225AF">
        <w:rPr>
          <w:rFonts w:ascii="Arial" w:hAnsi="Arial" w:eastAsia="Arial" w:cs="Arial"/>
          <w:sz w:val="22"/>
          <w:szCs w:val="22"/>
        </w:rPr>
        <w:t>.</w:t>
      </w:r>
      <w:r w:rsidRPr="49377CAC" w:rsidR="3377A589">
        <w:rPr>
          <w:rFonts w:ascii="Arial" w:hAnsi="Arial" w:eastAsia="Arial" w:cs="Arial"/>
          <w:sz w:val="22"/>
          <w:szCs w:val="22"/>
        </w:rPr>
        <w:t xml:space="preserve"> </w:t>
      </w:r>
      <w:r w:rsidRPr="49377CAC" w:rsidR="7C3C6C46">
        <w:rPr>
          <w:rFonts w:ascii="Arial" w:hAnsi="Arial" w:eastAsia="Arial" w:cs="Arial"/>
          <w:sz w:val="22"/>
          <w:szCs w:val="22"/>
        </w:rPr>
        <w:t xml:space="preserve">This model argued that disability results from social oppression rather than individual deficit. Oliver </w:t>
      </w:r>
      <w:r w:rsidRPr="49377CAC" w:rsidR="464B5D57">
        <w:rPr>
          <w:rFonts w:ascii="Arial" w:hAnsi="Arial" w:eastAsia="Arial" w:cs="Arial"/>
          <w:sz w:val="22"/>
          <w:szCs w:val="22"/>
        </w:rPr>
        <w:t>(</w:t>
      </w:r>
      <w:r w:rsidRPr="49377CAC" w:rsidR="7C3C6C46">
        <w:rPr>
          <w:rFonts w:ascii="Arial" w:hAnsi="Arial" w:eastAsia="Arial" w:cs="Arial"/>
          <w:sz w:val="22"/>
          <w:szCs w:val="22"/>
        </w:rPr>
        <w:t xml:space="preserve">1990) further theorised this distinction, framing disability as a political category and emphasising that social structures, rather than impairments, limit participation. The model </w:t>
      </w:r>
      <w:r w:rsidRPr="49377CAC" w:rsidR="5B4F9899">
        <w:rPr>
          <w:rFonts w:ascii="Arial" w:hAnsi="Arial" w:eastAsia="Arial" w:cs="Arial"/>
          <w:sz w:val="22"/>
          <w:szCs w:val="22"/>
        </w:rPr>
        <w:t>declares</w:t>
      </w:r>
      <w:r w:rsidRPr="49377CAC" w:rsidR="7C3C6C46">
        <w:rPr>
          <w:rFonts w:ascii="Arial" w:hAnsi="Arial" w:eastAsia="Arial" w:cs="Arial"/>
          <w:sz w:val="22"/>
          <w:szCs w:val="22"/>
        </w:rPr>
        <w:t xml:space="preserve"> that inaccessible environments, discriminatory attitudes, and exclusionary institutional practices produce disability. </w:t>
      </w:r>
      <w:r w:rsidRPr="49377CAC" w:rsidR="46BE5C00">
        <w:rPr>
          <w:rFonts w:ascii="Arial" w:hAnsi="Arial" w:eastAsia="Arial" w:cs="Arial"/>
          <w:sz w:val="22"/>
          <w:szCs w:val="22"/>
        </w:rPr>
        <w:t>(Murnan, 2025)</w:t>
      </w:r>
    </w:p>
    <w:p w:rsidR="6D158265" w:rsidP="196256DE" w:rsidRDefault="6D158265" w14:paraId="29B20455" w14:textId="39387A49">
      <w:pPr>
        <w:pStyle w:val="Normal"/>
        <w:spacing w:line="360" w:lineRule="auto"/>
        <w:rPr>
          <w:rFonts w:ascii="Arial" w:hAnsi="Arial" w:eastAsia="Arial" w:cs="Arial"/>
          <w:sz w:val="22"/>
          <w:szCs w:val="22"/>
        </w:rPr>
      </w:pPr>
      <w:r w:rsidRPr="49377CAC" w:rsidR="6D158265">
        <w:rPr>
          <w:rFonts w:ascii="Arial" w:hAnsi="Arial" w:eastAsia="Arial" w:cs="Arial"/>
          <w:sz w:val="22"/>
          <w:szCs w:val="22"/>
        </w:rPr>
        <w:t xml:space="preserve">This perspective contrasts significantly the traditional medical model, which views disability as an individual problem requiring professional intervention or cure (Barnes &amp; Mercer, 2010). In </w:t>
      </w:r>
      <w:r w:rsidRPr="49377CAC" w:rsidR="28A596FE">
        <w:rPr>
          <w:rFonts w:ascii="Arial" w:hAnsi="Arial" w:eastAsia="Arial" w:cs="Arial"/>
          <w:sz w:val="22"/>
          <w:szCs w:val="22"/>
        </w:rPr>
        <w:t>o</w:t>
      </w:r>
      <w:r w:rsidRPr="49377CAC" w:rsidR="6D158265">
        <w:rPr>
          <w:rFonts w:ascii="Arial" w:hAnsi="Arial" w:eastAsia="Arial" w:cs="Arial"/>
          <w:sz w:val="22"/>
          <w:szCs w:val="22"/>
        </w:rPr>
        <w:t>t</w:t>
      </w:r>
      <w:r w:rsidRPr="49377CAC" w:rsidR="6B062165">
        <w:rPr>
          <w:rFonts w:ascii="Arial" w:hAnsi="Arial" w:eastAsia="Arial" w:cs="Arial"/>
          <w:sz w:val="22"/>
          <w:szCs w:val="22"/>
        </w:rPr>
        <w:t>her hand</w:t>
      </w:r>
      <w:r w:rsidRPr="49377CAC" w:rsidR="6D158265">
        <w:rPr>
          <w:rFonts w:ascii="Arial" w:hAnsi="Arial" w:eastAsia="Arial" w:cs="Arial"/>
          <w:sz w:val="22"/>
          <w:szCs w:val="22"/>
        </w:rPr>
        <w:t>, the social model shifts disability from the individual body to the social environment, providing a powerful foundation for person-centred care. This model emphasises choice, voice, and agency, rather than professional dominance</w:t>
      </w:r>
      <w:r w:rsidRPr="49377CAC" w:rsidR="6D158265">
        <w:rPr>
          <w:rFonts w:ascii="Arial" w:hAnsi="Arial" w:eastAsia="Arial" w:cs="Arial"/>
          <w:sz w:val="22"/>
          <w:szCs w:val="22"/>
        </w:rPr>
        <w:t>.</w:t>
      </w:r>
      <w:r w:rsidRPr="49377CAC" w:rsidR="6237C1FB">
        <w:rPr>
          <w:rFonts w:ascii="Arial" w:hAnsi="Arial" w:eastAsia="Arial" w:cs="Arial"/>
          <w:sz w:val="22"/>
          <w:szCs w:val="22"/>
        </w:rPr>
        <w:t xml:space="preserve">  </w:t>
      </w:r>
      <w:r w:rsidRPr="49377CAC" w:rsidR="6237C1FB">
        <w:rPr>
          <w:rFonts w:ascii="Arial" w:hAnsi="Arial" w:eastAsia="Arial" w:cs="Arial"/>
          <w:sz w:val="22"/>
          <w:szCs w:val="22"/>
        </w:rPr>
        <w:t xml:space="preserve">(Athanasios </w:t>
      </w:r>
      <w:r w:rsidRPr="49377CAC" w:rsidR="6237C1FB">
        <w:rPr>
          <w:rFonts w:ascii="Arial" w:hAnsi="Arial" w:eastAsia="Arial" w:cs="Arial"/>
          <w:sz w:val="22"/>
          <w:szCs w:val="22"/>
        </w:rPr>
        <w:t>k</w:t>
      </w:r>
      <w:r w:rsidRPr="49377CAC" w:rsidR="6237C1FB">
        <w:rPr>
          <w:rFonts w:ascii="Arial" w:hAnsi="Arial" w:eastAsia="Arial" w:cs="Arial"/>
          <w:sz w:val="22"/>
          <w:szCs w:val="22"/>
        </w:rPr>
        <w:t>outso</w:t>
      </w:r>
      <w:r w:rsidRPr="49377CAC" w:rsidR="197441F3">
        <w:rPr>
          <w:rFonts w:ascii="Arial" w:hAnsi="Arial" w:eastAsia="Arial" w:cs="Arial"/>
          <w:sz w:val="22"/>
          <w:szCs w:val="22"/>
        </w:rPr>
        <w:t>k</w:t>
      </w:r>
      <w:r w:rsidRPr="49377CAC" w:rsidR="6237C1FB">
        <w:rPr>
          <w:rFonts w:ascii="Arial" w:hAnsi="Arial" w:eastAsia="Arial" w:cs="Arial"/>
          <w:sz w:val="22"/>
          <w:szCs w:val="22"/>
        </w:rPr>
        <w:t>lenis</w:t>
      </w:r>
      <w:r w:rsidRPr="49377CAC" w:rsidR="4B186DEC">
        <w:rPr>
          <w:rFonts w:ascii="Arial" w:hAnsi="Arial" w:eastAsia="Arial" w:cs="Arial"/>
          <w:sz w:val="22"/>
          <w:szCs w:val="22"/>
        </w:rPr>
        <w:t xml:space="preserve"> </w:t>
      </w:r>
      <w:r w:rsidRPr="49377CAC" w:rsidR="4B186DEC">
        <w:rPr>
          <w:rFonts w:ascii="Arial" w:hAnsi="Arial" w:eastAsia="Arial" w:cs="Arial"/>
          <w:sz w:val="22"/>
          <w:szCs w:val="22"/>
        </w:rPr>
        <w:t>and Adam, 2024)</w:t>
      </w:r>
      <w:r w:rsidRPr="49377CAC" w:rsidR="4A4F0ABF">
        <w:rPr>
          <w:rFonts w:ascii="Arial" w:hAnsi="Arial" w:eastAsia="Arial" w:cs="Arial"/>
          <w:sz w:val="22"/>
          <w:szCs w:val="22"/>
        </w:rPr>
        <w:t>.</w:t>
      </w:r>
    </w:p>
    <w:p w:rsidR="7B6EDA08" w:rsidP="49377CAC" w:rsidRDefault="7B6EDA08" w14:paraId="4E71DB59" w14:textId="2CB9FC9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Building on this, Michael Oliver formally a</w:t>
      </w:r>
      <w:r w:rsidRPr="49377CAC" w:rsidR="30B41689">
        <w:rPr>
          <w:rFonts w:ascii="Arial" w:hAnsi="Arial" w:eastAsia="Arial" w:cs="Arial"/>
          <w:sz w:val="22"/>
          <w:szCs w:val="22"/>
        </w:rPr>
        <w:t>ttached</w:t>
      </w:r>
      <w:r w:rsidRPr="49377CAC" w:rsidR="7B6EDA08">
        <w:rPr>
          <w:rFonts w:ascii="Arial" w:hAnsi="Arial" w:eastAsia="Arial" w:cs="Arial"/>
          <w:sz w:val="22"/>
          <w:szCs w:val="22"/>
        </w:rPr>
        <w:t xml:space="preserve"> the social model in 1983 as a critique of the then</w:t>
      </w:r>
      <w:r w:rsidRPr="49377CAC" w:rsidR="36FA1DD1">
        <w:rPr>
          <w:rFonts w:ascii="Arial" w:hAnsi="Arial" w:eastAsia="Arial" w:cs="Arial"/>
          <w:sz w:val="22"/>
          <w:szCs w:val="22"/>
        </w:rPr>
        <w:t xml:space="preserve"> </w:t>
      </w:r>
      <w:r w:rsidRPr="49377CAC" w:rsidR="7B6EDA08">
        <w:rPr>
          <w:rFonts w:ascii="Arial" w:hAnsi="Arial" w:eastAsia="Arial" w:cs="Arial"/>
          <w:sz w:val="22"/>
          <w:szCs w:val="22"/>
        </w:rPr>
        <w:t>dominant medical model. This model saw disability primarily as an individual problem requiring treatment or rehabilitation. Instead, the social model argued that disability is created by societal barriers</w:t>
      </w:r>
      <w:r w:rsidRPr="49377CAC" w:rsidR="79B6FB77">
        <w:rPr>
          <w:rFonts w:ascii="Arial" w:hAnsi="Arial" w:eastAsia="Arial" w:cs="Arial"/>
          <w:sz w:val="22"/>
          <w:szCs w:val="22"/>
        </w:rPr>
        <w:t xml:space="preserve"> </w:t>
      </w:r>
      <w:r w:rsidRPr="49377CAC" w:rsidR="7B6EDA08">
        <w:rPr>
          <w:rFonts w:ascii="Arial" w:hAnsi="Arial" w:eastAsia="Arial" w:cs="Arial"/>
          <w:sz w:val="22"/>
          <w:szCs w:val="22"/>
        </w:rPr>
        <w:t xml:space="preserve">physical, </w:t>
      </w:r>
      <w:r w:rsidRPr="49377CAC" w:rsidR="7B6EDA08">
        <w:rPr>
          <w:rFonts w:ascii="Arial" w:hAnsi="Arial" w:eastAsia="Arial" w:cs="Arial"/>
          <w:sz w:val="22"/>
          <w:szCs w:val="22"/>
        </w:rPr>
        <w:t>attitudinal</w:t>
      </w:r>
      <w:r w:rsidRPr="49377CAC" w:rsidR="4215A96A">
        <w:rPr>
          <w:rFonts w:ascii="Arial" w:hAnsi="Arial" w:eastAsia="Arial" w:cs="Arial"/>
          <w:sz w:val="22"/>
          <w:szCs w:val="22"/>
        </w:rPr>
        <w:t xml:space="preserve"> and </w:t>
      </w:r>
      <w:r w:rsidRPr="49377CAC" w:rsidR="7B6EDA08">
        <w:rPr>
          <w:rFonts w:ascii="Arial" w:hAnsi="Arial" w:eastAsia="Arial" w:cs="Arial"/>
          <w:sz w:val="22"/>
          <w:szCs w:val="22"/>
        </w:rPr>
        <w:t>institutional</w:t>
      </w:r>
      <w:r w:rsidRPr="49377CAC" w:rsidR="59B384F3">
        <w:rPr>
          <w:rFonts w:ascii="Arial" w:hAnsi="Arial" w:eastAsia="Arial" w:cs="Arial"/>
          <w:sz w:val="22"/>
          <w:szCs w:val="22"/>
        </w:rPr>
        <w:t xml:space="preserve"> </w:t>
      </w:r>
      <w:r w:rsidRPr="49377CAC" w:rsidR="7B6EDA08">
        <w:rPr>
          <w:rFonts w:ascii="Arial" w:hAnsi="Arial" w:eastAsia="Arial" w:cs="Arial"/>
          <w:sz w:val="22"/>
          <w:szCs w:val="22"/>
        </w:rPr>
        <w:t>rather than by impairments themselves.</w:t>
      </w:r>
    </w:p>
    <w:p w:rsidR="49377CAC" w:rsidP="49377CAC" w:rsidRDefault="49377CAC" w14:paraId="2784D295" w14:textId="5B840D8D">
      <w:pPr>
        <w:pStyle w:val="Normal"/>
        <w:spacing w:line="360" w:lineRule="auto"/>
        <w:rPr>
          <w:rFonts w:ascii="Arial" w:hAnsi="Arial" w:eastAsia="Arial" w:cs="Arial"/>
          <w:b w:val="1"/>
          <w:bCs w:val="1"/>
          <w:sz w:val="22"/>
          <w:szCs w:val="22"/>
        </w:rPr>
      </w:pPr>
    </w:p>
    <w:p w:rsidR="7B6EDA08" w:rsidP="49377CAC" w:rsidRDefault="7B6EDA08" w14:paraId="113878AD" w14:textId="7758F7C8">
      <w:pPr>
        <w:pStyle w:val="Normal"/>
        <w:spacing w:line="360" w:lineRule="auto"/>
        <w:rPr>
          <w:rFonts w:ascii="Arial" w:hAnsi="Arial" w:eastAsia="Arial" w:cs="Arial"/>
          <w:b w:val="1"/>
          <w:bCs w:val="1"/>
          <w:sz w:val="22"/>
          <w:szCs w:val="22"/>
        </w:rPr>
      </w:pPr>
      <w:r w:rsidRPr="49377CAC" w:rsidR="7B6EDA08">
        <w:rPr>
          <w:rFonts w:ascii="Arial" w:hAnsi="Arial" w:eastAsia="Arial" w:cs="Arial"/>
          <w:b w:val="1"/>
          <w:bCs w:val="1"/>
          <w:sz w:val="22"/>
          <w:szCs w:val="22"/>
        </w:rPr>
        <w:t xml:space="preserve">Key developments </w:t>
      </w:r>
      <w:r w:rsidRPr="49377CAC" w:rsidR="7D8CAA14">
        <w:rPr>
          <w:rFonts w:ascii="Arial" w:hAnsi="Arial" w:eastAsia="Arial" w:cs="Arial"/>
          <w:b w:val="1"/>
          <w:bCs w:val="1"/>
          <w:sz w:val="22"/>
          <w:szCs w:val="22"/>
        </w:rPr>
        <w:t>of the concept.</w:t>
      </w:r>
    </w:p>
    <w:p w:rsidR="7D8CAA14" w:rsidP="49377CAC" w:rsidRDefault="7D8CAA14" w14:paraId="13EA77C3" w14:textId="49218772">
      <w:pPr>
        <w:pStyle w:val="Normal"/>
        <w:spacing w:line="360" w:lineRule="auto"/>
        <w:rPr>
          <w:rFonts w:ascii="Arial" w:hAnsi="Arial" w:eastAsia="Arial" w:cs="Arial"/>
          <w:sz w:val="22"/>
          <w:szCs w:val="22"/>
        </w:rPr>
      </w:pPr>
      <w:r w:rsidRPr="49377CAC" w:rsidR="7D8CAA14">
        <w:rPr>
          <w:rFonts w:ascii="Arial" w:hAnsi="Arial" w:eastAsia="Arial" w:cs="Arial"/>
          <w:sz w:val="22"/>
          <w:szCs w:val="22"/>
        </w:rPr>
        <w:t xml:space="preserve">Since its emergence, the social model has become influential in disability policy, rights movements, and academic fields such as disability studies and sociology. </w:t>
      </w:r>
    </w:p>
    <w:p w:rsidR="7B6EDA08" w:rsidP="49377CAC" w:rsidRDefault="7B6EDA08" w14:paraId="68CCFB4D" w14:textId="20D3A6D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Policy Influence: The model significantly shaped UK legislation and international frameworks, influencing the thinking behind the UN Convention on the Rights of Persons with Disabilities (Shakespeare, 2013).</w:t>
      </w:r>
    </w:p>
    <w:p w:rsidR="7B6EDA08" w:rsidP="49377CAC" w:rsidRDefault="7B6EDA08" w14:paraId="462297FC" w14:textId="63E93D40">
      <w:pPr>
        <w:pStyle w:val="Normal"/>
        <w:spacing w:line="360" w:lineRule="auto"/>
        <w:rPr>
          <w:rFonts w:ascii="Arial" w:hAnsi="Arial" w:eastAsia="Arial" w:cs="Arial"/>
          <w:sz w:val="22"/>
          <w:szCs w:val="22"/>
        </w:rPr>
      </w:pPr>
      <w:r w:rsidRPr="49377CAC" w:rsidR="7B6EDA08">
        <w:rPr>
          <w:rFonts w:ascii="Arial" w:hAnsi="Arial" w:eastAsia="Arial" w:cs="Arial"/>
          <w:sz w:val="22"/>
          <w:szCs w:val="22"/>
        </w:rPr>
        <w:t xml:space="preserve">Expansion in Academia: </w:t>
      </w:r>
      <w:r w:rsidRPr="49377CAC" w:rsidR="2FED811A">
        <w:rPr>
          <w:rFonts w:ascii="Arial" w:hAnsi="Arial" w:eastAsia="Arial" w:cs="Arial"/>
          <w:sz w:val="22"/>
          <w:szCs w:val="22"/>
        </w:rPr>
        <w:t xml:space="preserve"> </w:t>
      </w:r>
      <w:r w:rsidRPr="49377CAC" w:rsidR="7B6EDA08">
        <w:rPr>
          <w:rFonts w:ascii="Arial" w:hAnsi="Arial" w:eastAsia="Arial" w:cs="Arial"/>
          <w:sz w:val="22"/>
          <w:szCs w:val="22"/>
        </w:rPr>
        <w:t>Scholars expanded the model into structural and materialist analyses, focusing on capitalism and labour relations</w:t>
      </w:r>
      <w:r w:rsidRPr="49377CAC" w:rsidR="5F51ECF6">
        <w:rPr>
          <w:rFonts w:ascii="Arial" w:hAnsi="Arial" w:eastAsia="Arial" w:cs="Arial"/>
          <w:sz w:val="22"/>
          <w:szCs w:val="22"/>
        </w:rPr>
        <w:t xml:space="preserve"> and </w:t>
      </w:r>
      <w:r w:rsidRPr="49377CAC" w:rsidR="7B6EDA08">
        <w:rPr>
          <w:rFonts w:ascii="Arial" w:hAnsi="Arial" w:eastAsia="Arial" w:cs="Arial"/>
          <w:sz w:val="22"/>
          <w:szCs w:val="22"/>
        </w:rPr>
        <w:t>Socio-political models, emphasising exclusion by institutional systems (Barnes, 1991).</w:t>
      </w:r>
    </w:p>
    <w:p w:rsidR="7B6EDA08" w:rsidP="49377CAC" w:rsidRDefault="7B6EDA08" w14:paraId="6DBB3EB2" w14:textId="68398B17">
      <w:pPr>
        <w:pStyle w:val="Normal"/>
        <w:spacing w:line="360" w:lineRule="auto"/>
        <w:rPr>
          <w:rFonts w:ascii="Arial" w:hAnsi="Arial" w:eastAsia="Arial" w:cs="Arial"/>
          <w:sz w:val="22"/>
          <w:szCs w:val="22"/>
        </w:rPr>
      </w:pPr>
      <w:r w:rsidRPr="49377CAC" w:rsidR="7B6EDA08">
        <w:rPr>
          <w:rFonts w:ascii="Arial" w:hAnsi="Arial" w:eastAsia="Arial" w:cs="Arial"/>
          <w:sz w:val="22"/>
          <w:szCs w:val="22"/>
        </w:rPr>
        <w:t>Emphasis on Independent Living</w:t>
      </w:r>
      <w:r w:rsidRPr="49377CAC" w:rsidR="2552EF19">
        <w:rPr>
          <w:rFonts w:ascii="Arial" w:hAnsi="Arial" w:eastAsia="Arial" w:cs="Arial"/>
          <w:sz w:val="22"/>
          <w:szCs w:val="22"/>
        </w:rPr>
        <w:t xml:space="preserve">: </w:t>
      </w:r>
      <w:r w:rsidRPr="49377CAC" w:rsidR="7B6EDA08">
        <w:rPr>
          <w:rFonts w:ascii="Arial" w:hAnsi="Arial" w:eastAsia="Arial" w:cs="Arial"/>
          <w:sz w:val="22"/>
          <w:szCs w:val="22"/>
        </w:rPr>
        <w:t xml:space="preserve">Activist movements used this model to advocate for personal </w:t>
      </w:r>
      <w:r w:rsidRPr="49377CAC" w:rsidR="7B6EDA08">
        <w:rPr>
          <w:rFonts w:ascii="Arial" w:hAnsi="Arial" w:eastAsia="Arial" w:cs="Arial"/>
          <w:sz w:val="22"/>
          <w:szCs w:val="22"/>
        </w:rPr>
        <w:t>assistance</w:t>
      </w:r>
      <w:r w:rsidRPr="49377CAC" w:rsidR="7B6EDA08">
        <w:rPr>
          <w:rFonts w:ascii="Arial" w:hAnsi="Arial" w:eastAsia="Arial" w:cs="Arial"/>
          <w:sz w:val="22"/>
          <w:szCs w:val="22"/>
        </w:rPr>
        <w:t xml:space="preserve"> and equal participation</w:t>
      </w:r>
      <w:r w:rsidRPr="49377CAC" w:rsidR="7A5333BE">
        <w:rPr>
          <w:rFonts w:ascii="Arial" w:hAnsi="Arial" w:eastAsia="Arial" w:cs="Arial"/>
          <w:sz w:val="22"/>
          <w:szCs w:val="22"/>
        </w:rPr>
        <w:t>.</w:t>
      </w:r>
    </w:p>
    <w:p w:rsidR="49377CAC" w:rsidP="49377CAC" w:rsidRDefault="49377CAC" w14:paraId="1F0D2915" w14:textId="3869B8E7">
      <w:pPr>
        <w:pStyle w:val="Normal"/>
        <w:spacing w:line="360" w:lineRule="auto"/>
        <w:rPr>
          <w:rFonts w:ascii="Arial" w:hAnsi="Arial" w:eastAsia="Arial" w:cs="Arial"/>
          <w:b w:val="1"/>
          <w:bCs w:val="1"/>
          <w:sz w:val="22"/>
          <w:szCs w:val="22"/>
        </w:rPr>
      </w:pPr>
    </w:p>
    <w:p w:rsidR="186605AF" w:rsidP="49377CAC" w:rsidRDefault="186605AF" w14:paraId="6B322E8D" w14:textId="55A8274E">
      <w:pPr>
        <w:pStyle w:val="Normal"/>
        <w:spacing w:line="360" w:lineRule="auto"/>
        <w:rPr>
          <w:rFonts w:ascii="Arial" w:hAnsi="Arial" w:eastAsia="Arial" w:cs="Arial"/>
          <w:sz w:val="22"/>
          <w:szCs w:val="22"/>
        </w:rPr>
      </w:pPr>
      <w:r w:rsidRPr="49377CAC" w:rsidR="186605AF">
        <w:rPr>
          <w:rFonts w:ascii="Arial" w:hAnsi="Arial" w:eastAsia="Arial" w:cs="Arial"/>
          <w:b w:val="1"/>
          <w:bCs w:val="1"/>
          <w:sz w:val="22"/>
          <w:szCs w:val="22"/>
        </w:rPr>
        <w:t xml:space="preserve">The </w:t>
      </w:r>
      <w:r w:rsidRPr="49377CAC" w:rsidR="7B6EDA08">
        <w:rPr>
          <w:rFonts w:ascii="Arial" w:hAnsi="Arial" w:eastAsia="Arial" w:cs="Arial"/>
          <w:b w:val="1"/>
          <w:bCs w:val="1"/>
          <w:sz w:val="22"/>
          <w:szCs w:val="22"/>
        </w:rPr>
        <w:t>Critiques</w:t>
      </w:r>
      <w:r w:rsidRPr="49377CAC" w:rsidR="6EE4068C">
        <w:rPr>
          <w:rFonts w:ascii="Arial" w:hAnsi="Arial" w:eastAsia="Arial" w:cs="Arial"/>
          <w:b w:val="1"/>
          <w:bCs w:val="1"/>
          <w:sz w:val="22"/>
          <w:szCs w:val="22"/>
        </w:rPr>
        <w:t>.</w:t>
      </w:r>
    </w:p>
    <w:p w:rsidR="7B6EDA08" w:rsidP="49377CAC" w:rsidRDefault="7B6EDA08" w14:paraId="69DD319B" w14:textId="69464AF7">
      <w:pPr>
        <w:pStyle w:val="Normal"/>
        <w:spacing w:line="360" w:lineRule="auto"/>
        <w:rPr>
          <w:rFonts w:ascii="Arial" w:hAnsi="Arial" w:eastAsia="Arial" w:cs="Arial"/>
          <w:sz w:val="22"/>
          <w:szCs w:val="22"/>
        </w:rPr>
      </w:pPr>
      <w:r w:rsidRPr="49377CAC" w:rsidR="7B6EDA08">
        <w:rPr>
          <w:rFonts w:ascii="Arial" w:hAnsi="Arial" w:eastAsia="Arial" w:cs="Arial"/>
          <w:sz w:val="22"/>
          <w:szCs w:val="22"/>
        </w:rPr>
        <w:t>While influential, the model has faced several critiques from scholars, practitioners, and disabled individuals.</w:t>
      </w:r>
    </w:p>
    <w:p w:rsidR="7B6EDA08" w:rsidP="49377CAC" w:rsidRDefault="7B6EDA08" w14:paraId="7A69EFDC" w14:textId="1DC16D8A">
      <w:pPr>
        <w:pStyle w:val="Normal"/>
        <w:spacing w:line="360" w:lineRule="auto"/>
        <w:rPr>
          <w:rFonts w:ascii="Arial" w:hAnsi="Arial" w:eastAsia="Arial" w:cs="Arial"/>
          <w:sz w:val="22"/>
          <w:szCs w:val="22"/>
        </w:rPr>
      </w:pPr>
      <w:r w:rsidRPr="49377CAC" w:rsidR="7B6EDA08">
        <w:rPr>
          <w:rFonts w:ascii="Arial" w:hAnsi="Arial" w:eastAsia="Arial" w:cs="Arial"/>
          <w:sz w:val="22"/>
          <w:szCs w:val="22"/>
        </w:rPr>
        <w:t>Neglect of Impairment</w:t>
      </w:r>
      <w:r w:rsidRPr="49377CAC" w:rsidR="10C2A073">
        <w:rPr>
          <w:rFonts w:ascii="Arial" w:hAnsi="Arial" w:eastAsia="Arial" w:cs="Arial"/>
          <w:sz w:val="22"/>
          <w:szCs w:val="22"/>
        </w:rPr>
        <w:t xml:space="preserve">: </w:t>
      </w:r>
      <w:r w:rsidRPr="49377CAC" w:rsidR="7B6EDA08">
        <w:rPr>
          <w:rFonts w:ascii="Arial" w:hAnsi="Arial" w:eastAsia="Arial" w:cs="Arial"/>
          <w:sz w:val="22"/>
          <w:szCs w:val="22"/>
        </w:rPr>
        <w:t>Critics argue that the model downplays the lived experience of pain, fatigue, or severe impairments, implying that all problems stem from society (Shakespeare, 2006).</w:t>
      </w:r>
    </w:p>
    <w:p w:rsidR="7B6EDA08" w:rsidP="49377CAC" w:rsidRDefault="7B6EDA08" w14:paraId="776EC075" w14:textId="72A8CABD">
      <w:pPr>
        <w:pStyle w:val="Normal"/>
        <w:spacing w:line="360" w:lineRule="auto"/>
        <w:rPr>
          <w:rFonts w:ascii="Arial" w:hAnsi="Arial" w:eastAsia="Arial" w:cs="Arial"/>
          <w:sz w:val="22"/>
          <w:szCs w:val="22"/>
        </w:rPr>
      </w:pPr>
      <w:r w:rsidRPr="49377CAC" w:rsidR="7B6EDA08">
        <w:rPr>
          <w:rFonts w:ascii="Arial" w:hAnsi="Arial" w:eastAsia="Arial" w:cs="Arial"/>
          <w:sz w:val="22"/>
          <w:szCs w:val="22"/>
        </w:rPr>
        <w:t>Overemphasis on Structural Barriers</w:t>
      </w:r>
      <w:r w:rsidRPr="49377CAC" w:rsidR="4319A954">
        <w:rPr>
          <w:rFonts w:ascii="Arial" w:hAnsi="Arial" w:eastAsia="Arial" w:cs="Arial"/>
          <w:sz w:val="22"/>
          <w:szCs w:val="22"/>
        </w:rPr>
        <w:t xml:space="preserve">: </w:t>
      </w:r>
      <w:r w:rsidRPr="49377CAC" w:rsidR="7B6EDA08">
        <w:rPr>
          <w:rFonts w:ascii="Arial" w:hAnsi="Arial" w:eastAsia="Arial" w:cs="Arial"/>
          <w:sz w:val="22"/>
          <w:szCs w:val="22"/>
        </w:rPr>
        <w:t>Some suggest that it focuses too heavily on social and physical barriers and does not adequately address cultural, emotional, and psychological dimensions of disability (Thomas, 1999).</w:t>
      </w:r>
    </w:p>
    <w:p w:rsidR="7B6EDA08" w:rsidP="49377CAC" w:rsidRDefault="7B6EDA08" w14:paraId="45CCFCF2" w14:textId="70DAC804">
      <w:pPr>
        <w:pStyle w:val="Normal"/>
        <w:spacing w:line="360" w:lineRule="auto"/>
        <w:rPr>
          <w:rFonts w:ascii="Arial" w:hAnsi="Arial" w:eastAsia="Arial" w:cs="Arial"/>
          <w:sz w:val="22"/>
          <w:szCs w:val="22"/>
        </w:rPr>
      </w:pPr>
      <w:r w:rsidRPr="49377CAC" w:rsidR="7B6EDA08">
        <w:rPr>
          <w:rFonts w:ascii="Arial" w:hAnsi="Arial" w:eastAsia="Arial" w:cs="Arial"/>
          <w:sz w:val="22"/>
          <w:szCs w:val="22"/>
        </w:rPr>
        <w:t>Limited Applicability Across Diverse Groups</w:t>
      </w:r>
      <w:r w:rsidRPr="49377CAC" w:rsidR="4543F33E">
        <w:rPr>
          <w:rFonts w:ascii="Arial" w:hAnsi="Arial" w:eastAsia="Arial" w:cs="Arial"/>
          <w:sz w:val="22"/>
          <w:szCs w:val="22"/>
        </w:rPr>
        <w:t xml:space="preserve">: </w:t>
      </w:r>
      <w:r w:rsidRPr="49377CAC" w:rsidR="7B6EDA08">
        <w:rPr>
          <w:rFonts w:ascii="Arial" w:hAnsi="Arial" w:eastAsia="Arial" w:cs="Arial"/>
          <w:sz w:val="22"/>
          <w:szCs w:val="22"/>
        </w:rPr>
        <w:t>People with learning disabilities, mental health conditions, chronic illnesses, and neurodivergence have argued that the model does not fully capture their experiences</w:t>
      </w:r>
      <w:r w:rsidRPr="49377CAC" w:rsidR="61482367">
        <w:rPr>
          <w:rFonts w:ascii="Arial" w:hAnsi="Arial" w:eastAsia="Arial" w:cs="Arial"/>
          <w:sz w:val="22"/>
          <w:szCs w:val="22"/>
        </w:rPr>
        <w:t>.</w:t>
      </w:r>
    </w:p>
    <w:p w:rsidR="7B6EDA08" w:rsidP="49377CAC" w:rsidRDefault="7B6EDA08" w14:paraId="32097CDB" w14:textId="6330C768">
      <w:pPr>
        <w:pStyle w:val="Normal"/>
        <w:spacing w:line="360" w:lineRule="auto"/>
        <w:rPr>
          <w:rFonts w:ascii="Arial" w:hAnsi="Arial" w:eastAsia="Arial" w:cs="Arial"/>
          <w:sz w:val="22"/>
          <w:szCs w:val="22"/>
        </w:rPr>
      </w:pPr>
      <w:r w:rsidRPr="49377CAC" w:rsidR="7B6EDA08">
        <w:rPr>
          <w:rFonts w:ascii="Arial" w:hAnsi="Arial" w:eastAsia="Arial" w:cs="Arial"/>
          <w:sz w:val="22"/>
          <w:szCs w:val="22"/>
        </w:rPr>
        <w:t>Binary Distinction Between Impairment and Disability</w:t>
      </w:r>
      <w:r w:rsidRPr="49377CAC" w:rsidR="51344BB9">
        <w:rPr>
          <w:rFonts w:ascii="Arial" w:hAnsi="Arial" w:eastAsia="Arial" w:cs="Arial"/>
          <w:sz w:val="22"/>
          <w:szCs w:val="22"/>
        </w:rPr>
        <w:t xml:space="preserve">: </w:t>
      </w:r>
      <w:r w:rsidRPr="49377CAC" w:rsidR="7B6EDA08">
        <w:rPr>
          <w:rFonts w:ascii="Arial" w:hAnsi="Arial" w:eastAsia="Arial" w:cs="Arial"/>
          <w:sz w:val="22"/>
          <w:szCs w:val="22"/>
        </w:rPr>
        <w:t>The social model separates impairment (biological) and disability (social), which critics argue is simplistic and ignores the interaction between the body and society (Shakespeare, 2013).</w:t>
      </w:r>
    </w:p>
    <w:p w:rsidR="7B6EDA08" w:rsidP="49377CAC" w:rsidRDefault="7B6EDA08" w14:paraId="11E0D6A5" w14:textId="74B06A50">
      <w:pPr>
        <w:pStyle w:val="Normal"/>
        <w:spacing w:line="360" w:lineRule="auto"/>
        <w:rPr>
          <w:rFonts w:ascii="Arial" w:hAnsi="Arial" w:eastAsia="Arial" w:cs="Arial"/>
          <w:sz w:val="22"/>
          <w:szCs w:val="22"/>
        </w:rPr>
      </w:pPr>
      <w:r w:rsidRPr="49377CAC" w:rsidR="7B6EDA08">
        <w:rPr>
          <w:rFonts w:ascii="Arial" w:hAnsi="Arial" w:eastAsia="Arial" w:cs="Arial"/>
          <w:sz w:val="22"/>
          <w:szCs w:val="22"/>
        </w:rPr>
        <w:t>Western-Centric and Politically Narrow</w:t>
      </w:r>
      <w:r w:rsidRPr="49377CAC" w:rsidR="045593DC">
        <w:rPr>
          <w:rFonts w:ascii="Arial" w:hAnsi="Arial" w:eastAsia="Arial" w:cs="Arial"/>
          <w:sz w:val="22"/>
          <w:szCs w:val="22"/>
        </w:rPr>
        <w:t xml:space="preserve">: </w:t>
      </w:r>
      <w:r w:rsidRPr="49377CAC" w:rsidR="7B6EDA08">
        <w:rPr>
          <w:rFonts w:ascii="Arial" w:hAnsi="Arial" w:eastAsia="Arial" w:cs="Arial"/>
          <w:sz w:val="22"/>
          <w:szCs w:val="22"/>
        </w:rPr>
        <w:t>Some scholars argue that the social model originated in a specific socio-political context (UK Marxist activism) and may not translate well into global, cultural, or non-industrial contexts (</w:t>
      </w:r>
      <w:r w:rsidRPr="49377CAC" w:rsidR="7B6EDA08">
        <w:rPr>
          <w:rFonts w:ascii="Arial" w:hAnsi="Arial" w:eastAsia="Arial" w:cs="Arial"/>
          <w:sz w:val="22"/>
          <w:szCs w:val="22"/>
        </w:rPr>
        <w:t>Meekosha</w:t>
      </w:r>
      <w:r w:rsidRPr="49377CAC" w:rsidR="7B6EDA08">
        <w:rPr>
          <w:rFonts w:ascii="Arial" w:hAnsi="Arial" w:eastAsia="Arial" w:cs="Arial"/>
          <w:sz w:val="22"/>
          <w:szCs w:val="22"/>
        </w:rPr>
        <w:t>, 2011).</w:t>
      </w:r>
    </w:p>
    <w:p w:rsidR="49377CAC" w:rsidP="49377CAC" w:rsidRDefault="49377CAC" w14:paraId="4148675D" w14:textId="075DB4D6">
      <w:pPr>
        <w:pStyle w:val="Normal"/>
        <w:spacing w:line="360" w:lineRule="auto"/>
        <w:rPr>
          <w:rFonts w:ascii="Arial" w:hAnsi="Arial" w:eastAsia="Arial" w:cs="Arial"/>
          <w:sz w:val="22"/>
          <w:szCs w:val="22"/>
        </w:rPr>
      </w:pPr>
    </w:p>
    <w:p w:rsidR="2656CC2F" w:rsidP="49377CAC" w:rsidRDefault="2656CC2F" w14:paraId="081005B8" w14:textId="315A32CD">
      <w:pPr>
        <w:pStyle w:val="Normal"/>
        <w:spacing w:line="360" w:lineRule="auto"/>
        <w:rPr>
          <w:rFonts w:ascii="Arial" w:hAnsi="Arial" w:eastAsia="Arial" w:cs="Arial"/>
          <w:b w:val="1"/>
          <w:bCs w:val="1"/>
          <w:sz w:val="22"/>
          <w:szCs w:val="22"/>
        </w:rPr>
      </w:pPr>
      <w:r w:rsidRPr="49377CAC" w:rsidR="2656CC2F">
        <w:rPr>
          <w:rFonts w:ascii="Arial" w:hAnsi="Arial" w:eastAsia="Arial" w:cs="Arial"/>
          <w:b w:val="1"/>
          <w:bCs w:val="1"/>
          <w:sz w:val="22"/>
          <w:szCs w:val="22"/>
        </w:rPr>
        <w:t>Responses to these critiques.</w:t>
      </w:r>
    </w:p>
    <w:p w:rsidR="7B6EDA08" w:rsidP="49377CAC" w:rsidRDefault="7B6EDA08" w14:paraId="356D8D6A" w14:textId="3D6CFD7A">
      <w:pPr>
        <w:pStyle w:val="Normal"/>
        <w:spacing w:line="360" w:lineRule="auto"/>
        <w:rPr>
          <w:rFonts w:ascii="Arial" w:hAnsi="Arial" w:eastAsia="Arial" w:cs="Arial"/>
          <w:sz w:val="22"/>
          <w:szCs w:val="22"/>
        </w:rPr>
      </w:pPr>
      <w:r w:rsidRPr="49377CAC" w:rsidR="7B6EDA08">
        <w:rPr>
          <w:rFonts w:ascii="Arial" w:hAnsi="Arial" w:eastAsia="Arial" w:cs="Arial"/>
          <w:sz w:val="22"/>
          <w:szCs w:val="22"/>
        </w:rPr>
        <w:t>In response to these critiques, proponents and scholars have refined the social model rather than rejecting it.</w:t>
      </w:r>
    </w:p>
    <w:p w:rsidR="7B6EDA08" w:rsidP="49377CAC" w:rsidRDefault="7B6EDA08" w14:paraId="7C85ACD7" w14:textId="636FC09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The Affirmation Model and Embodied Models</w:t>
      </w:r>
      <w:r w:rsidRPr="49377CAC" w:rsidR="5E9BC223">
        <w:rPr>
          <w:rFonts w:ascii="Arial" w:hAnsi="Arial" w:eastAsia="Arial" w:cs="Arial"/>
          <w:sz w:val="22"/>
          <w:szCs w:val="22"/>
        </w:rPr>
        <w:t xml:space="preserve">: </w:t>
      </w:r>
      <w:r w:rsidRPr="49377CAC" w:rsidR="7B6EDA08">
        <w:rPr>
          <w:rFonts w:ascii="Arial" w:hAnsi="Arial" w:eastAsia="Arial" w:cs="Arial"/>
          <w:sz w:val="22"/>
          <w:szCs w:val="22"/>
        </w:rPr>
        <w:t>Some scholars propose integrating impairment experiences into the model in ways that still avoid individual blame. For example, the affirmation model emphasises disability pride and lived experience (Swain &amp; French, 2000), while embodied approaches acknowledge both biological and social elements</w:t>
      </w:r>
      <w:r w:rsidRPr="49377CAC" w:rsidR="0E3944EF">
        <w:rPr>
          <w:rFonts w:ascii="Arial" w:hAnsi="Arial" w:eastAsia="Arial" w:cs="Arial"/>
          <w:sz w:val="22"/>
          <w:szCs w:val="22"/>
        </w:rPr>
        <w:t>.</w:t>
      </w:r>
    </w:p>
    <w:p w:rsidR="7B6EDA08" w:rsidP="49377CAC" w:rsidRDefault="7B6EDA08" w14:paraId="1D7A141A" w14:textId="1CB75669">
      <w:pPr>
        <w:pStyle w:val="Normal"/>
        <w:spacing w:line="360" w:lineRule="auto"/>
        <w:rPr>
          <w:rFonts w:ascii="Arial" w:hAnsi="Arial" w:eastAsia="Arial" w:cs="Arial"/>
          <w:sz w:val="22"/>
          <w:szCs w:val="22"/>
        </w:rPr>
      </w:pPr>
      <w:r w:rsidRPr="49377CAC" w:rsidR="7B6EDA08">
        <w:rPr>
          <w:rFonts w:ascii="Arial" w:hAnsi="Arial" w:eastAsia="Arial" w:cs="Arial"/>
          <w:sz w:val="22"/>
          <w:szCs w:val="22"/>
        </w:rPr>
        <w:t>The Relational Model</w:t>
      </w:r>
      <w:r w:rsidRPr="49377CAC" w:rsidR="479F479E">
        <w:rPr>
          <w:rFonts w:ascii="Arial" w:hAnsi="Arial" w:eastAsia="Arial" w:cs="Arial"/>
          <w:sz w:val="22"/>
          <w:szCs w:val="22"/>
        </w:rPr>
        <w:t xml:space="preserve">: </w:t>
      </w:r>
      <w:r w:rsidRPr="49377CAC" w:rsidR="7B6EDA08">
        <w:rPr>
          <w:rFonts w:ascii="Arial" w:hAnsi="Arial" w:eastAsia="Arial" w:cs="Arial"/>
          <w:sz w:val="22"/>
          <w:szCs w:val="22"/>
        </w:rPr>
        <w:t>Nordic scholars argue that disability results from the interaction between individual bodies and environments, bridging the gap between medical and social models (</w:t>
      </w:r>
      <w:r w:rsidRPr="49377CAC" w:rsidR="7B6EDA08">
        <w:rPr>
          <w:rFonts w:ascii="Arial" w:hAnsi="Arial" w:eastAsia="Arial" w:cs="Arial"/>
          <w:sz w:val="22"/>
          <w:szCs w:val="22"/>
        </w:rPr>
        <w:t>T</w:t>
      </w:r>
      <w:r w:rsidRPr="49377CAC" w:rsidR="23C764EE">
        <w:rPr>
          <w:rFonts w:ascii="Arial" w:hAnsi="Arial" w:eastAsia="Arial" w:cs="Arial"/>
          <w:sz w:val="22"/>
          <w:szCs w:val="22"/>
        </w:rPr>
        <w:t>o</w:t>
      </w:r>
      <w:r w:rsidRPr="49377CAC" w:rsidR="7B6EDA08">
        <w:rPr>
          <w:rFonts w:ascii="Arial" w:hAnsi="Arial" w:eastAsia="Arial" w:cs="Arial"/>
          <w:sz w:val="22"/>
          <w:szCs w:val="22"/>
        </w:rPr>
        <w:t>ssebro</w:t>
      </w:r>
      <w:r w:rsidRPr="49377CAC" w:rsidR="7B6EDA08">
        <w:rPr>
          <w:rFonts w:ascii="Arial" w:hAnsi="Arial" w:eastAsia="Arial" w:cs="Arial"/>
          <w:sz w:val="22"/>
          <w:szCs w:val="22"/>
        </w:rPr>
        <w:t>, 2010).</w:t>
      </w:r>
    </w:p>
    <w:p w:rsidR="7B6EDA08" w:rsidP="49377CAC" w:rsidRDefault="7B6EDA08" w14:paraId="0D324AE4" w14:textId="16624D7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The Human Rights Model</w:t>
      </w:r>
      <w:r w:rsidRPr="49377CAC" w:rsidR="1FB0A136">
        <w:rPr>
          <w:rFonts w:ascii="Arial" w:hAnsi="Arial" w:eastAsia="Arial" w:cs="Arial"/>
          <w:sz w:val="22"/>
          <w:szCs w:val="22"/>
        </w:rPr>
        <w:t xml:space="preserve">: </w:t>
      </w:r>
      <w:r w:rsidRPr="49377CAC" w:rsidR="7B6EDA08">
        <w:rPr>
          <w:rFonts w:ascii="Arial" w:hAnsi="Arial" w:eastAsia="Arial" w:cs="Arial"/>
          <w:sz w:val="22"/>
          <w:szCs w:val="22"/>
        </w:rPr>
        <w:t xml:space="preserve">The UN system combines social-structural elements with an emphasis on dignity, participation, and equality, offering a more </w:t>
      </w:r>
      <w:r w:rsidRPr="49377CAC" w:rsidR="7B6EDA08">
        <w:rPr>
          <w:rFonts w:ascii="Arial" w:hAnsi="Arial" w:eastAsia="Arial" w:cs="Arial"/>
          <w:sz w:val="22"/>
          <w:szCs w:val="22"/>
        </w:rPr>
        <w:t>holistic approach</w:t>
      </w:r>
      <w:r w:rsidRPr="49377CAC" w:rsidR="7B6EDA08">
        <w:rPr>
          <w:rFonts w:ascii="Arial" w:hAnsi="Arial" w:eastAsia="Arial" w:cs="Arial"/>
          <w:sz w:val="22"/>
          <w:szCs w:val="22"/>
        </w:rPr>
        <w:t xml:space="preserve"> than the original social model (Degener, 2016).</w:t>
      </w:r>
    </w:p>
    <w:p w:rsidR="7B6EDA08" w:rsidP="49377CAC" w:rsidRDefault="7B6EDA08" w14:paraId="539BD2FA" w14:textId="12299406">
      <w:pPr>
        <w:pStyle w:val="Normal"/>
        <w:spacing w:line="360" w:lineRule="auto"/>
        <w:rPr>
          <w:rFonts w:ascii="Arial" w:hAnsi="Arial" w:eastAsia="Arial" w:cs="Arial"/>
          <w:sz w:val="22"/>
          <w:szCs w:val="22"/>
        </w:rPr>
      </w:pPr>
      <w:r w:rsidRPr="49377CAC" w:rsidR="7B6EDA08">
        <w:rPr>
          <w:rFonts w:ascii="Arial" w:hAnsi="Arial" w:eastAsia="Arial" w:cs="Arial"/>
          <w:sz w:val="22"/>
          <w:szCs w:val="22"/>
        </w:rPr>
        <w:t>Intersectional Approaches</w:t>
      </w:r>
      <w:r w:rsidRPr="49377CAC" w:rsidR="757B92F9">
        <w:rPr>
          <w:rFonts w:ascii="Arial" w:hAnsi="Arial" w:eastAsia="Arial" w:cs="Arial"/>
          <w:sz w:val="22"/>
          <w:szCs w:val="22"/>
        </w:rPr>
        <w:t xml:space="preserve">: </w:t>
      </w:r>
      <w:r w:rsidRPr="49377CAC" w:rsidR="7B6EDA08">
        <w:rPr>
          <w:rFonts w:ascii="Arial" w:hAnsi="Arial" w:eastAsia="Arial" w:cs="Arial"/>
          <w:sz w:val="22"/>
          <w:szCs w:val="22"/>
        </w:rPr>
        <w:t>Responses include recognising how disability intersects with race, gender, class, and geography, addressing the critique that the social model reflects a narrow political context (</w:t>
      </w:r>
      <w:r w:rsidRPr="49377CAC" w:rsidR="7B6EDA08">
        <w:rPr>
          <w:rFonts w:ascii="Arial" w:hAnsi="Arial" w:eastAsia="Arial" w:cs="Arial"/>
          <w:sz w:val="22"/>
          <w:szCs w:val="22"/>
        </w:rPr>
        <w:t>Meekosha</w:t>
      </w:r>
      <w:r w:rsidRPr="49377CAC" w:rsidR="7B6EDA08">
        <w:rPr>
          <w:rFonts w:ascii="Arial" w:hAnsi="Arial" w:eastAsia="Arial" w:cs="Arial"/>
          <w:sz w:val="22"/>
          <w:szCs w:val="22"/>
        </w:rPr>
        <w:t xml:space="preserve"> &amp; Shuttleworth, 2009).</w:t>
      </w:r>
    </w:p>
    <w:p w:rsidR="7B6EDA08" w:rsidP="49377CAC" w:rsidRDefault="7B6EDA08" w14:paraId="780C8C03" w14:textId="0237B832">
      <w:pPr>
        <w:pStyle w:val="Normal"/>
        <w:spacing w:line="360" w:lineRule="auto"/>
        <w:rPr>
          <w:rFonts w:ascii="Arial" w:hAnsi="Arial" w:eastAsia="Arial" w:cs="Arial"/>
          <w:sz w:val="22"/>
          <w:szCs w:val="22"/>
        </w:rPr>
      </w:pPr>
      <w:r w:rsidRPr="49377CAC" w:rsidR="7B6EDA08">
        <w:rPr>
          <w:rFonts w:ascii="Arial" w:hAnsi="Arial" w:eastAsia="Arial" w:cs="Arial"/>
          <w:sz w:val="22"/>
          <w:szCs w:val="22"/>
        </w:rPr>
        <w:t>Proponents’ Defence</w:t>
      </w:r>
      <w:r w:rsidRPr="49377CAC" w:rsidR="499645C6">
        <w:rPr>
          <w:rFonts w:ascii="Arial" w:hAnsi="Arial" w:eastAsia="Arial" w:cs="Arial"/>
          <w:sz w:val="22"/>
          <w:szCs w:val="22"/>
        </w:rPr>
        <w:t xml:space="preserve">: </w:t>
      </w:r>
      <w:r w:rsidRPr="49377CAC" w:rsidR="7B6EDA08">
        <w:rPr>
          <w:rFonts w:ascii="Arial" w:hAnsi="Arial" w:eastAsia="Arial" w:cs="Arial"/>
          <w:sz w:val="22"/>
          <w:szCs w:val="22"/>
        </w:rPr>
        <w:t>Defenders argue that the social model was never intended to provide a complete explanation of disability but rather as a political tool for change. They emphasise that its purpose was to shift public thinking away from individualised, medicalised views (Oliver, 2013).</w:t>
      </w:r>
    </w:p>
    <w:p w:rsidR="7B6EDA08" w:rsidP="49377CAC" w:rsidRDefault="7B6EDA08" w14:paraId="52BE4DF8" w14:textId="042249E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 xml:space="preserve"> </w:t>
      </w:r>
    </w:p>
    <w:p w:rsidR="49377CAC" w:rsidP="49377CAC" w:rsidRDefault="49377CAC" w14:paraId="27C94FD0" w14:textId="0AD87064">
      <w:pPr>
        <w:pStyle w:val="Normal"/>
        <w:spacing w:line="360" w:lineRule="auto"/>
        <w:rPr>
          <w:rFonts w:ascii="Arial" w:hAnsi="Arial" w:eastAsia="Arial" w:cs="Arial"/>
          <w:sz w:val="22"/>
          <w:szCs w:val="22"/>
        </w:rPr>
      </w:pPr>
    </w:p>
    <w:p w:rsidR="7B6EDA08" w:rsidP="49377CAC" w:rsidRDefault="7B6EDA08" w14:paraId="2DD7FF86" w14:textId="76B68115">
      <w:pPr>
        <w:pStyle w:val="Normal"/>
        <w:spacing w:line="360" w:lineRule="auto"/>
        <w:rPr>
          <w:rFonts w:ascii="Arial" w:hAnsi="Arial" w:eastAsia="Arial" w:cs="Arial"/>
          <w:sz w:val="22"/>
          <w:szCs w:val="22"/>
        </w:rPr>
      </w:pPr>
      <w:r w:rsidRPr="49377CAC" w:rsidR="7B6EDA08">
        <w:rPr>
          <w:rFonts w:ascii="Arial" w:hAnsi="Arial" w:eastAsia="Arial" w:cs="Arial"/>
          <w:sz w:val="22"/>
          <w:szCs w:val="22"/>
        </w:rPr>
        <w:t xml:space="preserve"> </w:t>
      </w:r>
    </w:p>
    <w:p w:rsidR="196256DE" w:rsidP="49377CAC" w:rsidRDefault="196256DE" w14:paraId="2B689E3A" w14:textId="43882783">
      <w:pPr>
        <w:pStyle w:val="Normal"/>
        <w:spacing w:line="360" w:lineRule="auto"/>
        <w:rPr>
          <w:rFonts w:ascii="Arial" w:hAnsi="Arial" w:eastAsia="Arial" w:cs="Arial"/>
          <w:sz w:val="22"/>
          <w:szCs w:val="22"/>
        </w:rPr>
      </w:pPr>
    </w:p>
    <w:p w:rsidR="2944E911" w:rsidP="49377CAC" w:rsidRDefault="2944E911" w14:paraId="232272AB" w14:textId="40005377">
      <w:pPr>
        <w:pStyle w:val="Normal"/>
        <w:spacing w:line="360" w:lineRule="auto"/>
        <w:rPr>
          <w:rFonts w:ascii="Arial" w:hAnsi="Arial" w:eastAsia="Arial" w:cs="Arial"/>
          <w:sz w:val="22"/>
          <w:szCs w:val="22"/>
        </w:rPr>
      </w:pPr>
      <w:r w:rsidR="2944E911">
        <w:drawing>
          <wp:inline wp14:editId="74F1C46B" wp14:anchorId="1FAF5113">
            <wp:extent cx="5724525" cy="5057775"/>
            <wp:effectExtent l="0" t="0" r="0" b="0"/>
            <wp:docPr id="527889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889422" name="Picture 527889422"/>
                    <pic:cNvPicPr/>
                  </pic:nvPicPr>
                  <pic:blipFill>
                    <a:blip xmlns:r="http://schemas.openxmlformats.org/officeDocument/2006/relationships" r:embed="rId1243290306">
                      <a:extLst>
                        <a:ext uri="{28A0092B-C50C-407E-A947-70E740481C1C}">
                          <a14:useLocalDpi xmlns:a14="http://schemas.microsoft.com/office/drawing/2010/main"/>
                        </a:ext>
                      </a:extLst>
                    </a:blip>
                    <a:stretch>
                      <a:fillRect/>
                    </a:stretch>
                  </pic:blipFill>
                  <pic:spPr>
                    <a:xfrm rot="0">
                      <a:off x="0" y="0"/>
                      <a:ext cx="5724525" cy="5057775"/>
                    </a:xfrm>
                    <a:prstGeom prst="rect">
                      <a:avLst/>
                    </a:prstGeom>
                  </pic:spPr>
                </pic:pic>
              </a:graphicData>
            </a:graphic>
          </wp:inline>
        </w:drawing>
      </w:r>
    </w:p>
    <w:p w:rsidR="196256DE" w:rsidP="49377CAC" w:rsidRDefault="196256DE" w14:paraId="33F20BCB" w14:textId="0DA37B4F">
      <w:pPr>
        <w:pStyle w:val="Normal"/>
        <w:spacing w:line="360" w:lineRule="auto"/>
        <w:rPr>
          <w:rFonts w:ascii="Arial" w:hAnsi="Arial" w:eastAsia="Arial" w:cs="Arial"/>
          <w:sz w:val="22"/>
          <w:szCs w:val="22"/>
        </w:rPr>
      </w:pPr>
    </w:p>
    <w:p w:rsidR="196256DE" w:rsidP="196256DE" w:rsidRDefault="196256DE" w14:paraId="5B606E15" w14:textId="37595FFE">
      <w:pPr>
        <w:pStyle w:val="Normal"/>
        <w:spacing w:line="360" w:lineRule="auto"/>
        <w:rPr>
          <w:rFonts w:ascii="Arial" w:hAnsi="Arial" w:eastAsia="Arial" w:cs="Arial"/>
          <w:sz w:val="22"/>
          <w:szCs w:val="22"/>
        </w:rPr>
      </w:pPr>
    </w:p>
    <w:p w:rsidR="196256DE" w:rsidP="196256DE" w:rsidRDefault="196256DE" w14:paraId="7DF42520" w14:textId="61D621AE">
      <w:pPr>
        <w:pStyle w:val="Normal"/>
        <w:spacing w:line="360" w:lineRule="auto"/>
        <w:rPr>
          <w:rFonts w:ascii="Arial" w:hAnsi="Arial" w:eastAsia="Arial" w:cs="Arial"/>
          <w:sz w:val="22"/>
          <w:szCs w:val="22"/>
        </w:rPr>
      </w:pPr>
    </w:p>
    <w:p w:rsidR="196256DE" w:rsidP="196256DE" w:rsidRDefault="196256DE" w14:paraId="7659A49C" w14:textId="12059A16">
      <w:pPr>
        <w:pStyle w:val="Normal"/>
        <w:spacing w:line="360" w:lineRule="auto"/>
        <w:rPr>
          <w:rFonts w:ascii="Arial" w:hAnsi="Arial" w:eastAsia="Arial" w:cs="Arial"/>
          <w:sz w:val="22"/>
          <w:szCs w:val="22"/>
        </w:rPr>
      </w:pPr>
    </w:p>
    <w:p w:rsidR="49377CAC" w:rsidP="49377CAC" w:rsidRDefault="49377CAC" w14:paraId="0DE314E9" w14:textId="05C0FD64">
      <w:pPr>
        <w:pStyle w:val="Normal"/>
        <w:spacing w:line="360" w:lineRule="auto"/>
        <w:rPr>
          <w:rFonts w:ascii="Arial" w:hAnsi="Arial" w:eastAsia="Arial" w:cs="Arial"/>
          <w:b w:val="1"/>
          <w:bCs w:val="1"/>
          <w:sz w:val="22"/>
          <w:szCs w:val="22"/>
        </w:rPr>
      </w:pPr>
    </w:p>
    <w:p w:rsidR="49377CAC" w:rsidP="49377CAC" w:rsidRDefault="49377CAC" w14:paraId="484DEC8E" w14:textId="24E4EE54">
      <w:pPr>
        <w:pStyle w:val="Normal"/>
        <w:spacing w:line="360" w:lineRule="auto"/>
        <w:rPr>
          <w:rFonts w:ascii="Arial" w:hAnsi="Arial" w:eastAsia="Arial" w:cs="Arial"/>
          <w:b w:val="1"/>
          <w:bCs w:val="1"/>
          <w:sz w:val="22"/>
          <w:szCs w:val="22"/>
        </w:rPr>
      </w:pPr>
    </w:p>
    <w:p w:rsidR="2291F746" w:rsidP="196256DE" w:rsidRDefault="2291F746" w14:paraId="11D34779" w14:textId="7094D29C">
      <w:pPr>
        <w:pStyle w:val="Normal"/>
        <w:spacing w:line="360" w:lineRule="auto"/>
        <w:rPr>
          <w:rFonts w:ascii="Arial" w:hAnsi="Arial" w:eastAsia="Arial" w:cs="Arial"/>
          <w:b w:val="1"/>
          <w:bCs w:val="1"/>
          <w:sz w:val="22"/>
          <w:szCs w:val="22"/>
        </w:rPr>
      </w:pPr>
      <w:r w:rsidRPr="49377CAC" w:rsidR="2291F746">
        <w:rPr>
          <w:rFonts w:ascii="Arial" w:hAnsi="Arial" w:eastAsia="Arial" w:cs="Arial"/>
          <w:b w:val="1"/>
          <w:bCs w:val="1"/>
          <w:sz w:val="22"/>
          <w:szCs w:val="22"/>
        </w:rPr>
        <w:t>Person-Centred Care and the Social Model</w:t>
      </w:r>
      <w:r w:rsidRPr="49377CAC" w:rsidR="098A75AB">
        <w:rPr>
          <w:rFonts w:ascii="Arial" w:hAnsi="Arial" w:eastAsia="Arial" w:cs="Arial"/>
          <w:b w:val="1"/>
          <w:bCs w:val="1"/>
          <w:sz w:val="22"/>
          <w:szCs w:val="22"/>
        </w:rPr>
        <w:t xml:space="preserve"> of Disability.</w:t>
      </w:r>
    </w:p>
    <w:p w:rsidR="2291F746" w:rsidP="196256DE" w:rsidRDefault="2291F746" w14:paraId="671BCE49" w14:textId="3F23588D">
      <w:pPr>
        <w:pStyle w:val="Normal"/>
        <w:spacing w:line="360" w:lineRule="auto"/>
        <w:rPr>
          <w:rFonts w:ascii="Arial" w:hAnsi="Arial" w:eastAsia="Arial" w:cs="Arial"/>
          <w:sz w:val="22"/>
          <w:szCs w:val="22"/>
        </w:rPr>
      </w:pPr>
      <w:r w:rsidRPr="49377CAC" w:rsidR="2291F746">
        <w:rPr>
          <w:rFonts w:ascii="Arial" w:hAnsi="Arial" w:eastAsia="Arial" w:cs="Arial"/>
          <w:sz w:val="22"/>
          <w:szCs w:val="22"/>
        </w:rPr>
        <w:t xml:space="preserve">Person-centred care places individuals at the centre of decision-making, respecting their values, preferences, and lived experiences (McCormack &amp; McCance, 2017). This aligns with the social model, which emphasises autonomy, empowerment, and recognition of the person beyond their impairment. The social model rejects the notion of disabled people as passive recipients of care and instead promotes co-production and shared decision-making approaches, which are increasingly </w:t>
      </w:r>
      <w:r w:rsidRPr="49377CAC" w:rsidR="65940922">
        <w:rPr>
          <w:rFonts w:ascii="Arial" w:hAnsi="Arial" w:eastAsia="Arial" w:cs="Arial"/>
          <w:sz w:val="22"/>
          <w:szCs w:val="22"/>
        </w:rPr>
        <w:t>insert</w:t>
      </w:r>
      <w:r w:rsidRPr="49377CAC" w:rsidR="2291F746">
        <w:rPr>
          <w:rFonts w:ascii="Arial" w:hAnsi="Arial" w:eastAsia="Arial" w:cs="Arial"/>
          <w:sz w:val="22"/>
          <w:szCs w:val="22"/>
        </w:rPr>
        <w:t xml:space="preserve"> in policy (Needham &amp; Carr, 2009)</w:t>
      </w:r>
      <w:r w:rsidRPr="49377CAC" w:rsidR="2291F746">
        <w:rPr>
          <w:rFonts w:ascii="Arial" w:hAnsi="Arial" w:eastAsia="Arial" w:cs="Arial"/>
          <w:sz w:val="22"/>
          <w:szCs w:val="22"/>
        </w:rPr>
        <w:t>.</w:t>
      </w:r>
      <w:r w:rsidRPr="49377CAC" w:rsidR="669E66A6">
        <w:rPr>
          <w:rFonts w:ascii="Arial" w:hAnsi="Arial" w:eastAsia="Arial" w:cs="Arial"/>
          <w:sz w:val="22"/>
          <w:szCs w:val="22"/>
        </w:rPr>
        <w:t xml:space="preserve">  </w:t>
      </w:r>
      <w:r w:rsidRPr="49377CAC" w:rsidR="2291F746">
        <w:rPr>
          <w:rFonts w:ascii="Arial" w:hAnsi="Arial" w:eastAsia="Arial" w:cs="Arial"/>
          <w:sz w:val="22"/>
          <w:szCs w:val="22"/>
        </w:rPr>
        <w:t xml:space="preserve">For instance, policies such as personal budgets and direct payments in the UK reflect social-model principles by empowering individuals to exercise control over their care arrangements (Glasby &amp; Littlechild, 2009). The social model also underpins accessibility legislation, anti-discrimination frameworks, and inclusive design initiatives that aim to reduce barriers and promote more </w:t>
      </w:r>
      <w:r w:rsidRPr="49377CAC" w:rsidR="2291F746">
        <w:rPr>
          <w:rFonts w:ascii="Arial" w:hAnsi="Arial" w:eastAsia="Arial" w:cs="Arial"/>
          <w:sz w:val="22"/>
          <w:szCs w:val="22"/>
        </w:rPr>
        <w:t>equitable</w:t>
      </w:r>
      <w:r w:rsidRPr="49377CAC" w:rsidR="2291F746">
        <w:rPr>
          <w:rFonts w:ascii="Arial" w:hAnsi="Arial" w:eastAsia="Arial" w:cs="Arial"/>
          <w:sz w:val="22"/>
          <w:szCs w:val="22"/>
        </w:rPr>
        <w:t xml:space="preserve"> </w:t>
      </w:r>
      <w:r w:rsidRPr="49377CAC" w:rsidR="5BAC4FBC">
        <w:rPr>
          <w:rFonts w:ascii="Arial" w:hAnsi="Arial" w:eastAsia="Arial" w:cs="Arial"/>
          <w:sz w:val="22"/>
          <w:szCs w:val="22"/>
        </w:rPr>
        <w:t>participation. (Bing, 2023)</w:t>
      </w:r>
    </w:p>
    <w:p w:rsidR="196256DE" w:rsidP="196256DE" w:rsidRDefault="196256DE" w14:paraId="30F6CDE0" w14:textId="1147E90F">
      <w:pPr>
        <w:pStyle w:val="Normal"/>
        <w:spacing w:line="360" w:lineRule="auto"/>
        <w:rPr>
          <w:rFonts w:ascii="Arial" w:hAnsi="Arial" w:eastAsia="Arial" w:cs="Arial"/>
          <w:sz w:val="22"/>
          <w:szCs w:val="22"/>
        </w:rPr>
      </w:pPr>
    </w:p>
    <w:p w:rsidR="196256DE" w:rsidP="196256DE" w:rsidRDefault="196256DE" w14:paraId="58C67724" w14:textId="0A38C3A4">
      <w:pPr>
        <w:pStyle w:val="Normal"/>
        <w:spacing w:line="360" w:lineRule="auto"/>
        <w:rPr>
          <w:rFonts w:ascii="Arial" w:hAnsi="Arial" w:eastAsia="Arial" w:cs="Arial"/>
          <w:sz w:val="22"/>
          <w:szCs w:val="22"/>
        </w:rPr>
      </w:pPr>
    </w:p>
    <w:p w:rsidR="78288732" w:rsidP="196256DE" w:rsidRDefault="78288732" w14:paraId="116C7B8E" w14:textId="3E92F03D">
      <w:pPr>
        <w:pStyle w:val="Normal"/>
        <w:spacing w:line="360" w:lineRule="auto"/>
        <w:rPr>
          <w:rFonts w:ascii="Arial" w:hAnsi="Arial" w:eastAsia="Arial" w:cs="Arial"/>
          <w:b w:val="1"/>
          <w:bCs w:val="1"/>
          <w:sz w:val="22"/>
          <w:szCs w:val="22"/>
        </w:rPr>
      </w:pPr>
      <w:r w:rsidRPr="49377CAC" w:rsidR="78288732">
        <w:rPr>
          <w:rFonts w:ascii="Arial" w:hAnsi="Arial" w:eastAsia="Arial" w:cs="Arial"/>
          <w:b w:val="1"/>
          <w:bCs w:val="1"/>
          <w:sz w:val="22"/>
          <w:szCs w:val="22"/>
        </w:rPr>
        <w:t>Strength of the Social Model in Supporting Person-Centred Care.</w:t>
      </w:r>
    </w:p>
    <w:p w:rsidR="49A28CCE" w:rsidP="49377CAC" w:rsidRDefault="49A28CCE" w14:paraId="4E00B2DE" w14:textId="3E5FA67A">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Empowerment and Autonomy: The social model empowers service users to define their own needs, rather than having them interpreted through professional or medicalised lenses. This aligns with person-centred care’s emphasis on partnership, dignity, and respect. Individuals who feel empowered in decision-making often report improved well-being and greater satisfaction with services (Joseph-Williams et al., 2014).</w:t>
      </w:r>
    </w:p>
    <w:p w:rsidR="196256DE" w:rsidP="49377CAC" w:rsidRDefault="196256DE" w14:paraId="392FDAE6" w14:textId="41C570E3">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9377CAC" w:rsidRDefault="49A28CCE" w14:paraId="5D8D823E" w14:textId="73D56256">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Rights</w:t>
      </w:r>
      <w:r w:rsidRPr="49377CAC" w:rsidR="3D19B16D">
        <w:rPr>
          <w:rFonts w:ascii="Arial" w:hAnsi="Arial" w:eastAsia="Arial" w:cs="Arial"/>
          <w:noProof w:val="0"/>
          <w:sz w:val="22"/>
          <w:szCs w:val="22"/>
          <w:lang w:val="en-GB"/>
        </w:rPr>
        <w:t xml:space="preserve"> </w:t>
      </w:r>
      <w:r w:rsidRPr="49377CAC" w:rsidR="49A28CCE">
        <w:rPr>
          <w:rFonts w:ascii="Arial" w:hAnsi="Arial" w:eastAsia="Arial" w:cs="Arial"/>
          <w:noProof w:val="0"/>
          <w:sz w:val="22"/>
          <w:szCs w:val="22"/>
          <w:lang w:val="en-GB"/>
        </w:rPr>
        <w:t>Based Approach: The social model has significantly influenced international legislation</w:t>
      </w:r>
      <w:r w:rsidRPr="49377CAC" w:rsidR="08C25BBD">
        <w:rPr>
          <w:rFonts w:ascii="Arial" w:hAnsi="Arial" w:eastAsia="Arial" w:cs="Arial"/>
          <w:noProof w:val="0"/>
          <w:sz w:val="22"/>
          <w:szCs w:val="22"/>
          <w:lang w:val="en-GB"/>
        </w:rPr>
        <w:t>s that</w:t>
      </w:r>
      <w:r w:rsidRPr="49377CAC" w:rsidR="49A28CCE">
        <w:rPr>
          <w:rFonts w:ascii="Arial" w:hAnsi="Arial" w:eastAsia="Arial" w:cs="Arial"/>
          <w:noProof w:val="0"/>
          <w:sz w:val="22"/>
          <w:szCs w:val="22"/>
          <w:lang w:val="en-GB"/>
        </w:rPr>
        <w:t xml:space="preserve"> frames disability as a human rights issue. Rights-based frameworks promote inclusive, person-centred practice by mandating accessibility, non-discrimination, and equality (Degener, 2016).</w:t>
      </w:r>
    </w:p>
    <w:p w:rsidR="196256DE" w:rsidP="49377CAC" w:rsidRDefault="196256DE" w14:paraId="48B1B302" w14:textId="24110E73">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9377CAC" w:rsidRDefault="49A28CCE" w14:paraId="0954EDAB" w14:textId="3BD74799">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 xml:space="preserve">Challenging Professional Dominance: Person-centred care requires shifting away from paternalistic models of practice. The social model critiques professional authority, particularly the prioritisation of clinical </w:t>
      </w:r>
      <w:r w:rsidRPr="49377CAC" w:rsidR="49A28CCE">
        <w:rPr>
          <w:rFonts w:ascii="Arial" w:hAnsi="Arial" w:eastAsia="Arial" w:cs="Arial"/>
          <w:noProof w:val="0"/>
          <w:sz w:val="22"/>
          <w:szCs w:val="22"/>
          <w:lang w:val="en-GB"/>
        </w:rPr>
        <w:t>expertise</w:t>
      </w:r>
      <w:r w:rsidRPr="49377CAC" w:rsidR="49A28CCE">
        <w:rPr>
          <w:rFonts w:ascii="Arial" w:hAnsi="Arial" w:eastAsia="Arial" w:cs="Arial"/>
          <w:noProof w:val="0"/>
          <w:sz w:val="22"/>
          <w:szCs w:val="22"/>
          <w:lang w:val="en-GB"/>
        </w:rPr>
        <w:t xml:space="preserve"> over lived experience, encouraging more collaborative and respectful relationships (Barnes &amp; Mercer, 2010).</w:t>
      </w:r>
    </w:p>
    <w:p w:rsidR="196256DE" w:rsidP="49377CAC" w:rsidRDefault="196256DE" w14:paraId="7F2CB93C" w14:textId="71B2C91E">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9377CAC" w:rsidRDefault="49A28CCE" w14:paraId="30944B78" w14:textId="2BECE7B9">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Structural Focus:</w:t>
      </w:r>
      <w:r w:rsidRPr="49377CAC" w:rsidR="4F31EBBD">
        <w:rPr>
          <w:rFonts w:ascii="Arial" w:hAnsi="Arial" w:eastAsia="Arial" w:cs="Arial"/>
          <w:noProof w:val="0"/>
          <w:sz w:val="22"/>
          <w:szCs w:val="22"/>
          <w:lang w:val="en-GB"/>
        </w:rPr>
        <w:t xml:space="preserve"> </w:t>
      </w:r>
      <w:r w:rsidRPr="49377CAC" w:rsidR="49A28CCE">
        <w:rPr>
          <w:rFonts w:ascii="Arial" w:hAnsi="Arial" w:eastAsia="Arial" w:cs="Arial"/>
          <w:noProof w:val="0"/>
          <w:sz w:val="22"/>
          <w:szCs w:val="22"/>
          <w:lang w:val="en-GB"/>
        </w:rPr>
        <w:t>The model draws attention to wider social determinants of health, such as poverty, employment, housing, and transport. This highlights that person-centred care must address environmental as well as clinical needs, aligning with strengths-based and holistic approaches now common across health and social care.</w:t>
      </w:r>
    </w:p>
    <w:p w:rsidR="196256DE" w:rsidP="196256DE" w:rsidRDefault="196256DE" w14:paraId="35559CA5" w14:textId="642B7950">
      <w:pPr>
        <w:pStyle w:val="Normal"/>
        <w:spacing w:line="360" w:lineRule="auto"/>
        <w:rPr>
          <w:rFonts w:ascii="Arial" w:hAnsi="Arial" w:eastAsia="Arial" w:cs="Arial"/>
          <w:b w:val="1"/>
          <w:bCs w:val="1"/>
          <w:sz w:val="22"/>
          <w:szCs w:val="22"/>
        </w:rPr>
      </w:pPr>
    </w:p>
    <w:p w:rsidR="196256DE" w:rsidP="196256DE" w:rsidRDefault="196256DE" w14:paraId="5F4DC96B" w14:textId="5138AFA8">
      <w:pPr>
        <w:pStyle w:val="Normal"/>
        <w:spacing w:line="360" w:lineRule="auto"/>
        <w:rPr>
          <w:rFonts w:ascii="Arial" w:hAnsi="Arial" w:eastAsia="Arial" w:cs="Arial"/>
          <w:b w:val="0"/>
          <w:bCs w:val="0"/>
          <w:sz w:val="22"/>
          <w:szCs w:val="22"/>
        </w:rPr>
      </w:pPr>
    </w:p>
    <w:p w:rsidR="549A8BBE" w:rsidP="196256DE" w:rsidRDefault="549A8BBE" w14:paraId="1790E912" w14:textId="41B9959B">
      <w:pPr>
        <w:pStyle w:val="Normal"/>
        <w:spacing w:line="360" w:lineRule="auto"/>
        <w:rPr>
          <w:rFonts w:ascii="Arial" w:hAnsi="Arial" w:eastAsia="Arial" w:cs="Arial"/>
          <w:b w:val="0"/>
          <w:bCs w:val="0"/>
          <w:sz w:val="22"/>
          <w:szCs w:val="22"/>
        </w:rPr>
      </w:pPr>
      <w:r w:rsidRPr="49377CAC" w:rsidR="549A8BBE">
        <w:rPr>
          <w:rFonts w:ascii="Arial" w:hAnsi="Arial" w:eastAsia="Arial" w:cs="Arial"/>
          <w:b w:val="1"/>
          <w:bCs w:val="1"/>
          <w:sz w:val="22"/>
          <w:szCs w:val="22"/>
        </w:rPr>
        <w:t xml:space="preserve">Limitations </w:t>
      </w:r>
      <w:r w:rsidRPr="49377CAC" w:rsidR="7FCD8ED5">
        <w:rPr>
          <w:rFonts w:ascii="Arial" w:hAnsi="Arial" w:eastAsia="Arial" w:cs="Arial"/>
          <w:b w:val="1"/>
          <w:bCs w:val="1"/>
          <w:sz w:val="22"/>
          <w:szCs w:val="22"/>
        </w:rPr>
        <w:t>of the</w:t>
      </w:r>
      <w:r w:rsidRPr="49377CAC" w:rsidR="549A8BBE">
        <w:rPr>
          <w:rFonts w:ascii="Arial" w:hAnsi="Arial" w:eastAsia="Arial" w:cs="Arial"/>
          <w:b w:val="1"/>
          <w:bCs w:val="1"/>
          <w:sz w:val="22"/>
          <w:szCs w:val="22"/>
        </w:rPr>
        <w:t xml:space="preserve"> Model.</w:t>
      </w:r>
    </w:p>
    <w:p w:rsidR="236A4CDB" w:rsidP="196256DE" w:rsidRDefault="236A4CDB" w14:paraId="2B1F8D27" w14:textId="2F9E07B0">
      <w:pPr>
        <w:pStyle w:val="Normal"/>
        <w:spacing w:line="360" w:lineRule="auto"/>
        <w:rPr>
          <w:rFonts w:ascii="Arial" w:hAnsi="Arial" w:eastAsia="Arial" w:cs="Arial"/>
          <w:b w:val="0"/>
          <w:bCs w:val="0"/>
          <w:sz w:val="22"/>
          <w:szCs w:val="22"/>
        </w:rPr>
      </w:pPr>
      <w:r w:rsidRPr="49377CAC" w:rsidR="1E5D97C3">
        <w:rPr>
          <w:rFonts w:ascii="Arial" w:hAnsi="Arial" w:eastAsia="Arial" w:cs="Arial"/>
          <w:b w:val="0"/>
          <w:bCs w:val="0"/>
          <w:sz w:val="22"/>
          <w:szCs w:val="22"/>
        </w:rPr>
        <w:t>S</w:t>
      </w:r>
      <w:r w:rsidRPr="49377CAC" w:rsidR="53BD1A2E">
        <w:rPr>
          <w:rFonts w:ascii="Arial" w:hAnsi="Arial" w:eastAsia="Arial" w:cs="Arial"/>
          <w:b w:val="0"/>
          <w:bCs w:val="0"/>
          <w:sz w:val="22"/>
          <w:szCs w:val="22"/>
        </w:rPr>
        <w:t>ocia</w:t>
      </w:r>
      <w:r w:rsidRPr="49377CAC" w:rsidR="6756DD72">
        <w:rPr>
          <w:rFonts w:ascii="Arial" w:hAnsi="Arial" w:eastAsia="Arial" w:cs="Arial"/>
          <w:b w:val="0"/>
          <w:bCs w:val="0"/>
          <w:sz w:val="22"/>
          <w:szCs w:val="22"/>
        </w:rPr>
        <w:t xml:space="preserve">l </w:t>
      </w:r>
      <w:r w:rsidRPr="49377CAC" w:rsidR="53BD1A2E">
        <w:rPr>
          <w:rFonts w:ascii="Arial" w:hAnsi="Arial" w:eastAsia="Arial" w:cs="Arial"/>
          <w:b w:val="0"/>
          <w:bCs w:val="0"/>
          <w:sz w:val="22"/>
          <w:szCs w:val="22"/>
        </w:rPr>
        <w:t>model, despite its many strengths has faced criticism for several limitations.</w:t>
      </w:r>
      <w:r w:rsidRPr="49377CAC" w:rsidR="1381D71E">
        <w:rPr>
          <w:rFonts w:ascii="Arial" w:hAnsi="Arial" w:eastAsia="Arial" w:cs="Arial"/>
          <w:b w:val="0"/>
          <w:bCs w:val="0"/>
          <w:sz w:val="22"/>
          <w:szCs w:val="22"/>
        </w:rPr>
        <w:t xml:space="preserve"> </w:t>
      </w:r>
      <w:r w:rsidRPr="49377CAC" w:rsidR="53BD1A2E">
        <w:rPr>
          <w:rFonts w:ascii="Arial" w:hAnsi="Arial" w:eastAsia="Arial" w:cs="Arial"/>
          <w:b w:val="0"/>
          <w:bCs w:val="0"/>
          <w:sz w:val="22"/>
          <w:szCs w:val="22"/>
        </w:rPr>
        <w:t>Firstly, it oversimplifies impairment, neglecting the embodied experiences of pain, fatigue, and cognitive differences. Critics argue that this rigid separation from disability neglects the complexity of how both shape daily life for many individuals. Person-centred care requires acknowledging and responding to this complexity rather than adhering to strict theoretical boundaries.</w:t>
      </w:r>
      <w:r w:rsidRPr="49377CAC" w:rsidR="41DE4DC5">
        <w:rPr>
          <w:rFonts w:ascii="Arial" w:hAnsi="Arial" w:eastAsia="Arial" w:cs="Arial"/>
          <w:b w:val="0"/>
          <w:bCs w:val="0"/>
          <w:sz w:val="22"/>
          <w:szCs w:val="22"/>
        </w:rPr>
        <w:t xml:space="preserve"> (Owen, 2014)</w:t>
      </w:r>
    </w:p>
    <w:p w:rsidR="53BD1A2E" w:rsidP="196256DE" w:rsidRDefault="53BD1A2E" w14:paraId="1A52610C" w14:textId="4ED876B1">
      <w:pPr>
        <w:pStyle w:val="Normal"/>
        <w:spacing w:line="360" w:lineRule="auto"/>
        <w:rPr>
          <w:rFonts w:ascii="Arial" w:hAnsi="Arial" w:eastAsia="Arial" w:cs="Arial"/>
          <w:b w:val="0"/>
          <w:bCs w:val="0"/>
          <w:sz w:val="22"/>
          <w:szCs w:val="22"/>
        </w:rPr>
      </w:pPr>
      <w:r w:rsidRPr="49377CAC" w:rsidR="53BD1A2E">
        <w:rPr>
          <w:rFonts w:ascii="Arial" w:hAnsi="Arial" w:eastAsia="Arial" w:cs="Arial"/>
          <w:b w:val="0"/>
          <w:bCs w:val="0"/>
          <w:sz w:val="22"/>
          <w:szCs w:val="22"/>
        </w:rPr>
        <w:t xml:space="preserve">Secondly, the model often treats disabled people as a homogenous group, overlooking the fact that experiences of disability are shaped by intersectional factors such as gender, race, class, age, and culture. Intersectional approaches are essential for delivering </w:t>
      </w:r>
      <w:r w:rsidRPr="49377CAC" w:rsidR="53BD1A2E">
        <w:rPr>
          <w:rFonts w:ascii="Arial" w:hAnsi="Arial" w:eastAsia="Arial" w:cs="Arial"/>
          <w:b w:val="0"/>
          <w:bCs w:val="0"/>
          <w:sz w:val="22"/>
          <w:szCs w:val="22"/>
        </w:rPr>
        <w:t>equitable</w:t>
      </w:r>
      <w:r w:rsidRPr="49377CAC" w:rsidR="53BD1A2E">
        <w:rPr>
          <w:rFonts w:ascii="Arial" w:hAnsi="Arial" w:eastAsia="Arial" w:cs="Arial"/>
          <w:b w:val="0"/>
          <w:bCs w:val="0"/>
          <w:sz w:val="22"/>
          <w:szCs w:val="22"/>
        </w:rPr>
        <w:t xml:space="preserve"> person-centred care, but the original social model </w:t>
      </w:r>
      <w:r w:rsidRPr="49377CAC" w:rsidR="53BD1A2E">
        <w:rPr>
          <w:rFonts w:ascii="Arial" w:hAnsi="Arial" w:eastAsia="Arial" w:cs="Arial"/>
          <w:b w:val="0"/>
          <w:bCs w:val="0"/>
          <w:sz w:val="22"/>
          <w:szCs w:val="22"/>
        </w:rPr>
        <w:t>provides</w:t>
      </w:r>
      <w:r w:rsidRPr="49377CAC" w:rsidR="53BD1A2E">
        <w:rPr>
          <w:rFonts w:ascii="Arial" w:hAnsi="Arial" w:eastAsia="Arial" w:cs="Arial"/>
          <w:b w:val="0"/>
          <w:bCs w:val="0"/>
          <w:sz w:val="22"/>
          <w:szCs w:val="22"/>
        </w:rPr>
        <w:t xml:space="preserve"> limited guidance on this.</w:t>
      </w:r>
    </w:p>
    <w:p w:rsidR="53BD1A2E" w:rsidP="196256DE" w:rsidRDefault="53BD1A2E" w14:paraId="508547B0" w14:textId="46888F20">
      <w:pPr>
        <w:pStyle w:val="Normal"/>
        <w:spacing w:line="360" w:lineRule="auto"/>
        <w:rPr>
          <w:rFonts w:ascii="Arial" w:hAnsi="Arial" w:eastAsia="Arial" w:cs="Arial"/>
          <w:b w:val="0"/>
          <w:bCs w:val="0"/>
          <w:sz w:val="22"/>
          <w:szCs w:val="22"/>
        </w:rPr>
      </w:pPr>
      <w:r w:rsidRPr="49377CAC" w:rsidR="53BD1A2E">
        <w:rPr>
          <w:rFonts w:ascii="Arial" w:hAnsi="Arial" w:eastAsia="Arial" w:cs="Arial"/>
          <w:b w:val="0"/>
          <w:bCs w:val="0"/>
          <w:sz w:val="22"/>
          <w:szCs w:val="22"/>
        </w:rPr>
        <w:t>Thirdly, a purely social interpretation of disability may risk minimising the importance of clinical support needs in healthcare settings. Clinicians must address medical needs such as symptom management, rehabilitation, and treatment. Person-centred care requires balancing clinical insight with social barriers, not substituting one for the other.</w:t>
      </w:r>
    </w:p>
    <w:p w:rsidR="53BD1A2E" w:rsidP="196256DE" w:rsidRDefault="53BD1A2E" w14:paraId="6F75B34D" w14:textId="33B8953B">
      <w:pPr>
        <w:pStyle w:val="Normal"/>
        <w:spacing w:line="360" w:lineRule="auto"/>
        <w:rPr>
          <w:rFonts w:ascii="Arial" w:hAnsi="Arial" w:eastAsia="Arial" w:cs="Arial"/>
          <w:b w:val="0"/>
          <w:bCs w:val="0"/>
          <w:sz w:val="22"/>
          <w:szCs w:val="22"/>
        </w:rPr>
      </w:pPr>
      <w:r w:rsidRPr="49377CAC" w:rsidR="53BD1A2E">
        <w:rPr>
          <w:rFonts w:ascii="Arial" w:hAnsi="Arial" w:eastAsia="Arial" w:cs="Arial"/>
          <w:b w:val="0"/>
          <w:bCs w:val="0"/>
          <w:sz w:val="22"/>
          <w:szCs w:val="22"/>
        </w:rPr>
        <w:t>Lastly, despite its influence on policy, the social model faces implementation challenges. Barriers such as limited resources, workforce shortages, and institutional resistance can undermine efforts to embed social-model principles into routine practice. (Beresford, 2016)</w:t>
      </w:r>
    </w:p>
    <w:p w:rsidR="196256DE" w:rsidP="196256DE" w:rsidRDefault="196256DE" w14:paraId="58728796" w14:textId="663AFB4E">
      <w:pPr>
        <w:pStyle w:val="Normal"/>
        <w:spacing w:line="360" w:lineRule="auto"/>
        <w:rPr>
          <w:rFonts w:ascii="Arial" w:hAnsi="Arial" w:eastAsia="Arial" w:cs="Arial"/>
          <w:b w:val="0"/>
          <w:bCs w:val="0"/>
          <w:sz w:val="22"/>
          <w:szCs w:val="22"/>
        </w:rPr>
      </w:pPr>
    </w:p>
    <w:p w:rsidR="196256DE" w:rsidP="196256DE" w:rsidRDefault="196256DE" w14:paraId="37616A7D" w14:textId="6D5E137C">
      <w:pPr>
        <w:pStyle w:val="Normal"/>
        <w:spacing w:line="360" w:lineRule="auto"/>
        <w:rPr>
          <w:rFonts w:ascii="Arial" w:hAnsi="Arial" w:eastAsia="Arial" w:cs="Arial"/>
          <w:b w:val="0"/>
          <w:bCs w:val="0"/>
          <w:sz w:val="22"/>
          <w:szCs w:val="22"/>
        </w:rPr>
      </w:pPr>
    </w:p>
    <w:p w:rsidR="0818CD62" w:rsidP="196256DE" w:rsidRDefault="0818CD62" w14:paraId="7E16D0C9" w14:textId="6EBE9067">
      <w:pPr>
        <w:pStyle w:val="Normal"/>
        <w:spacing w:line="360" w:lineRule="auto"/>
        <w:rPr>
          <w:rFonts w:ascii="Arial" w:hAnsi="Arial" w:eastAsia="Arial" w:cs="Arial"/>
          <w:b w:val="1"/>
          <w:bCs w:val="1"/>
          <w:sz w:val="22"/>
          <w:szCs w:val="22"/>
          <w:u w:val="single"/>
        </w:rPr>
      </w:pPr>
      <w:r w:rsidRPr="49377CAC" w:rsidR="0818CD62">
        <w:rPr>
          <w:rFonts w:ascii="Arial" w:hAnsi="Arial" w:eastAsia="Arial" w:cs="Arial"/>
          <w:b w:val="1"/>
          <w:bCs w:val="1"/>
          <w:sz w:val="22"/>
          <w:szCs w:val="22"/>
          <w:u w:val="single"/>
        </w:rPr>
        <w:t>Implication for Health and Social Care Policy.</w:t>
      </w:r>
    </w:p>
    <w:p w:rsidR="4441C50B" w:rsidP="196256DE" w:rsidRDefault="4441C50B" w14:paraId="053BE323" w14:textId="0C450E36">
      <w:pPr>
        <w:pStyle w:val="Normal"/>
        <w:spacing w:line="360" w:lineRule="auto"/>
        <w:rPr>
          <w:rFonts w:ascii="Arial" w:hAnsi="Arial" w:eastAsia="Arial" w:cs="Arial"/>
          <w:b w:val="1"/>
          <w:bCs w:val="1"/>
          <w:sz w:val="22"/>
          <w:szCs w:val="22"/>
          <w:u w:val="none"/>
        </w:rPr>
      </w:pPr>
      <w:r w:rsidRPr="49377CAC" w:rsidR="4441C50B">
        <w:rPr>
          <w:rFonts w:ascii="Arial" w:hAnsi="Arial" w:eastAsia="Arial" w:cs="Arial"/>
          <w:b w:val="1"/>
          <w:bCs w:val="1"/>
          <w:sz w:val="22"/>
          <w:szCs w:val="22"/>
          <w:u w:val="none"/>
        </w:rPr>
        <w:t>Policy Alignment with Person-centred values.</w:t>
      </w:r>
    </w:p>
    <w:p w:rsidR="5C6D2237" w:rsidP="196256DE" w:rsidRDefault="5C6D2237" w14:paraId="06E71EDE" w14:textId="2EFD9D12">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 xml:space="preserve">Modern policies increasingly reflect </w:t>
      </w:r>
      <w:r w:rsidRPr="49377CAC" w:rsidR="5C6D2237">
        <w:rPr>
          <w:rFonts w:ascii="Arial" w:hAnsi="Arial" w:eastAsia="Arial" w:cs="Arial"/>
          <w:b w:val="0"/>
          <w:bCs w:val="0"/>
          <w:sz w:val="22"/>
          <w:szCs w:val="22"/>
          <w:u w:val="none"/>
        </w:rPr>
        <w:t>social model</w:t>
      </w:r>
      <w:r w:rsidRPr="49377CAC" w:rsidR="5C6D2237">
        <w:rPr>
          <w:rFonts w:ascii="Arial" w:hAnsi="Arial" w:eastAsia="Arial" w:cs="Arial"/>
          <w:b w:val="0"/>
          <w:bCs w:val="0"/>
          <w:sz w:val="22"/>
          <w:szCs w:val="22"/>
          <w:u w:val="none"/>
        </w:rPr>
        <w:t xml:space="preserve"> thinking. For instance, the Care Act 2014 in England emphasises wellbeing, participation, and independence, aligning closely with person-centred principles. Similarly, the shift towards integrated care systems aims to coordinate services around individual needs rather than organisational silos.</w:t>
      </w:r>
    </w:p>
    <w:p w:rsidR="5C6D2237" w:rsidP="49377CAC" w:rsidRDefault="5C6D2237" w14:paraId="12FCC241" w14:textId="2A3856DA">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Accessibility and Inclusive Design</w:t>
      </w:r>
    </w:p>
    <w:p w:rsidR="5C6D2237" w:rsidP="49377CAC" w:rsidRDefault="5C6D2237" w14:paraId="1C4064B5" w14:textId="54349E62">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 xml:space="preserve">Policies informed by the social model promote universal design in public spaces, digital services, and health environments. Ensuring accessible communication, such as easy-read formats or BSL interpreters, is crucial for </w:t>
      </w:r>
      <w:r w:rsidRPr="49377CAC" w:rsidR="5C6D2237">
        <w:rPr>
          <w:rFonts w:ascii="Arial" w:hAnsi="Arial" w:eastAsia="Arial" w:cs="Arial"/>
          <w:b w:val="0"/>
          <w:bCs w:val="0"/>
          <w:sz w:val="22"/>
          <w:szCs w:val="22"/>
          <w:u w:val="none"/>
        </w:rPr>
        <w:t>equitable</w:t>
      </w:r>
      <w:r w:rsidRPr="49377CAC" w:rsidR="5C6D2237">
        <w:rPr>
          <w:rFonts w:ascii="Arial" w:hAnsi="Arial" w:eastAsia="Arial" w:cs="Arial"/>
          <w:b w:val="0"/>
          <w:bCs w:val="0"/>
          <w:sz w:val="22"/>
          <w:szCs w:val="22"/>
          <w:u w:val="none"/>
        </w:rPr>
        <w:t>, person-centred care.</w:t>
      </w:r>
    </w:p>
    <w:p w:rsidR="196256DE" w:rsidP="196256DE" w:rsidRDefault="196256DE" w14:paraId="260D275C" w14:textId="67F4806B">
      <w:pPr>
        <w:pStyle w:val="Normal"/>
        <w:spacing w:line="360" w:lineRule="auto"/>
        <w:rPr>
          <w:rFonts w:ascii="Arial" w:hAnsi="Arial" w:eastAsia="Arial" w:cs="Arial"/>
          <w:b w:val="0"/>
          <w:bCs w:val="0"/>
          <w:sz w:val="22"/>
          <w:szCs w:val="22"/>
          <w:u w:val="none"/>
        </w:rPr>
      </w:pPr>
    </w:p>
    <w:p w:rsidR="5C6D2237" w:rsidP="49377CAC" w:rsidRDefault="5C6D2237" w14:paraId="0F29B6DA" w14:textId="6B202C3D">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 xml:space="preserve">Co-Production and Service User Involvement </w:t>
      </w:r>
    </w:p>
    <w:p w:rsidR="5C6D2237" w:rsidP="49377CAC" w:rsidRDefault="5C6D2237" w14:paraId="499E45ED" w14:textId="7ACDB614">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The social model supports policy shifts towards engaging disabled people in service design, delivery, and evaluation. Co-production ensures that services respond to real needs rather than assumed professional priorities (Bovaird &amp; Loeffler, 2012).</w:t>
      </w:r>
    </w:p>
    <w:p w:rsidR="5C6D2237" w:rsidP="49377CAC" w:rsidRDefault="5C6D2237" w14:paraId="723A9E81" w14:textId="4DBC0DDD">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Implications for Practice</w:t>
      </w:r>
    </w:p>
    <w:p w:rsidR="5C6D2237" w:rsidP="49377CAC" w:rsidRDefault="5C6D2237" w14:paraId="130A9E67" w14:textId="358B5EC0">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Holistic Assessments</w:t>
      </w:r>
      <w:r w:rsidRPr="49377CAC" w:rsidR="149BB55E">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Practitioners should adopt assessment approaches that explore environmental, social, and attitudinal barriers, not just clinical factors. Person-centred assessments emphasise strengths, preferences, and goals rather than deficits.</w:t>
      </w:r>
    </w:p>
    <w:p w:rsidR="5C6D2237" w:rsidP="49377CAC" w:rsidRDefault="5C6D2237" w14:paraId="043FE093" w14:textId="39A15E83">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Collaborative Decision-Making</w:t>
      </w:r>
      <w:r w:rsidRPr="49377CAC" w:rsidR="35607FE8">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 xml:space="preserve">Shared decision-making requires practitioners to respect lived experience as a legitimate form of </w:t>
      </w:r>
      <w:r w:rsidRPr="49377CAC" w:rsidR="5C6D2237">
        <w:rPr>
          <w:rFonts w:ascii="Arial" w:hAnsi="Arial" w:eastAsia="Arial" w:cs="Arial"/>
          <w:b w:val="0"/>
          <w:bCs w:val="0"/>
          <w:sz w:val="22"/>
          <w:szCs w:val="22"/>
          <w:u w:val="none"/>
        </w:rPr>
        <w:t>expertise</w:t>
      </w:r>
      <w:r w:rsidRPr="49377CAC" w:rsidR="5C6D2237">
        <w:rPr>
          <w:rFonts w:ascii="Arial" w:hAnsi="Arial" w:eastAsia="Arial" w:cs="Arial"/>
          <w:b w:val="0"/>
          <w:bCs w:val="0"/>
          <w:sz w:val="22"/>
          <w:szCs w:val="22"/>
          <w:u w:val="none"/>
        </w:rPr>
        <w:t>. Training in communication, cultural competence, and trauma-informed care can help practitioners deliver care that aligns with both the social model and person-centred values.</w:t>
      </w:r>
    </w:p>
    <w:p w:rsidR="5C6D2237" w:rsidP="49377CAC" w:rsidRDefault="5C6D2237" w14:paraId="371233FF" w14:textId="58D7650E">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Advocacy and Structural Change</w:t>
      </w:r>
      <w:r w:rsidRPr="49377CAC" w:rsidR="59D7EEC3">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Practitioners may need to advocate for accessible housing, benefits, employment rights, or social supports. Person-centred care extends beyond direct clinical tasks to challenging systemic inequalities that affect wellbeing.</w:t>
      </w:r>
    </w:p>
    <w:p w:rsidR="5C6D2237" w:rsidP="49377CAC" w:rsidRDefault="5C6D2237" w14:paraId="5CA1CF61" w14:textId="4F086A23">
      <w:pPr>
        <w:pStyle w:val="Normal"/>
        <w:spacing w:line="360" w:lineRule="auto"/>
        <w:rPr>
          <w:rFonts w:ascii="Arial" w:hAnsi="Arial" w:eastAsia="Arial" w:cs="Arial"/>
          <w:b w:val="0"/>
          <w:bCs w:val="0"/>
          <w:sz w:val="22"/>
          <w:szCs w:val="22"/>
          <w:u w:val="none"/>
        </w:rPr>
      </w:pPr>
      <w:r w:rsidRPr="0EADB33B" w:rsidR="5C6D2237">
        <w:rPr>
          <w:rFonts w:ascii="Arial" w:hAnsi="Arial" w:eastAsia="Arial" w:cs="Arial"/>
          <w:b w:val="0"/>
          <w:bCs w:val="0"/>
          <w:sz w:val="22"/>
          <w:szCs w:val="22"/>
          <w:u w:val="none"/>
        </w:rPr>
        <w:t>Balancing Models in Practice</w:t>
      </w:r>
      <w:r w:rsidRPr="0EADB33B" w:rsidR="221D82BA">
        <w:rPr>
          <w:rFonts w:ascii="Arial" w:hAnsi="Arial" w:eastAsia="Arial" w:cs="Arial"/>
          <w:b w:val="0"/>
          <w:bCs w:val="0"/>
          <w:sz w:val="22"/>
          <w:szCs w:val="22"/>
          <w:u w:val="none"/>
        </w:rPr>
        <w:t xml:space="preserve">: </w:t>
      </w:r>
      <w:r w:rsidRPr="0EADB33B" w:rsidR="5C6D2237">
        <w:rPr>
          <w:rFonts w:ascii="Arial" w:hAnsi="Arial" w:eastAsia="Arial" w:cs="Arial"/>
          <w:b w:val="0"/>
          <w:bCs w:val="0"/>
          <w:sz w:val="22"/>
          <w:szCs w:val="22"/>
          <w:u w:val="none"/>
        </w:rPr>
        <w:t>Most contemporary guidance recommends integrating the social model with the biopsychosocial model. This balanced approach supports practical</w:t>
      </w:r>
      <w:r w:rsidRPr="0EADB33B" w:rsidR="348D8DA6">
        <w:rPr>
          <w:rFonts w:ascii="Arial" w:hAnsi="Arial" w:eastAsia="Arial" w:cs="Arial"/>
          <w:b w:val="0"/>
          <w:bCs w:val="0"/>
          <w:sz w:val="22"/>
          <w:szCs w:val="22"/>
          <w:u w:val="none"/>
        </w:rPr>
        <w:t xml:space="preserve"> </w:t>
      </w:r>
      <w:r w:rsidRPr="0EADB33B" w:rsidR="2633D41B">
        <w:rPr>
          <w:rFonts w:ascii="Arial" w:hAnsi="Arial" w:eastAsia="Arial" w:cs="Arial"/>
          <w:b w:val="0"/>
          <w:bCs w:val="0"/>
          <w:sz w:val="22"/>
          <w:szCs w:val="22"/>
          <w:u w:val="none"/>
        </w:rPr>
        <w:t>and nuanced</w:t>
      </w:r>
      <w:r w:rsidRPr="0EADB33B" w:rsidR="5C6D2237">
        <w:rPr>
          <w:rFonts w:ascii="Arial" w:hAnsi="Arial" w:eastAsia="Arial" w:cs="Arial"/>
          <w:b w:val="0"/>
          <w:bCs w:val="0"/>
          <w:sz w:val="22"/>
          <w:szCs w:val="22"/>
          <w:u w:val="none"/>
        </w:rPr>
        <w:t xml:space="preserve"> person-centred care.</w:t>
      </w:r>
      <w:r w:rsidRPr="0EADB33B" w:rsidR="53C6AD89">
        <w:rPr>
          <w:rFonts w:ascii="Arial" w:hAnsi="Arial" w:eastAsia="Arial" w:cs="Arial"/>
          <w:b w:val="0"/>
          <w:bCs w:val="0"/>
          <w:sz w:val="22"/>
          <w:szCs w:val="22"/>
          <w:u w:val="none"/>
        </w:rPr>
        <w:t xml:space="preserve"> (Engel, 1977)</w:t>
      </w:r>
    </w:p>
    <w:p w:rsidR="196256DE" w:rsidP="196256DE" w:rsidRDefault="196256DE" w14:paraId="0198D0A8" w14:textId="1FA9C303">
      <w:pPr>
        <w:pStyle w:val="Normal"/>
        <w:spacing w:line="360" w:lineRule="auto"/>
        <w:rPr>
          <w:rFonts w:ascii="Arial" w:hAnsi="Arial" w:eastAsia="Arial" w:cs="Arial"/>
          <w:b w:val="0"/>
          <w:bCs w:val="0"/>
          <w:sz w:val="22"/>
          <w:szCs w:val="22"/>
          <w:u w:val="none"/>
        </w:rPr>
      </w:pPr>
    </w:p>
    <w:p w:rsidR="196256DE" w:rsidP="196256DE" w:rsidRDefault="196256DE" w14:paraId="4E200DB2" w14:textId="35161DD8">
      <w:pPr>
        <w:pStyle w:val="Normal"/>
        <w:spacing w:line="360" w:lineRule="auto"/>
        <w:rPr>
          <w:rFonts w:ascii="Arial" w:hAnsi="Arial" w:eastAsia="Arial" w:cs="Arial"/>
          <w:b w:val="0"/>
          <w:bCs w:val="0"/>
          <w:sz w:val="22"/>
          <w:szCs w:val="22"/>
          <w:u w:val="none"/>
        </w:rPr>
      </w:pPr>
    </w:p>
    <w:p w:rsidR="196256DE" w:rsidP="196256DE" w:rsidRDefault="196256DE" w14:paraId="353A20C5" w14:textId="05EFEE35">
      <w:pPr>
        <w:pStyle w:val="Normal"/>
        <w:spacing w:line="360" w:lineRule="auto"/>
        <w:rPr>
          <w:rFonts w:ascii="Arial" w:hAnsi="Arial" w:eastAsia="Arial" w:cs="Arial"/>
          <w:b w:val="0"/>
          <w:bCs w:val="0"/>
          <w:sz w:val="22"/>
          <w:szCs w:val="22"/>
          <w:u w:val="none"/>
        </w:rPr>
      </w:pPr>
    </w:p>
    <w:p w:rsidR="196256DE" w:rsidP="196256DE" w:rsidRDefault="196256DE" w14:paraId="0A6BD7B6" w14:textId="362CA50F">
      <w:pPr>
        <w:pStyle w:val="Normal"/>
        <w:spacing w:line="360" w:lineRule="auto"/>
        <w:rPr>
          <w:rFonts w:ascii="Arial" w:hAnsi="Arial" w:eastAsia="Arial" w:cs="Arial"/>
          <w:b w:val="0"/>
          <w:bCs w:val="0"/>
          <w:sz w:val="22"/>
          <w:szCs w:val="22"/>
          <w:u w:val="none"/>
        </w:rPr>
      </w:pPr>
    </w:p>
    <w:p w:rsidR="196256DE" w:rsidP="196256DE" w:rsidRDefault="196256DE" w14:paraId="2451E7E6" w14:textId="282E4AB2">
      <w:pPr>
        <w:pStyle w:val="Normal"/>
        <w:spacing w:line="360" w:lineRule="auto"/>
        <w:rPr>
          <w:rFonts w:ascii="Arial" w:hAnsi="Arial" w:eastAsia="Arial" w:cs="Arial"/>
          <w:b w:val="0"/>
          <w:bCs w:val="0"/>
          <w:sz w:val="22"/>
          <w:szCs w:val="22"/>
          <w:u w:val="none"/>
        </w:rPr>
      </w:pPr>
    </w:p>
    <w:p w:rsidR="196256DE" w:rsidP="196256DE" w:rsidRDefault="196256DE" w14:paraId="60DB78C5" w14:textId="6BE8D212">
      <w:pPr>
        <w:pStyle w:val="Normal"/>
        <w:spacing w:line="360" w:lineRule="auto"/>
        <w:rPr>
          <w:rFonts w:ascii="Arial" w:hAnsi="Arial" w:eastAsia="Arial" w:cs="Arial"/>
          <w:b w:val="0"/>
          <w:bCs w:val="0"/>
          <w:sz w:val="22"/>
          <w:szCs w:val="22"/>
          <w:u w:val="none"/>
        </w:rPr>
      </w:pPr>
    </w:p>
    <w:p w:rsidR="196256DE" w:rsidP="196256DE" w:rsidRDefault="196256DE" w14:paraId="58912ADE" w14:textId="00182520">
      <w:pPr>
        <w:pStyle w:val="Normal"/>
        <w:spacing w:line="360" w:lineRule="auto"/>
        <w:rPr>
          <w:rFonts w:ascii="Arial" w:hAnsi="Arial" w:eastAsia="Arial" w:cs="Arial"/>
          <w:b w:val="0"/>
          <w:bCs w:val="0"/>
          <w:sz w:val="22"/>
          <w:szCs w:val="22"/>
          <w:u w:val="none"/>
        </w:rPr>
      </w:pPr>
    </w:p>
    <w:p w:rsidR="49377CAC" w:rsidP="49377CAC" w:rsidRDefault="49377CAC" w14:paraId="66D9424A" w14:textId="4A66F81B">
      <w:pPr>
        <w:pStyle w:val="Normal"/>
        <w:spacing w:line="360" w:lineRule="auto"/>
        <w:rPr>
          <w:rFonts w:ascii="Arial" w:hAnsi="Arial" w:eastAsia="Arial" w:cs="Arial"/>
          <w:b w:val="1"/>
          <w:bCs w:val="1"/>
          <w:sz w:val="22"/>
          <w:szCs w:val="22"/>
          <w:u w:val="none"/>
        </w:rPr>
      </w:pPr>
    </w:p>
    <w:p w:rsidR="49377CAC" w:rsidP="49377CAC" w:rsidRDefault="49377CAC" w14:paraId="53CAC880" w14:textId="5735451B">
      <w:pPr>
        <w:pStyle w:val="Normal"/>
        <w:spacing w:line="360" w:lineRule="auto"/>
        <w:rPr>
          <w:rFonts w:ascii="Arial" w:hAnsi="Arial" w:eastAsia="Arial" w:cs="Arial"/>
          <w:b w:val="1"/>
          <w:bCs w:val="1"/>
          <w:sz w:val="22"/>
          <w:szCs w:val="22"/>
          <w:u w:val="none"/>
        </w:rPr>
      </w:pPr>
    </w:p>
    <w:p w:rsidR="49377CAC" w:rsidP="49377CAC" w:rsidRDefault="49377CAC" w14:paraId="6050F3E3" w14:textId="42C85D85">
      <w:pPr>
        <w:pStyle w:val="Normal"/>
        <w:spacing w:line="360" w:lineRule="auto"/>
        <w:rPr>
          <w:rFonts w:ascii="Arial" w:hAnsi="Arial" w:eastAsia="Arial" w:cs="Arial"/>
          <w:b w:val="1"/>
          <w:bCs w:val="1"/>
          <w:sz w:val="22"/>
          <w:szCs w:val="22"/>
          <w:u w:val="none"/>
        </w:rPr>
      </w:pPr>
    </w:p>
    <w:p w:rsidR="7637844E" w:rsidP="196256DE" w:rsidRDefault="7637844E" w14:paraId="3F9DCB1F" w14:textId="16D2A579">
      <w:pPr>
        <w:pStyle w:val="Normal"/>
        <w:spacing w:line="360" w:lineRule="auto"/>
        <w:rPr>
          <w:rFonts w:ascii="Arial" w:hAnsi="Arial" w:eastAsia="Arial" w:cs="Arial"/>
          <w:b w:val="1"/>
          <w:bCs w:val="1"/>
          <w:sz w:val="22"/>
          <w:szCs w:val="22"/>
          <w:u w:val="none"/>
        </w:rPr>
      </w:pPr>
      <w:r w:rsidRPr="49377CAC" w:rsidR="7637844E">
        <w:rPr>
          <w:rFonts w:ascii="Arial" w:hAnsi="Arial" w:eastAsia="Arial" w:cs="Arial"/>
          <w:b w:val="1"/>
          <w:bCs w:val="1"/>
          <w:sz w:val="22"/>
          <w:szCs w:val="22"/>
          <w:u w:val="none"/>
        </w:rPr>
        <w:t>Conclusion</w:t>
      </w:r>
      <w:r w:rsidRPr="49377CAC" w:rsidR="7637844E">
        <w:rPr>
          <w:rFonts w:ascii="Arial" w:hAnsi="Arial" w:eastAsia="Arial" w:cs="Arial"/>
          <w:b w:val="1"/>
          <w:bCs w:val="1"/>
          <w:sz w:val="22"/>
          <w:szCs w:val="22"/>
          <w:u w:val="none"/>
        </w:rPr>
        <w:t>.</w:t>
      </w:r>
    </w:p>
    <w:p w:rsidR="7637844E" w:rsidP="49377CAC" w:rsidRDefault="7637844E" w14:paraId="0BE4A28C" w14:textId="29FD8A98">
      <w:pPr>
        <w:pStyle w:val="Normal"/>
        <w:spacing w:line="360" w:lineRule="auto"/>
        <w:rPr>
          <w:rFonts w:ascii="Arial" w:hAnsi="Arial" w:eastAsia="Arial" w:cs="Arial"/>
          <w:sz w:val="22"/>
          <w:szCs w:val="22"/>
        </w:rPr>
      </w:pPr>
      <w:r w:rsidRPr="0EADB33B" w:rsidR="705A5FA3">
        <w:rPr>
          <w:rFonts w:ascii="Arial" w:hAnsi="Arial" w:eastAsia="Arial" w:cs="Arial"/>
          <w:b w:val="0"/>
          <w:bCs w:val="0"/>
          <w:sz w:val="22"/>
          <w:szCs w:val="22"/>
          <w:u w:val="none"/>
        </w:rPr>
        <w:t>Social model</w:t>
      </w:r>
      <w:r w:rsidRPr="0EADB33B" w:rsidR="7637844E">
        <w:rPr>
          <w:rFonts w:ascii="Arial" w:hAnsi="Arial" w:eastAsia="Arial" w:cs="Arial"/>
          <w:b w:val="0"/>
          <w:bCs w:val="0"/>
          <w:sz w:val="22"/>
          <w:szCs w:val="22"/>
          <w:u w:val="none"/>
        </w:rPr>
        <w:t xml:space="preserve"> of disability provides a </w:t>
      </w:r>
      <w:r w:rsidRPr="0EADB33B" w:rsidR="3E26666A">
        <w:rPr>
          <w:rFonts w:ascii="Arial" w:hAnsi="Arial" w:eastAsia="Arial" w:cs="Arial"/>
          <w:b w:val="0"/>
          <w:bCs w:val="0"/>
          <w:sz w:val="22"/>
          <w:szCs w:val="22"/>
          <w:u w:val="none"/>
        </w:rPr>
        <w:t>pure</w:t>
      </w:r>
      <w:r w:rsidRPr="0EADB33B" w:rsidR="7637844E">
        <w:rPr>
          <w:rFonts w:ascii="Arial" w:hAnsi="Arial" w:eastAsia="Arial" w:cs="Arial"/>
          <w:b w:val="0"/>
          <w:bCs w:val="0"/>
          <w:sz w:val="22"/>
          <w:szCs w:val="22"/>
          <w:u w:val="none"/>
        </w:rPr>
        <w:t xml:space="preserve"> foundation for person-centred care, offering a transformative shift from medicalised, deficit-focused interpretations of disability toward a </w:t>
      </w:r>
      <w:r w:rsidRPr="0EADB33B" w:rsidR="0875ED3C">
        <w:rPr>
          <w:rFonts w:ascii="Arial" w:hAnsi="Arial" w:eastAsia="Arial" w:cs="Arial"/>
          <w:b w:val="0"/>
          <w:bCs w:val="0"/>
          <w:sz w:val="22"/>
          <w:szCs w:val="22"/>
          <w:u w:val="none"/>
        </w:rPr>
        <w:t xml:space="preserve">right </w:t>
      </w:r>
      <w:r w:rsidRPr="0EADB33B" w:rsidR="7637844E">
        <w:rPr>
          <w:rFonts w:ascii="Arial" w:hAnsi="Arial" w:eastAsia="Arial" w:cs="Arial"/>
          <w:b w:val="0"/>
          <w:bCs w:val="0"/>
          <w:sz w:val="22"/>
          <w:szCs w:val="22"/>
          <w:u w:val="none"/>
        </w:rPr>
        <w:t>based</w:t>
      </w:r>
      <w:r w:rsidRPr="0EADB33B" w:rsidR="15F8ABFF">
        <w:rPr>
          <w:rFonts w:ascii="Arial" w:hAnsi="Arial" w:eastAsia="Arial" w:cs="Arial"/>
          <w:b w:val="0"/>
          <w:bCs w:val="0"/>
          <w:sz w:val="22"/>
          <w:szCs w:val="22"/>
          <w:u w:val="none"/>
        </w:rPr>
        <w:t xml:space="preserve"> and </w:t>
      </w:r>
      <w:r w:rsidRPr="0EADB33B" w:rsidR="15F8ABFF">
        <w:rPr>
          <w:rFonts w:ascii="Arial" w:hAnsi="Arial" w:eastAsia="Arial" w:cs="Arial"/>
          <w:b w:val="0"/>
          <w:bCs w:val="0"/>
          <w:sz w:val="22"/>
          <w:szCs w:val="22"/>
          <w:u w:val="none"/>
        </w:rPr>
        <w:t>empowerment-oriented</w:t>
      </w:r>
      <w:r w:rsidRPr="0EADB33B" w:rsidR="7637844E">
        <w:rPr>
          <w:rFonts w:ascii="Arial" w:hAnsi="Arial" w:eastAsia="Arial" w:cs="Arial"/>
          <w:b w:val="0"/>
          <w:bCs w:val="0"/>
          <w:sz w:val="22"/>
          <w:szCs w:val="22"/>
          <w:u w:val="none"/>
        </w:rPr>
        <w:t xml:space="preserve"> perspective. It has significantly shaped modern health and social care policy, promoting inclusivity, autonomy, and structural change. However, the model also has limitations, particularly its relative neglect of embodied experiences, intersectionality, and the role of clinical care. For person-centred care to be fully realised, practitioners and policymakers must integrate the strengths of the social model with more holistic approaches such as the biopsychosocial model. This blended framework recognises impairment-related needs while also addressing the social barriers that restrict participation. </w:t>
      </w:r>
      <w:r w:rsidRPr="0EADB33B" w:rsidR="7637844E">
        <w:rPr>
          <w:rFonts w:ascii="Arial" w:hAnsi="Arial" w:eastAsia="Arial" w:cs="Arial"/>
          <w:b w:val="0"/>
          <w:bCs w:val="0"/>
          <w:sz w:val="22"/>
          <w:szCs w:val="22"/>
          <w:u w:val="none"/>
        </w:rPr>
        <w:t>Ultimately, critical</w:t>
      </w:r>
      <w:r w:rsidRPr="0EADB33B" w:rsidR="7637844E">
        <w:rPr>
          <w:rFonts w:ascii="Arial" w:hAnsi="Arial" w:eastAsia="Arial" w:cs="Arial"/>
          <w:b w:val="0"/>
          <w:bCs w:val="0"/>
          <w:sz w:val="22"/>
          <w:szCs w:val="22"/>
          <w:u w:val="none"/>
        </w:rPr>
        <w:t xml:space="preserve"> engagement with the social model can help health and social care systems deliver more </w:t>
      </w:r>
      <w:r w:rsidRPr="0EADB33B" w:rsidR="7637844E">
        <w:rPr>
          <w:rFonts w:ascii="Arial" w:hAnsi="Arial" w:eastAsia="Arial" w:cs="Arial"/>
          <w:b w:val="0"/>
          <w:bCs w:val="0"/>
          <w:sz w:val="22"/>
          <w:szCs w:val="22"/>
          <w:u w:val="none"/>
        </w:rPr>
        <w:t>equitable</w:t>
      </w:r>
      <w:r w:rsidRPr="0EADB33B" w:rsidR="7637844E">
        <w:rPr>
          <w:rFonts w:ascii="Arial" w:hAnsi="Arial" w:eastAsia="Arial" w:cs="Arial"/>
          <w:b w:val="0"/>
          <w:bCs w:val="0"/>
          <w:sz w:val="22"/>
          <w:szCs w:val="22"/>
          <w:u w:val="none"/>
        </w:rPr>
        <w:t>, respectful, and genuinely person-centred support.</w:t>
      </w:r>
      <w:r w:rsidRPr="0EADB33B" w:rsidR="6DE18C5B">
        <w:rPr>
          <w:rFonts w:ascii="Arial" w:hAnsi="Arial" w:eastAsia="Arial" w:cs="Arial"/>
          <w:sz w:val="22"/>
          <w:szCs w:val="22"/>
        </w:rPr>
        <w:t xml:space="preserve"> The model </w:t>
      </w:r>
      <w:r w:rsidRPr="0EADB33B" w:rsidR="7FA1BC74">
        <w:rPr>
          <w:rFonts w:ascii="Arial" w:hAnsi="Arial" w:eastAsia="Arial" w:cs="Arial"/>
          <w:sz w:val="22"/>
          <w:szCs w:val="22"/>
        </w:rPr>
        <w:t>emerged</w:t>
      </w:r>
      <w:r w:rsidRPr="0EADB33B" w:rsidR="6DE18C5B">
        <w:rPr>
          <w:rFonts w:ascii="Arial" w:hAnsi="Arial" w:eastAsia="Arial" w:cs="Arial"/>
          <w:sz w:val="22"/>
          <w:szCs w:val="22"/>
        </w:rPr>
        <w:t xml:space="preserve"> as a radical shift away from medicalised understandings, focussing on societal barriers as the root of disability. While influential and empowering, it has faced critiques </w:t>
      </w:r>
      <w:r w:rsidRPr="0EADB33B" w:rsidR="6DE18C5B">
        <w:rPr>
          <w:rFonts w:ascii="Arial" w:hAnsi="Arial" w:eastAsia="Arial" w:cs="Arial"/>
          <w:sz w:val="22"/>
          <w:szCs w:val="22"/>
        </w:rPr>
        <w:t>regarding</w:t>
      </w:r>
      <w:r w:rsidRPr="0EADB33B" w:rsidR="6DE18C5B">
        <w:rPr>
          <w:rFonts w:ascii="Arial" w:hAnsi="Arial" w:eastAsia="Arial" w:cs="Arial"/>
          <w:sz w:val="22"/>
          <w:szCs w:val="22"/>
        </w:rPr>
        <w:t xml:space="preserve"> its treatment of impairment, applicability, and conceptual binaries. These critiques have broadened disability theory, leading to integrated, relational, and rights-based approaches. Despite these criticisms, the social model </w:t>
      </w:r>
      <w:r w:rsidRPr="0EADB33B" w:rsidR="6DE18C5B">
        <w:rPr>
          <w:rFonts w:ascii="Arial" w:hAnsi="Arial" w:eastAsia="Arial" w:cs="Arial"/>
          <w:sz w:val="22"/>
          <w:szCs w:val="22"/>
        </w:rPr>
        <w:t>remains</w:t>
      </w:r>
      <w:r w:rsidRPr="0EADB33B" w:rsidR="6DE18C5B">
        <w:rPr>
          <w:rFonts w:ascii="Arial" w:hAnsi="Arial" w:eastAsia="Arial" w:cs="Arial"/>
          <w:sz w:val="22"/>
          <w:szCs w:val="22"/>
        </w:rPr>
        <w:t xml:space="preserve"> a cornerstone of disability activism and policy.</w:t>
      </w:r>
    </w:p>
    <w:p w:rsidR="7637844E" w:rsidP="196256DE" w:rsidRDefault="7637844E" w14:paraId="11E9D768" w14:textId="20E764D7">
      <w:pPr>
        <w:pStyle w:val="Normal"/>
        <w:spacing w:line="360" w:lineRule="auto"/>
        <w:rPr>
          <w:rFonts w:ascii="Arial" w:hAnsi="Arial" w:eastAsia="Arial" w:cs="Arial"/>
          <w:b w:val="0"/>
          <w:bCs w:val="0"/>
          <w:sz w:val="22"/>
          <w:szCs w:val="22"/>
          <w:u w:val="none"/>
        </w:rPr>
      </w:pPr>
    </w:p>
    <w:p w:rsidR="196256DE" w:rsidP="196256DE" w:rsidRDefault="196256DE" w14:paraId="70FAD0F9" w14:textId="0F8B5807">
      <w:pPr>
        <w:pStyle w:val="Normal"/>
        <w:spacing w:line="360" w:lineRule="auto"/>
        <w:rPr>
          <w:rFonts w:ascii="Arial" w:hAnsi="Arial" w:eastAsia="Arial" w:cs="Arial"/>
          <w:b w:val="1"/>
          <w:bCs w:val="1"/>
          <w:sz w:val="22"/>
          <w:szCs w:val="22"/>
          <w:u w:val="none"/>
        </w:rPr>
      </w:pPr>
    </w:p>
    <w:p w:rsidR="196256DE" w:rsidP="196256DE" w:rsidRDefault="196256DE" w14:paraId="5326ACC1" w14:textId="38C67FA8">
      <w:pPr>
        <w:pStyle w:val="Normal"/>
        <w:spacing w:line="360" w:lineRule="auto"/>
        <w:rPr>
          <w:rFonts w:ascii="Arial" w:hAnsi="Arial" w:eastAsia="Arial" w:cs="Arial"/>
          <w:b w:val="0"/>
          <w:bCs w:val="0"/>
          <w:sz w:val="22"/>
          <w:szCs w:val="22"/>
        </w:rPr>
      </w:pPr>
    </w:p>
    <w:p w:rsidR="196256DE" w:rsidP="196256DE" w:rsidRDefault="196256DE" w14:paraId="2B5C6A34" w14:textId="5219DE12">
      <w:pPr>
        <w:pStyle w:val="Normal"/>
        <w:spacing w:line="360" w:lineRule="auto"/>
        <w:rPr>
          <w:rFonts w:ascii="Arial" w:hAnsi="Arial" w:eastAsia="Arial" w:cs="Arial"/>
          <w:b w:val="0"/>
          <w:bCs w:val="0"/>
          <w:sz w:val="22"/>
          <w:szCs w:val="22"/>
        </w:rPr>
      </w:pPr>
    </w:p>
    <w:p w:rsidR="196256DE" w:rsidP="196256DE" w:rsidRDefault="196256DE" w14:paraId="67A6CF25" w14:textId="456B1E4A">
      <w:pPr>
        <w:pStyle w:val="Normal"/>
        <w:spacing w:line="360" w:lineRule="auto"/>
        <w:rPr>
          <w:rFonts w:ascii="Arial" w:hAnsi="Arial" w:eastAsia="Arial" w:cs="Arial"/>
          <w:b w:val="0"/>
          <w:bCs w:val="0"/>
          <w:sz w:val="22"/>
          <w:szCs w:val="22"/>
        </w:rPr>
      </w:pPr>
    </w:p>
    <w:p w:rsidR="196256DE" w:rsidP="196256DE" w:rsidRDefault="196256DE" w14:paraId="4EA9BCCF" w14:textId="3FB0CBE9">
      <w:pPr>
        <w:pStyle w:val="Normal"/>
        <w:spacing w:line="360" w:lineRule="auto"/>
        <w:rPr>
          <w:rFonts w:ascii="Arial" w:hAnsi="Arial" w:eastAsia="Arial" w:cs="Arial"/>
          <w:b w:val="0"/>
          <w:bCs w:val="0"/>
          <w:sz w:val="22"/>
          <w:szCs w:val="22"/>
        </w:rPr>
      </w:pPr>
    </w:p>
    <w:p w:rsidR="196256DE" w:rsidP="196256DE" w:rsidRDefault="196256DE" w14:paraId="30BDE4CF" w14:textId="2FE9A250">
      <w:pPr>
        <w:pStyle w:val="Normal"/>
        <w:spacing w:line="360" w:lineRule="auto"/>
        <w:rPr>
          <w:rFonts w:ascii="Arial" w:hAnsi="Arial" w:eastAsia="Arial" w:cs="Arial"/>
          <w:sz w:val="22"/>
          <w:szCs w:val="22"/>
        </w:rPr>
      </w:pPr>
    </w:p>
    <w:p w:rsidR="196256DE" w:rsidP="196256DE" w:rsidRDefault="196256DE" w14:paraId="5F4BDDCE" w14:textId="76A1E4D8">
      <w:pPr>
        <w:pStyle w:val="Normal"/>
        <w:spacing w:line="360" w:lineRule="auto"/>
        <w:rPr>
          <w:rFonts w:ascii="Arial" w:hAnsi="Arial" w:eastAsia="Arial" w:cs="Arial"/>
          <w:sz w:val="22"/>
          <w:szCs w:val="22"/>
        </w:rPr>
      </w:pPr>
    </w:p>
    <w:p w:rsidR="196256DE" w:rsidP="196256DE" w:rsidRDefault="196256DE" w14:paraId="5B38630A" w14:textId="21432BAC">
      <w:pPr>
        <w:pStyle w:val="Normal"/>
        <w:spacing w:line="360" w:lineRule="auto"/>
        <w:rPr>
          <w:rFonts w:ascii="Arial" w:hAnsi="Arial" w:eastAsia="Arial" w:cs="Arial"/>
          <w:sz w:val="22"/>
          <w:szCs w:val="22"/>
        </w:rPr>
      </w:pPr>
    </w:p>
    <w:p w:rsidR="3D229310" w:rsidP="196256DE" w:rsidRDefault="3D229310" w14:paraId="7A7B5540" w14:textId="5490C9EE">
      <w:pPr>
        <w:pStyle w:val="Normal"/>
        <w:spacing w:line="360" w:lineRule="auto"/>
        <w:rPr>
          <w:rFonts w:ascii="Arial" w:hAnsi="Arial" w:eastAsia="Arial" w:cs="Arial"/>
          <w:sz w:val="22"/>
          <w:szCs w:val="22"/>
        </w:rPr>
      </w:pPr>
      <w:r w:rsidRPr="49377CAC" w:rsidR="3D229310">
        <w:rPr>
          <w:rFonts w:ascii="Arial" w:hAnsi="Arial" w:eastAsia="Arial" w:cs="Arial"/>
          <w:b w:val="1"/>
          <w:bCs w:val="1"/>
          <w:sz w:val="22"/>
          <w:szCs w:val="22"/>
        </w:rPr>
        <w:t>References</w:t>
      </w:r>
      <w:r w:rsidRPr="49377CAC" w:rsidR="0F371A94">
        <w:rPr>
          <w:rFonts w:ascii="Arial" w:hAnsi="Arial" w:eastAsia="Arial" w:cs="Arial"/>
          <w:b w:val="1"/>
          <w:bCs w:val="1"/>
          <w:sz w:val="22"/>
          <w:szCs w:val="22"/>
        </w:rPr>
        <w:t>.</w:t>
      </w:r>
    </w:p>
    <w:p w:rsidR="7A57BBCB" w:rsidP="49377CAC" w:rsidRDefault="7A57BBCB" w14:paraId="348F1EE6" w14:textId="64C2DCD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4CFDF2E1">
        <w:rPr>
          <w:rFonts w:ascii="Arial" w:hAnsi="Arial" w:eastAsia="Arial" w:cs="Arial"/>
          <w:b w:val="0"/>
          <w:bCs w:val="0"/>
          <w:i w:val="0"/>
          <w:iCs w:val="0"/>
          <w:caps w:val="0"/>
          <w:smallCaps w:val="0"/>
          <w:noProof w:val="0"/>
          <w:color w:val="000000" w:themeColor="text1" w:themeTint="FF" w:themeShade="FF"/>
          <w:sz w:val="22"/>
          <w:szCs w:val="22"/>
          <w:lang w:val="en-GB"/>
        </w:rPr>
        <w:t xml:space="preserve">Owens, J. (2014). Exploring the Critiques of the Social Model of disability: the Transformative Possibility of Arendt’s Notion of Power. </w:t>
      </w:r>
      <w:r w:rsidRPr="49377CAC" w:rsidR="4CFDF2E1">
        <w:rPr>
          <w:rFonts w:ascii="Arial" w:hAnsi="Arial" w:eastAsia="Arial" w:cs="Arial"/>
          <w:b w:val="0"/>
          <w:bCs w:val="0"/>
          <w:i w:val="1"/>
          <w:iCs w:val="1"/>
          <w:caps w:val="0"/>
          <w:smallCaps w:val="0"/>
          <w:noProof w:val="0"/>
          <w:color w:val="000000" w:themeColor="text1" w:themeTint="FF" w:themeShade="FF"/>
          <w:sz w:val="22"/>
          <w:szCs w:val="22"/>
          <w:lang w:val="en-GB"/>
        </w:rPr>
        <w:t>Sociology of Health &amp; Illness</w:t>
      </w:r>
      <w:r w:rsidRPr="49377CAC" w:rsidR="4CFDF2E1">
        <w:rPr>
          <w:rFonts w:ascii="Arial" w:hAnsi="Arial" w:eastAsia="Arial" w:cs="Arial"/>
          <w:b w:val="0"/>
          <w:bCs w:val="0"/>
          <w:i w:val="0"/>
          <w:iCs w:val="0"/>
          <w:caps w:val="0"/>
          <w:smallCaps w:val="0"/>
          <w:noProof w:val="0"/>
          <w:color w:val="000000" w:themeColor="text1" w:themeTint="FF" w:themeShade="FF"/>
          <w:sz w:val="22"/>
          <w:szCs w:val="22"/>
          <w:lang w:val="en-GB"/>
        </w:rPr>
        <w:t xml:space="preserve">, 37(3), pp.385–403. doi:https://doi.org/10.1111/1467-9566.12199. </w:t>
      </w:r>
      <w:r w:rsidRPr="49377CAC" w:rsidR="77920857">
        <w:rPr>
          <w:rFonts w:ascii="Arial" w:hAnsi="Arial" w:eastAsia="Arial" w:cs="Arial"/>
          <w:b w:val="0"/>
          <w:bCs w:val="0"/>
          <w:i w:val="0"/>
          <w:iCs w:val="0"/>
          <w:caps w:val="0"/>
          <w:smallCaps w:val="0"/>
          <w:noProof w:val="0"/>
          <w:color w:val="000000" w:themeColor="text1" w:themeTint="FF" w:themeShade="FF"/>
          <w:sz w:val="22"/>
          <w:szCs w:val="22"/>
          <w:lang w:val="en-GB"/>
        </w:rPr>
        <w:t>(Accessed, 21</w:t>
      </w:r>
      <w:r w:rsidRPr="49377CAC" w:rsidR="7792085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49377CAC" w:rsidR="77920857">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03C36B64" w14:textId="59B936D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A57BBCB" w:rsidP="49377CAC" w:rsidRDefault="7A57BBCB" w14:paraId="46F3057D" w14:textId="020E0E8C">
      <w:pPr>
        <w:pStyle w:val="Normal"/>
        <w:spacing w:before="0" w:beforeAutospacing="off" w:after="0" w:afterAutospacing="off"/>
        <w:rPr>
          <w:rFonts w:ascii="Arial" w:hAnsi="Arial" w:eastAsia="Arial" w:cs="Arial"/>
          <w:noProof w:val="0"/>
          <w:sz w:val="22"/>
          <w:szCs w:val="22"/>
          <w:lang w:val="en-GB"/>
        </w:rPr>
      </w:pPr>
      <w:r w:rsidRPr="49377CAC" w:rsidR="78F78ECC">
        <w:rPr>
          <w:rFonts w:ascii="Arial" w:hAnsi="Arial" w:eastAsia="Arial" w:cs="Arial"/>
          <w:b w:val="0"/>
          <w:bCs w:val="0"/>
          <w:i w:val="0"/>
          <w:iCs w:val="0"/>
          <w:caps w:val="0"/>
          <w:smallCaps w:val="0"/>
          <w:noProof w:val="0"/>
          <w:color w:val="1C1D1E"/>
          <w:sz w:val="22"/>
          <w:szCs w:val="22"/>
          <w:lang w:val="en-GB"/>
        </w:rPr>
        <w:t xml:space="preserve">Albrecht, G.L., Seelman, K.D. and Bury, M. (eds) (2001) </w:t>
      </w:r>
      <w:r w:rsidRPr="49377CAC" w:rsidR="78F78ECC">
        <w:rPr>
          <w:rFonts w:ascii="Arial" w:hAnsi="Arial" w:eastAsia="Arial" w:cs="Arial"/>
          <w:b w:val="0"/>
          <w:bCs w:val="0"/>
          <w:i w:val="1"/>
          <w:iCs w:val="1"/>
          <w:caps w:val="0"/>
          <w:smallCaps w:val="0"/>
          <w:noProof w:val="0"/>
          <w:color w:val="1C1D1E"/>
          <w:sz w:val="22"/>
          <w:szCs w:val="22"/>
          <w:lang w:val="en-GB"/>
        </w:rPr>
        <w:t>Handbook of Disability Studies</w:t>
      </w:r>
      <w:r w:rsidRPr="49377CAC" w:rsidR="78F78ECC">
        <w:rPr>
          <w:rFonts w:ascii="Arial" w:hAnsi="Arial" w:eastAsia="Arial" w:cs="Arial"/>
          <w:b w:val="0"/>
          <w:bCs w:val="0"/>
          <w:i w:val="0"/>
          <w:iCs w:val="0"/>
          <w:caps w:val="0"/>
          <w:smallCaps w:val="0"/>
          <w:noProof w:val="0"/>
          <w:color w:val="1C1D1E"/>
          <w:sz w:val="22"/>
          <w:szCs w:val="22"/>
          <w:lang w:val="en-GB"/>
        </w:rPr>
        <w:t>. Thousand Oaks: Sage.</w:t>
      </w:r>
      <w:r w:rsidRPr="49377CAC" w:rsidR="5FDEDAA9">
        <w:rPr>
          <w:rFonts w:ascii="Arial" w:hAnsi="Arial" w:eastAsia="Arial" w:cs="Arial"/>
          <w:b w:val="0"/>
          <w:bCs w:val="0"/>
          <w:i w:val="0"/>
          <w:iCs w:val="0"/>
          <w:caps w:val="0"/>
          <w:smallCaps w:val="0"/>
          <w:noProof w:val="0"/>
          <w:color w:val="1C1D1E"/>
          <w:sz w:val="22"/>
          <w:szCs w:val="22"/>
          <w:lang w:val="en-GB"/>
        </w:rPr>
        <w:t xml:space="preserve"> (Accessed, 21</w:t>
      </w:r>
      <w:r w:rsidRPr="49377CAC" w:rsidR="5FDEDAA9">
        <w:rPr>
          <w:rFonts w:ascii="Arial" w:hAnsi="Arial" w:eastAsia="Arial" w:cs="Arial"/>
          <w:b w:val="0"/>
          <w:bCs w:val="0"/>
          <w:i w:val="0"/>
          <w:iCs w:val="0"/>
          <w:caps w:val="0"/>
          <w:smallCaps w:val="0"/>
          <w:noProof w:val="0"/>
          <w:color w:val="1C1D1E"/>
          <w:sz w:val="22"/>
          <w:szCs w:val="22"/>
          <w:vertAlign w:val="superscript"/>
          <w:lang w:val="en-GB"/>
        </w:rPr>
        <w:t>st</w:t>
      </w:r>
      <w:r w:rsidRPr="49377CAC" w:rsidR="5FDEDAA9">
        <w:rPr>
          <w:rFonts w:ascii="Arial" w:hAnsi="Arial" w:eastAsia="Arial" w:cs="Arial"/>
          <w:b w:val="0"/>
          <w:bCs w:val="0"/>
          <w:i w:val="0"/>
          <w:iCs w:val="0"/>
          <w:caps w:val="0"/>
          <w:smallCaps w:val="0"/>
          <w:noProof w:val="0"/>
          <w:color w:val="1C1D1E"/>
          <w:sz w:val="22"/>
          <w:szCs w:val="22"/>
          <w:lang w:val="en-GB"/>
        </w:rPr>
        <w:t xml:space="preserve"> </w:t>
      </w:r>
      <w:r w:rsidRPr="49377CAC" w:rsidR="5FDEDAA9">
        <w:rPr>
          <w:rFonts w:ascii="Arial" w:hAnsi="Arial" w:eastAsia="Arial" w:cs="Arial"/>
          <w:b w:val="0"/>
          <w:bCs w:val="0"/>
          <w:i w:val="0"/>
          <w:iCs w:val="0"/>
          <w:caps w:val="0"/>
          <w:smallCaps w:val="0"/>
          <w:noProof w:val="0"/>
          <w:color w:val="1C1D1E"/>
          <w:sz w:val="22"/>
          <w:szCs w:val="22"/>
          <w:lang w:val="en-GB"/>
        </w:rPr>
        <w:t>November</w:t>
      </w:r>
      <w:r w:rsidRPr="49377CAC" w:rsidR="5FDEDAA9">
        <w:rPr>
          <w:rFonts w:ascii="Arial" w:hAnsi="Arial" w:eastAsia="Arial" w:cs="Arial"/>
          <w:b w:val="0"/>
          <w:bCs w:val="0"/>
          <w:i w:val="0"/>
          <w:iCs w:val="0"/>
          <w:caps w:val="0"/>
          <w:smallCaps w:val="0"/>
          <w:noProof w:val="0"/>
          <w:color w:val="1C1D1E"/>
          <w:sz w:val="22"/>
          <w:szCs w:val="22"/>
          <w:lang w:val="en-GB"/>
        </w:rPr>
        <w:t xml:space="preserve"> 2025)</w:t>
      </w:r>
    </w:p>
    <w:p w:rsidR="7A57BBCB" w:rsidP="49377CAC" w:rsidRDefault="7A57BBCB" w14:paraId="32EB1B08" w14:textId="4BDCCC92">
      <w:pPr>
        <w:pStyle w:val="Normal"/>
        <w:spacing w:before="240" w:beforeAutospacing="off" w:after="240" w:afterAutospacing="off"/>
        <w:rPr>
          <w:rFonts w:ascii="Arial" w:hAnsi="Arial" w:eastAsia="Arial" w:cs="Arial"/>
          <w:b w:val="0"/>
          <w:bCs w:val="0"/>
          <w:i w:val="0"/>
          <w:iCs w:val="0"/>
          <w:caps w:val="0"/>
          <w:smallCaps w:val="0"/>
          <w:noProof w:val="0"/>
          <w:color w:val="1C1D1E"/>
          <w:sz w:val="22"/>
          <w:szCs w:val="22"/>
          <w:lang w:val="en-GB"/>
        </w:rPr>
      </w:pPr>
      <w:r w:rsidRPr="49377CAC" w:rsidR="4CFDF2E1">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26154EAE">
        <w:rPr>
          <w:rFonts w:ascii="Arial" w:hAnsi="Arial" w:eastAsia="Arial" w:cs="Arial"/>
          <w:b w:val="0"/>
          <w:bCs w:val="0"/>
          <w:i w:val="0"/>
          <w:iCs w:val="0"/>
          <w:caps w:val="0"/>
          <w:smallCaps w:val="0"/>
          <w:noProof w:val="0"/>
          <w:color w:val="1C1D1E"/>
          <w:sz w:val="22"/>
          <w:szCs w:val="22"/>
          <w:lang w:val="en-GB"/>
        </w:rPr>
        <w:t xml:space="preserve"> Barnes, C. (2012) The social model of disability: valuable or irrelevant? In N. Watson, A. </w:t>
      </w:r>
      <w:r w:rsidRPr="49377CAC" w:rsidR="26154EAE">
        <w:rPr>
          <w:rFonts w:ascii="Arial" w:hAnsi="Arial" w:eastAsia="Arial" w:cs="Arial"/>
          <w:b w:val="0"/>
          <w:bCs w:val="0"/>
          <w:i w:val="0"/>
          <w:iCs w:val="0"/>
          <w:caps w:val="0"/>
          <w:smallCaps w:val="0"/>
          <w:noProof w:val="0"/>
          <w:color w:val="1C1D1E"/>
          <w:sz w:val="22"/>
          <w:szCs w:val="22"/>
          <w:lang w:val="en-GB"/>
        </w:rPr>
        <w:t>Roulstone</w:t>
      </w:r>
      <w:r w:rsidRPr="49377CAC" w:rsidR="26154EAE">
        <w:rPr>
          <w:rFonts w:ascii="Arial" w:hAnsi="Arial" w:eastAsia="Arial" w:cs="Arial"/>
          <w:b w:val="0"/>
          <w:bCs w:val="0"/>
          <w:i w:val="0"/>
          <w:iCs w:val="0"/>
          <w:caps w:val="0"/>
          <w:smallCaps w:val="0"/>
          <w:noProof w:val="0"/>
          <w:color w:val="1C1D1E"/>
          <w:sz w:val="22"/>
          <w:szCs w:val="22"/>
          <w:lang w:val="en-GB"/>
        </w:rPr>
        <w:t xml:space="preserve"> and C. Thomas (eds) </w:t>
      </w:r>
      <w:r w:rsidRPr="49377CAC" w:rsidR="26154EAE">
        <w:rPr>
          <w:rFonts w:ascii="Arial" w:hAnsi="Arial" w:eastAsia="Arial" w:cs="Arial"/>
          <w:b w:val="0"/>
          <w:bCs w:val="0"/>
          <w:i w:val="1"/>
          <w:iCs w:val="1"/>
          <w:caps w:val="0"/>
          <w:smallCaps w:val="0"/>
          <w:noProof w:val="0"/>
          <w:color w:val="1C1D1E"/>
          <w:sz w:val="22"/>
          <w:szCs w:val="22"/>
          <w:lang w:val="en-GB"/>
        </w:rPr>
        <w:t>The Routledge Handbook of Disability Studies</w:t>
      </w:r>
      <w:r w:rsidRPr="49377CAC" w:rsidR="26154EAE">
        <w:rPr>
          <w:rFonts w:ascii="Arial" w:hAnsi="Arial" w:eastAsia="Arial" w:cs="Arial"/>
          <w:b w:val="0"/>
          <w:bCs w:val="0"/>
          <w:i w:val="0"/>
          <w:iCs w:val="0"/>
          <w:caps w:val="0"/>
          <w:smallCaps w:val="0"/>
          <w:noProof w:val="0"/>
          <w:color w:val="1C1D1E"/>
          <w:sz w:val="22"/>
          <w:szCs w:val="22"/>
          <w:lang w:val="en-GB"/>
        </w:rPr>
        <w:t>. London: Routledge.</w:t>
      </w:r>
      <w:r w:rsidRPr="49377CAC" w:rsidR="7F1636EF">
        <w:rPr>
          <w:rFonts w:ascii="Arial" w:hAnsi="Arial" w:eastAsia="Arial" w:cs="Arial"/>
          <w:b w:val="0"/>
          <w:bCs w:val="0"/>
          <w:i w:val="0"/>
          <w:iCs w:val="0"/>
          <w:caps w:val="0"/>
          <w:smallCaps w:val="0"/>
          <w:noProof w:val="0"/>
          <w:color w:val="1C1D1E"/>
          <w:sz w:val="22"/>
          <w:szCs w:val="22"/>
          <w:lang w:val="en-GB"/>
        </w:rPr>
        <w:t xml:space="preserve"> (Accessed, 21</w:t>
      </w:r>
      <w:r w:rsidRPr="49377CAC" w:rsidR="7F1636EF">
        <w:rPr>
          <w:rFonts w:ascii="Arial" w:hAnsi="Arial" w:eastAsia="Arial" w:cs="Arial"/>
          <w:b w:val="0"/>
          <w:bCs w:val="0"/>
          <w:i w:val="0"/>
          <w:iCs w:val="0"/>
          <w:caps w:val="0"/>
          <w:smallCaps w:val="0"/>
          <w:noProof w:val="0"/>
          <w:color w:val="1C1D1E"/>
          <w:sz w:val="22"/>
          <w:szCs w:val="22"/>
          <w:vertAlign w:val="superscript"/>
          <w:lang w:val="en-GB"/>
        </w:rPr>
        <w:t>st</w:t>
      </w:r>
      <w:r w:rsidRPr="49377CAC" w:rsidR="7F1636EF">
        <w:rPr>
          <w:rFonts w:ascii="Arial" w:hAnsi="Arial" w:eastAsia="Arial" w:cs="Arial"/>
          <w:b w:val="0"/>
          <w:bCs w:val="0"/>
          <w:i w:val="0"/>
          <w:iCs w:val="0"/>
          <w:caps w:val="0"/>
          <w:smallCaps w:val="0"/>
          <w:noProof w:val="0"/>
          <w:color w:val="1C1D1E"/>
          <w:sz w:val="22"/>
          <w:szCs w:val="22"/>
          <w:lang w:val="en-GB"/>
        </w:rPr>
        <w:t xml:space="preserve"> </w:t>
      </w:r>
      <w:r w:rsidRPr="49377CAC" w:rsidR="221A33ED">
        <w:rPr>
          <w:rFonts w:ascii="Arial" w:hAnsi="Arial" w:eastAsia="Arial" w:cs="Arial"/>
          <w:b w:val="0"/>
          <w:bCs w:val="0"/>
          <w:i w:val="0"/>
          <w:iCs w:val="0"/>
          <w:caps w:val="0"/>
          <w:smallCaps w:val="0"/>
          <w:noProof w:val="0"/>
          <w:color w:val="1C1D1E"/>
          <w:sz w:val="22"/>
          <w:szCs w:val="22"/>
          <w:lang w:val="en-GB"/>
        </w:rPr>
        <w:t>November</w:t>
      </w:r>
      <w:r w:rsidRPr="49377CAC" w:rsidR="7F1636EF">
        <w:rPr>
          <w:rFonts w:ascii="Arial" w:hAnsi="Arial" w:eastAsia="Arial" w:cs="Arial"/>
          <w:b w:val="0"/>
          <w:bCs w:val="0"/>
          <w:i w:val="0"/>
          <w:iCs w:val="0"/>
          <w:caps w:val="0"/>
          <w:smallCaps w:val="0"/>
          <w:noProof w:val="0"/>
          <w:color w:val="1C1D1E"/>
          <w:sz w:val="22"/>
          <w:szCs w:val="22"/>
          <w:lang w:val="en-GB"/>
        </w:rPr>
        <w:t xml:space="preserve"> 2025)</w:t>
      </w:r>
    </w:p>
    <w:p w:rsidR="7A57BBCB" w:rsidP="49377CAC" w:rsidRDefault="7A57BBCB" w14:paraId="42CED78B" w14:textId="5CC16734">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2906BE2">
        <w:rPr>
          <w:rFonts w:ascii="Arial" w:hAnsi="Arial" w:eastAsia="Arial" w:cs="Arial"/>
          <w:b w:val="0"/>
          <w:bCs w:val="0"/>
          <w:i w:val="0"/>
          <w:iCs w:val="0"/>
          <w:caps w:val="0"/>
          <w:smallCaps w:val="0"/>
          <w:noProof w:val="0"/>
          <w:color w:val="000000" w:themeColor="text1" w:themeTint="FF" w:themeShade="FF"/>
          <w:sz w:val="22"/>
          <w:szCs w:val="22"/>
          <w:lang w:val="en-GB"/>
        </w:rPr>
        <w:t xml:space="preserve">Goodley, D. (2024). </w:t>
      </w:r>
      <w:r w:rsidRPr="49377CAC" w:rsidR="72906BE2">
        <w:rPr>
          <w:rFonts w:ascii="Arial" w:hAnsi="Arial" w:eastAsia="Arial" w:cs="Arial"/>
          <w:b w:val="0"/>
          <w:bCs w:val="0"/>
          <w:i w:val="1"/>
          <w:iCs w:val="1"/>
          <w:caps w:val="0"/>
          <w:smallCaps w:val="0"/>
          <w:noProof w:val="0"/>
          <w:color w:val="000000" w:themeColor="text1" w:themeTint="FF" w:themeShade="FF"/>
          <w:sz w:val="22"/>
          <w:szCs w:val="22"/>
          <w:lang w:val="en-GB"/>
        </w:rPr>
        <w:t>Disability Studies</w:t>
      </w:r>
      <w:r w:rsidRPr="49377CAC" w:rsidR="72906BE2">
        <w:rPr>
          <w:rFonts w:ascii="Arial" w:hAnsi="Arial" w:eastAsia="Arial" w:cs="Arial"/>
          <w:b w:val="0"/>
          <w:bCs w:val="0"/>
          <w:i w:val="0"/>
          <w:iCs w:val="0"/>
          <w:caps w:val="0"/>
          <w:smallCaps w:val="0"/>
          <w:noProof w:val="0"/>
          <w:color w:val="000000" w:themeColor="text1" w:themeTint="FF" w:themeShade="FF"/>
          <w:sz w:val="22"/>
          <w:szCs w:val="22"/>
          <w:lang w:val="en-GB"/>
        </w:rPr>
        <w:t>. SAGE Publications Limited.</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w:t>
      </w:r>
      <w:r w:rsidRPr="49377CAC" w:rsidR="0BE8BA3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November</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7A57BBCB" w:rsidP="49377CAC" w:rsidRDefault="7A57BBCB" w14:paraId="370230BB" w14:textId="52A74AF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2906BE2">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Gullone</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 xml:space="preserve"> and Cummins, R. (2012). </w:t>
      </w:r>
      <w:r w:rsidRPr="49377CAC" w:rsidR="77B0037E">
        <w:rPr>
          <w:rFonts w:ascii="Arial" w:hAnsi="Arial" w:eastAsia="Arial" w:cs="Arial"/>
          <w:b w:val="0"/>
          <w:bCs w:val="0"/>
          <w:i w:val="1"/>
          <w:iCs w:val="1"/>
          <w:caps w:val="0"/>
          <w:smallCaps w:val="0"/>
          <w:noProof w:val="0"/>
          <w:color w:val="000000" w:themeColor="text1" w:themeTint="FF" w:themeShade="FF"/>
          <w:sz w:val="22"/>
          <w:szCs w:val="22"/>
          <w:lang w:val="en-GB"/>
        </w:rPr>
        <w:t>The Universality of Subjective Wellbeing Indicators</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 Springer Science &amp; Business Media.</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w:t>
      </w:r>
      <w:r w:rsidRPr="49377CAC" w:rsidR="160BA63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2AB8A3BA" w14:textId="050E2BF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Brosnan, </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C.</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 and Turner, B.S. (2009). </w:t>
      </w:r>
      <w:r w:rsidRPr="49377CAC" w:rsidR="160BA635">
        <w:rPr>
          <w:rFonts w:ascii="Arial" w:hAnsi="Arial" w:eastAsia="Arial" w:cs="Arial"/>
          <w:b w:val="0"/>
          <w:bCs w:val="0"/>
          <w:i w:val="1"/>
          <w:iCs w:val="1"/>
          <w:caps w:val="0"/>
          <w:smallCaps w:val="0"/>
          <w:noProof w:val="0"/>
          <w:color w:val="000000" w:themeColor="text1" w:themeTint="FF" w:themeShade="FF"/>
          <w:sz w:val="22"/>
          <w:szCs w:val="22"/>
          <w:lang w:val="en-GB"/>
        </w:rPr>
        <w:t>Handbook of the Sociology of Medical Education</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Routledge.</w:t>
      </w:r>
      <w:r w:rsidRPr="49377CAC" w:rsidR="7C9DFB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350927D6">
        <w:rPr>
          <w:rFonts w:ascii="Arial" w:hAnsi="Arial" w:eastAsia="Arial" w:cs="Arial"/>
          <w:b w:val="0"/>
          <w:bCs w:val="0"/>
          <w:i w:val="0"/>
          <w:iCs w:val="0"/>
          <w:caps w:val="0"/>
          <w:smallCaps w:val="0"/>
          <w:noProof w:val="0"/>
          <w:color w:val="000000" w:themeColor="text1" w:themeTint="FF" w:themeShade="FF"/>
          <w:sz w:val="22"/>
          <w:szCs w:val="22"/>
          <w:lang w:val="en-GB"/>
        </w:rPr>
        <w:t>(Accessed, 22</w:t>
      </w:r>
      <w:r w:rsidRPr="49377CAC" w:rsidR="350927D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9377CAC" w:rsidR="350927D6">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4A3365AF" w14:textId="4C27E66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w:t>
      </w:r>
    </w:p>
    <w:p w:rsidR="7A57BBCB" w:rsidP="49377CAC" w:rsidRDefault="7A57BBCB" w14:paraId="51AC2313" w14:textId="3747058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 xml:space="preserve">Athanasios </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Koutsoklenis</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 xml:space="preserve"> and Adam, S. (2024). The Social Model of Disability. pp.1–6. </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doi:https</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://doi.org/10.1007/978-3-031-40858-8_294-1. (Accessed, 20</w:t>
      </w:r>
      <w:r w:rsidRPr="49377CAC" w:rsidR="7064B4E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w:t>
      </w:r>
      <w:r w:rsidRPr="49377CAC" w:rsidR="7064B4E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h</w:t>
      </w:r>
      <w:r w:rsidRPr="49377CAC" w:rsidR="33E380D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 </w:t>
      </w:r>
      <w:r w:rsidRPr="49377CAC" w:rsidR="7064B4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520BE94A" w14:textId="70359A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Adam, S. and </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Koutsoklenis</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 A. (2023). Who needs the social model of disability? </w:t>
      </w:r>
      <w:r w:rsidRPr="49377CAC" w:rsidR="7A57BBCB">
        <w:rPr>
          <w:rFonts w:ascii="Arial" w:hAnsi="Arial" w:eastAsia="Arial" w:cs="Arial"/>
          <w:b w:val="0"/>
          <w:bCs w:val="0"/>
          <w:i w:val="1"/>
          <w:iCs w:val="1"/>
          <w:caps w:val="0"/>
          <w:smallCaps w:val="0"/>
          <w:noProof w:val="0"/>
          <w:color w:val="000000" w:themeColor="text1" w:themeTint="FF" w:themeShade="FF"/>
          <w:sz w:val="22"/>
          <w:szCs w:val="22"/>
          <w:lang w:val="en-GB"/>
        </w:rPr>
        <w:t>Frontiers in Sociology</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8, p.1305301. </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doi:https</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://doi.org/10.3389/fsoc.2023.1305301. (Accessed, 20</w:t>
      </w:r>
      <w:r w:rsidRPr="49377CAC" w:rsidR="7A57BBC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196256DE" w:rsidP="49377CAC" w:rsidRDefault="196256DE" w14:paraId="3EF42507" w14:textId="60DDA5E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96256DE" w:rsidP="49377CAC" w:rsidRDefault="196256DE" w14:paraId="1558D756" w14:textId="5C60E6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96256DE" w:rsidP="49377CAC" w:rsidRDefault="196256DE" w14:paraId="75E3D0DF" w14:textId="07A66D5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A57BBCB" w:rsidP="49377CAC" w:rsidRDefault="7A57BBCB" w14:paraId="721C86C7" w14:textId="1219E43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Google Books. (2025). </w:t>
      </w:r>
      <w:r w:rsidRPr="49377CAC" w:rsidR="5A45AA73">
        <w:rPr>
          <w:rFonts w:ascii="Arial" w:hAnsi="Arial" w:eastAsia="Arial" w:cs="Arial"/>
          <w:b w:val="0"/>
          <w:bCs w:val="0"/>
          <w:i w:val="1"/>
          <w:iCs w:val="1"/>
          <w:caps w:val="0"/>
          <w:smallCaps w:val="0"/>
          <w:noProof w:val="0"/>
          <w:color w:val="000000" w:themeColor="text1" w:themeTint="FF" w:themeShade="FF"/>
          <w:sz w:val="22"/>
          <w:szCs w:val="22"/>
          <w:lang w:val="en-GB"/>
        </w:rPr>
        <w:t>Routledge Handbook of Disability Studies</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v=onepage&amp;q&amp;f=false" r:id="Ra570b0a0b51d439b">
        <w:r w:rsidRPr="49377CAC" w:rsidR="5A45AA73">
          <w:rPr>
            <w:rStyle w:val="Hyperlink"/>
            <w:rFonts w:ascii="Arial" w:hAnsi="Arial" w:eastAsia="Arial" w:cs="Arial"/>
            <w:b w:val="0"/>
            <w:bCs w:val="0"/>
            <w:i w:val="0"/>
            <w:iCs w:val="0"/>
            <w:caps w:val="0"/>
            <w:smallCaps w:val="0"/>
            <w:noProof w:val="0"/>
            <w:sz w:val="22"/>
            <w:szCs w:val="22"/>
            <w:lang w:val="en-GB"/>
          </w:rPr>
          <w:t>https://books.google.co.uk/books?hl=en&amp;lr=&amp;id=5ObGBQAAQBAJ&amp;oi=fnd&amp;pg=PA1991-IA2&amp;ots=w2#v=onepage&amp;q&amp;f=false</w:t>
        </w:r>
      </w:hyperlink>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w:t>
      </w:r>
      <w:r w:rsidRPr="49377CAC" w:rsidR="4AF21FAE">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20</w:t>
      </w:r>
      <w:r w:rsidRPr="49377CAC" w:rsidR="1F69FF8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1F69FF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1C523C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4DBB0C77">
        <w:rPr>
          <w:rFonts w:ascii="Arial" w:hAnsi="Arial" w:eastAsia="Arial" w:cs="Arial"/>
          <w:b w:val="0"/>
          <w:bCs w:val="0"/>
          <w:i w:val="0"/>
          <w:iCs w:val="0"/>
          <w:caps w:val="0"/>
          <w:smallCaps w:val="0"/>
          <w:noProof w:val="0"/>
          <w:color w:val="000000" w:themeColor="text1" w:themeTint="FF" w:themeShade="FF"/>
          <w:sz w:val="22"/>
          <w:szCs w:val="22"/>
          <w:lang w:val="en-GB"/>
        </w:rPr>
        <w:t>Nov</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2025</w:t>
      </w:r>
      <w:r w:rsidRPr="49377CAC" w:rsidR="654BE86E">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49377CAC" w:rsidRDefault="196256DE" w14:paraId="11B85143" w14:textId="113A002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96256DE" w:rsidP="49377CAC" w:rsidRDefault="196256DE" w14:paraId="1178086F" w14:textId="2611A8F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63ADD3B" w:rsidP="49377CAC" w:rsidRDefault="563ADD3B" w14:paraId="5843C3E6" w14:textId="603868A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Bing. (2023). </w:t>
      </w:r>
      <w:r w:rsidRPr="49377CAC" w:rsidR="563ADD3B">
        <w:rPr>
          <w:rFonts w:ascii="Arial" w:hAnsi="Arial" w:eastAsia="Arial" w:cs="Arial"/>
          <w:b w:val="0"/>
          <w:bCs w:val="0"/>
          <w:i w:val="1"/>
          <w:iCs w:val="1"/>
          <w:caps w:val="0"/>
          <w:smallCaps w:val="0"/>
          <w:noProof w:val="0"/>
          <w:color w:val="000000" w:themeColor="text1" w:themeTint="FF" w:themeShade="FF"/>
          <w:sz w:val="22"/>
          <w:szCs w:val="22"/>
          <w:lang w:val="en-GB"/>
        </w:rPr>
        <w:t xml:space="preserve">tom Shakespeare social model of disability - </w:t>
      </w:r>
      <w:r w:rsidRPr="49377CAC" w:rsidR="563ADD3B">
        <w:rPr>
          <w:rFonts w:ascii="Arial" w:hAnsi="Arial" w:eastAsia="Arial" w:cs="Arial"/>
          <w:b w:val="0"/>
          <w:bCs w:val="0"/>
          <w:i w:val="1"/>
          <w:iCs w:val="1"/>
          <w:caps w:val="0"/>
          <w:smallCaps w:val="0"/>
          <w:noProof w:val="0"/>
          <w:color w:val="000000" w:themeColor="text1" w:themeTint="FF" w:themeShade="FF"/>
          <w:sz w:val="22"/>
          <w:szCs w:val="22"/>
          <w:lang w:val="en-GB"/>
        </w:rPr>
        <w:t>Bing</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3f2d0823800b46fe">
        <w:r w:rsidRPr="49377CAC" w:rsidR="563ADD3B">
          <w:rPr>
            <w:rStyle w:val="Hyperlink"/>
            <w:rFonts w:ascii="Arial" w:hAnsi="Arial" w:eastAsia="Arial" w:cs="Arial"/>
            <w:b w:val="0"/>
            <w:bCs w:val="0"/>
            <w:i w:val="0"/>
            <w:iCs w:val="0"/>
            <w:caps w:val="0"/>
            <w:smallCaps w:val="0"/>
            <w:noProof w:val="0"/>
            <w:sz w:val="22"/>
            <w:szCs w:val="22"/>
            <w:lang w:val="en-GB"/>
          </w:rPr>
          <w:t>https://www.bing.com/search?q=tom+Shakespeare+social+model+of+disability&amp;FORM=QSRE3</w:t>
        </w:r>
      </w:hyperlink>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141D23BB">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Accessed</w:t>
      </w:r>
      <w:r w:rsidRPr="49377CAC" w:rsidR="2F71FA91">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20</w:t>
      </w:r>
      <w:r w:rsidRPr="49377CAC" w:rsidR="563ADD3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th </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563ADD3B" w:rsidP="49377CAC" w:rsidRDefault="563ADD3B" w14:paraId="1AE17285" w14:textId="70C2F62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The Social Model of Disability. (</w:t>
      </w:r>
      <w:r w:rsidRPr="49377CAC" w:rsidR="693FBE93">
        <w:rPr>
          <w:rFonts w:ascii="Arial" w:hAnsi="Arial" w:eastAsia="Arial" w:cs="Arial"/>
          <w:b w:val="0"/>
          <w:bCs w:val="0"/>
          <w:i w:val="0"/>
          <w:iCs w:val="0"/>
          <w:caps w:val="0"/>
          <w:smallCaps w:val="0"/>
          <w:noProof w:val="0"/>
          <w:color w:val="000000" w:themeColor="text1" w:themeTint="FF" w:themeShade="FF"/>
          <w:sz w:val="22"/>
          <w:szCs w:val="22"/>
          <w:lang w:val="en-GB"/>
        </w:rPr>
        <w:t>2023</w:t>
      </w:r>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c8560dbb97347b9">
        <w:r w:rsidRPr="49377CAC" w:rsidR="3D229310">
          <w:rPr>
            <w:rStyle w:val="Hyperlink"/>
            <w:rFonts w:ascii="Arial" w:hAnsi="Arial" w:eastAsia="Arial" w:cs="Arial"/>
            <w:b w:val="0"/>
            <w:bCs w:val="0"/>
            <w:i w:val="0"/>
            <w:iCs w:val="0"/>
            <w:caps w:val="0"/>
            <w:smallCaps w:val="0"/>
            <w:noProof w:val="0"/>
            <w:sz w:val="22"/>
            <w:szCs w:val="22"/>
            <w:lang w:val="en-GB"/>
          </w:rPr>
          <w:t>https://www.gov.wales/sites/default/files/publications/2023-06/atisn17524doc7.pdf</w:t>
        </w:r>
      </w:hyperlink>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  (Accessed, 20</w:t>
      </w:r>
      <w:r w:rsidRPr="49377CAC" w:rsidR="5F3665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5F3665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4FBD7E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F36656E">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w:t>
      </w:r>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2025</w:t>
      </w:r>
      <w:r w:rsidRPr="49377CAC" w:rsidR="29ADB521">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49377CAC" w:rsidRDefault="196256DE" w14:paraId="0C761984" w14:textId="63324CD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42A8244" w:rsidP="49377CAC" w:rsidRDefault="042A8244" w14:paraId="512CA539" w14:textId="52058FB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Disability Wales (2024). </w:t>
      </w:r>
      <w:r w:rsidRPr="49377CAC" w:rsidR="042A8244">
        <w:rPr>
          <w:rFonts w:ascii="Arial" w:hAnsi="Arial" w:eastAsia="Arial" w:cs="Arial"/>
          <w:b w:val="0"/>
          <w:bCs w:val="0"/>
          <w:i w:val="1"/>
          <w:iCs w:val="1"/>
          <w:caps w:val="0"/>
          <w:smallCaps w:val="0"/>
          <w:noProof w:val="0"/>
          <w:color w:val="000000" w:themeColor="text1" w:themeTint="FF" w:themeShade="FF"/>
          <w:sz w:val="22"/>
          <w:szCs w:val="22"/>
          <w:lang w:val="en-GB"/>
        </w:rPr>
        <w:t>Social Model</w:t>
      </w: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 Disability Wales. Available at: </w:t>
      </w:r>
      <w:hyperlink r:id="Rc67ad505a166437d">
        <w:r w:rsidRPr="49377CAC" w:rsidR="042A8244">
          <w:rPr>
            <w:rStyle w:val="Hyperlink"/>
            <w:rFonts w:ascii="Arial" w:hAnsi="Arial" w:eastAsia="Arial" w:cs="Arial"/>
            <w:b w:val="0"/>
            <w:bCs w:val="0"/>
            <w:i w:val="0"/>
            <w:iCs w:val="0"/>
            <w:caps w:val="0"/>
            <w:smallCaps w:val="0"/>
            <w:noProof w:val="0"/>
            <w:sz w:val="22"/>
            <w:szCs w:val="22"/>
            <w:lang w:val="en-GB"/>
          </w:rPr>
          <w:t>https://www.disabilitywales.org/social-model/</w:t>
        </w:r>
      </w:hyperlink>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(Accessed,</w:t>
      </w:r>
      <w:r w:rsidRPr="49377CAC" w:rsidR="590064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32442088">
        <w:rPr>
          <w:rFonts w:ascii="Arial" w:hAnsi="Arial" w:eastAsia="Arial" w:cs="Arial"/>
          <w:b w:val="0"/>
          <w:bCs w:val="0"/>
          <w:i w:val="0"/>
          <w:iCs w:val="0"/>
          <w:caps w:val="0"/>
          <w:smallCaps w:val="0"/>
          <w:noProof w:val="0"/>
          <w:color w:val="000000" w:themeColor="text1" w:themeTint="FF" w:themeShade="FF"/>
          <w:sz w:val="22"/>
          <w:szCs w:val="22"/>
          <w:lang w:val="en-GB"/>
        </w:rPr>
        <w:t>20</w:t>
      </w:r>
      <w:r w:rsidRPr="49377CAC" w:rsidR="3244208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324420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747ABE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w:t>
      </w: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196256DE" w:rsidP="49377CAC" w:rsidRDefault="196256DE" w14:paraId="33A23E79" w14:textId="0992DA1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FD3CF57" w:rsidP="49377CAC" w:rsidRDefault="5FD3CF57" w14:paraId="7374C2F7" w14:textId="6C0C63B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Murnan, A. (2025). </w:t>
      </w:r>
      <w:r w:rsidRPr="49377CAC" w:rsidR="5FD3CF57">
        <w:rPr>
          <w:rFonts w:ascii="Arial" w:hAnsi="Arial" w:eastAsia="Arial" w:cs="Arial"/>
          <w:b w:val="0"/>
          <w:bCs w:val="0"/>
          <w:i w:val="1"/>
          <w:iCs w:val="1"/>
          <w:caps w:val="0"/>
          <w:smallCaps w:val="0"/>
          <w:noProof w:val="0"/>
          <w:color w:val="000000" w:themeColor="text1" w:themeTint="FF" w:themeShade="FF"/>
          <w:sz w:val="22"/>
          <w:szCs w:val="22"/>
          <w:lang w:val="en-GB"/>
        </w:rPr>
        <w:t>Social model of disability: Meaning and examples</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 Medicalnewstoday.com. Available at: </w:t>
      </w:r>
      <w:hyperlink w:anchor="summary" r:id="Rbcdf17a59dc74f2d">
        <w:r w:rsidRPr="49377CAC" w:rsidR="5FD3CF57">
          <w:rPr>
            <w:rStyle w:val="Hyperlink"/>
            <w:rFonts w:ascii="Arial" w:hAnsi="Arial" w:eastAsia="Arial" w:cs="Arial"/>
            <w:b w:val="0"/>
            <w:bCs w:val="0"/>
            <w:i w:val="0"/>
            <w:iCs w:val="0"/>
            <w:caps w:val="0"/>
            <w:smallCaps w:val="0"/>
            <w:noProof w:val="0"/>
            <w:sz w:val="22"/>
            <w:szCs w:val="22"/>
            <w:lang w:val="en-GB"/>
          </w:rPr>
          <w:t>https://www.medicalnewstoday.com/articles/social-model-of-disability#summary</w:t>
        </w:r>
      </w:hyperlink>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(Accessed, 20</w:t>
      </w:r>
      <w:r w:rsidRPr="49377CAC" w:rsidR="6A5C1B0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7F386F4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 </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6A5C1B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November</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5FD3CF57" w:rsidP="49377CAC" w:rsidRDefault="5FD3CF57" w14:paraId="6AFA6AF3" w14:textId="213FD0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49377CAC" w:rsidRDefault="196256DE" w14:paraId="01C7E4D2" w14:textId="0D8BC89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42A8244" w:rsidP="49377CAC" w:rsidRDefault="042A8244" w14:paraId="506000BB" w14:textId="6E37708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196256DE" w:rsidRDefault="196256DE" w14:paraId="03CDE230" w14:textId="5836A8C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D229310" w:rsidP="196256DE" w:rsidRDefault="3D229310" w14:paraId="4F6B595E" w14:textId="5539EB6D">
      <w:pPr>
        <w:spacing w:before="240" w:beforeAutospacing="off" w:after="240" w:afterAutospacing="off"/>
      </w:pPr>
      <w:r w:rsidRPr="196256DE" w:rsidR="3D22931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96256DE" w:rsidP="196256DE" w:rsidRDefault="196256DE" w14:paraId="77B32909" w14:textId="0DEF1FD0">
      <w:pPr>
        <w:pStyle w:val="Normal"/>
        <w:spacing w:line="360" w:lineRule="auto"/>
        <w:rPr>
          <w:rFonts w:ascii="Arial" w:hAnsi="Arial" w:eastAsia="Arial" w:cs="Arial"/>
          <w:sz w:val="22"/>
          <w:szCs w:val="22"/>
        </w:rPr>
      </w:pPr>
    </w:p>
    <w:p w:rsidR="196256DE" w:rsidP="196256DE" w:rsidRDefault="196256DE" w14:paraId="54525BE8" w14:textId="7ECFBD47">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55f0d1a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494e8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917c68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14dac5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77a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998A51"/>
    <w:rsid w:val="00D80E41"/>
    <w:rsid w:val="00F4A01E"/>
    <w:rsid w:val="012C7C72"/>
    <w:rsid w:val="0295AFC3"/>
    <w:rsid w:val="03248CD9"/>
    <w:rsid w:val="03323228"/>
    <w:rsid w:val="034E3FEA"/>
    <w:rsid w:val="038C11B9"/>
    <w:rsid w:val="042A8244"/>
    <w:rsid w:val="045593DC"/>
    <w:rsid w:val="048E8407"/>
    <w:rsid w:val="04B645A5"/>
    <w:rsid w:val="058260C3"/>
    <w:rsid w:val="05995AFB"/>
    <w:rsid w:val="05BF2CDA"/>
    <w:rsid w:val="062683E4"/>
    <w:rsid w:val="0641CC73"/>
    <w:rsid w:val="06EDA0ED"/>
    <w:rsid w:val="0711C2CC"/>
    <w:rsid w:val="0818CD62"/>
    <w:rsid w:val="08289F6C"/>
    <w:rsid w:val="082DC8B5"/>
    <w:rsid w:val="0856538B"/>
    <w:rsid w:val="0875ED3C"/>
    <w:rsid w:val="08C25BBD"/>
    <w:rsid w:val="0938D85F"/>
    <w:rsid w:val="098A75AB"/>
    <w:rsid w:val="0A332248"/>
    <w:rsid w:val="0BB473A3"/>
    <w:rsid w:val="0BE8BA31"/>
    <w:rsid w:val="0BFA4204"/>
    <w:rsid w:val="0C418F7E"/>
    <w:rsid w:val="0C8CEE7A"/>
    <w:rsid w:val="0CD439D5"/>
    <w:rsid w:val="0D1DFF59"/>
    <w:rsid w:val="0E3944EF"/>
    <w:rsid w:val="0EA92F55"/>
    <w:rsid w:val="0EADB33B"/>
    <w:rsid w:val="0EB38C64"/>
    <w:rsid w:val="0F371A94"/>
    <w:rsid w:val="101A5C77"/>
    <w:rsid w:val="102F4CE6"/>
    <w:rsid w:val="1038A700"/>
    <w:rsid w:val="10C2A073"/>
    <w:rsid w:val="11AE8AEA"/>
    <w:rsid w:val="124358D5"/>
    <w:rsid w:val="1381D71E"/>
    <w:rsid w:val="141D23BB"/>
    <w:rsid w:val="149BB55E"/>
    <w:rsid w:val="1565C945"/>
    <w:rsid w:val="15A44B90"/>
    <w:rsid w:val="15F8ABFF"/>
    <w:rsid w:val="160BA635"/>
    <w:rsid w:val="1621FB87"/>
    <w:rsid w:val="1666C59A"/>
    <w:rsid w:val="181151C8"/>
    <w:rsid w:val="182F3333"/>
    <w:rsid w:val="186605AF"/>
    <w:rsid w:val="187DA07B"/>
    <w:rsid w:val="19253189"/>
    <w:rsid w:val="196256DE"/>
    <w:rsid w:val="197441F3"/>
    <w:rsid w:val="199748B9"/>
    <w:rsid w:val="1BB217EA"/>
    <w:rsid w:val="1C523C98"/>
    <w:rsid w:val="1D9CD8F6"/>
    <w:rsid w:val="1DE9CB63"/>
    <w:rsid w:val="1DFBFC72"/>
    <w:rsid w:val="1E5D97C3"/>
    <w:rsid w:val="1EF2D426"/>
    <w:rsid w:val="1F18DAFA"/>
    <w:rsid w:val="1F69FF8B"/>
    <w:rsid w:val="1FB0A136"/>
    <w:rsid w:val="1FF5BC00"/>
    <w:rsid w:val="2134ED1A"/>
    <w:rsid w:val="219A1BF2"/>
    <w:rsid w:val="2217F973"/>
    <w:rsid w:val="221A33ED"/>
    <w:rsid w:val="221D82BA"/>
    <w:rsid w:val="2291F746"/>
    <w:rsid w:val="22E422E5"/>
    <w:rsid w:val="2366A3FC"/>
    <w:rsid w:val="236A4CDB"/>
    <w:rsid w:val="23C764EE"/>
    <w:rsid w:val="23C99D07"/>
    <w:rsid w:val="23E9CB88"/>
    <w:rsid w:val="2492DD6F"/>
    <w:rsid w:val="24ADAD46"/>
    <w:rsid w:val="2552EF19"/>
    <w:rsid w:val="26154EAE"/>
    <w:rsid w:val="262C6CB7"/>
    <w:rsid w:val="2633D41B"/>
    <w:rsid w:val="2656CC2F"/>
    <w:rsid w:val="27BEECE5"/>
    <w:rsid w:val="281F0A76"/>
    <w:rsid w:val="28A596FE"/>
    <w:rsid w:val="2906B7A0"/>
    <w:rsid w:val="292125FA"/>
    <w:rsid w:val="2944E911"/>
    <w:rsid w:val="29ADB521"/>
    <w:rsid w:val="29EF3517"/>
    <w:rsid w:val="2B2CF90D"/>
    <w:rsid w:val="2C7CAE0E"/>
    <w:rsid w:val="2CFF6114"/>
    <w:rsid w:val="2D31DF3F"/>
    <w:rsid w:val="2D4FA05E"/>
    <w:rsid w:val="2DA97BBC"/>
    <w:rsid w:val="2DAA4D7C"/>
    <w:rsid w:val="2DDAEC37"/>
    <w:rsid w:val="2E5EC55D"/>
    <w:rsid w:val="2EF5D239"/>
    <w:rsid w:val="2F71FA91"/>
    <w:rsid w:val="2F99E5E2"/>
    <w:rsid w:val="2FC18F84"/>
    <w:rsid w:val="2FED811A"/>
    <w:rsid w:val="301ABDF8"/>
    <w:rsid w:val="30B41689"/>
    <w:rsid w:val="314135A6"/>
    <w:rsid w:val="3142175D"/>
    <w:rsid w:val="31452CC0"/>
    <w:rsid w:val="319625C1"/>
    <w:rsid w:val="31BA71F9"/>
    <w:rsid w:val="32442088"/>
    <w:rsid w:val="32833AD5"/>
    <w:rsid w:val="32A7BC45"/>
    <w:rsid w:val="32F6B3E6"/>
    <w:rsid w:val="3377A589"/>
    <w:rsid w:val="3393BA77"/>
    <w:rsid w:val="33CCC803"/>
    <w:rsid w:val="33E380D6"/>
    <w:rsid w:val="33F42FE5"/>
    <w:rsid w:val="34574E61"/>
    <w:rsid w:val="348D8DA6"/>
    <w:rsid w:val="350927D6"/>
    <w:rsid w:val="35234CA5"/>
    <w:rsid w:val="35607FE8"/>
    <w:rsid w:val="35754E60"/>
    <w:rsid w:val="35B2B6B5"/>
    <w:rsid w:val="36F94EBF"/>
    <w:rsid w:val="36FA1DD1"/>
    <w:rsid w:val="377FC3C3"/>
    <w:rsid w:val="38531C08"/>
    <w:rsid w:val="39EDAF8F"/>
    <w:rsid w:val="3A1EDBA7"/>
    <w:rsid w:val="3A23D4C9"/>
    <w:rsid w:val="3A403786"/>
    <w:rsid w:val="3BB23DCF"/>
    <w:rsid w:val="3BD6F479"/>
    <w:rsid w:val="3D08063C"/>
    <w:rsid w:val="3D19B16D"/>
    <w:rsid w:val="3D229310"/>
    <w:rsid w:val="3D4D8D63"/>
    <w:rsid w:val="3E00948F"/>
    <w:rsid w:val="3E26666A"/>
    <w:rsid w:val="3E3708AA"/>
    <w:rsid w:val="3E44EA3F"/>
    <w:rsid w:val="3EB8F34B"/>
    <w:rsid w:val="3F9AF27D"/>
    <w:rsid w:val="3FAD2F5B"/>
    <w:rsid w:val="40E56649"/>
    <w:rsid w:val="413613B2"/>
    <w:rsid w:val="41D07F85"/>
    <w:rsid w:val="41DE4DC5"/>
    <w:rsid w:val="4215A96A"/>
    <w:rsid w:val="424057AA"/>
    <w:rsid w:val="42608431"/>
    <w:rsid w:val="42B27CFE"/>
    <w:rsid w:val="4319A954"/>
    <w:rsid w:val="4323A01D"/>
    <w:rsid w:val="434470A8"/>
    <w:rsid w:val="43D539A7"/>
    <w:rsid w:val="43DB5586"/>
    <w:rsid w:val="4441C50B"/>
    <w:rsid w:val="449AE04D"/>
    <w:rsid w:val="44A2BFAE"/>
    <w:rsid w:val="45274440"/>
    <w:rsid w:val="4543F33E"/>
    <w:rsid w:val="455E301F"/>
    <w:rsid w:val="461CA23A"/>
    <w:rsid w:val="464B5D57"/>
    <w:rsid w:val="467C1212"/>
    <w:rsid w:val="46BE5C00"/>
    <w:rsid w:val="479A817E"/>
    <w:rsid w:val="479F479E"/>
    <w:rsid w:val="47CCC317"/>
    <w:rsid w:val="47E4E50E"/>
    <w:rsid w:val="4812BE13"/>
    <w:rsid w:val="481B94CD"/>
    <w:rsid w:val="482BF179"/>
    <w:rsid w:val="48AFD44D"/>
    <w:rsid w:val="48E6C931"/>
    <w:rsid w:val="49377CAC"/>
    <w:rsid w:val="499645C6"/>
    <w:rsid w:val="499FF54A"/>
    <w:rsid w:val="49A28CCE"/>
    <w:rsid w:val="49D4A98F"/>
    <w:rsid w:val="49D893C1"/>
    <w:rsid w:val="4A4F0ABF"/>
    <w:rsid w:val="4A62414E"/>
    <w:rsid w:val="4AA8134E"/>
    <w:rsid w:val="4AF21FAE"/>
    <w:rsid w:val="4AFACEF7"/>
    <w:rsid w:val="4B186DEC"/>
    <w:rsid w:val="4B2F9CD6"/>
    <w:rsid w:val="4B3B3C15"/>
    <w:rsid w:val="4CA87DCA"/>
    <w:rsid w:val="4CFDF2E1"/>
    <w:rsid w:val="4D0AB930"/>
    <w:rsid w:val="4DBB0C77"/>
    <w:rsid w:val="4E26E747"/>
    <w:rsid w:val="4E58981A"/>
    <w:rsid w:val="4ED3919D"/>
    <w:rsid w:val="4F31EBBD"/>
    <w:rsid w:val="4F4BF64B"/>
    <w:rsid w:val="4FBD7E0B"/>
    <w:rsid w:val="4FBEEA52"/>
    <w:rsid w:val="501A33EF"/>
    <w:rsid w:val="503225AF"/>
    <w:rsid w:val="5047827F"/>
    <w:rsid w:val="507125D7"/>
    <w:rsid w:val="50A0D202"/>
    <w:rsid w:val="50C00D4F"/>
    <w:rsid w:val="50F322CA"/>
    <w:rsid w:val="51344BB9"/>
    <w:rsid w:val="515954D0"/>
    <w:rsid w:val="51622D53"/>
    <w:rsid w:val="531AA740"/>
    <w:rsid w:val="53BD1A2E"/>
    <w:rsid w:val="53C44F94"/>
    <w:rsid w:val="53C6AD89"/>
    <w:rsid w:val="53FAAC5E"/>
    <w:rsid w:val="542817E9"/>
    <w:rsid w:val="5496687E"/>
    <w:rsid w:val="549A8BBE"/>
    <w:rsid w:val="54D5B710"/>
    <w:rsid w:val="550171EB"/>
    <w:rsid w:val="552B0A57"/>
    <w:rsid w:val="5548EE2D"/>
    <w:rsid w:val="5620A872"/>
    <w:rsid w:val="563ADD3B"/>
    <w:rsid w:val="566FADA9"/>
    <w:rsid w:val="570B6D48"/>
    <w:rsid w:val="572C8FCC"/>
    <w:rsid w:val="58C6B0F0"/>
    <w:rsid w:val="58F25773"/>
    <w:rsid w:val="59006461"/>
    <w:rsid w:val="592C0C16"/>
    <w:rsid w:val="59A8768C"/>
    <w:rsid w:val="59B384F3"/>
    <w:rsid w:val="59D7EEC3"/>
    <w:rsid w:val="5A45AA73"/>
    <w:rsid w:val="5A873481"/>
    <w:rsid w:val="5ABFCFEA"/>
    <w:rsid w:val="5B4F9899"/>
    <w:rsid w:val="5BAC4FBC"/>
    <w:rsid w:val="5C6D2237"/>
    <w:rsid w:val="5C85B179"/>
    <w:rsid w:val="5CA63F6C"/>
    <w:rsid w:val="5D926333"/>
    <w:rsid w:val="5DC6AA5F"/>
    <w:rsid w:val="5E9BC223"/>
    <w:rsid w:val="5F36656E"/>
    <w:rsid w:val="5F51ECF6"/>
    <w:rsid w:val="5FC72914"/>
    <w:rsid w:val="5FD3CF57"/>
    <w:rsid w:val="5FDEDAA9"/>
    <w:rsid w:val="6046A04F"/>
    <w:rsid w:val="605657C8"/>
    <w:rsid w:val="611FA2EE"/>
    <w:rsid w:val="6122B661"/>
    <w:rsid w:val="61482367"/>
    <w:rsid w:val="6237C1FB"/>
    <w:rsid w:val="624E6160"/>
    <w:rsid w:val="6309A37C"/>
    <w:rsid w:val="634A46E3"/>
    <w:rsid w:val="64B4239E"/>
    <w:rsid w:val="64C4BC8A"/>
    <w:rsid w:val="64D38100"/>
    <w:rsid w:val="65195ADC"/>
    <w:rsid w:val="654BE86E"/>
    <w:rsid w:val="654F25A3"/>
    <w:rsid w:val="65940922"/>
    <w:rsid w:val="669E66A6"/>
    <w:rsid w:val="66B4D532"/>
    <w:rsid w:val="6756DD72"/>
    <w:rsid w:val="67910B19"/>
    <w:rsid w:val="67E298BC"/>
    <w:rsid w:val="6927D946"/>
    <w:rsid w:val="693FBE93"/>
    <w:rsid w:val="69B04E7E"/>
    <w:rsid w:val="6A4F123E"/>
    <w:rsid w:val="6A5C1B05"/>
    <w:rsid w:val="6B062165"/>
    <w:rsid w:val="6B194E3A"/>
    <w:rsid w:val="6B240120"/>
    <w:rsid w:val="6C886AD2"/>
    <w:rsid w:val="6D158265"/>
    <w:rsid w:val="6D2A8A3D"/>
    <w:rsid w:val="6DE18C5B"/>
    <w:rsid w:val="6E8960BB"/>
    <w:rsid w:val="6EB38D5C"/>
    <w:rsid w:val="6EE4068C"/>
    <w:rsid w:val="6FA0A217"/>
    <w:rsid w:val="701519D0"/>
    <w:rsid w:val="705A5FA3"/>
    <w:rsid w:val="7064B4E3"/>
    <w:rsid w:val="70B4A7AF"/>
    <w:rsid w:val="713EF34D"/>
    <w:rsid w:val="715876B7"/>
    <w:rsid w:val="721FE710"/>
    <w:rsid w:val="72906BE2"/>
    <w:rsid w:val="73028F3D"/>
    <w:rsid w:val="73221455"/>
    <w:rsid w:val="735E68ED"/>
    <w:rsid w:val="739DD11B"/>
    <w:rsid w:val="747ABE8E"/>
    <w:rsid w:val="748F635D"/>
    <w:rsid w:val="749526F4"/>
    <w:rsid w:val="74DE5B30"/>
    <w:rsid w:val="7518D4CC"/>
    <w:rsid w:val="754A28F9"/>
    <w:rsid w:val="757B92F9"/>
    <w:rsid w:val="75998A51"/>
    <w:rsid w:val="7637844E"/>
    <w:rsid w:val="76A95C1C"/>
    <w:rsid w:val="76F605EF"/>
    <w:rsid w:val="77920857"/>
    <w:rsid w:val="77B0037E"/>
    <w:rsid w:val="78288732"/>
    <w:rsid w:val="782A6789"/>
    <w:rsid w:val="78AE2944"/>
    <w:rsid w:val="78F78ECC"/>
    <w:rsid w:val="79975C00"/>
    <w:rsid w:val="79B6FB77"/>
    <w:rsid w:val="79E021FD"/>
    <w:rsid w:val="7A1714D4"/>
    <w:rsid w:val="7A5333BE"/>
    <w:rsid w:val="7A57BBCB"/>
    <w:rsid w:val="7A6AC80C"/>
    <w:rsid w:val="7A9AF451"/>
    <w:rsid w:val="7B6EDA08"/>
    <w:rsid w:val="7C3C6C46"/>
    <w:rsid w:val="7C56A716"/>
    <w:rsid w:val="7C9DFB55"/>
    <w:rsid w:val="7CBB421C"/>
    <w:rsid w:val="7D8CAA14"/>
    <w:rsid w:val="7DBE2707"/>
    <w:rsid w:val="7EF5AB2B"/>
    <w:rsid w:val="7F1636EF"/>
    <w:rsid w:val="7F386F45"/>
    <w:rsid w:val="7FA1BC74"/>
    <w:rsid w:val="7FA916AE"/>
    <w:rsid w:val="7FCD8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8A51"/>
  <w15:chartTrackingRefBased/>
  <w15:docId w15:val="{06A0D4F7-134F-4ECB-80DA-44A6DFA803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96256DE"/>
    <w:rPr>
      <w:color w:val="467886"/>
      <w:u w:val="single"/>
    </w:rPr>
  </w:style>
  <w:style w:type="paragraph" w:styleId="ListParagraph">
    <w:uiPriority w:val="34"/>
    <w:name w:val="List Paragraph"/>
    <w:basedOn w:val="Normal"/>
    <w:qFormat/>
    <w:rsid w:val="196256D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48666980" /><Relationship Type="http://schemas.openxmlformats.org/officeDocument/2006/relationships/image" Target="/media/image2.png" Id="rId1243290306" /><Relationship Type="http://schemas.openxmlformats.org/officeDocument/2006/relationships/numbering" Target="/word/numbering.xml" Id="Rf910a2f99a384725" /><Relationship Type="http://schemas.openxmlformats.org/officeDocument/2006/relationships/hyperlink" Target="https://books.google.co.uk/books?hl=en&amp;lr=&amp;id=5ObGBQAAQBAJ&amp;oi=fnd&amp;pg=PA1991-IA2&amp;ots=w2" TargetMode="External" Id="Ra570b0a0b51d439b" /><Relationship Type="http://schemas.openxmlformats.org/officeDocument/2006/relationships/hyperlink" Target="https://www.bing.com/search?q=tom+Shakespeare+social+model+of+disability&amp;FORM=QSRE3" TargetMode="External" Id="R3f2d0823800b46fe" /><Relationship Type="http://schemas.openxmlformats.org/officeDocument/2006/relationships/hyperlink" Target="https://www.gov.wales/sites/default/files/publications/2023-06/atisn17524doc7.pdf" TargetMode="External" Id="R6c8560dbb97347b9" /><Relationship Type="http://schemas.openxmlformats.org/officeDocument/2006/relationships/hyperlink" Target="https://www.disabilitywales.org/social-model/" TargetMode="External" Id="Rc67ad505a166437d" /><Relationship Type="http://schemas.openxmlformats.org/officeDocument/2006/relationships/hyperlink" Target="https://www.medicalnewstoday.com/articles/social-model-of-disability" TargetMode="External" Id="Rbcdf17a59dc74f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4</revision>
  <dcterms:created xsi:type="dcterms:W3CDTF">2025-12-09T22:40:04.4669882Z</dcterms:created>
  <dcterms:modified xsi:type="dcterms:W3CDTF">2025-12-12T01:44:33.6060012Z</dcterms:modified>
</coreProperties>
</file>