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139D01" w14:textId="77777777" w:rsidR="00CB582E" w:rsidRDefault="00CB582E" w:rsidP="00CB582E">
      <w:pPr>
        <w:jc w:val="center"/>
        <w:rPr>
          <w:b/>
          <w:bCs/>
          <w:sz w:val="40"/>
          <w:szCs w:val="36"/>
        </w:rPr>
      </w:pPr>
    </w:p>
    <w:p w14:paraId="7019D62E" w14:textId="77777777" w:rsidR="00CB582E" w:rsidRDefault="00CB582E" w:rsidP="00CB582E">
      <w:pPr>
        <w:jc w:val="center"/>
        <w:rPr>
          <w:b/>
          <w:bCs/>
          <w:sz w:val="40"/>
          <w:szCs w:val="36"/>
        </w:rPr>
      </w:pPr>
    </w:p>
    <w:p w14:paraId="23DC9B89" w14:textId="77777777" w:rsidR="00CB582E" w:rsidRDefault="00CB582E" w:rsidP="00CB582E">
      <w:pPr>
        <w:jc w:val="center"/>
        <w:rPr>
          <w:b/>
          <w:bCs/>
          <w:sz w:val="40"/>
          <w:szCs w:val="36"/>
        </w:rPr>
      </w:pPr>
    </w:p>
    <w:p w14:paraId="14CB13CE" w14:textId="77777777" w:rsidR="00CB582E" w:rsidRDefault="00CB582E" w:rsidP="00CB582E">
      <w:pPr>
        <w:jc w:val="center"/>
        <w:rPr>
          <w:b/>
          <w:bCs/>
          <w:sz w:val="40"/>
          <w:szCs w:val="36"/>
        </w:rPr>
      </w:pPr>
    </w:p>
    <w:p w14:paraId="61E34346" w14:textId="77777777" w:rsidR="00CB582E" w:rsidRDefault="00CB582E" w:rsidP="00CB582E">
      <w:pPr>
        <w:jc w:val="center"/>
        <w:rPr>
          <w:b/>
          <w:bCs/>
          <w:sz w:val="40"/>
          <w:szCs w:val="36"/>
        </w:rPr>
      </w:pPr>
    </w:p>
    <w:p w14:paraId="0A87BD10" w14:textId="77777777" w:rsidR="00CB582E" w:rsidRDefault="00CB582E" w:rsidP="00CB582E">
      <w:pPr>
        <w:jc w:val="center"/>
        <w:rPr>
          <w:b/>
          <w:bCs/>
          <w:sz w:val="40"/>
          <w:szCs w:val="36"/>
        </w:rPr>
      </w:pPr>
    </w:p>
    <w:p w14:paraId="5768A562" w14:textId="77777777" w:rsidR="005B1BA2" w:rsidRDefault="00CB582E" w:rsidP="00CB582E">
      <w:pPr>
        <w:jc w:val="center"/>
        <w:rPr>
          <w:b/>
          <w:bCs/>
          <w:sz w:val="40"/>
          <w:szCs w:val="36"/>
        </w:rPr>
      </w:pPr>
      <w:r w:rsidRPr="00CB582E">
        <w:rPr>
          <w:b/>
          <w:bCs/>
          <w:sz w:val="40"/>
          <w:szCs w:val="36"/>
        </w:rPr>
        <w:t>Cultural Awareness</w:t>
      </w:r>
    </w:p>
    <w:p w14:paraId="62C43C43" w14:textId="77777777" w:rsidR="00332DDA" w:rsidRDefault="00332DDA" w:rsidP="00CB582E">
      <w:pPr>
        <w:jc w:val="center"/>
        <w:rPr>
          <w:b/>
          <w:bCs/>
          <w:sz w:val="40"/>
          <w:szCs w:val="36"/>
        </w:rPr>
      </w:pPr>
      <w:r>
        <w:rPr>
          <w:b/>
          <w:bCs/>
          <w:sz w:val="40"/>
          <w:szCs w:val="36"/>
        </w:rPr>
        <w:t>Handbook</w:t>
      </w:r>
    </w:p>
    <w:p w14:paraId="13C3CDFB" w14:textId="02F6FC04" w:rsidR="00332DDA" w:rsidRPr="00332DDA" w:rsidRDefault="00332DDA" w:rsidP="00CB582E">
      <w:pPr>
        <w:jc w:val="center"/>
        <w:rPr>
          <w:sz w:val="40"/>
          <w:szCs w:val="36"/>
        </w:rPr>
      </w:pPr>
      <w:r w:rsidRPr="00332DDA">
        <w:rPr>
          <w:sz w:val="40"/>
          <w:szCs w:val="36"/>
        </w:rPr>
        <w:t>Student Name: Marius Lupoae (2127268)</w:t>
      </w:r>
    </w:p>
    <w:p w14:paraId="15793457" w14:textId="340A410B" w:rsidR="00332DDA" w:rsidRPr="00332DDA" w:rsidRDefault="00332DDA" w:rsidP="00CB582E">
      <w:pPr>
        <w:jc w:val="center"/>
        <w:rPr>
          <w:sz w:val="40"/>
          <w:szCs w:val="36"/>
        </w:rPr>
      </w:pPr>
      <w:r w:rsidRPr="00332DDA">
        <w:rPr>
          <w:sz w:val="40"/>
          <w:szCs w:val="36"/>
        </w:rPr>
        <w:t xml:space="preserve">Module Tutor: Rodrigo </w:t>
      </w:r>
      <w:proofErr w:type="spellStart"/>
      <w:r w:rsidRPr="00332DDA">
        <w:rPr>
          <w:sz w:val="40"/>
          <w:szCs w:val="36"/>
        </w:rPr>
        <w:t>Aquilera</w:t>
      </w:r>
      <w:proofErr w:type="spellEnd"/>
    </w:p>
    <w:p w14:paraId="26D855B9" w14:textId="4530E0AB" w:rsidR="00CB582E" w:rsidRDefault="00CB582E" w:rsidP="00CB582E">
      <w:pPr>
        <w:jc w:val="center"/>
        <w:rPr>
          <w:b/>
          <w:bCs/>
          <w:sz w:val="40"/>
          <w:szCs w:val="36"/>
        </w:rPr>
      </w:pPr>
      <w:r>
        <w:rPr>
          <w:b/>
          <w:bCs/>
          <w:sz w:val="40"/>
          <w:szCs w:val="36"/>
        </w:rPr>
        <w:br w:type="page"/>
      </w:r>
    </w:p>
    <w:p w14:paraId="0F3F7DEF" w14:textId="3B4B8EF2" w:rsidR="00CB582E" w:rsidRDefault="00CB582E" w:rsidP="00080D10">
      <w:pPr>
        <w:jc w:val="center"/>
        <w:rPr>
          <w:b/>
          <w:bCs/>
          <w:sz w:val="28"/>
          <w:szCs w:val="24"/>
        </w:rPr>
      </w:pPr>
      <w:r w:rsidRPr="00080D10">
        <w:rPr>
          <w:b/>
          <w:bCs/>
          <w:sz w:val="28"/>
          <w:szCs w:val="24"/>
        </w:rPr>
        <w:lastRenderedPageBreak/>
        <w:t>Executive Summary</w:t>
      </w:r>
    </w:p>
    <w:p w14:paraId="0F049E74" w14:textId="6ABDED44" w:rsidR="00080D10" w:rsidRPr="00080D10" w:rsidRDefault="00080D10" w:rsidP="00080D10">
      <w:r>
        <w:t xml:space="preserve">Firstly, cultural intelligence and its critical evaluation have been discussed. Following this, cultural sensitivity has also been critically discussed. After doing so, Hilton Hotels’ branches in the USA and the UK have been pragmatically assessed via the implementation of Hofstede’s cultural dimension framework. Based on this discussion, dos and don’ts for the hotel personnel of this have been represented. Finally, two major recommendations for such personnel have been explored. </w:t>
      </w:r>
    </w:p>
    <w:p w14:paraId="23F1B755" w14:textId="77777777" w:rsidR="00CB582E" w:rsidRDefault="00CB582E" w:rsidP="00CB582E">
      <w:r>
        <w:br w:type="page"/>
      </w:r>
    </w:p>
    <w:sdt>
      <w:sdtPr>
        <w:rPr>
          <w:rFonts w:ascii="Times New Roman" w:eastAsiaTheme="minorEastAsia" w:hAnsi="Times New Roman" w:cstheme="minorBidi"/>
          <w:b/>
          <w:bCs/>
          <w:color w:val="auto"/>
          <w:sz w:val="24"/>
          <w:szCs w:val="22"/>
          <w:lang w:val="en-GB" w:eastAsia="en-GB"/>
        </w:rPr>
        <w:id w:val="-621226338"/>
        <w:docPartObj>
          <w:docPartGallery w:val="Table of Contents"/>
          <w:docPartUnique/>
        </w:docPartObj>
      </w:sdtPr>
      <w:sdtEndPr>
        <w:rPr>
          <w:noProof/>
        </w:rPr>
      </w:sdtEndPr>
      <w:sdtContent>
        <w:p w14:paraId="0D29DCEE" w14:textId="320B104B" w:rsidR="00080D10" w:rsidRPr="00080D10" w:rsidRDefault="00080D10" w:rsidP="00080D10">
          <w:pPr>
            <w:pStyle w:val="TOCHeading"/>
            <w:spacing w:after="240"/>
            <w:rPr>
              <w:b/>
              <w:bCs/>
            </w:rPr>
          </w:pPr>
          <w:r w:rsidRPr="00080D10">
            <w:rPr>
              <w:b/>
              <w:bCs/>
            </w:rPr>
            <w:t>Contents</w:t>
          </w:r>
        </w:p>
        <w:p w14:paraId="19CE4C08" w14:textId="6109115D" w:rsidR="005B1BA2" w:rsidRDefault="00080D10">
          <w:pPr>
            <w:pStyle w:val="TOC1"/>
            <w:tabs>
              <w:tab w:val="right" w:leader="dot" w:pos="9016"/>
            </w:tabs>
            <w:rPr>
              <w:rFonts w:asciiTheme="minorHAnsi" w:hAnsiTheme="minorHAnsi"/>
              <w:noProof/>
              <w:kern w:val="2"/>
              <w:sz w:val="22"/>
              <w:lang w:val="en-US" w:eastAsia="en-US"/>
            </w:rPr>
          </w:pPr>
          <w:r>
            <w:fldChar w:fldCharType="begin"/>
          </w:r>
          <w:r>
            <w:instrText xml:space="preserve"> TOC \o "1-3" \h \z \u </w:instrText>
          </w:r>
          <w:r>
            <w:fldChar w:fldCharType="separate"/>
          </w:r>
          <w:hyperlink w:anchor="_Toc135485383" w:history="1">
            <w:r w:rsidR="005B1BA2" w:rsidRPr="00BD5E4E">
              <w:rPr>
                <w:rStyle w:val="Hyperlink"/>
                <w:noProof/>
              </w:rPr>
              <w:t>Introduction</w:t>
            </w:r>
            <w:r w:rsidR="005B1BA2">
              <w:rPr>
                <w:noProof/>
                <w:webHidden/>
              </w:rPr>
              <w:tab/>
            </w:r>
            <w:r w:rsidR="005B1BA2">
              <w:rPr>
                <w:noProof/>
                <w:webHidden/>
              </w:rPr>
              <w:fldChar w:fldCharType="begin"/>
            </w:r>
            <w:r w:rsidR="005B1BA2">
              <w:rPr>
                <w:noProof/>
                <w:webHidden/>
              </w:rPr>
              <w:instrText xml:space="preserve"> PAGEREF _Toc135485383 \h </w:instrText>
            </w:r>
            <w:r w:rsidR="005B1BA2">
              <w:rPr>
                <w:noProof/>
                <w:webHidden/>
              </w:rPr>
            </w:r>
            <w:r w:rsidR="005B1BA2">
              <w:rPr>
                <w:noProof/>
                <w:webHidden/>
              </w:rPr>
              <w:fldChar w:fldCharType="separate"/>
            </w:r>
            <w:r w:rsidR="005B1BA2">
              <w:rPr>
                <w:noProof/>
                <w:webHidden/>
              </w:rPr>
              <w:t>4</w:t>
            </w:r>
            <w:r w:rsidR="005B1BA2">
              <w:rPr>
                <w:noProof/>
                <w:webHidden/>
              </w:rPr>
              <w:fldChar w:fldCharType="end"/>
            </w:r>
          </w:hyperlink>
        </w:p>
        <w:p w14:paraId="1A4791BF" w14:textId="05983A50" w:rsidR="005B1BA2" w:rsidRDefault="00000000">
          <w:pPr>
            <w:pStyle w:val="TOC1"/>
            <w:tabs>
              <w:tab w:val="right" w:leader="dot" w:pos="9016"/>
            </w:tabs>
            <w:rPr>
              <w:rFonts w:asciiTheme="minorHAnsi" w:hAnsiTheme="minorHAnsi"/>
              <w:noProof/>
              <w:kern w:val="2"/>
              <w:sz w:val="22"/>
              <w:lang w:val="en-US" w:eastAsia="en-US"/>
            </w:rPr>
          </w:pPr>
          <w:hyperlink w:anchor="_Toc135485384" w:history="1">
            <w:r w:rsidR="005B1BA2" w:rsidRPr="00BD5E4E">
              <w:rPr>
                <w:rStyle w:val="Hyperlink"/>
                <w:noProof/>
              </w:rPr>
              <w:t>Critical Evaluation of the importance of cultural intelligence and sensitivity for hotel staff</w:t>
            </w:r>
            <w:r w:rsidR="005B1BA2">
              <w:rPr>
                <w:noProof/>
                <w:webHidden/>
              </w:rPr>
              <w:tab/>
            </w:r>
            <w:r w:rsidR="005B1BA2">
              <w:rPr>
                <w:noProof/>
                <w:webHidden/>
              </w:rPr>
              <w:fldChar w:fldCharType="begin"/>
            </w:r>
            <w:r w:rsidR="005B1BA2">
              <w:rPr>
                <w:noProof/>
                <w:webHidden/>
              </w:rPr>
              <w:instrText xml:space="preserve"> PAGEREF _Toc135485384 \h </w:instrText>
            </w:r>
            <w:r w:rsidR="005B1BA2">
              <w:rPr>
                <w:noProof/>
                <w:webHidden/>
              </w:rPr>
            </w:r>
            <w:r w:rsidR="005B1BA2">
              <w:rPr>
                <w:noProof/>
                <w:webHidden/>
              </w:rPr>
              <w:fldChar w:fldCharType="separate"/>
            </w:r>
            <w:r w:rsidR="005B1BA2">
              <w:rPr>
                <w:noProof/>
                <w:webHidden/>
              </w:rPr>
              <w:t>5</w:t>
            </w:r>
            <w:r w:rsidR="005B1BA2">
              <w:rPr>
                <w:noProof/>
                <w:webHidden/>
              </w:rPr>
              <w:fldChar w:fldCharType="end"/>
            </w:r>
          </w:hyperlink>
        </w:p>
        <w:p w14:paraId="46AF00C3" w14:textId="18576573" w:rsidR="005B1BA2" w:rsidRDefault="00000000">
          <w:pPr>
            <w:pStyle w:val="TOC1"/>
            <w:tabs>
              <w:tab w:val="right" w:leader="dot" w:pos="9016"/>
            </w:tabs>
            <w:rPr>
              <w:rFonts w:asciiTheme="minorHAnsi" w:hAnsiTheme="minorHAnsi"/>
              <w:noProof/>
              <w:kern w:val="2"/>
              <w:sz w:val="22"/>
              <w:lang w:val="en-US" w:eastAsia="en-US"/>
            </w:rPr>
          </w:pPr>
          <w:hyperlink w:anchor="_Toc135485385" w:history="1">
            <w:r w:rsidR="005B1BA2" w:rsidRPr="00BD5E4E">
              <w:rPr>
                <w:rStyle w:val="Hyperlink"/>
                <w:noProof/>
              </w:rPr>
              <w:t>Implications of the hotel guest services from the USA to the UK</w:t>
            </w:r>
            <w:r w:rsidR="005B1BA2">
              <w:rPr>
                <w:noProof/>
                <w:webHidden/>
              </w:rPr>
              <w:tab/>
            </w:r>
            <w:r w:rsidR="005B1BA2">
              <w:rPr>
                <w:noProof/>
                <w:webHidden/>
              </w:rPr>
              <w:fldChar w:fldCharType="begin"/>
            </w:r>
            <w:r w:rsidR="005B1BA2">
              <w:rPr>
                <w:noProof/>
                <w:webHidden/>
              </w:rPr>
              <w:instrText xml:space="preserve"> PAGEREF _Toc135485385 \h </w:instrText>
            </w:r>
            <w:r w:rsidR="005B1BA2">
              <w:rPr>
                <w:noProof/>
                <w:webHidden/>
              </w:rPr>
            </w:r>
            <w:r w:rsidR="005B1BA2">
              <w:rPr>
                <w:noProof/>
                <w:webHidden/>
              </w:rPr>
              <w:fldChar w:fldCharType="separate"/>
            </w:r>
            <w:r w:rsidR="005B1BA2">
              <w:rPr>
                <w:noProof/>
                <w:webHidden/>
              </w:rPr>
              <w:t>6</w:t>
            </w:r>
            <w:r w:rsidR="005B1BA2">
              <w:rPr>
                <w:noProof/>
                <w:webHidden/>
              </w:rPr>
              <w:fldChar w:fldCharType="end"/>
            </w:r>
          </w:hyperlink>
        </w:p>
        <w:p w14:paraId="42BD1168" w14:textId="6C168B90" w:rsidR="005B1BA2" w:rsidRDefault="00000000">
          <w:pPr>
            <w:pStyle w:val="TOC1"/>
            <w:tabs>
              <w:tab w:val="right" w:leader="dot" w:pos="9016"/>
            </w:tabs>
            <w:rPr>
              <w:rFonts w:asciiTheme="minorHAnsi" w:hAnsiTheme="minorHAnsi"/>
              <w:noProof/>
              <w:kern w:val="2"/>
              <w:sz w:val="22"/>
              <w:lang w:val="en-US" w:eastAsia="en-US"/>
            </w:rPr>
          </w:pPr>
          <w:hyperlink w:anchor="_Toc135485386" w:history="1">
            <w:r w:rsidR="005B1BA2" w:rsidRPr="00BD5E4E">
              <w:rPr>
                <w:rStyle w:val="Hyperlink"/>
                <w:noProof/>
              </w:rPr>
              <w:t>Hotel departments and how the hotel must adapt their service to accommodate the guests’ specific cultural norms and requirements</w:t>
            </w:r>
            <w:r w:rsidR="005B1BA2">
              <w:rPr>
                <w:noProof/>
                <w:webHidden/>
              </w:rPr>
              <w:tab/>
            </w:r>
            <w:r w:rsidR="005B1BA2">
              <w:rPr>
                <w:noProof/>
                <w:webHidden/>
              </w:rPr>
              <w:fldChar w:fldCharType="begin"/>
            </w:r>
            <w:r w:rsidR="005B1BA2">
              <w:rPr>
                <w:noProof/>
                <w:webHidden/>
              </w:rPr>
              <w:instrText xml:space="preserve"> PAGEREF _Toc135485386 \h </w:instrText>
            </w:r>
            <w:r w:rsidR="005B1BA2">
              <w:rPr>
                <w:noProof/>
                <w:webHidden/>
              </w:rPr>
            </w:r>
            <w:r w:rsidR="005B1BA2">
              <w:rPr>
                <w:noProof/>
                <w:webHidden/>
              </w:rPr>
              <w:fldChar w:fldCharType="separate"/>
            </w:r>
            <w:r w:rsidR="005B1BA2">
              <w:rPr>
                <w:noProof/>
                <w:webHidden/>
              </w:rPr>
              <w:t>7</w:t>
            </w:r>
            <w:r w:rsidR="005B1BA2">
              <w:rPr>
                <w:noProof/>
                <w:webHidden/>
              </w:rPr>
              <w:fldChar w:fldCharType="end"/>
            </w:r>
          </w:hyperlink>
        </w:p>
        <w:p w14:paraId="6A519114" w14:textId="35153E5C" w:rsidR="005B1BA2" w:rsidRDefault="00000000">
          <w:pPr>
            <w:pStyle w:val="TOC1"/>
            <w:tabs>
              <w:tab w:val="right" w:leader="dot" w:pos="9016"/>
            </w:tabs>
            <w:rPr>
              <w:rFonts w:asciiTheme="minorHAnsi" w:hAnsiTheme="minorHAnsi"/>
              <w:noProof/>
              <w:kern w:val="2"/>
              <w:sz w:val="22"/>
              <w:lang w:val="en-US" w:eastAsia="en-US"/>
            </w:rPr>
          </w:pPr>
          <w:hyperlink w:anchor="_Toc135485387" w:history="1">
            <w:r w:rsidR="005B1BA2" w:rsidRPr="00BD5E4E">
              <w:rPr>
                <w:rStyle w:val="Hyperlink"/>
                <w:noProof/>
              </w:rPr>
              <w:t>Recommendations</w:t>
            </w:r>
            <w:r w:rsidR="005B1BA2">
              <w:rPr>
                <w:noProof/>
                <w:webHidden/>
              </w:rPr>
              <w:tab/>
            </w:r>
            <w:r w:rsidR="005B1BA2">
              <w:rPr>
                <w:noProof/>
                <w:webHidden/>
              </w:rPr>
              <w:fldChar w:fldCharType="begin"/>
            </w:r>
            <w:r w:rsidR="005B1BA2">
              <w:rPr>
                <w:noProof/>
                <w:webHidden/>
              </w:rPr>
              <w:instrText xml:space="preserve"> PAGEREF _Toc135485387 \h </w:instrText>
            </w:r>
            <w:r w:rsidR="005B1BA2">
              <w:rPr>
                <w:noProof/>
                <w:webHidden/>
              </w:rPr>
            </w:r>
            <w:r w:rsidR="005B1BA2">
              <w:rPr>
                <w:noProof/>
                <w:webHidden/>
              </w:rPr>
              <w:fldChar w:fldCharType="separate"/>
            </w:r>
            <w:r w:rsidR="005B1BA2">
              <w:rPr>
                <w:noProof/>
                <w:webHidden/>
              </w:rPr>
              <w:t>8</w:t>
            </w:r>
            <w:r w:rsidR="005B1BA2">
              <w:rPr>
                <w:noProof/>
                <w:webHidden/>
              </w:rPr>
              <w:fldChar w:fldCharType="end"/>
            </w:r>
          </w:hyperlink>
        </w:p>
        <w:p w14:paraId="5637A559" w14:textId="65753400" w:rsidR="005B1BA2" w:rsidRDefault="00000000">
          <w:pPr>
            <w:pStyle w:val="TOC1"/>
            <w:tabs>
              <w:tab w:val="right" w:leader="dot" w:pos="9016"/>
            </w:tabs>
            <w:rPr>
              <w:rFonts w:asciiTheme="minorHAnsi" w:hAnsiTheme="minorHAnsi"/>
              <w:noProof/>
              <w:kern w:val="2"/>
              <w:sz w:val="22"/>
              <w:lang w:val="en-US" w:eastAsia="en-US"/>
            </w:rPr>
          </w:pPr>
          <w:hyperlink w:anchor="_Toc135485388" w:history="1">
            <w:r w:rsidR="005B1BA2" w:rsidRPr="00BD5E4E">
              <w:rPr>
                <w:rStyle w:val="Hyperlink"/>
                <w:noProof/>
              </w:rPr>
              <w:t>References</w:t>
            </w:r>
            <w:r w:rsidR="005B1BA2">
              <w:rPr>
                <w:noProof/>
                <w:webHidden/>
              </w:rPr>
              <w:tab/>
            </w:r>
            <w:r w:rsidR="005B1BA2">
              <w:rPr>
                <w:noProof/>
                <w:webHidden/>
              </w:rPr>
              <w:fldChar w:fldCharType="begin"/>
            </w:r>
            <w:r w:rsidR="005B1BA2">
              <w:rPr>
                <w:noProof/>
                <w:webHidden/>
              </w:rPr>
              <w:instrText xml:space="preserve"> PAGEREF _Toc135485388 \h </w:instrText>
            </w:r>
            <w:r w:rsidR="005B1BA2">
              <w:rPr>
                <w:noProof/>
                <w:webHidden/>
              </w:rPr>
            </w:r>
            <w:r w:rsidR="005B1BA2">
              <w:rPr>
                <w:noProof/>
                <w:webHidden/>
              </w:rPr>
              <w:fldChar w:fldCharType="separate"/>
            </w:r>
            <w:r w:rsidR="005B1BA2">
              <w:rPr>
                <w:noProof/>
                <w:webHidden/>
              </w:rPr>
              <w:t>9</w:t>
            </w:r>
            <w:r w:rsidR="005B1BA2">
              <w:rPr>
                <w:noProof/>
                <w:webHidden/>
              </w:rPr>
              <w:fldChar w:fldCharType="end"/>
            </w:r>
          </w:hyperlink>
        </w:p>
        <w:p w14:paraId="1A0D45F8" w14:textId="2FCF358E" w:rsidR="00080D10" w:rsidRDefault="00080D10">
          <w:r>
            <w:rPr>
              <w:b/>
              <w:bCs/>
              <w:noProof/>
            </w:rPr>
            <w:fldChar w:fldCharType="end"/>
          </w:r>
        </w:p>
      </w:sdtContent>
    </w:sdt>
    <w:p w14:paraId="0A6347D5" w14:textId="4AF0A655" w:rsidR="00CB582E" w:rsidRDefault="00CB582E" w:rsidP="00080D10">
      <w:r>
        <w:br w:type="page"/>
      </w:r>
    </w:p>
    <w:p w14:paraId="6CDB13DC" w14:textId="77777777" w:rsidR="00080D10" w:rsidRDefault="00CB582E" w:rsidP="00080D10">
      <w:pPr>
        <w:pStyle w:val="Heading1"/>
      </w:pPr>
      <w:bookmarkStart w:id="0" w:name="_Toc135485383"/>
      <w:r>
        <w:lastRenderedPageBreak/>
        <w:t>Introduction</w:t>
      </w:r>
      <w:bookmarkEnd w:id="0"/>
    </w:p>
    <w:p w14:paraId="2841C94B" w14:textId="21D0D35C" w:rsidR="00CB582E" w:rsidRDefault="00080D10" w:rsidP="00080D10">
      <w:r>
        <w:t>Cultural intelligence and sensitivity play a significant role in hotel operations</w:t>
      </w:r>
      <w:r w:rsidR="005B1BA2" w:rsidRPr="005B1BA2">
        <w:t xml:space="preserve"> (Moran et al., 2018)</w:t>
      </w:r>
      <w:r>
        <w:t xml:space="preserve">. This report will explore these issues regarding the background of Hilton Hotel and its branches in the USA and UK via the implementation of a particular cultural model. </w:t>
      </w:r>
      <w:r w:rsidR="00CB582E">
        <w:br w:type="page"/>
      </w:r>
    </w:p>
    <w:p w14:paraId="61452E18" w14:textId="68B8CDA1" w:rsidR="00663EB9" w:rsidRDefault="00CB582E" w:rsidP="00CB582E">
      <w:pPr>
        <w:pStyle w:val="Heading1"/>
      </w:pPr>
      <w:bookmarkStart w:id="1" w:name="_Toc135485384"/>
      <w:r>
        <w:lastRenderedPageBreak/>
        <w:t>Critical Evaluation of the importance of cultural intelligence and sensitivity for hotel staff</w:t>
      </w:r>
      <w:bookmarkEnd w:id="1"/>
    </w:p>
    <w:p w14:paraId="1F6FDEF5" w14:textId="35BEE728" w:rsidR="00496E5E" w:rsidRDefault="00CB582E" w:rsidP="00CB582E">
      <w:r>
        <w:t xml:space="preserve">Cultural intelligence indicates one’s intelligence or skills that make personnel in the workplace capable of observing and understanding cross-cultural issues while working in the workplace. Alternatively said, it is one kind of cultural quotient that works like a theory within management and organizational psychology that can support addressing the need to realize the consequences or effect of a person’s cultural background </w:t>
      </w:r>
      <w:r w:rsidR="00894E77">
        <w:t xml:space="preserve">on their </w:t>
      </w:r>
      <w:proofErr w:type="spellStart"/>
      <w:r w:rsidR="00894E77">
        <w:t>behavior</w:t>
      </w:r>
      <w:proofErr w:type="spellEnd"/>
      <w:r w:rsidR="00894E77">
        <w:t xml:space="preserve"> for effectiveness and measuring an individual’s capability of engaging successfully in any sorts of environment or social setting. </w:t>
      </w:r>
      <w:r w:rsidR="00496E5E">
        <w:t>Making hotel personnel and guests feel comfortable is the key issue for operating the hotel operation significantly</w:t>
      </w:r>
      <w:r w:rsidR="006D0E35" w:rsidRPr="006D0E35">
        <w:t xml:space="preserve"> (</w:t>
      </w:r>
      <w:proofErr w:type="spellStart"/>
      <w:r w:rsidR="006D0E35" w:rsidRPr="006D0E35">
        <w:t>Jandt</w:t>
      </w:r>
      <w:proofErr w:type="spellEnd"/>
      <w:r w:rsidR="006D0E35" w:rsidRPr="006D0E35">
        <w:t>, 2016)</w:t>
      </w:r>
      <w:r w:rsidR="00496E5E" w:rsidRPr="00496E5E">
        <w:t>. This can help maximize retention, satisfy hotel guests</w:t>
      </w:r>
      <w:r w:rsidR="00496E5E">
        <w:t xml:space="preserve">, and focus on repeating the business. </w:t>
      </w:r>
      <w:r w:rsidR="00F873B5">
        <w:t>But this need to be managed by effective hotel management because hotel staff may feel carrying a heavy workload and stress. Due to poor communication</w:t>
      </w:r>
      <w:r w:rsidR="006E4266">
        <w:t xml:space="preserve"> and the absence of feedback in performances, cultural awareness can be a fruitful issue for the entire hotel, like Hilton Hotel in the USA and in the UK. Sometimes, cultural awareness can make hotel staff feel stressed regarding their cultural issues. </w:t>
      </w:r>
    </w:p>
    <w:p w14:paraId="35902B34" w14:textId="7AD806B2" w:rsidR="006E4266" w:rsidRDefault="006E4266" w:rsidP="00CB582E">
      <w:r>
        <w:t xml:space="preserve">Cultural sensitivity begins with a recognition that there are divergences between cultures, like divergences between the USA and the UK. These differences are reflected in the ways that different groups indulge in communicating and relating several issues to one another. That is why cultural sensitivity is more than an awareness that there are divergences in culture for interacting effectively. Besides, a culturally competent individual views others as unique individuals and realizes that their experiences, beliefs, values, and language affect the aspects. </w:t>
      </w:r>
      <w:r w:rsidR="00651113">
        <w:t>In this case, such an individual indulges in explaining some of his or her religious or traditional issues and asking others about theirs as well as asking about times that are important to them and make them important to him or her</w:t>
      </w:r>
      <w:r w:rsidR="005B1BA2" w:rsidRPr="005B1BA2">
        <w:t xml:space="preserve"> (Moran et al., 2018)</w:t>
      </w:r>
      <w:r w:rsidR="00651113">
        <w:t xml:space="preserve">. That means it is a way of being aware that culture has both familiarities and dissimilarities with each other considering both pros and cons, ethical issues, and so on. </w:t>
      </w:r>
      <w:r w:rsidR="00E46F8C">
        <w:t xml:space="preserve">In the hotel sector, cultural sensitivity insists on individuals being polite or decent according to the particular rules of the country while visiting so that their </w:t>
      </w:r>
      <w:proofErr w:type="spellStart"/>
      <w:r w:rsidR="00E46F8C">
        <w:t>behavior</w:t>
      </w:r>
      <w:proofErr w:type="spellEnd"/>
      <w:r w:rsidR="00E46F8C">
        <w:t xml:space="preserve"> and actions may not offend others. But the unwillingness or disinterest among hotel personnel may appear as a significant barrier to cultural competence in the workplace. </w:t>
      </w:r>
    </w:p>
    <w:p w14:paraId="65C296FE" w14:textId="3213DF54" w:rsidR="00CB582E" w:rsidRDefault="00CB582E" w:rsidP="00E46F8C">
      <w:pPr>
        <w:pStyle w:val="Heading1"/>
      </w:pPr>
      <w:bookmarkStart w:id="2" w:name="_Toc135485385"/>
      <w:r w:rsidRPr="00E46F8C">
        <w:lastRenderedPageBreak/>
        <w:t>Implications of the hotel guest services from the USA to the UK</w:t>
      </w:r>
      <w:bookmarkEnd w:id="2"/>
    </w:p>
    <w:p w14:paraId="1398434D" w14:textId="43542102" w:rsidR="008F5925" w:rsidRPr="008F5925" w:rsidRDefault="008F5925" w:rsidP="008F5925">
      <w:pPr>
        <w:rPr>
          <w:b/>
          <w:bCs/>
          <w:lang w:val="en-US" w:eastAsia="en-US"/>
        </w:rPr>
      </w:pPr>
      <w:r w:rsidRPr="008F5925">
        <w:rPr>
          <w:b/>
          <w:bCs/>
          <w:lang w:val="en-US" w:eastAsia="en-US"/>
        </w:rPr>
        <w:t>Hofstede’s cultural insights</w:t>
      </w:r>
    </w:p>
    <w:p w14:paraId="64C1AB0B" w14:textId="129464A6" w:rsidR="008F5925" w:rsidRPr="008F5925" w:rsidRDefault="008F5925" w:rsidP="008F5925">
      <w:pPr>
        <w:rPr>
          <w:lang w:val="en-US" w:eastAsia="en-US"/>
        </w:rPr>
      </w:pPr>
      <w:r>
        <w:rPr>
          <w:lang w:val="en-US" w:eastAsia="en-US"/>
        </w:rPr>
        <w:t xml:space="preserve">By using a structure derived from the factor analysis, the impacts of a particular country’s culture on several values found in its societies and the ways such values are related to the behavior of people living in such societies are upheld by this kind of framework. </w:t>
      </w:r>
    </w:p>
    <w:p w14:paraId="223F3A0E" w14:textId="3AA4693D" w:rsidR="00E46F8C" w:rsidRDefault="008F5925" w:rsidP="00E46F8C">
      <w:pPr>
        <w:rPr>
          <w:lang w:val="en-US" w:eastAsia="en-US"/>
        </w:rPr>
      </w:pPr>
      <w:r>
        <w:rPr>
          <w:noProof/>
          <w:lang w:val="en-US" w:eastAsia="en-US"/>
        </w:rPr>
        <w:drawing>
          <wp:inline distT="0" distB="0" distL="0" distR="0" wp14:anchorId="5066168F" wp14:editId="6907E903">
            <wp:extent cx="5731510" cy="2860040"/>
            <wp:effectExtent l="0" t="0" r="0" b="0"/>
            <wp:docPr id="319788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788546" name="Picture 319788546"/>
                    <pic:cNvPicPr/>
                  </pic:nvPicPr>
                  <pic:blipFill>
                    <a:blip r:embed="rId8">
                      <a:extLst>
                        <a:ext uri="{28A0092B-C50C-407E-A947-70E740481C1C}">
                          <a14:useLocalDpi xmlns:a14="http://schemas.microsoft.com/office/drawing/2010/main" val="0"/>
                        </a:ext>
                      </a:extLst>
                    </a:blip>
                    <a:stretch>
                      <a:fillRect/>
                    </a:stretch>
                  </pic:blipFill>
                  <pic:spPr>
                    <a:xfrm>
                      <a:off x="0" y="0"/>
                      <a:ext cx="5731510" cy="2860040"/>
                    </a:xfrm>
                    <a:prstGeom prst="rect">
                      <a:avLst/>
                    </a:prstGeom>
                  </pic:spPr>
                </pic:pic>
              </a:graphicData>
            </a:graphic>
          </wp:inline>
        </w:drawing>
      </w:r>
    </w:p>
    <w:p w14:paraId="4B69FBCB" w14:textId="6510C620" w:rsidR="008F5925" w:rsidRPr="008F5925" w:rsidRDefault="008F5925" w:rsidP="008F5925">
      <w:pPr>
        <w:pStyle w:val="Caption"/>
        <w:jc w:val="center"/>
        <w:rPr>
          <w:b/>
          <w:bCs/>
          <w:sz w:val="24"/>
          <w:szCs w:val="24"/>
        </w:rPr>
      </w:pPr>
      <w:r w:rsidRPr="008F5925">
        <w:rPr>
          <w:b/>
          <w:bCs/>
          <w:sz w:val="24"/>
          <w:szCs w:val="24"/>
        </w:rPr>
        <w:t xml:space="preserve">Figure </w:t>
      </w:r>
      <w:r w:rsidRPr="008F5925">
        <w:rPr>
          <w:b/>
          <w:bCs/>
          <w:sz w:val="24"/>
          <w:szCs w:val="24"/>
        </w:rPr>
        <w:fldChar w:fldCharType="begin"/>
      </w:r>
      <w:r w:rsidRPr="008F5925">
        <w:rPr>
          <w:b/>
          <w:bCs/>
          <w:sz w:val="24"/>
          <w:szCs w:val="24"/>
        </w:rPr>
        <w:instrText xml:space="preserve"> SEQ Figure \* ARABIC </w:instrText>
      </w:r>
      <w:r w:rsidRPr="008F5925">
        <w:rPr>
          <w:b/>
          <w:bCs/>
          <w:sz w:val="24"/>
          <w:szCs w:val="24"/>
        </w:rPr>
        <w:fldChar w:fldCharType="separate"/>
      </w:r>
      <w:r w:rsidRPr="008F5925">
        <w:rPr>
          <w:b/>
          <w:bCs/>
          <w:noProof/>
          <w:sz w:val="24"/>
          <w:szCs w:val="24"/>
        </w:rPr>
        <w:t>1</w:t>
      </w:r>
      <w:r w:rsidRPr="008F5925">
        <w:rPr>
          <w:b/>
          <w:bCs/>
          <w:sz w:val="24"/>
          <w:szCs w:val="24"/>
        </w:rPr>
        <w:fldChar w:fldCharType="end"/>
      </w:r>
      <w:r w:rsidRPr="008F5925">
        <w:rPr>
          <w:b/>
          <w:bCs/>
          <w:sz w:val="24"/>
          <w:szCs w:val="24"/>
        </w:rPr>
        <w:t>: Dimensions represented by Hofstede’s cultural model</w:t>
      </w:r>
    </w:p>
    <w:p w14:paraId="73924CF9" w14:textId="61E31871" w:rsidR="008F5925" w:rsidRDefault="008F5925" w:rsidP="008F5925">
      <w:pPr>
        <w:jc w:val="center"/>
        <w:rPr>
          <w:b/>
          <w:bCs/>
          <w:szCs w:val="24"/>
          <w:lang w:val="en-US" w:eastAsia="en-US"/>
        </w:rPr>
      </w:pPr>
      <w:r w:rsidRPr="008F5925">
        <w:rPr>
          <w:b/>
          <w:bCs/>
          <w:szCs w:val="24"/>
          <w:lang w:val="en-US" w:eastAsia="en-US"/>
        </w:rPr>
        <w:t>Source:</w:t>
      </w:r>
      <w:r w:rsidR="006D0E35" w:rsidRPr="006D0E35">
        <w:t xml:space="preserve"> </w:t>
      </w:r>
      <w:r w:rsidR="006D0E35" w:rsidRPr="006D0E35">
        <w:rPr>
          <w:b/>
          <w:bCs/>
          <w:szCs w:val="24"/>
          <w:lang w:val="en-US" w:eastAsia="en-US"/>
        </w:rPr>
        <w:t>(Hofstede et al., 2023)</w:t>
      </w:r>
    </w:p>
    <w:p w14:paraId="2BAA99F7" w14:textId="24FA0EC7" w:rsidR="00563115" w:rsidRPr="00563115" w:rsidRDefault="00563115" w:rsidP="00667C53">
      <w:pPr>
        <w:rPr>
          <w:b/>
          <w:bCs/>
          <w:lang w:val="en-US" w:eastAsia="en-US"/>
        </w:rPr>
      </w:pPr>
      <w:r w:rsidRPr="00563115">
        <w:rPr>
          <w:b/>
          <w:bCs/>
          <w:lang w:val="en-US" w:eastAsia="en-US"/>
        </w:rPr>
        <w:t>Compare and contrast between Hilton Hotel’s branches in the USA and the UK</w:t>
      </w:r>
    </w:p>
    <w:p w14:paraId="43160A68" w14:textId="13B66661" w:rsidR="00667C53" w:rsidRDefault="00667C53" w:rsidP="00667C53">
      <w:pPr>
        <w:rPr>
          <w:lang w:val="en-US" w:eastAsia="en-US"/>
        </w:rPr>
      </w:pPr>
      <w:r>
        <w:rPr>
          <w:lang w:val="en-US" w:eastAsia="en-US"/>
        </w:rPr>
        <w:t>In comparison, both the USA and the UK secured a similar score in some major dimensions, like power distance, individualism, masculinity, and indulgence. Both countries secured low scores in the dimension of power distance meaning that hotel personnel of Hilton Hotel in these countries strive for equality in the distribution of power and demand justification for inequalities of power. Besides, countries’ high scores in individualism vs collectivism indicate that they desire a loosely knit social framework</w:t>
      </w:r>
      <w:r w:rsidR="006D0E35" w:rsidRPr="006D0E35">
        <w:t xml:space="preserve"> </w:t>
      </w:r>
      <w:r w:rsidR="006D0E35" w:rsidRPr="006D0E35">
        <w:rPr>
          <w:lang w:val="en-US" w:eastAsia="en-US"/>
        </w:rPr>
        <w:t>(</w:t>
      </w:r>
      <w:proofErr w:type="spellStart"/>
      <w:r w:rsidR="006D0E35" w:rsidRPr="006D0E35">
        <w:rPr>
          <w:lang w:val="en-US" w:eastAsia="en-US"/>
        </w:rPr>
        <w:t>Reidhead</w:t>
      </w:r>
      <w:proofErr w:type="spellEnd"/>
      <w:r w:rsidR="006D0E35" w:rsidRPr="006D0E35">
        <w:rPr>
          <w:lang w:val="en-US" w:eastAsia="en-US"/>
        </w:rPr>
        <w:t>, 2020)</w:t>
      </w:r>
      <w:r>
        <w:rPr>
          <w:lang w:val="en-US" w:eastAsia="en-US"/>
        </w:rPr>
        <w:t>. The score in masculinity vs femininity is an average score meaning that they prefer to have a society for achievement, assertiveness, material rewards, cooperation, modesty, caring for the weak, and quality of life.</w:t>
      </w:r>
    </w:p>
    <w:p w14:paraId="56DB8CF8" w14:textId="07DC0144" w:rsidR="00667C53" w:rsidRPr="008F5925" w:rsidRDefault="00667C53" w:rsidP="00667C53">
      <w:pPr>
        <w:rPr>
          <w:lang w:val="en-US" w:eastAsia="en-US"/>
        </w:rPr>
      </w:pPr>
      <w:r>
        <w:rPr>
          <w:lang w:val="en-US" w:eastAsia="en-US"/>
        </w:rPr>
        <w:lastRenderedPageBreak/>
        <w:t xml:space="preserve">The divergence is found in the field of uncertainty avoidance and long-term orientation. </w:t>
      </w:r>
      <w:r w:rsidR="00563115">
        <w:rPr>
          <w:lang w:val="en-US" w:eastAsia="en-US"/>
        </w:rPr>
        <w:t xml:space="preserve">A high score in uncertainty avoidance obtained by the USA indicates that hotel personnel </w:t>
      </w:r>
      <w:r w:rsidR="005B1BA2">
        <w:rPr>
          <w:lang w:val="en-US" w:eastAsia="en-US"/>
        </w:rPr>
        <w:t>need</w:t>
      </w:r>
      <w:r w:rsidR="00563115">
        <w:rPr>
          <w:lang w:val="en-US" w:eastAsia="en-US"/>
        </w:rPr>
        <w:t xml:space="preserve"> to maintain rigid codes of beliefs and behavior where unorthodox behavior and opinion are not tolerated. On the contrary, hotel personnel of Hilton Hotel can maintain a more relaxed attitude in which they can keep practicing more than principles. Then, in the case of long-term orientation, hotel personnel of Hilton Hotel in the UK need to be more pragmatic and encourage thrift and contribution in modern training and learning facilities</w:t>
      </w:r>
      <w:r w:rsidR="006D0E35" w:rsidRPr="006D0E35">
        <w:t xml:space="preserve"> </w:t>
      </w:r>
      <w:r w:rsidR="006D0E35" w:rsidRPr="006D0E35">
        <w:rPr>
          <w:lang w:val="en-US" w:eastAsia="en-US"/>
        </w:rPr>
        <w:t>(</w:t>
      </w:r>
      <w:proofErr w:type="spellStart"/>
      <w:r w:rsidR="006D0E35" w:rsidRPr="006D0E35">
        <w:rPr>
          <w:lang w:val="en-US" w:eastAsia="en-US"/>
        </w:rPr>
        <w:t>Reidhead</w:t>
      </w:r>
      <w:proofErr w:type="spellEnd"/>
      <w:r w:rsidR="006D0E35" w:rsidRPr="006D0E35">
        <w:rPr>
          <w:lang w:val="en-US" w:eastAsia="en-US"/>
        </w:rPr>
        <w:t>, 2020)</w:t>
      </w:r>
      <w:r w:rsidR="00563115">
        <w:rPr>
          <w:lang w:val="en-US" w:eastAsia="en-US"/>
        </w:rPr>
        <w:t xml:space="preserve">. Unlike the UK, hotel personnel in the USA’s Hilton hotel need to maintain time-honored traditions and norms while observing any change with suspicion. </w:t>
      </w:r>
    </w:p>
    <w:p w14:paraId="145B4818" w14:textId="35DAC521" w:rsidR="00CB582E" w:rsidRDefault="00CB582E" w:rsidP="00563115">
      <w:pPr>
        <w:pStyle w:val="Heading1"/>
      </w:pPr>
      <w:bookmarkStart w:id="3" w:name="_Toc135485386"/>
      <w:r>
        <w:t>Hotel departments and how the hotel must adapt their service to accommodate the guests’ specific cultural norms and requirements</w:t>
      </w:r>
      <w:bookmarkEnd w:id="3"/>
    </w:p>
    <w:p w14:paraId="1D5F4F17" w14:textId="0476C0EE" w:rsidR="00667C53" w:rsidRDefault="006D0E35" w:rsidP="00CB582E">
      <w:r>
        <w:t>Hotel departments must adopt c</w:t>
      </w:r>
      <w:r w:rsidR="00667C53">
        <w:t>ultural awareness in the workplace</w:t>
      </w:r>
      <w:r>
        <w:t xml:space="preserve"> that</w:t>
      </w:r>
      <w:r w:rsidR="00667C53">
        <w:t xml:space="preserve"> can support employees in generating productive relations regarding the significance of people’s divergence. That is why it is essential to communicate effectively, especially in various cultural </w:t>
      </w:r>
      <w:r w:rsidR="00667C53" w:rsidRPr="00496E5E">
        <w:t xml:space="preserve">settings, and establish a common ground for all so that cultural diversity in the workplace can be accepted and </w:t>
      </w:r>
      <w:r w:rsidR="00667C53">
        <w:t>recognized</w:t>
      </w:r>
      <w:r w:rsidRPr="006D0E35">
        <w:t xml:space="preserve"> (Frew &amp; White, 2016)</w:t>
      </w:r>
      <w:r w:rsidR="00667C53">
        <w:t>.</w:t>
      </w:r>
      <w:r w:rsidR="00563115" w:rsidRPr="00563115">
        <w:t xml:space="preserve"> Businesses</w:t>
      </w:r>
      <w:r w:rsidR="00563115">
        <w:t xml:space="preserve"> including Hilton Hotel</w:t>
      </w:r>
      <w:r w:rsidR="00563115" w:rsidRPr="00563115">
        <w:t xml:space="preserve"> can explore the importance of one-on-one cultural sensitivity and for this, they indulge in courting employees or executives from countries with other social norms or beliefs that would do well to respect those beliefs.</w:t>
      </w:r>
    </w:p>
    <w:p w14:paraId="5CB8BA27" w14:textId="4CB361EE" w:rsidR="00CB582E" w:rsidRPr="00563115" w:rsidRDefault="00CB582E" w:rsidP="00CB582E">
      <w:pPr>
        <w:rPr>
          <w:b/>
          <w:bCs/>
        </w:rPr>
      </w:pPr>
      <w:r w:rsidRPr="00563115">
        <w:rPr>
          <w:b/>
          <w:bCs/>
        </w:rPr>
        <w:t xml:space="preserve">Summary of Do’s and Don’ts </w:t>
      </w:r>
    </w:p>
    <w:p w14:paraId="3939D0D0" w14:textId="3834F366" w:rsidR="00CB582E" w:rsidRPr="00563115" w:rsidRDefault="00563115" w:rsidP="00CB582E">
      <w:pPr>
        <w:rPr>
          <w:b/>
          <w:bCs/>
        </w:rPr>
      </w:pPr>
      <w:r w:rsidRPr="00563115">
        <w:rPr>
          <w:b/>
          <w:bCs/>
        </w:rPr>
        <w:t>Do’s</w:t>
      </w:r>
    </w:p>
    <w:p w14:paraId="774BE2C0" w14:textId="426E2E2B" w:rsidR="00CB582E" w:rsidRDefault="00563115">
      <w:r>
        <w:t xml:space="preserve">In the UK, cultural diversity is highly prioritized; that is why the hotel staff of Hilton UK needs to show respect and be aware of cultural divergences. They need to prioritize security and report any kind of suspicious </w:t>
      </w:r>
      <w:proofErr w:type="spellStart"/>
      <w:r>
        <w:t>behavior</w:t>
      </w:r>
      <w:proofErr w:type="spellEnd"/>
      <w:r>
        <w:t xml:space="preserve"> when they find it within the hotel. </w:t>
      </w:r>
    </w:p>
    <w:p w14:paraId="133EED57" w14:textId="66944EA5" w:rsidR="00563115" w:rsidRPr="00563115" w:rsidRDefault="00563115">
      <w:pPr>
        <w:rPr>
          <w:b/>
          <w:bCs/>
        </w:rPr>
      </w:pPr>
      <w:r w:rsidRPr="00563115">
        <w:rPr>
          <w:b/>
          <w:bCs/>
        </w:rPr>
        <w:t>Don’t</w:t>
      </w:r>
    </w:p>
    <w:p w14:paraId="49F75DCC" w14:textId="20228465" w:rsidR="00080D10" w:rsidRDefault="00563115">
      <w:r>
        <w:t xml:space="preserve">In the UK, it is prohibited to give out guest information because it is quite unethical to do so. In the USA, </w:t>
      </w:r>
      <w:r w:rsidR="00080D10">
        <w:t xml:space="preserve">the </w:t>
      </w:r>
      <w:r>
        <w:t xml:space="preserve">same rules are followed as hotel personnel cannot give out </w:t>
      </w:r>
      <w:r w:rsidR="00080D10">
        <w:t xml:space="preserve">guest information. </w:t>
      </w:r>
      <w:r w:rsidR="00080D10">
        <w:br w:type="page"/>
      </w:r>
    </w:p>
    <w:p w14:paraId="673DE451" w14:textId="7EB9C224" w:rsidR="00563115" w:rsidRDefault="00080D10" w:rsidP="00080D10">
      <w:pPr>
        <w:pStyle w:val="Heading1"/>
      </w:pPr>
      <w:bookmarkStart w:id="4" w:name="_Toc135485387"/>
      <w:r>
        <w:lastRenderedPageBreak/>
        <w:t>Recommendations</w:t>
      </w:r>
      <w:bookmarkEnd w:id="4"/>
    </w:p>
    <w:p w14:paraId="0E58F903" w14:textId="32046966" w:rsidR="00080D10" w:rsidRDefault="00080D10" w:rsidP="00080D10">
      <w:pPr>
        <w:pStyle w:val="ListParagraph"/>
        <w:numPr>
          <w:ilvl w:val="0"/>
          <w:numId w:val="1"/>
        </w:numPr>
      </w:pPr>
      <w:r>
        <w:t>The hotel staff should follow the regional rules and regulations; otherwise, everything is based on international standards,</w:t>
      </w:r>
    </w:p>
    <w:p w14:paraId="7D38A756" w14:textId="2ED61D79" w:rsidR="005B1BA2" w:rsidRDefault="00080D10" w:rsidP="00080D10">
      <w:pPr>
        <w:pStyle w:val="ListParagraph"/>
        <w:numPr>
          <w:ilvl w:val="0"/>
          <w:numId w:val="1"/>
        </w:numPr>
      </w:pPr>
      <w:r>
        <w:t xml:space="preserve">They should have sufficient knowledge and information as well as education about both cultural intelligence and sensitivity. </w:t>
      </w:r>
      <w:r w:rsidR="005B1BA2">
        <w:br w:type="page"/>
      </w:r>
    </w:p>
    <w:p w14:paraId="67356C84" w14:textId="7196C131" w:rsidR="00080D10" w:rsidRDefault="005B1BA2" w:rsidP="005B1BA2">
      <w:pPr>
        <w:pStyle w:val="Heading1"/>
      </w:pPr>
      <w:bookmarkStart w:id="5" w:name="_Toc135485388"/>
      <w:r>
        <w:lastRenderedPageBreak/>
        <w:t>References</w:t>
      </w:r>
      <w:bookmarkEnd w:id="5"/>
    </w:p>
    <w:p w14:paraId="4FBA78EC" w14:textId="77777777" w:rsidR="005B1BA2" w:rsidRDefault="005B1BA2" w:rsidP="005B1BA2">
      <w:pPr>
        <w:pStyle w:val="NormalWeb"/>
        <w:ind w:left="567" w:hanging="567"/>
      </w:pPr>
      <w:r>
        <w:t xml:space="preserve">Drake, H. (2011) </w:t>
      </w:r>
      <w:r>
        <w:rPr>
          <w:i/>
          <w:iCs/>
        </w:rPr>
        <w:t>Contemporary France</w:t>
      </w:r>
      <w:r>
        <w:t xml:space="preserve">. Basingstoke: Palgrave Macmillan. </w:t>
      </w:r>
    </w:p>
    <w:p w14:paraId="3FBDC7A2" w14:textId="77777777" w:rsidR="005B1BA2" w:rsidRDefault="005B1BA2" w:rsidP="005B1BA2">
      <w:pPr>
        <w:pStyle w:val="NormalWeb"/>
        <w:ind w:left="567" w:hanging="567"/>
      </w:pPr>
      <w:r>
        <w:t xml:space="preserve">Frew, E. and White, L. (2016) </w:t>
      </w:r>
      <w:r>
        <w:rPr>
          <w:i/>
          <w:iCs/>
        </w:rPr>
        <w:t>Tourism and national identities: An international perspective</w:t>
      </w:r>
      <w:r>
        <w:t xml:space="preserve">. London: Routledge. </w:t>
      </w:r>
    </w:p>
    <w:p w14:paraId="6EA059C8" w14:textId="77777777" w:rsidR="005B1BA2" w:rsidRDefault="005B1BA2" w:rsidP="005B1BA2">
      <w:pPr>
        <w:pStyle w:val="NormalWeb"/>
        <w:ind w:left="567" w:hanging="567"/>
      </w:pPr>
      <w:r>
        <w:t xml:space="preserve">Hofstede, G., </w:t>
      </w:r>
      <w:proofErr w:type="gramStart"/>
      <w:r>
        <w:t>Michael ,</w:t>
      </w:r>
      <w:proofErr w:type="gramEnd"/>
      <w:r>
        <w:t xml:space="preserve"> M. and Almutairi, S.H. (2023) </w:t>
      </w:r>
      <w:r>
        <w:rPr>
          <w:i/>
          <w:iCs/>
        </w:rPr>
        <w:t>Country comparison tool</w:t>
      </w:r>
      <w:r>
        <w:t xml:space="preserve">, </w:t>
      </w:r>
      <w:r>
        <w:rPr>
          <w:i/>
          <w:iCs/>
        </w:rPr>
        <w:t>Hofstede Insights</w:t>
      </w:r>
      <w:r>
        <w:t xml:space="preserve">. Available at: https://www.hofstede-insights.com/country-comparison-tool?countries=united%2Bkingdom%2Cunited%2Bstates (Accessed: 20 May 2023). </w:t>
      </w:r>
    </w:p>
    <w:p w14:paraId="18A135E2" w14:textId="77777777" w:rsidR="005B1BA2" w:rsidRDefault="005B1BA2" w:rsidP="005B1BA2">
      <w:pPr>
        <w:pStyle w:val="NormalWeb"/>
        <w:ind w:left="567" w:hanging="567"/>
      </w:pPr>
      <w:r>
        <w:t xml:space="preserve">Hugh, M. (2011) </w:t>
      </w:r>
      <w:r>
        <w:rPr>
          <w:i/>
          <w:iCs/>
        </w:rPr>
        <w:t>Mackay, H. (2011) Understanding Contemporary Wales, University of Wales Press Moran RT et al. Managing Cultural Differences, 2007, Elsevier, Oxford.</w:t>
      </w:r>
      <w:r>
        <w:t xml:space="preserve"> Press Moran: University of </w:t>
      </w:r>
      <w:proofErr w:type="gramStart"/>
      <w:r>
        <w:t>Wales .</w:t>
      </w:r>
      <w:proofErr w:type="gramEnd"/>
      <w:r>
        <w:t xml:space="preserve"> </w:t>
      </w:r>
    </w:p>
    <w:p w14:paraId="7B9CEC0D" w14:textId="77777777" w:rsidR="005B1BA2" w:rsidRDefault="005B1BA2" w:rsidP="005B1BA2">
      <w:pPr>
        <w:pStyle w:val="NormalWeb"/>
        <w:ind w:left="567" w:hanging="567"/>
      </w:pPr>
      <w:proofErr w:type="spellStart"/>
      <w:r>
        <w:t>Jandt</w:t>
      </w:r>
      <w:proofErr w:type="spellEnd"/>
      <w:r>
        <w:t xml:space="preserve">, F.E. (2016) </w:t>
      </w:r>
      <w:r>
        <w:rPr>
          <w:i/>
          <w:iCs/>
        </w:rPr>
        <w:t>An introduction to intercultural communication: Identities in a Global Community</w:t>
      </w:r>
      <w:r>
        <w:t xml:space="preserve">. 8th </w:t>
      </w:r>
      <w:proofErr w:type="spellStart"/>
      <w:r>
        <w:t>edn</w:t>
      </w:r>
      <w:proofErr w:type="spellEnd"/>
      <w:r>
        <w:t xml:space="preserve">. Los Angeles: Sage. </w:t>
      </w:r>
    </w:p>
    <w:p w14:paraId="4E189D77" w14:textId="77777777" w:rsidR="005B1BA2" w:rsidRDefault="005B1BA2" w:rsidP="005B1BA2">
      <w:pPr>
        <w:pStyle w:val="NormalWeb"/>
        <w:ind w:left="567" w:hanging="567"/>
      </w:pPr>
      <w:r>
        <w:t xml:space="preserve">Moran, R.T., Harris, P.R. and Moran, S.V. (2018) </w:t>
      </w:r>
      <w:r>
        <w:rPr>
          <w:i/>
          <w:iCs/>
        </w:rPr>
        <w:t>Managing cultural differences</w:t>
      </w:r>
      <w:r>
        <w:t xml:space="preserve">. 10th </w:t>
      </w:r>
      <w:proofErr w:type="spellStart"/>
      <w:r>
        <w:t>edn</w:t>
      </w:r>
      <w:proofErr w:type="spellEnd"/>
      <w:r>
        <w:t xml:space="preserve">. Abingdon: Routledge. </w:t>
      </w:r>
    </w:p>
    <w:p w14:paraId="215DCA0E" w14:textId="77777777" w:rsidR="005B1BA2" w:rsidRDefault="005B1BA2" w:rsidP="005B1BA2">
      <w:pPr>
        <w:pStyle w:val="NormalWeb"/>
        <w:ind w:left="567" w:hanging="567"/>
      </w:pPr>
      <w:proofErr w:type="spellStart"/>
      <w:r>
        <w:t>Reidhead</w:t>
      </w:r>
      <w:proofErr w:type="spellEnd"/>
      <w:r>
        <w:t xml:space="preserve">, C. (2020) ‘Impact of organizational culture on employee satisfaction: A case of Hilton Hotel, United Kingdom’, </w:t>
      </w:r>
      <w:r>
        <w:rPr>
          <w:i/>
          <w:iCs/>
        </w:rPr>
        <w:t>Journal of Economics and Business</w:t>
      </w:r>
      <w:r>
        <w:t xml:space="preserve">, 3(1). doi:10.31014/aior.1992.03.01.209. </w:t>
      </w:r>
    </w:p>
    <w:p w14:paraId="261D3D2D" w14:textId="77777777" w:rsidR="005B1BA2" w:rsidRDefault="005B1BA2" w:rsidP="005B1BA2">
      <w:pPr>
        <w:pStyle w:val="NormalWeb"/>
        <w:ind w:left="567" w:hanging="567"/>
      </w:pPr>
      <w:r>
        <w:t xml:space="preserve">Samovar, L.A. </w:t>
      </w:r>
      <w:r>
        <w:rPr>
          <w:i/>
          <w:iCs/>
        </w:rPr>
        <w:t>et al.</w:t>
      </w:r>
      <w:r>
        <w:t xml:space="preserve"> (2010) </w:t>
      </w:r>
      <w:r>
        <w:rPr>
          <w:i/>
          <w:iCs/>
        </w:rPr>
        <w:t>Communication between cultures</w:t>
      </w:r>
      <w:r>
        <w:t xml:space="preserve">. Boston, MA: Wadsworth/Cengage Learning. </w:t>
      </w:r>
    </w:p>
    <w:p w14:paraId="3A3E548E" w14:textId="236AEB9A" w:rsidR="005B1BA2" w:rsidRDefault="005B1BA2" w:rsidP="005B1BA2">
      <w:pPr>
        <w:pStyle w:val="NormalWeb"/>
        <w:ind w:left="567" w:hanging="567"/>
      </w:pPr>
      <w:r>
        <w:t xml:space="preserve">Timm, A. (2011) </w:t>
      </w:r>
      <w:r>
        <w:rPr>
          <w:i/>
          <w:iCs/>
        </w:rPr>
        <w:t>Intercultural problems in the tourism industry</w:t>
      </w:r>
      <w:r>
        <w:t xml:space="preserve">. Munich: Grin Verlag. </w:t>
      </w:r>
    </w:p>
    <w:p w14:paraId="6E304F74" w14:textId="77777777" w:rsidR="00563115" w:rsidRDefault="00563115"/>
    <w:sectPr w:rsidR="00563115" w:rsidSect="00FF62AB">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A88DC7" w14:textId="77777777" w:rsidR="00A55759" w:rsidRDefault="00A55759" w:rsidP="00FF62AB">
      <w:pPr>
        <w:spacing w:after="0" w:line="240" w:lineRule="auto"/>
      </w:pPr>
      <w:r>
        <w:separator/>
      </w:r>
    </w:p>
  </w:endnote>
  <w:endnote w:type="continuationSeparator" w:id="0">
    <w:p w14:paraId="3391B594" w14:textId="77777777" w:rsidR="00A55759" w:rsidRDefault="00A55759" w:rsidP="00FF62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Gothic Uralic">
    <w:altName w:val="Calibri"/>
    <w:charset w:val="0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6294949"/>
      <w:docPartObj>
        <w:docPartGallery w:val="Page Numbers (Bottom of Page)"/>
        <w:docPartUnique/>
      </w:docPartObj>
    </w:sdtPr>
    <w:sdtEndPr>
      <w:rPr>
        <w:noProof/>
      </w:rPr>
    </w:sdtEndPr>
    <w:sdtContent>
      <w:p w14:paraId="7E6C5F3A" w14:textId="528EDB1F" w:rsidR="00FF62AB" w:rsidRDefault="00FF62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984C0B" w14:textId="77777777" w:rsidR="00FF62AB" w:rsidRDefault="00FF62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BF1452" w14:textId="77777777" w:rsidR="00A55759" w:rsidRDefault="00A55759" w:rsidP="00FF62AB">
      <w:pPr>
        <w:spacing w:after="0" w:line="240" w:lineRule="auto"/>
      </w:pPr>
      <w:r>
        <w:separator/>
      </w:r>
    </w:p>
  </w:footnote>
  <w:footnote w:type="continuationSeparator" w:id="0">
    <w:p w14:paraId="4B99C4CA" w14:textId="77777777" w:rsidR="00A55759" w:rsidRDefault="00A55759" w:rsidP="00FF62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DA06C5"/>
    <w:multiLevelType w:val="hybridMultilevel"/>
    <w:tmpl w:val="A976AB1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5467977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FF62AB"/>
    <w:rsid w:val="00034EFB"/>
    <w:rsid w:val="00075624"/>
    <w:rsid w:val="00076F1C"/>
    <w:rsid w:val="00080D10"/>
    <w:rsid w:val="000909AA"/>
    <w:rsid w:val="000B62B0"/>
    <w:rsid w:val="000B6399"/>
    <w:rsid w:val="000C3018"/>
    <w:rsid w:val="00130428"/>
    <w:rsid w:val="001468F5"/>
    <w:rsid w:val="00173118"/>
    <w:rsid w:val="00180E87"/>
    <w:rsid w:val="00192767"/>
    <w:rsid w:val="001936A6"/>
    <w:rsid w:val="001D257E"/>
    <w:rsid w:val="001E4AFE"/>
    <w:rsid w:val="00207DB5"/>
    <w:rsid w:val="002221A1"/>
    <w:rsid w:val="002354D1"/>
    <w:rsid w:val="002468D5"/>
    <w:rsid w:val="0025787B"/>
    <w:rsid w:val="00263FAF"/>
    <w:rsid w:val="00291158"/>
    <w:rsid w:val="002C46BA"/>
    <w:rsid w:val="002D2075"/>
    <w:rsid w:val="002E626E"/>
    <w:rsid w:val="002F2908"/>
    <w:rsid w:val="002F30A3"/>
    <w:rsid w:val="002F4765"/>
    <w:rsid w:val="00306FAD"/>
    <w:rsid w:val="003121AE"/>
    <w:rsid w:val="00332DDA"/>
    <w:rsid w:val="00351364"/>
    <w:rsid w:val="00352743"/>
    <w:rsid w:val="003573F9"/>
    <w:rsid w:val="0037722B"/>
    <w:rsid w:val="00391B00"/>
    <w:rsid w:val="00393A83"/>
    <w:rsid w:val="003A07FC"/>
    <w:rsid w:val="003C55A0"/>
    <w:rsid w:val="003C6EC1"/>
    <w:rsid w:val="00424AA2"/>
    <w:rsid w:val="00427FAA"/>
    <w:rsid w:val="00473D4F"/>
    <w:rsid w:val="00496E5E"/>
    <w:rsid w:val="004A69D8"/>
    <w:rsid w:val="004B224E"/>
    <w:rsid w:val="004C4993"/>
    <w:rsid w:val="005414CA"/>
    <w:rsid w:val="00563115"/>
    <w:rsid w:val="00583C27"/>
    <w:rsid w:val="005B1BA2"/>
    <w:rsid w:val="005D7C11"/>
    <w:rsid w:val="005E7BA0"/>
    <w:rsid w:val="005F769A"/>
    <w:rsid w:val="006036C6"/>
    <w:rsid w:val="00607437"/>
    <w:rsid w:val="00607D51"/>
    <w:rsid w:val="00612A07"/>
    <w:rsid w:val="00626C88"/>
    <w:rsid w:val="00644CDF"/>
    <w:rsid w:val="00651113"/>
    <w:rsid w:val="00655ACA"/>
    <w:rsid w:val="00657E4E"/>
    <w:rsid w:val="00663221"/>
    <w:rsid w:val="00663EB9"/>
    <w:rsid w:val="00667C53"/>
    <w:rsid w:val="00667FC4"/>
    <w:rsid w:val="006711D4"/>
    <w:rsid w:val="00673EDF"/>
    <w:rsid w:val="006812E0"/>
    <w:rsid w:val="00681F27"/>
    <w:rsid w:val="00682ECC"/>
    <w:rsid w:val="006930B6"/>
    <w:rsid w:val="006A6580"/>
    <w:rsid w:val="006C26FD"/>
    <w:rsid w:val="006C6C7D"/>
    <w:rsid w:val="006D0E35"/>
    <w:rsid w:val="006D4944"/>
    <w:rsid w:val="006E031A"/>
    <w:rsid w:val="006E4266"/>
    <w:rsid w:val="00713593"/>
    <w:rsid w:val="00731F7D"/>
    <w:rsid w:val="00756B01"/>
    <w:rsid w:val="00756B82"/>
    <w:rsid w:val="00796927"/>
    <w:rsid w:val="007A3F3A"/>
    <w:rsid w:val="007B286F"/>
    <w:rsid w:val="007B6BA8"/>
    <w:rsid w:val="007B74C8"/>
    <w:rsid w:val="007C2680"/>
    <w:rsid w:val="007C52B5"/>
    <w:rsid w:val="007E3BDB"/>
    <w:rsid w:val="008272AB"/>
    <w:rsid w:val="008602CD"/>
    <w:rsid w:val="008610B0"/>
    <w:rsid w:val="00872615"/>
    <w:rsid w:val="00882F26"/>
    <w:rsid w:val="0088533C"/>
    <w:rsid w:val="00887CAE"/>
    <w:rsid w:val="00894E77"/>
    <w:rsid w:val="008966A8"/>
    <w:rsid w:val="00896F41"/>
    <w:rsid w:val="008C03CC"/>
    <w:rsid w:val="008F5925"/>
    <w:rsid w:val="0090657A"/>
    <w:rsid w:val="0092745E"/>
    <w:rsid w:val="00931CC0"/>
    <w:rsid w:val="00936281"/>
    <w:rsid w:val="00947E4F"/>
    <w:rsid w:val="00957853"/>
    <w:rsid w:val="00970024"/>
    <w:rsid w:val="0097514C"/>
    <w:rsid w:val="00975C62"/>
    <w:rsid w:val="009A0B7F"/>
    <w:rsid w:val="009A5FF8"/>
    <w:rsid w:val="009C1923"/>
    <w:rsid w:val="009C5111"/>
    <w:rsid w:val="00A52B16"/>
    <w:rsid w:val="00A55759"/>
    <w:rsid w:val="00A5776C"/>
    <w:rsid w:val="00A85346"/>
    <w:rsid w:val="00A86C07"/>
    <w:rsid w:val="00A92824"/>
    <w:rsid w:val="00B02121"/>
    <w:rsid w:val="00B207A3"/>
    <w:rsid w:val="00B648E8"/>
    <w:rsid w:val="00B92B63"/>
    <w:rsid w:val="00BA2FEB"/>
    <w:rsid w:val="00BA5467"/>
    <w:rsid w:val="00BB646A"/>
    <w:rsid w:val="00BC16A4"/>
    <w:rsid w:val="00BD45E6"/>
    <w:rsid w:val="00BD79CE"/>
    <w:rsid w:val="00BF6F4D"/>
    <w:rsid w:val="00C31114"/>
    <w:rsid w:val="00C65B94"/>
    <w:rsid w:val="00C813A2"/>
    <w:rsid w:val="00C86BEB"/>
    <w:rsid w:val="00CB582E"/>
    <w:rsid w:val="00CB60A9"/>
    <w:rsid w:val="00CB6E60"/>
    <w:rsid w:val="00CE5EE9"/>
    <w:rsid w:val="00D14410"/>
    <w:rsid w:val="00D2384C"/>
    <w:rsid w:val="00D262CE"/>
    <w:rsid w:val="00D339CC"/>
    <w:rsid w:val="00D56F43"/>
    <w:rsid w:val="00D70996"/>
    <w:rsid w:val="00D722AC"/>
    <w:rsid w:val="00D77DD7"/>
    <w:rsid w:val="00D90001"/>
    <w:rsid w:val="00D9506A"/>
    <w:rsid w:val="00DA2C6F"/>
    <w:rsid w:val="00DA694B"/>
    <w:rsid w:val="00DB5637"/>
    <w:rsid w:val="00DB6786"/>
    <w:rsid w:val="00DD2D0D"/>
    <w:rsid w:val="00DD7C85"/>
    <w:rsid w:val="00DE1B47"/>
    <w:rsid w:val="00DE3C17"/>
    <w:rsid w:val="00DF0D88"/>
    <w:rsid w:val="00DF14B6"/>
    <w:rsid w:val="00DF2D98"/>
    <w:rsid w:val="00E35285"/>
    <w:rsid w:val="00E41A73"/>
    <w:rsid w:val="00E46F8C"/>
    <w:rsid w:val="00E77B18"/>
    <w:rsid w:val="00E841A0"/>
    <w:rsid w:val="00EA7B1F"/>
    <w:rsid w:val="00EB7FBB"/>
    <w:rsid w:val="00EC765C"/>
    <w:rsid w:val="00ED78DA"/>
    <w:rsid w:val="00EE4822"/>
    <w:rsid w:val="00EE65CB"/>
    <w:rsid w:val="00EF1051"/>
    <w:rsid w:val="00EF4836"/>
    <w:rsid w:val="00F1318B"/>
    <w:rsid w:val="00F315D8"/>
    <w:rsid w:val="00F6298C"/>
    <w:rsid w:val="00F66E2C"/>
    <w:rsid w:val="00F77CF6"/>
    <w:rsid w:val="00F77F06"/>
    <w:rsid w:val="00F834B5"/>
    <w:rsid w:val="00F85567"/>
    <w:rsid w:val="00F873B5"/>
    <w:rsid w:val="00F925FC"/>
    <w:rsid w:val="00FA28DF"/>
    <w:rsid w:val="00FB48C0"/>
    <w:rsid w:val="00FC1FFE"/>
    <w:rsid w:val="00FC2F06"/>
    <w:rsid w:val="00FD388A"/>
    <w:rsid w:val="00FE4AB4"/>
    <w:rsid w:val="00FF62AB"/>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9B7A2"/>
  <w15:chartTrackingRefBased/>
  <w15:docId w15:val="{F87DE28E-FABE-4804-860A-A997D9A62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26FD"/>
    <w:pPr>
      <w:spacing w:after="160" w:line="360" w:lineRule="auto"/>
      <w:jc w:val="both"/>
    </w:pPr>
    <w:rPr>
      <w:rFonts w:ascii="Times New Roman" w:eastAsiaTheme="minorEastAsia" w:hAnsi="Times New Roman"/>
      <w:kern w:val="0"/>
      <w:sz w:val="24"/>
      <w:lang w:val="en-GB" w:eastAsia="en-GB"/>
    </w:rPr>
  </w:style>
  <w:style w:type="paragraph" w:styleId="Heading1">
    <w:name w:val="heading 1"/>
    <w:basedOn w:val="Normal"/>
    <w:next w:val="Normal"/>
    <w:link w:val="Heading1Char"/>
    <w:uiPriority w:val="9"/>
    <w:qFormat/>
    <w:rsid w:val="00427FAA"/>
    <w:pPr>
      <w:keepNext/>
      <w:keepLines/>
      <w:spacing w:before="240" w:after="0"/>
      <w:outlineLvl w:val="0"/>
    </w:pPr>
    <w:rPr>
      <w:rFonts w:asciiTheme="majorHAnsi" w:eastAsiaTheme="majorEastAsia" w:hAnsiTheme="majorHAnsi" w:cstheme="majorBidi"/>
      <w:b/>
      <w:color w:val="365F91" w:themeColor="accent1" w:themeShade="BF"/>
      <w:sz w:val="32"/>
      <w:szCs w:val="32"/>
      <w:lang w:val="en-US" w:eastAsia="en-US"/>
    </w:rPr>
  </w:style>
  <w:style w:type="paragraph" w:styleId="Heading2">
    <w:name w:val="heading 2"/>
    <w:basedOn w:val="Normal"/>
    <w:next w:val="Normal"/>
    <w:link w:val="Heading2Char"/>
    <w:uiPriority w:val="9"/>
    <w:unhideWhenUsed/>
    <w:qFormat/>
    <w:rsid w:val="002D2075"/>
    <w:pPr>
      <w:keepNext/>
      <w:keepLines/>
      <w:spacing w:before="40" w:after="0"/>
      <w:outlineLvl w:val="1"/>
    </w:pPr>
    <w:rPr>
      <w:rFonts w:eastAsiaTheme="majorEastAsia" w:cstheme="majorBidi"/>
      <w:b/>
      <w:color w:val="365F91" w:themeColor="accent1" w:themeShade="BF"/>
      <w:sz w:val="26"/>
      <w:szCs w:val="26"/>
      <w:lang w:val="en-US" w:eastAsia="en-US"/>
    </w:rPr>
  </w:style>
  <w:style w:type="paragraph" w:styleId="Heading3">
    <w:name w:val="heading 3"/>
    <w:basedOn w:val="Normal"/>
    <w:next w:val="Normal"/>
    <w:link w:val="Heading3Char"/>
    <w:uiPriority w:val="9"/>
    <w:unhideWhenUsed/>
    <w:qFormat/>
    <w:rsid w:val="00BD79CE"/>
    <w:pPr>
      <w:keepNext/>
      <w:keepLines/>
      <w:spacing w:before="40"/>
      <w:outlineLvl w:val="2"/>
    </w:pPr>
    <w:rPr>
      <w:rFonts w:eastAsiaTheme="majorEastAsia" w:cstheme="majorBidi"/>
      <w:b/>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FAA"/>
    <w:rPr>
      <w:rFonts w:asciiTheme="majorHAnsi" w:eastAsiaTheme="majorEastAsia" w:hAnsiTheme="majorHAnsi" w:cstheme="majorBidi"/>
      <w:b/>
      <w:color w:val="365F91" w:themeColor="accent1" w:themeShade="BF"/>
      <w:sz w:val="32"/>
      <w:szCs w:val="32"/>
    </w:rPr>
  </w:style>
  <w:style w:type="character" w:customStyle="1" w:styleId="Heading2Char">
    <w:name w:val="Heading 2 Char"/>
    <w:basedOn w:val="DefaultParagraphFont"/>
    <w:link w:val="Heading2"/>
    <w:uiPriority w:val="9"/>
    <w:rsid w:val="002D2075"/>
    <w:rPr>
      <w:rFonts w:ascii="Arial" w:eastAsiaTheme="majorEastAsia" w:hAnsi="Arial" w:cstheme="majorBidi"/>
      <w:b/>
      <w:color w:val="365F91" w:themeColor="accent1" w:themeShade="BF"/>
      <w:sz w:val="26"/>
      <w:szCs w:val="26"/>
    </w:rPr>
  </w:style>
  <w:style w:type="character" w:customStyle="1" w:styleId="Heading3Char">
    <w:name w:val="Heading 3 Char"/>
    <w:basedOn w:val="DefaultParagraphFont"/>
    <w:link w:val="Heading3"/>
    <w:uiPriority w:val="9"/>
    <w:rsid w:val="00BD79CE"/>
    <w:rPr>
      <w:rFonts w:ascii="Times New Roman" w:eastAsiaTheme="majorEastAsia" w:hAnsi="Times New Roman" w:cstheme="majorBidi"/>
      <w:b/>
      <w:color w:val="404040" w:themeColor="text1" w:themeTint="BF"/>
      <w:sz w:val="24"/>
      <w:szCs w:val="24"/>
      <w:lang w:eastAsia="zh-CN"/>
    </w:rPr>
  </w:style>
  <w:style w:type="paragraph" w:styleId="BodyText">
    <w:name w:val="Body Text"/>
    <w:basedOn w:val="Normal"/>
    <w:link w:val="BodyTextChar"/>
    <w:uiPriority w:val="1"/>
    <w:qFormat/>
    <w:rsid w:val="00F66E2C"/>
    <w:rPr>
      <w:iCs/>
    </w:rPr>
  </w:style>
  <w:style w:type="character" w:customStyle="1" w:styleId="BodyTextChar">
    <w:name w:val="Body Text Char"/>
    <w:basedOn w:val="DefaultParagraphFont"/>
    <w:link w:val="BodyText"/>
    <w:uiPriority w:val="1"/>
    <w:rsid w:val="00F66E2C"/>
    <w:rPr>
      <w:rFonts w:ascii="Times New Roman" w:eastAsia="Times New Roman" w:hAnsi="Times New Roman" w:cs="Times New Roman"/>
      <w:iCs/>
      <w:sz w:val="24"/>
      <w:szCs w:val="24"/>
    </w:rPr>
  </w:style>
  <w:style w:type="paragraph" w:styleId="ListParagraph">
    <w:name w:val="List Paragraph"/>
    <w:basedOn w:val="Normal"/>
    <w:uiPriority w:val="1"/>
    <w:qFormat/>
    <w:rsid w:val="00CB60A9"/>
    <w:pPr>
      <w:ind w:left="938" w:hanging="360"/>
    </w:pPr>
    <w:rPr>
      <w:rFonts w:eastAsia="Gothic Uralic" w:cs="Gothic Uralic"/>
    </w:rPr>
  </w:style>
  <w:style w:type="paragraph" w:styleId="Header">
    <w:name w:val="header"/>
    <w:basedOn w:val="Normal"/>
    <w:link w:val="HeaderChar"/>
    <w:uiPriority w:val="99"/>
    <w:unhideWhenUsed/>
    <w:rsid w:val="00FF62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62AB"/>
    <w:rPr>
      <w:rFonts w:ascii="Times New Roman" w:eastAsiaTheme="minorEastAsia" w:hAnsi="Times New Roman"/>
      <w:kern w:val="0"/>
      <w:sz w:val="24"/>
      <w:lang w:val="en-GB" w:eastAsia="en-GB"/>
    </w:rPr>
  </w:style>
  <w:style w:type="paragraph" w:styleId="Footer">
    <w:name w:val="footer"/>
    <w:basedOn w:val="Normal"/>
    <w:link w:val="FooterChar"/>
    <w:uiPriority w:val="99"/>
    <w:unhideWhenUsed/>
    <w:rsid w:val="00FF62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62AB"/>
    <w:rPr>
      <w:rFonts w:ascii="Times New Roman" w:eastAsiaTheme="minorEastAsia" w:hAnsi="Times New Roman"/>
      <w:kern w:val="0"/>
      <w:sz w:val="24"/>
      <w:lang w:val="en-GB" w:eastAsia="en-GB"/>
    </w:rPr>
  </w:style>
  <w:style w:type="paragraph" w:styleId="Caption">
    <w:name w:val="caption"/>
    <w:basedOn w:val="Normal"/>
    <w:next w:val="Normal"/>
    <w:uiPriority w:val="35"/>
    <w:unhideWhenUsed/>
    <w:qFormat/>
    <w:rsid w:val="008F5925"/>
    <w:pPr>
      <w:spacing w:after="200" w:line="240" w:lineRule="auto"/>
    </w:pPr>
    <w:rPr>
      <w:i/>
      <w:iCs/>
      <w:color w:val="1F497D" w:themeColor="text2"/>
      <w:sz w:val="18"/>
      <w:szCs w:val="18"/>
    </w:rPr>
  </w:style>
  <w:style w:type="paragraph" w:styleId="TOCHeading">
    <w:name w:val="TOC Heading"/>
    <w:basedOn w:val="Heading1"/>
    <w:next w:val="Normal"/>
    <w:uiPriority w:val="39"/>
    <w:unhideWhenUsed/>
    <w:qFormat/>
    <w:rsid w:val="00080D10"/>
    <w:pPr>
      <w:spacing w:line="259" w:lineRule="auto"/>
      <w:jc w:val="left"/>
      <w:outlineLvl w:val="9"/>
    </w:pPr>
    <w:rPr>
      <w:b w:val="0"/>
    </w:rPr>
  </w:style>
  <w:style w:type="paragraph" w:styleId="TOC1">
    <w:name w:val="toc 1"/>
    <w:basedOn w:val="Normal"/>
    <w:next w:val="Normal"/>
    <w:autoRedefine/>
    <w:uiPriority w:val="39"/>
    <w:unhideWhenUsed/>
    <w:rsid w:val="00080D10"/>
    <w:pPr>
      <w:spacing w:after="100"/>
    </w:pPr>
  </w:style>
  <w:style w:type="character" w:styleId="Hyperlink">
    <w:name w:val="Hyperlink"/>
    <w:basedOn w:val="DefaultParagraphFont"/>
    <w:uiPriority w:val="99"/>
    <w:unhideWhenUsed/>
    <w:rsid w:val="00080D10"/>
    <w:rPr>
      <w:color w:val="0000FF" w:themeColor="hyperlink"/>
      <w:u w:val="single"/>
    </w:rPr>
  </w:style>
  <w:style w:type="paragraph" w:styleId="NormalWeb">
    <w:name w:val="Normal (Web)"/>
    <w:basedOn w:val="Normal"/>
    <w:uiPriority w:val="99"/>
    <w:unhideWhenUsed/>
    <w:rsid w:val="005B1BA2"/>
    <w:pPr>
      <w:spacing w:before="100" w:beforeAutospacing="1" w:after="100" w:afterAutospacing="1" w:line="240" w:lineRule="auto"/>
      <w:jc w:val="left"/>
    </w:pPr>
    <w:rPr>
      <w:rFonts w:eastAsia="Times New Roman" w:cs="Times New Roman"/>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097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6BB0D8-D11B-4CD4-A57F-C9AD8F052C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9</Pages>
  <Words>1374</Words>
  <Characters>7834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Marius-Aurelian Lupoae (2127268)</cp:lastModifiedBy>
  <cp:revision>2</cp:revision>
  <dcterms:created xsi:type="dcterms:W3CDTF">2023-05-20T05:55:00Z</dcterms:created>
  <dcterms:modified xsi:type="dcterms:W3CDTF">2023-06-10T00:20:00Z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0f9bad8f-54f2-4c5e-82d8-da3631cdd440</vt:lpwstr>
  </property>
</Properties>
</file>