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604A8E3" wp14:paraId="07D47EFF" wp14:textId="26BAD1D5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28D9CF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AI </w:t>
      </w:r>
      <w:r w:rsidRPr="1604A8E3" w:rsidR="28D9CF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acknowledgment</w:t>
      </w:r>
      <w:r w:rsidRPr="1604A8E3" w:rsidR="28D9CF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statement</w:t>
      </w:r>
    </w:p>
    <w:p xmlns:wp14="http://schemas.microsoft.com/office/word/2010/wordml" w:rsidP="1604A8E3" wp14:paraId="0DE71CAA" wp14:textId="03288FC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1604A8E3" wp14:paraId="7A89DDD4" wp14:textId="179786CF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</w:pPr>
      <w:r w:rsidRPr="1604A8E3" w:rsidR="21839A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acknowledge the use of [Chat GPT] [(</w:t>
      </w:r>
      <w:r w:rsidRPr="1604A8E3" w:rsidR="0EAD0C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https://chatgpt.com/ </w:t>
      </w:r>
      <w:r w:rsidRPr="1604A8E3" w:rsidR="21839A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l)] on [</w:t>
      </w:r>
      <w:r w:rsidRPr="1604A8E3" w:rsidR="1C8A39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05/12/25</w:t>
      </w:r>
      <w:r w:rsidRPr="1604A8E3" w:rsidR="21839A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] to [Purpose my </w:t>
      </w:r>
    </w:p>
    <w:p xmlns:wp14="http://schemas.microsoft.com/office/word/2010/wordml" w:rsidP="1604A8E3" wp14:paraId="3404C72E" wp14:textId="7C3A05A5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1604A8E3" wp14:paraId="511D00C1" wp14:textId="0A2B262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</w:pPr>
      <w:r w:rsidRPr="1604A8E3" w:rsidR="21839A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work]. I used the prompt(s): </w:t>
      </w:r>
    </w:p>
    <w:p xmlns:wp14="http://schemas.microsoft.com/office/word/2010/wordml" w:rsidP="1604A8E3" wp14:paraId="76375747" wp14:textId="07E0B5B5">
      <w:pPr>
        <w:pStyle w:val="Normal"/>
        <w:spacing w:after="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1604A8E3" wp14:paraId="4FDB6CD9" wp14:textId="17359E4C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</w:pPr>
      <w:r w:rsidRPr="1604A8E3" w:rsidR="21839A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1. [</w:t>
      </w:r>
      <w:r w:rsidRPr="1604A8E3" w:rsidR="02F3E7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show me a timeline of the history of melancholia</w:t>
      </w:r>
      <w:r w:rsidRPr="1604A8E3" w:rsidR="21839A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</w:p>
    <w:p xmlns:wp14="http://schemas.microsoft.com/office/word/2010/wordml" wp14:paraId="70B0BE9D" wp14:textId="0184F364">
      <w:r>
        <w:br w:type="page"/>
      </w:r>
    </w:p>
    <w:p xmlns:wp14="http://schemas.microsoft.com/office/word/2010/wordml" w:rsidP="1604A8E3" wp14:paraId="5E5787A5" wp14:textId="5094E47F">
      <w:pPr>
        <w:pStyle w:val="Normal"/>
        <w:spacing w:after="0" w:afterAutospacing="off"/>
        <w:jc w:val="center"/>
        <w:rPr>
          <w:rFonts w:ascii="Times New Roman" w:hAnsi="Times New Roman" w:eastAsia="Times New Roman" w:cs="Times New Roman"/>
          <w:u w:val="single"/>
        </w:rPr>
      </w:pPr>
      <w:r w:rsidRPr="1604A8E3" w:rsidR="01C41320">
        <w:rPr>
          <w:rFonts w:ascii="Times New Roman" w:hAnsi="Times New Roman" w:eastAsia="Times New Roman" w:cs="Times New Roman"/>
          <w:u w:val="single"/>
        </w:rPr>
        <w:t xml:space="preserve">Discuss how our understanding of melancholia and </w:t>
      </w:r>
      <w:r w:rsidRPr="1604A8E3" w:rsidR="01C41320">
        <w:rPr>
          <w:rFonts w:ascii="Times New Roman" w:hAnsi="Times New Roman" w:eastAsia="Times New Roman" w:cs="Times New Roman"/>
          <w:u w:val="single"/>
        </w:rPr>
        <w:t>approca</w:t>
      </w:r>
      <w:r w:rsidRPr="1604A8E3" w:rsidR="01C41320">
        <w:rPr>
          <w:rFonts w:ascii="Times New Roman" w:hAnsi="Times New Roman" w:eastAsia="Times New Roman" w:cs="Times New Roman"/>
          <w:u w:val="single"/>
        </w:rPr>
        <w:t>hes</w:t>
      </w:r>
      <w:r w:rsidRPr="1604A8E3" w:rsidR="01C41320">
        <w:rPr>
          <w:rFonts w:ascii="Times New Roman" w:hAnsi="Times New Roman" w:eastAsia="Times New Roman" w:cs="Times New Roman"/>
          <w:u w:val="single"/>
        </w:rPr>
        <w:t xml:space="preserve"> to treatmen</w:t>
      </w:r>
      <w:r w:rsidRPr="1604A8E3" w:rsidR="01C41320">
        <w:rPr>
          <w:rFonts w:ascii="Times New Roman" w:hAnsi="Times New Roman" w:eastAsia="Times New Roman" w:cs="Times New Roman"/>
          <w:u w:val="single"/>
        </w:rPr>
        <w:t>t have changed over time</w:t>
      </w:r>
    </w:p>
    <w:p w:rsidR="1604A8E3" w:rsidP="1604A8E3" w:rsidRDefault="1604A8E3" w14:paraId="1A05F502" w14:textId="4208DA21">
      <w:pPr>
        <w:pStyle w:val="Normal"/>
        <w:spacing w:after="0" w:afterAutospacing="off"/>
        <w:jc w:val="center"/>
        <w:rPr>
          <w:rFonts w:ascii="Times New Roman" w:hAnsi="Times New Roman" w:eastAsia="Times New Roman" w:cs="Times New Roman"/>
          <w:u w:val="single"/>
        </w:rPr>
      </w:pPr>
    </w:p>
    <w:p w:rsidR="74F60F67" w:rsidP="1604A8E3" w:rsidRDefault="74F60F67" w14:paraId="6D8362B5" w14:textId="13B167BC">
      <w:pPr>
        <w:pStyle w:val="Normal"/>
        <w:spacing w:before="0" w:beforeAutospacing="off" w:after="0" w:afterAutospacing="off" w:line="240" w:lineRule="auto"/>
        <w:ind w:left="720" w:hanging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74F60F67">
        <w:rPr>
          <w:rFonts w:ascii="Times New Roman" w:hAnsi="Times New Roman" w:eastAsia="Times New Roman" w:cs="Times New Roman"/>
          <w:u w:val="none"/>
        </w:rPr>
        <w:t>This essay will discuss how the understanding and treatment of melancholia ha</w:t>
      </w:r>
      <w:r w:rsidRPr="1604A8E3" w:rsidR="59C1C7F5">
        <w:rPr>
          <w:rFonts w:ascii="Times New Roman" w:hAnsi="Times New Roman" w:eastAsia="Times New Roman" w:cs="Times New Roman"/>
          <w:u w:val="none"/>
        </w:rPr>
        <w:t xml:space="preserve">s </w:t>
      </w:r>
    </w:p>
    <w:p w:rsidR="1604A8E3" w:rsidP="1604A8E3" w:rsidRDefault="1604A8E3" w14:paraId="6F8C5186" w14:textId="078797B8">
      <w:pPr>
        <w:pStyle w:val="Normal"/>
        <w:spacing w:before="0" w:beforeAutospacing="off" w:after="0" w:afterAutospacing="off" w:line="240" w:lineRule="auto"/>
        <w:ind w:left="720" w:hanging="0"/>
        <w:jc w:val="left"/>
        <w:rPr>
          <w:rFonts w:ascii="Times New Roman" w:hAnsi="Times New Roman" w:eastAsia="Times New Roman" w:cs="Times New Roman"/>
          <w:u w:val="none"/>
        </w:rPr>
      </w:pPr>
    </w:p>
    <w:p w:rsidR="74F60F67" w:rsidP="1604A8E3" w:rsidRDefault="74F60F67" w14:paraId="04FC2971" w14:textId="46F867D8">
      <w:pPr>
        <w:pStyle w:val="Normal"/>
        <w:spacing w:before="0" w:beforeAutospacing="off" w:after="0" w:afterAutospacing="off" w:line="240" w:lineRule="auto"/>
        <w:ind w:left="0" w:hanging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74F60F67">
        <w:rPr>
          <w:rFonts w:ascii="Times New Roman" w:hAnsi="Times New Roman" w:eastAsia="Times New Roman" w:cs="Times New Roman"/>
          <w:u w:val="none"/>
        </w:rPr>
        <w:t xml:space="preserve">changed </w:t>
      </w:r>
      <w:r w:rsidRPr="1604A8E3" w:rsidR="74F60F67">
        <w:rPr>
          <w:rFonts w:ascii="Times New Roman" w:hAnsi="Times New Roman" w:eastAsia="Times New Roman" w:cs="Times New Roman"/>
          <w:u w:val="none"/>
        </w:rPr>
        <w:t xml:space="preserve">over time. Melancholia has historically been used to describe long-lasting sadness, </w:t>
      </w:r>
    </w:p>
    <w:p w:rsidR="1604A8E3" w:rsidP="1604A8E3" w:rsidRDefault="1604A8E3" w14:paraId="57BD1238" w14:textId="07AEF696">
      <w:pPr>
        <w:pStyle w:val="Normal"/>
        <w:spacing w:before="0" w:beforeAutospacing="off" w:after="0" w:afterAutospacing="off" w:line="240" w:lineRule="auto"/>
        <w:ind w:left="0" w:hanging="0"/>
        <w:jc w:val="left"/>
        <w:rPr>
          <w:rFonts w:ascii="Times New Roman" w:hAnsi="Times New Roman" w:eastAsia="Times New Roman" w:cs="Times New Roman"/>
          <w:u w:val="none"/>
        </w:rPr>
      </w:pPr>
    </w:p>
    <w:p w:rsidR="74F60F67" w:rsidP="1604A8E3" w:rsidRDefault="74F60F67" w14:paraId="59E2EF1D" w14:textId="72DBDC3B">
      <w:pPr>
        <w:pStyle w:val="Normal"/>
        <w:spacing w:before="0" w:beforeAutospacing="off" w:after="0" w:afterAutospacing="off" w:line="240" w:lineRule="auto"/>
        <w:ind w:left="0" w:hanging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74F60F67">
        <w:rPr>
          <w:rFonts w:ascii="Times New Roman" w:hAnsi="Times New Roman" w:eastAsia="Times New Roman" w:cs="Times New Roman"/>
          <w:u w:val="none"/>
        </w:rPr>
        <w:t xml:space="preserve">fear, and </w:t>
      </w:r>
      <w:r w:rsidRPr="1604A8E3" w:rsidR="74F60F67">
        <w:rPr>
          <w:rFonts w:ascii="Times New Roman" w:hAnsi="Times New Roman" w:eastAsia="Times New Roman" w:cs="Times New Roman"/>
          <w:u w:val="none"/>
        </w:rPr>
        <w:t xml:space="preserve">emotional distress, and its explanation has shifted across </w:t>
      </w:r>
      <w:r w:rsidRPr="1604A8E3" w:rsidR="74F60F67">
        <w:rPr>
          <w:rFonts w:ascii="Times New Roman" w:hAnsi="Times New Roman" w:eastAsia="Times New Roman" w:cs="Times New Roman"/>
          <w:u w:val="none"/>
        </w:rPr>
        <w:t>different cultures</w:t>
      </w:r>
      <w:r w:rsidRPr="1604A8E3" w:rsidR="74F60F67">
        <w:rPr>
          <w:rFonts w:ascii="Times New Roman" w:hAnsi="Times New Roman" w:eastAsia="Times New Roman" w:cs="Times New Roman"/>
          <w:u w:val="none"/>
        </w:rPr>
        <w:t xml:space="preserve"> and </w:t>
      </w:r>
    </w:p>
    <w:p w:rsidR="1604A8E3" w:rsidP="1604A8E3" w:rsidRDefault="1604A8E3" w14:paraId="29F3C0F0" w14:textId="1051BF2B">
      <w:pPr>
        <w:pStyle w:val="Normal"/>
        <w:spacing w:before="0" w:beforeAutospacing="off" w:after="0" w:afterAutospacing="off" w:line="240" w:lineRule="auto"/>
        <w:ind w:left="0" w:hanging="0"/>
        <w:jc w:val="left"/>
        <w:rPr>
          <w:rFonts w:ascii="Times New Roman" w:hAnsi="Times New Roman" w:eastAsia="Times New Roman" w:cs="Times New Roman"/>
          <w:u w:val="none"/>
        </w:rPr>
      </w:pPr>
    </w:p>
    <w:p w:rsidR="74F60F67" w:rsidP="1604A8E3" w:rsidRDefault="74F60F67" w14:paraId="55D75835" w14:textId="3694CE23">
      <w:pPr>
        <w:pStyle w:val="Normal"/>
        <w:spacing w:before="0" w:beforeAutospacing="off" w:after="0" w:afterAutospacing="off" w:line="240" w:lineRule="auto"/>
        <w:ind w:left="0" w:hanging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74F60F67">
        <w:rPr>
          <w:rFonts w:ascii="Times New Roman" w:hAnsi="Times New Roman" w:eastAsia="Times New Roman" w:cs="Times New Roman"/>
          <w:u w:val="none"/>
        </w:rPr>
        <w:t xml:space="preserve">medical </w:t>
      </w:r>
      <w:r w:rsidRPr="1604A8E3" w:rsidR="74F60F67">
        <w:rPr>
          <w:rFonts w:ascii="Times New Roman" w:hAnsi="Times New Roman" w:eastAsia="Times New Roman" w:cs="Times New Roman"/>
          <w:u w:val="none"/>
        </w:rPr>
        <w:t xml:space="preserve">traditions. The essay will begin with Ancient Egypt, where emotional suffering was </w:t>
      </w:r>
    </w:p>
    <w:p w:rsidR="1604A8E3" w:rsidP="1604A8E3" w:rsidRDefault="1604A8E3" w14:paraId="6EE079BB" w14:textId="2A5CA883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74F60F67" w:rsidP="1604A8E3" w:rsidRDefault="74F60F67" w14:paraId="3DAD4C52" w14:textId="7C1D2C25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74F60F67">
        <w:rPr>
          <w:rFonts w:ascii="Times New Roman" w:hAnsi="Times New Roman" w:eastAsia="Times New Roman" w:cs="Times New Roman"/>
          <w:u w:val="none"/>
        </w:rPr>
        <w:t xml:space="preserve">understood through spiritual beliefs and treated using rituals and amulets (Scull, 2011; </w:t>
      </w:r>
    </w:p>
    <w:p w:rsidR="1604A8E3" w:rsidP="1604A8E3" w:rsidRDefault="1604A8E3" w14:paraId="781B2D18" w14:textId="3651912D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74F60F67" w:rsidP="1604A8E3" w:rsidRDefault="74F60F67" w14:paraId="56FCD6F4" w14:textId="41C316F5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74F60F67">
        <w:rPr>
          <w:rFonts w:ascii="Times New Roman" w:hAnsi="Times New Roman" w:eastAsia="Times New Roman" w:cs="Times New Roman"/>
          <w:u w:val="none"/>
        </w:rPr>
        <w:t xml:space="preserve">Andrews, 1994). It will then explore the work of Hippocrates, who introduced a biological </w:t>
      </w:r>
    </w:p>
    <w:p w:rsidR="1604A8E3" w:rsidP="1604A8E3" w:rsidRDefault="1604A8E3" w14:paraId="27350156" w14:textId="7BCBF63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74F60F67" w:rsidP="1604A8E3" w:rsidRDefault="74F60F67" w14:paraId="00A04CA1" w14:textId="0390EE13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74F60F67">
        <w:rPr>
          <w:rFonts w:ascii="Times New Roman" w:hAnsi="Times New Roman" w:eastAsia="Times New Roman" w:cs="Times New Roman"/>
          <w:u w:val="none"/>
        </w:rPr>
        <w:t>expla</w:t>
      </w:r>
      <w:r w:rsidRPr="1604A8E3" w:rsidR="74F60F67">
        <w:rPr>
          <w:rFonts w:ascii="Times New Roman" w:hAnsi="Times New Roman" w:eastAsia="Times New Roman" w:cs="Times New Roman"/>
          <w:u w:val="none"/>
        </w:rPr>
        <w:t xml:space="preserve">nation through humoral theory and physical treatments (Bynum, 2012; Nutton, 2004). </w:t>
      </w:r>
    </w:p>
    <w:p w:rsidR="1604A8E3" w:rsidP="1604A8E3" w:rsidRDefault="1604A8E3" w14:paraId="6B1F4466" w14:textId="43C6941A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74F60F67" w:rsidP="1604A8E3" w:rsidRDefault="74F60F67" w14:paraId="11DF454E" w14:textId="45809B11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74F60F67">
        <w:rPr>
          <w:rFonts w:ascii="Times New Roman" w:hAnsi="Times New Roman" w:eastAsia="Times New Roman" w:cs="Times New Roman"/>
          <w:u w:val="none"/>
        </w:rPr>
        <w:t xml:space="preserve">The essay will also examine </w:t>
      </w:r>
      <w:r w:rsidRPr="1604A8E3" w:rsidR="74F60F67">
        <w:rPr>
          <w:rFonts w:ascii="Times New Roman" w:hAnsi="Times New Roman" w:eastAsia="Times New Roman" w:cs="Times New Roman"/>
          <w:u w:val="none"/>
        </w:rPr>
        <w:t>Aretaeus</w:t>
      </w:r>
      <w:r w:rsidRPr="1604A8E3" w:rsidR="74F60F67">
        <w:rPr>
          <w:rFonts w:ascii="Times New Roman" w:hAnsi="Times New Roman" w:eastAsia="Times New Roman" w:cs="Times New Roman"/>
          <w:u w:val="none"/>
        </w:rPr>
        <w:t xml:space="preserve"> of Cappadocia, who developed more detailed </w:t>
      </w:r>
    </w:p>
    <w:p w:rsidR="1604A8E3" w:rsidP="1604A8E3" w:rsidRDefault="1604A8E3" w14:paraId="50797E1D" w14:textId="2426D5D1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74F60F67" w:rsidP="1604A8E3" w:rsidRDefault="74F60F67" w14:paraId="30F95A42" w14:textId="139DBA67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74F60F67">
        <w:rPr>
          <w:rFonts w:ascii="Times New Roman" w:hAnsi="Times New Roman" w:eastAsia="Times New Roman" w:cs="Times New Roman"/>
          <w:u w:val="none"/>
        </w:rPr>
        <w:t xml:space="preserve">psychological descriptions of melancholia and its link to mania (Adams, 1856; </w:t>
      </w:r>
      <w:r w:rsidRPr="1604A8E3" w:rsidR="74F60F67">
        <w:rPr>
          <w:rFonts w:ascii="Times New Roman" w:hAnsi="Times New Roman" w:eastAsia="Times New Roman" w:cs="Times New Roman"/>
          <w:u w:val="none"/>
        </w:rPr>
        <w:t>Marneros</w:t>
      </w:r>
      <w:r w:rsidRPr="1604A8E3" w:rsidR="74F60F67">
        <w:rPr>
          <w:rFonts w:ascii="Times New Roman" w:hAnsi="Times New Roman" w:eastAsia="Times New Roman" w:cs="Times New Roman"/>
          <w:u w:val="none"/>
        </w:rPr>
        <w:t xml:space="preserve">, </w:t>
      </w:r>
    </w:p>
    <w:p w:rsidR="1604A8E3" w:rsidP="1604A8E3" w:rsidRDefault="1604A8E3" w14:paraId="2A67A17E" w14:textId="1C95176C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74F60F67" w:rsidP="1604A8E3" w:rsidRDefault="74F60F67" w14:paraId="43943280" w14:textId="60F304C1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74F60F67">
        <w:rPr>
          <w:rFonts w:ascii="Times New Roman" w:hAnsi="Times New Roman" w:eastAsia="Times New Roman" w:cs="Times New Roman"/>
          <w:u w:val="none"/>
        </w:rPr>
        <w:t xml:space="preserve">2001). Finally, modern psychiatric approaches to depression will be discussed using current </w:t>
      </w:r>
    </w:p>
    <w:p w:rsidR="1604A8E3" w:rsidP="1604A8E3" w:rsidRDefault="1604A8E3" w14:paraId="7009A851" w14:textId="4CF5B3F1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74F60F67" w:rsidP="1604A8E3" w:rsidRDefault="74F60F67" w14:paraId="5E134D42" w14:textId="43B119D3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74F60F67">
        <w:rPr>
          <w:rFonts w:ascii="Times New Roman" w:hAnsi="Times New Roman" w:eastAsia="Times New Roman" w:cs="Times New Roman"/>
          <w:u w:val="none"/>
        </w:rPr>
        <w:t>diagnostic systems and evidence-based treatments (World Health Organization, 2019).</w:t>
      </w:r>
    </w:p>
    <w:p w:rsidR="1604A8E3" w:rsidP="1604A8E3" w:rsidRDefault="1604A8E3" w14:paraId="05EF3030" w14:textId="7A8AE1F9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0EE814BE" w:rsidP="1604A8E3" w:rsidRDefault="0EE814BE" w14:paraId="1CBCBCDA" w14:textId="592CEF49">
      <w:pPr>
        <w:pStyle w:val="Normal"/>
        <w:spacing w:before="0" w:beforeAutospacing="off" w:after="0" w:afterAutospacing="off" w:line="24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0EE814BE">
        <w:rPr>
          <w:rFonts w:ascii="Times New Roman" w:hAnsi="Times New Roman" w:eastAsia="Times New Roman" w:cs="Times New Roman"/>
          <w:u w:val="none"/>
        </w:rPr>
        <w:t xml:space="preserve">One of the </w:t>
      </w:r>
      <w:r w:rsidRPr="1604A8E3" w:rsidR="3FB46A50">
        <w:rPr>
          <w:rFonts w:ascii="Times New Roman" w:hAnsi="Times New Roman" w:eastAsia="Times New Roman" w:cs="Times New Roman"/>
          <w:u w:val="none"/>
        </w:rPr>
        <w:t xml:space="preserve">earliest </w:t>
      </w:r>
      <w:r w:rsidRPr="1604A8E3" w:rsidR="0EE814BE">
        <w:rPr>
          <w:rFonts w:ascii="Times New Roman" w:hAnsi="Times New Roman" w:eastAsia="Times New Roman" w:cs="Times New Roman"/>
          <w:u w:val="none"/>
        </w:rPr>
        <w:t>histor</w:t>
      </w:r>
      <w:r w:rsidRPr="1604A8E3" w:rsidR="0EE814BE">
        <w:rPr>
          <w:rFonts w:ascii="Times New Roman" w:hAnsi="Times New Roman" w:eastAsia="Times New Roman" w:cs="Times New Roman"/>
          <w:u w:val="none"/>
        </w:rPr>
        <w:t>ical inte</w:t>
      </w:r>
      <w:r w:rsidRPr="1604A8E3" w:rsidR="0EE814BE">
        <w:rPr>
          <w:rFonts w:ascii="Times New Roman" w:hAnsi="Times New Roman" w:eastAsia="Times New Roman" w:cs="Times New Roman"/>
          <w:u w:val="none"/>
        </w:rPr>
        <w:t>rpretations of someth</w:t>
      </w:r>
      <w:r w:rsidRPr="1604A8E3" w:rsidR="0EE814BE">
        <w:rPr>
          <w:rFonts w:ascii="Times New Roman" w:hAnsi="Times New Roman" w:eastAsia="Times New Roman" w:cs="Times New Roman"/>
          <w:u w:val="none"/>
        </w:rPr>
        <w:t xml:space="preserve">ing resembling </w:t>
      </w:r>
      <w:r w:rsidRPr="1604A8E3" w:rsidR="0EE814BE">
        <w:rPr>
          <w:rFonts w:ascii="Times New Roman" w:hAnsi="Times New Roman" w:eastAsia="Times New Roman" w:cs="Times New Roman"/>
          <w:u w:val="none"/>
        </w:rPr>
        <w:t xml:space="preserve">melancholia </w:t>
      </w:r>
      <w:r w:rsidRPr="1604A8E3" w:rsidR="6F7EEE6B">
        <w:rPr>
          <w:rFonts w:ascii="Times New Roman" w:hAnsi="Times New Roman" w:eastAsia="Times New Roman" w:cs="Times New Roman"/>
          <w:u w:val="none"/>
        </w:rPr>
        <w:t xml:space="preserve">can </w:t>
      </w:r>
    </w:p>
    <w:p w:rsidR="6F7EEE6B" w:rsidP="1604A8E3" w:rsidRDefault="6F7EEE6B" w14:paraId="342ACE88" w14:textId="16227255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6F7EEE6B">
        <w:rPr>
          <w:rFonts w:ascii="Times New Roman" w:hAnsi="Times New Roman" w:eastAsia="Times New Roman" w:cs="Times New Roman"/>
          <w:u w:val="none"/>
        </w:rPr>
        <w:t xml:space="preserve">be </w:t>
      </w:r>
      <w:r w:rsidRPr="1604A8E3" w:rsidR="6F7EEE6B">
        <w:rPr>
          <w:rFonts w:ascii="Times New Roman" w:hAnsi="Times New Roman" w:eastAsia="Times New Roman" w:cs="Times New Roman"/>
          <w:u w:val="none"/>
        </w:rPr>
        <w:t>found in</w:t>
      </w:r>
      <w:r w:rsidRPr="1604A8E3" w:rsidR="0EE814BE">
        <w:rPr>
          <w:rFonts w:ascii="Times New Roman" w:hAnsi="Times New Roman" w:eastAsia="Times New Roman" w:cs="Times New Roman"/>
          <w:u w:val="none"/>
        </w:rPr>
        <w:t xml:space="preserve"> Ancient Egypt.</w:t>
      </w:r>
      <w:r w:rsidRPr="1604A8E3" w:rsidR="01852510">
        <w:rPr>
          <w:rFonts w:ascii="Times New Roman" w:hAnsi="Times New Roman" w:eastAsia="Times New Roman" w:cs="Times New Roman"/>
          <w:u w:val="none"/>
        </w:rPr>
        <w:t xml:space="preserve"> In this </w:t>
      </w:r>
      <w:r w:rsidRPr="1604A8E3" w:rsidR="70B842F2">
        <w:rPr>
          <w:rFonts w:ascii="Times New Roman" w:hAnsi="Times New Roman" w:eastAsia="Times New Roman" w:cs="Times New Roman"/>
          <w:u w:val="none"/>
        </w:rPr>
        <w:t>period</w:t>
      </w:r>
      <w:r w:rsidRPr="1604A8E3" w:rsidR="01852510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134F58FB">
        <w:rPr>
          <w:rFonts w:ascii="Times New Roman" w:hAnsi="Times New Roman" w:eastAsia="Times New Roman" w:cs="Times New Roman"/>
          <w:u w:val="none"/>
        </w:rPr>
        <w:t xml:space="preserve">it was believed </w:t>
      </w:r>
      <w:r w:rsidRPr="1604A8E3" w:rsidR="01852510">
        <w:rPr>
          <w:rFonts w:ascii="Times New Roman" w:hAnsi="Times New Roman" w:eastAsia="Times New Roman" w:cs="Times New Roman"/>
          <w:u w:val="none"/>
        </w:rPr>
        <w:t xml:space="preserve">mental illness </w:t>
      </w:r>
      <w:r w:rsidRPr="1604A8E3" w:rsidR="01852510">
        <w:rPr>
          <w:rFonts w:ascii="Times New Roman" w:hAnsi="Times New Roman" w:eastAsia="Times New Roman" w:cs="Times New Roman"/>
          <w:u w:val="none"/>
        </w:rPr>
        <w:t>wasn’t</w:t>
      </w:r>
      <w:r w:rsidRPr="1604A8E3" w:rsidR="01852510">
        <w:rPr>
          <w:rFonts w:ascii="Times New Roman" w:hAnsi="Times New Roman" w:eastAsia="Times New Roman" w:cs="Times New Roman"/>
          <w:u w:val="none"/>
        </w:rPr>
        <w:t xml:space="preserve"> an</w:t>
      </w:r>
      <w:r w:rsidRPr="1604A8E3" w:rsidR="5AFEC9BC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01852510">
        <w:rPr>
          <w:rFonts w:ascii="Times New Roman" w:hAnsi="Times New Roman" w:eastAsia="Times New Roman" w:cs="Times New Roman"/>
          <w:u w:val="none"/>
        </w:rPr>
        <w:t xml:space="preserve">issue </w:t>
      </w:r>
    </w:p>
    <w:p w:rsidR="1604A8E3" w:rsidP="1604A8E3" w:rsidRDefault="1604A8E3" w14:paraId="2433D17E" w14:textId="0D1B77B5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1852510" w:rsidP="1604A8E3" w:rsidRDefault="01852510" w14:paraId="35557C5C" w14:textId="082E65D1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1852510">
        <w:rPr>
          <w:rFonts w:ascii="Times New Roman" w:hAnsi="Times New Roman" w:eastAsia="Times New Roman" w:cs="Times New Roman"/>
          <w:u w:val="none"/>
        </w:rPr>
        <w:t>composed of physiological</w:t>
      </w:r>
      <w:r w:rsidRPr="1604A8E3" w:rsidR="25305ADB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25305ADB">
        <w:rPr>
          <w:rFonts w:ascii="Times New Roman" w:hAnsi="Times New Roman" w:eastAsia="Times New Roman" w:cs="Times New Roman"/>
          <w:u w:val="none"/>
        </w:rPr>
        <w:t>or psycho</w:t>
      </w:r>
      <w:r w:rsidRPr="1604A8E3" w:rsidR="25305ADB">
        <w:rPr>
          <w:rFonts w:ascii="Times New Roman" w:hAnsi="Times New Roman" w:eastAsia="Times New Roman" w:cs="Times New Roman"/>
          <w:u w:val="none"/>
        </w:rPr>
        <w:t xml:space="preserve">logical problems but </w:t>
      </w:r>
      <w:r w:rsidRPr="1604A8E3" w:rsidR="25305ADB">
        <w:rPr>
          <w:rFonts w:ascii="Times New Roman" w:hAnsi="Times New Roman" w:eastAsia="Times New Roman" w:cs="Times New Roman"/>
          <w:u w:val="none"/>
        </w:rPr>
        <w:t xml:space="preserve">rather </w:t>
      </w:r>
      <w:r w:rsidRPr="1604A8E3" w:rsidR="4343AA69">
        <w:rPr>
          <w:rFonts w:ascii="Times New Roman" w:hAnsi="Times New Roman" w:eastAsia="Times New Roman" w:cs="Times New Roman"/>
          <w:u w:val="none"/>
        </w:rPr>
        <w:t>entirely</w:t>
      </w:r>
      <w:r w:rsidRPr="1604A8E3" w:rsidR="4343AA69">
        <w:rPr>
          <w:rFonts w:ascii="Times New Roman" w:hAnsi="Times New Roman" w:eastAsia="Times New Roman" w:cs="Times New Roman"/>
          <w:u w:val="none"/>
        </w:rPr>
        <w:t xml:space="preserve"> a spiritual affair</w:t>
      </w:r>
      <w:r w:rsidRPr="1604A8E3" w:rsidR="4343AA69">
        <w:rPr>
          <w:rFonts w:ascii="Times New Roman" w:hAnsi="Times New Roman" w:eastAsia="Times New Roman" w:cs="Times New Roman"/>
          <w:u w:val="none"/>
        </w:rPr>
        <w:t>.</w:t>
      </w:r>
      <w:r w:rsidRPr="1604A8E3" w:rsidR="6B5B6DE6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4343AA69">
        <w:rPr>
          <w:rFonts w:ascii="Times New Roman" w:hAnsi="Times New Roman" w:eastAsia="Times New Roman" w:cs="Times New Roman"/>
          <w:u w:val="none"/>
        </w:rPr>
        <w:t xml:space="preserve"> </w:t>
      </w:r>
    </w:p>
    <w:p w:rsidR="1604A8E3" w:rsidP="1604A8E3" w:rsidRDefault="1604A8E3" w14:paraId="1477FBD8" w14:textId="1FA2CE62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343AA69" w:rsidP="1604A8E3" w:rsidRDefault="4343AA69" w14:paraId="74FE6766" w14:textId="11605423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4343AA69">
        <w:rPr>
          <w:rFonts w:ascii="Times New Roman" w:hAnsi="Times New Roman" w:eastAsia="Times New Roman" w:cs="Times New Roman"/>
          <w:u w:val="none"/>
        </w:rPr>
        <w:t>(</w:t>
      </w:r>
      <w:r w:rsidRPr="1604A8E3" w:rsidR="593BD06A">
        <w:rPr>
          <w:rFonts w:ascii="Times New Roman" w:hAnsi="Times New Roman" w:eastAsia="Times New Roman" w:cs="Times New Roman"/>
          <w:u w:val="none"/>
        </w:rPr>
        <w:t>S</w:t>
      </w:r>
      <w:r w:rsidRPr="1604A8E3" w:rsidR="26A1A7FF">
        <w:rPr>
          <w:rFonts w:ascii="Times New Roman" w:hAnsi="Times New Roman" w:eastAsia="Times New Roman" w:cs="Times New Roman"/>
          <w:u w:val="none"/>
        </w:rPr>
        <w:t>c</w:t>
      </w:r>
      <w:r w:rsidRPr="1604A8E3" w:rsidR="4343AA69">
        <w:rPr>
          <w:rFonts w:ascii="Times New Roman" w:hAnsi="Times New Roman" w:eastAsia="Times New Roman" w:cs="Times New Roman"/>
          <w:u w:val="none"/>
        </w:rPr>
        <w:t>ull</w:t>
      </w:r>
      <w:r w:rsidRPr="1604A8E3" w:rsidR="12AC3838">
        <w:rPr>
          <w:rFonts w:ascii="Times New Roman" w:hAnsi="Times New Roman" w:eastAsia="Times New Roman" w:cs="Times New Roman"/>
          <w:u w:val="none"/>
        </w:rPr>
        <w:t>,</w:t>
      </w:r>
      <w:r w:rsidRPr="1604A8E3" w:rsidR="1995A9EA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12AC3838">
        <w:rPr>
          <w:rFonts w:ascii="Times New Roman" w:hAnsi="Times New Roman" w:eastAsia="Times New Roman" w:cs="Times New Roman"/>
          <w:u w:val="none"/>
        </w:rPr>
        <w:t>2011).</w:t>
      </w:r>
      <w:r w:rsidRPr="1604A8E3" w:rsidR="2B717F9B">
        <w:rPr>
          <w:rFonts w:ascii="Times New Roman" w:hAnsi="Times New Roman" w:eastAsia="Times New Roman" w:cs="Times New Roman"/>
          <w:u w:val="none"/>
        </w:rPr>
        <w:t xml:space="preserve"> In coordination with their spiritual beliefs the Egyptians also had their own </w:t>
      </w:r>
    </w:p>
    <w:p w:rsidR="1604A8E3" w:rsidP="1604A8E3" w:rsidRDefault="1604A8E3" w14:paraId="7E8B1A13" w14:textId="79E2DB45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2B717F9B" w:rsidP="1604A8E3" w:rsidRDefault="2B717F9B" w14:paraId="28322BAA" w14:textId="0463781E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2B717F9B">
        <w:rPr>
          <w:rFonts w:ascii="Times New Roman" w:hAnsi="Times New Roman" w:eastAsia="Times New Roman" w:cs="Times New Roman"/>
          <w:u w:val="none"/>
        </w:rPr>
        <w:t>spiritual answers</w:t>
      </w:r>
      <w:r w:rsidRPr="1604A8E3" w:rsidR="146D2CE7">
        <w:rPr>
          <w:rFonts w:ascii="Times New Roman" w:hAnsi="Times New Roman" w:eastAsia="Times New Roman" w:cs="Times New Roman"/>
          <w:u w:val="none"/>
        </w:rPr>
        <w:t xml:space="preserve"> consisting </w:t>
      </w:r>
      <w:r w:rsidRPr="1604A8E3" w:rsidR="146D2CE7">
        <w:rPr>
          <w:rFonts w:ascii="Times New Roman" w:hAnsi="Times New Roman" w:eastAsia="Times New Roman" w:cs="Times New Roman"/>
          <w:u w:val="none"/>
        </w:rPr>
        <w:t xml:space="preserve">of </w:t>
      </w:r>
      <w:r w:rsidRPr="1604A8E3" w:rsidR="0A60A82F">
        <w:rPr>
          <w:rFonts w:ascii="Times New Roman" w:hAnsi="Times New Roman" w:eastAsia="Times New Roman" w:cs="Times New Roman"/>
          <w:u w:val="none"/>
        </w:rPr>
        <w:t>amulets</w:t>
      </w:r>
      <w:r w:rsidRPr="1604A8E3" w:rsidR="1DFE5FBB">
        <w:rPr>
          <w:rFonts w:ascii="Times New Roman" w:hAnsi="Times New Roman" w:eastAsia="Times New Roman" w:cs="Times New Roman"/>
          <w:u w:val="none"/>
        </w:rPr>
        <w:t xml:space="preserve"> which they believed bestowed the wearer with a </w:t>
      </w:r>
    </w:p>
    <w:p w:rsidR="1604A8E3" w:rsidP="1604A8E3" w:rsidRDefault="1604A8E3" w14:paraId="77A108C7" w14:textId="35E63A6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1DFE5FBB" w:rsidP="1604A8E3" w:rsidRDefault="1DFE5FBB" w14:paraId="3174451E" w14:textId="759D7909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1DFE5FBB">
        <w:rPr>
          <w:rFonts w:ascii="Times New Roman" w:hAnsi="Times New Roman" w:eastAsia="Times New Roman" w:cs="Times New Roman"/>
          <w:u w:val="none"/>
        </w:rPr>
        <w:t xml:space="preserve">specific property they symbolised or </w:t>
      </w:r>
      <w:r w:rsidRPr="1604A8E3" w:rsidR="1D27295A">
        <w:rPr>
          <w:rFonts w:ascii="Times New Roman" w:hAnsi="Times New Roman" w:eastAsia="Times New Roman" w:cs="Times New Roman"/>
          <w:u w:val="none"/>
        </w:rPr>
        <w:t xml:space="preserve">rituals </w:t>
      </w:r>
      <w:r w:rsidRPr="1604A8E3" w:rsidR="59C5774E">
        <w:rPr>
          <w:rFonts w:ascii="Times New Roman" w:hAnsi="Times New Roman" w:eastAsia="Times New Roman" w:cs="Times New Roman"/>
          <w:u w:val="none"/>
        </w:rPr>
        <w:t xml:space="preserve">they believed restored spiritual balance </w:t>
      </w:r>
      <w:r w:rsidRPr="1604A8E3" w:rsidR="59C577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(Ma’at</w:t>
      </w:r>
      <w:r w:rsidRPr="1604A8E3" w:rsidR="59C577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</w:p>
    <w:p w:rsidR="1604A8E3" w:rsidP="1604A8E3" w:rsidRDefault="1604A8E3" w14:paraId="7627136C" w14:textId="0F5F6761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9C5774E" w:rsidP="1604A8E3" w:rsidRDefault="59C5774E" w14:paraId="6240E942" w14:textId="1ECD2A5A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59C577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604A8E3" w:rsidR="59C577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Andrews,</w:t>
      </w:r>
      <w:r w:rsidRPr="1604A8E3" w:rsidR="7285E8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604A8E3" w:rsidR="59C577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19</w:t>
      </w:r>
      <w:r w:rsidRPr="1604A8E3" w:rsidR="20ECDE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9</w:t>
      </w:r>
      <w:r w:rsidRPr="1604A8E3" w:rsidR="59C577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4)</w:t>
      </w:r>
      <w:r w:rsidRPr="1604A8E3" w:rsidR="437E4F83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486177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Jerome Frank and Julia Frank (1991) argue that beliefs about illness and </w:t>
      </w:r>
    </w:p>
    <w:p w:rsidR="1604A8E3" w:rsidP="1604A8E3" w:rsidRDefault="1604A8E3" w14:paraId="6C530E12" w14:textId="7248480E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861777B" w:rsidP="1604A8E3" w:rsidRDefault="4861777B" w14:paraId="2BA3134E" w14:textId="210C688A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486177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confidence in treatment strongly influence recovery outcomes</w:t>
      </w:r>
      <w:r w:rsidRPr="1604A8E3" w:rsidR="73FC5D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604A8E3" w:rsidR="346FA4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604A8E3" w:rsidR="06E983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findings of this study can </w:t>
      </w:r>
    </w:p>
    <w:p w:rsidR="1604A8E3" w:rsidP="1604A8E3" w:rsidRDefault="1604A8E3" w14:paraId="2E036612" w14:textId="6DB6D512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6E98339" w:rsidP="1604A8E3" w:rsidRDefault="06E98339" w14:paraId="5A9A94EE" w14:textId="346959D0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06E983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 applied</w:t>
      </w:r>
      <w:r w:rsidRPr="1604A8E3" w:rsidR="346FA4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604A8E3" w:rsidR="346FA4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analyse how an Egyptian suffering from melanchol</w:t>
      </w:r>
      <w:r w:rsidRPr="1604A8E3" w:rsidR="613D09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ia </w:t>
      </w:r>
      <w:r w:rsidRPr="1604A8E3" w:rsidR="346FA4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from this </w:t>
      </w:r>
      <w:r w:rsidRPr="1604A8E3" w:rsidR="49B730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time</w:t>
      </w:r>
      <w:r w:rsidRPr="1604A8E3" w:rsidR="346FA4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</w:t>
      </w:r>
      <w:r w:rsidRPr="1604A8E3" w:rsidR="5CDEF8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</w:p>
    <w:p w:rsidR="1604A8E3" w:rsidP="1604A8E3" w:rsidRDefault="1604A8E3" w14:paraId="0298E7E4" w14:textId="647C68EA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46FA4CF" w:rsidP="1604A8E3" w:rsidRDefault="346FA4CF" w14:paraId="4557DA4A" w14:textId="00E9EA6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346FA4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have felt</w:t>
      </w:r>
      <w:r w:rsidRPr="1604A8E3" w:rsidR="22BC29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1604A8E3" w:rsidR="631531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suggests </w:t>
      </w:r>
      <w:r w:rsidRPr="1604A8E3" w:rsidR="22BC29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being given an answer for why the illness has </w:t>
      </w:r>
      <w:r w:rsidRPr="1604A8E3" w:rsidR="085B62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occurred</w:t>
      </w:r>
      <w:r w:rsidRPr="1604A8E3" w:rsidR="22BC29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may have </w:t>
      </w:r>
    </w:p>
    <w:p w:rsidR="1604A8E3" w:rsidP="1604A8E3" w:rsidRDefault="1604A8E3" w14:paraId="7DDC1E72" w14:textId="2186BABD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2BC295B" w:rsidP="1604A8E3" w:rsidRDefault="22BC295B" w14:paraId="1384DD7B" w14:textId="3C9C2CB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22BC29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provided hope and </w:t>
      </w:r>
      <w:r w:rsidRPr="1604A8E3" w:rsidR="4F63FA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kept the patient proactive trying their best to right their perceived spiritual </w:t>
      </w:r>
    </w:p>
    <w:p w:rsidR="1604A8E3" w:rsidP="1604A8E3" w:rsidRDefault="1604A8E3" w14:paraId="545767E1" w14:textId="2C66411F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4215ADC" w:rsidP="1604A8E3" w:rsidRDefault="34215ADC" w14:paraId="0E3A4C64" w14:textId="12389E76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34215A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wrongdoing</w:t>
      </w:r>
      <w:r w:rsidRPr="1604A8E3" w:rsidR="4F63FA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604A8E3" w:rsidR="6310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604A8E3" w:rsidR="5747A4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Murphy (2000) </w:t>
      </w:r>
      <w:r w:rsidRPr="1604A8E3" w:rsidR="0261EE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further</w:t>
      </w:r>
      <w:r w:rsidRPr="1604A8E3" w:rsidR="6310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support</w:t>
      </w:r>
      <w:r w:rsidRPr="1604A8E3" w:rsidR="0FD79B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1604A8E3" w:rsidR="6310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positive analysis of ancient </w:t>
      </w:r>
      <w:r w:rsidRPr="1604A8E3" w:rsidR="6963C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Egyptian</w:t>
      </w:r>
      <w:r w:rsidRPr="1604A8E3" w:rsidR="6310C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604A8E3" w:rsidP="1604A8E3" w:rsidRDefault="1604A8E3" w14:paraId="6E051400" w14:textId="6149103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0D961D5" w:rsidP="1604A8E3" w:rsidRDefault="70D961D5" w14:paraId="2734C18D" w14:textId="56B17950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70D961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1604A8E3" w:rsidR="5F188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eligion</w:t>
      </w:r>
      <w:r w:rsidRPr="1604A8E3" w:rsidR="5F188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mental states showing </w:t>
      </w:r>
      <w:r w:rsidRPr="1604A8E3" w:rsidR="5021D1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religious beliefs as a predictor for</w:t>
      </w:r>
      <w:r w:rsidRPr="1604A8E3" w:rsidR="5F188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lower </w:t>
      </w:r>
      <w:r w:rsidRPr="1604A8E3" w:rsidR="4D0E6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risk of depression </w:t>
      </w:r>
    </w:p>
    <w:p w:rsidR="1604A8E3" w:rsidP="1604A8E3" w:rsidRDefault="1604A8E3" w14:paraId="408F2802" w14:textId="7AF2882C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D0E6574" w:rsidP="1604A8E3" w:rsidRDefault="4D0E6574" w14:paraId="5B5314BA" w14:textId="5363FF0C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4D0E6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hopelessness. </w:t>
      </w:r>
      <w:r w:rsidRPr="1604A8E3" w:rsidR="33F87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can be interpreted to mean that </w:t>
      </w:r>
      <w:r w:rsidRPr="1604A8E3" w:rsidR="0BEA10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ancient Egypt's pairing of spirituality </w:t>
      </w:r>
    </w:p>
    <w:p w:rsidR="1604A8E3" w:rsidP="1604A8E3" w:rsidRDefault="1604A8E3" w14:paraId="6A3DDF68" w14:textId="259F97FC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BEA10F8" w:rsidP="1604A8E3" w:rsidRDefault="0BEA10F8" w14:paraId="2EEE92A8" w14:textId="1C882C53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0BEA10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illness may have been </w:t>
      </w:r>
      <w:r w:rsidRPr="1604A8E3" w:rsidR="0BEA10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</w:t>
      </w:r>
      <w:r w:rsidRPr="1604A8E3" w:rsidR="7344CE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enefical</w:t>
      </w:r>
      <w:r w:rsidRPr="1604A8E3" w:rsidR="33F87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On the other </w:t>
      </w:r>
      <w:r w:rsidRPr="1604A8E3" w:rsidR="21E145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hand,</w:t>
      </w:r>
      <w:r w:rsidRPr="1604A8E3" w:rsidR="75A69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Paul Enck and Stephen Zipfel </w:t>
      </w:r>
    </w:p>
    <w:p w:rsidR="1604A8E3" w:rsidP="1604A8E3" w:rsidRDefault="1604A8E3" w14:paraId="0B9F51B3" w14:textId="1F774022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5A69F23" w:rsidP="1604A8E3" w:rsidRDefault="75A69F23" w14:paraId="380AAC42" w14:textId="2E6FE8BE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75A69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604A8E3" w:rsidR="75A69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2019)</w:t>
      </w:r>
      <w:r w:rsidRPr="1604A8E3" w:rsidR="75A69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present</w:t>
      </w:r>
      <w:r w:rsidRPr="1604A8E3" w:rsidR="75A69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findings that </w:t>
      </w:r>
      <w:r w:rsidRPr="1604A8E3" w:rsidR="6C80C4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suggest that while </w:t>
      </w:r>
      <w:r w:rsidRPr="1604A8E3" w:rsidR="54257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religion may have caused belief the effects of </w:t>
      </w:r>
    </w:p>
    <w:p w:rsidR="1604A8E3" w:rsidP="1604A8E3" w:rsidRDefault="1604A8E3" w14:paraId="0BC5A0F8" w14:textId="3D616B7C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4257312" w:rsidP="1604A8E3" w:rsidRDefault="54257312" w14:paraId="6399D12C" w14:textId="48BAD8ED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54257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</w:t>
      </w:r>
      <w:r w:rsidRPr="1604A8E3" w:rsidR="54257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was </w:t>
      </w:r>
      <w:r w:rsidRPr="1604A8E3" w:rsidR="54257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likely short</w:t>
      </w:r>
      <w:r w:rsidRPr="1604A8E3" w:rsidR="54257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lived and ineffective potentially causing a negative impact to anyone </w:t>
      </w:r>
    </w:p>
    <w:p w:rsidR="1604A8E3" w:rsidP="1604A8E3" w:rsidRDefault="1604A8E3" w14:paraId="25D7DA51" w14:textId="5F422893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4257312" w:rsidP="1604A8E3" w:rsidRDefault="54257312" w14:paraId="29E515D5" w14:textId="226F3335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54257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suffering.</w:t>
      </w:r>
      <w:r w:rsidRPr="1604A8E3" w:rsidR="549C39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604A8E3" w:rsidR="55F152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dependency on spirituality for explanations and treatment would later be </w:t>
      </w:r>
    </w:p>
    <w:p w:rsidR="1604A8E3" w:rsidP="1604A8E3" w:rsidRDefault="1604A8E3" w14:paraId="42C09B26" w14:textId="75BC45CF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9D888D3" w:rsidP="1604A8E3" w:rsidRDefault="49D888D3" w14:paraId="545C74E3" w14:textId="7FF3585E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49D888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chal</w:t>
      </w:r>
      <w:r w:rsidRPr="1604A8E3" w:rsidR="49D888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len</w:t>
      </w:r>
      <w:r w:rsidRPr="1604A8E3" w:rsidR="49D888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ged</w:t>
      </w:r>
      <w:r w:rsidRPr="1604A8E3" w:rsidR="55F152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by </w:t>
      </w:r>
      <w:r w:rsidRPr="1604A8E3" w:rsidR="516E4E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1604A8E3" w:rsidR="55F152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1604A8E3" w:rsidR="55F152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1604A8E3" w:rsidR="55F152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ek philosophers such as Hippocrates who began to use </w:t>
      </w:r>
      <w:r w:rsidRPr="1604A8E3" w:rsidR="393964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biology to explain </w:t>
      </w:r>
    </w:p>
    <w:p w:rsidR="1604A8E3" w:rsidP="1604A8E3" w:rsidRDefault="1604A8E3" w14:paraId="2BFDE5C6" w14:textId="5C768A9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9396441" w:rsidP="1604A8E3" w:rsidRDefault="39396441" w14:paraId="45CB6D8E" w14:textId="48E979A2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04A8E3" w:rsidR="393964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melancholia rather than the supernatural.</w:t>
      </w:r>
    </w:p>
    <w:p w:rsidR="1604A8E3" w:rsidP="1604A8E3" w:rsidRDefault="1604A8E3" w14:paraId="6C9D04AC" w14:textId="1574016F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13968AF" w:rsidP="1604A8E3" w:rsidRDefault="513968AF" w14:paraId="23EE2738" w14:textId="27409848">
      <w:pPr>
        <w:pStyle w:val="Normal"/>
        <w:spacing w:before="0" w:beforeAutospacing="off" w:after="0" w:afterAutospacing="off" w:line="240" w:lineRule="auto"/>
        <w:ind w:firstLine="720"/>
        <w:jc w:val="left"/>
        <w:rPr>
          <w:rFonts w:ascii="Times New Roman" w:hAnsi="Times New Roman" w:eastAsia="Times New Roman" w:cs="Times New Roman"/>
          <w:u w:val="none"/>
        </w:rPr>
      </w:pPr>
      <w:r w:rsidRPr="1604A8E3" w:rsidR="513968AF">
        <w:rPr>
          <w:rFonts w:ascii="Times New Roman" w:hAnsi="Times New Roman" w:eastAsia="Times New Roman" w:cs="Times New Roman"/>
          <w:u w:val="none"/>
        </w:rPr>
        <w:t>Hippocrates was a Greek philosopher</w:t>
      </w:r>
      <w:r w:rsidRPr="1604A8E3" w:rsidR="51905FFE">
        <w:rPr>
          <w:rFonts w:ascii="Times New Roman" w:hAnsi="Times New Roman" w:eastAsia="Times New Roman" w:cs="Times New Roman"/>
          <w:u w:val="none"/>
        </w:rPr>
        <w:t>, teacher and physician</w:t>
      </w:r>
      <w:r w:rsidRPr="1604A8E3" w:rsidR="513968AF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0D2FBE6E">
        <w:rPr>
          <w:rFonts w:ascii="Times New Roman" w:hAnsi="Times New Roman" w:eastAsia="Times New Roman" w:cs="Times New Roman"/>
          <w:u w:val="none"/>
        </w:rPr>
        <w:t xml:space="preserve">that played </w:t>
      </w:r>
      <w:r w:rsidRPr="1604A8E3" w:rsidR="513968AF">
        <w:rPr>
          <w:rFonts w:ascii="Times New Roman" w:hAnsi="Times New Roman" w:eastAsia="Times New Roman" w:cs="Times New Roman"/>
          <w:u w:val="none"/>
        </w:rPr>
        <w:t xml:space="preserve">a </w:t>
      </w:r>
      <w:r w:rsidRPr="1604A8E3" w:rsidR="62064590">
        <w:rPr>
          <w:rFonts w:ascii="Times New Roman" w:hAnsi="Times New Roman" w:eastAsia="Times New Roman" w:cs="Times New Roman"/>
          <w:u w:val="none"/>
        </w:rPr>
        <w:t>critical</w:t>
      </w:r>
      <w:r w:rsidRPr="1604A8E3" w:rsidR="513968AF">
        <w:rPr>
          <w:rFonts w:ascii="Times New Roman" w:hAnsi="Times New Roman" w:eastAsia="Times New Roman" w:cs="Times New Roman"/>
          <w:u w:val="none"/>
        </w:rPr>
        <w:t xml:space="preserve"> part </w:t>
      </w:r>
    </w:p>
    <w:p w:rsidR="513968AF" w:rsidP="1604A8E3" w:rsidRDefault="513968AF" w14:paraId="1818CB2A" w14:textId="27458FBB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513968AF">
        <w:rPr>
          <w:rFonts w:ascii="Times New Roman" w:hAnsi="Times New Roman" w:eastAsia="Times New Roman" w:cs="Times New Roman"/>
          <w:u w:val="none"/>
        </w:rPr>
        <w:t xml:space="preserve">in the </w:t>
      </w:r>
      <w:r w:rsidRPr="1604A8E3" w:rsidR="513968AF">
        <w:rPr>
          <w:rFonts w:ascii="Times New Roman" w:hAnsi="Times New Roman" w:eastAsia="Times New Roman" w:cs="Times New Roman"/>
          <w:u w:val="none"/>
        </w:rPr>
        <w:t>history</w:t>
      </w:r>
      <w:r w:rsidRPr="1604A8E3" w:rsidR="4047E172">
        <w:rPr>
          <w:rFonts w:ascii="Times New Roman" w:hAnsi="Times New Roman" w:eastAsia="Times New Roman" w:cs="Times New Roman"/>
          <w:u w:val="none"/>
        </w:rPr>
        <w:t xml:space="preserve"> of understanding melancholia. He created the first known surviving medical </w:t>
      </w:r>
    </w:p>
    <w:p w:rsidR="1604A8E3" w:rsidP="1604A8E3" w:rsidRDefault="1604A8E3" w14:paraId="6E843846" w14:textId="04F264C7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047E172" w:rsidP="1604A8E3" w:rsidRDefault="4047E172" w14:paraId="45569418" w14:textId="739517BD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047E172">
        <w:rPr>
          <w:rFonts w:ascii="Times New Roman" w:hAnsi="Times New Roman" w:eastAsia="Times New Roman" w:cs="Times New Roman"/>
          <w:u w:val="none"/>
        </w:rPr>
        <w:t xml:space="preserve">explanation </w:t>
      </w:r>
      <w:r w:rsidRPr="1604A8E3" w:rsidR="29B4848C">
        <w:rPr>
          <w:rFonts w:ascii="Times New Roman" w:hAnsi="Times New Roman" w:eastAsia="Times New Roman" w:cs="Times New Roman"/>
          <w:u w:val="none"/>
        </w:rPr>
        <w:t>of melancholia</w:t>
      </w:r>
      <w:r w:rsidRPr="1604A8E3" w:rsidR="5719A07C">
        <w:rPr>
          <w:rFonts w:ascii="Times New Roman" w:hAnsi="Times New Roman" w:eastAsia="Times New Roman" w:cs="Times New Roman"/>
          <w:u w:val="none"/>
        </w:rPr>
        <w:t xml:space="preserve">, describing </w:t>
      </w:r>
      <w:r w:rsidRPr="1604A8E3" w:rsidR="7305BBCA">
        <w:rPr>
          <w:rFonts w:ascii="Times New Roman" w:hAnsi="Times New Roman" w:eastAsia="Times New Roman" w:cs="Times New Roman"/>
          <w:u w:val="none"/>
        </w:rPr>
        <w:t>its</w:t>
      </w:r>
      <w:r w:rsidRPr="1604A8E3" w:rsidR="5719A07C">
        <w:rPr>
          <w:rFonts w:ascii="Times New Roman" w:hAnsi="Times New Roman" w:eastAsia="Times New Roman" w:cs="Times New Roman"/>
          <w:u w:val="none"/>
        </w:rPr>
        <w:t xml:space="preserve"> symptoms to be</w:t>
      </w:r>
      <w:r w:rsidRPr="1604A8E3" w:rsidR="54BC9B5A">
        <w:rPr>
          <w:rFonts w:ascii="Times New Roman" w:hAnsi="Times New Roman" w:eastAsia="Times New Roman" w:cs="Times New Roman"/>
          <w:u w:val="none"/>
        </w:rPr>
        <w:t xml:space="preserve"> fear, paranoia, </w:t>
      </w:r>
      <w:r w:rsidRPr="1604A8E3" w:rsidR="54BC9B5A">
        <w:rPr>
          <w:rFonts w:ascii="Times New Roman" w:hAnsi="Times New Roman" w:eastAsia="Times New Roman" w:cs="Times New Roman"/>
          <w:u w:val="none"/>
        </w:rPr>
        <w:t>insomnia</w:t>
      </w:r>
      <w:r w:rsidRPr="1604A8E3" w:rsidR="54BC9B5A">
        <w:rPr>
          <w:rFonts w:ascii="Times New Roman" w:hAnsi="Times New Roman" w:eastAsia="Times New Roman" w:cs="Times New Roman"/>
          <w:u w:val="none"/>
        </w:rPr>
        <w:t xml:space="preserve"> and </w:t>
      </w:r>
    </w:p>
    <w:p w:rsidR="1604A8E3" w:rsidP="1604A8E3" w:rsidRDefault="1604A8E3" w14:paraId="4556BECA" w14:textId="066372E6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4BC9B5A" w:rsidP="1604A8E3" w:rsidRDefault="54BC9B5A" w14:paraId="62AB3FF4" w14:textId="0540C295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4BC9B5A">
        <w:rPr>
          <w:rFonts w:ascii="Times New Roman" w:hAnsi="Times New Roman" w:eastAsia="Times New Roman" w:cs="Times New Roman"/>
          <w:u w:val="none"/>
        </w:rPr>
        <w:t>sadness as well as several others (Sh</w:t>
      </w:r>
      <w:r w:rsidRPr="1604A8E3" w:rsidR="36ACC373">
        <w:rPr>
          <w:rFonts w:ascii="Times New Roman" w:hAnsi="Times New Roman" w:eastAsia="Times New Roman" w:cs="Times New Roman"/>
          <w:u w:val="none"/>
        </w:rPr>
        <w:t xml:space="preserve">orter, 1997). </w:t>
      </w:r>
      <w:r w:rsidRPr="1604A8E3" w:rsidR="6AB78E53">
        <w:rPr>
          <w:rFonts w:ascii="Times New Roman" w:hAnsi="Times New Roman" w:eastAsia="Times New Roman" w:cs="Times New Roman"/>
          <w:u w:val="none"/>
        </w:rPr>
        <w:t xml:space="preserve">Hippocrates often referred to by his </w:t>
      </w:r>
    </w:p>
    <w:p w:rsidR="1604A8E3" w:rsidP="1604A8E3" w:rsidRDefault="1604A8E3" w14:paraId="1570E98B" w14:textId="54F9485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6AB78E53" w:rsidP="1604A8E3" w:rsidRDefault="6AB78E53" w14:paraId="6E2DAB1F" w14:textId="7255E9AC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6AB78E53">
        <w:rPr>
          <w:rFonts w:ascii="Times New Roman" w:hAnsi="Times New Roman" w:eastAsia="Times New Roman" w:cs="Times New Roman"/>
          <w:u w:val="none"/>
        </w:rPr>
        <w:t>sobriquet “the father of medicine</w:t>
      </w:r>
      <w:r w:rsidRPr="1604A8E3" w:rsidR="0CEB6BCC">
        <w:rPr>
          <w:rFonts w:ascii="Times New Roman" w:hAnsi="Times New Roman" w:eastAsia="Times New Roman" w:cs="Times New Roman"/>
          <w:u w:val="none"/>
        </w:rPr>
        <w:t xml:space="preserve">” heavily favoured the </w:t>
      </w:r>
      <w:r w:rsidRPr="1604A8E3" w:rsidR="778FEAAF">
        <w:rPr>
          <w:rFonts w:ascii="Times New Roman" w:hAnsi="Times New Roman" w:eastAsia="Times New Roman" w:cs="Times New Roman"/>
          <w:u w:val="none"/>
        </w:rPr>
        <w:t>humoral</w:t>
      </w:r>
      <w:r w:rsidRPr="1604A8E3" w:rsidR="0CEB6BCC">
        <w:rPr>
          <w:rFonts w:ascii="Times New Roman" w:hAnsi="Times New Roman" w:eastAsia="Times New Roman" w:cs="Times New Roman"/>
          <w:u w:val="none"/>
        </w:rPr>
        <w:t xml:space="preserve"> theory</w:t>
      </w:r>
      <w:r w:rsidRPr="1604A8E3" w:rsidR="343AE850">
        <w:rPr>
          <w:rFonts w:ascii="Times New Roman" w:hAnsi="Times New Roman" w:eastAsia="Times New Roman" w:cs="Times New Roman"/>
          <w:u w:val="none"/>
        </w:rPr>
        <w:t xml:space="preserve"> (Bynum, 2012). </w:t>
      </w:r>
    </w:p>
    <w:p w:rsidR="1604A8E3" w:rsidP="1604A8E3" w:rsidRDefault="1604A8E3" w14:paraId="2445209D" w14:textId="7D4BB9E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343AE850" w:rsidP="1604A8E3" w:rsidRDefault="343AE850" w14:paraId="299A3D0C" w14:textId="7E43C7C8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343AE850">
        <w:rPr>
          <w:rFonts w:ascii="Times New Roman" w:hAnsi="Times New Roman" w:eastAsia="Times New Roman" w:cs="Times New Roman"/>
          <w:u w:val="none"/>
        </w:rPr>
        <w:t>which be</w:t>
      </w:r>
      <w:r w:rsidRPr="1604A8E3" w:rsidR="343AE850">
        <w:rPr>
          <w:rFonts w:ascii="Times New Roman" w:hAnsi="Times New Roman" w:eastAsia="Times New Roman" w:cs="Times New Roman"/>
          <w:u w:val="none"/>
        </w:rPr>
        <w:t xml:space="preserve">lieves that the body is composed of four essential fluids and that the balance </w:t>
      </w:r>
      <w:r w:rsidRPr="1604A8E3" w:rsidR="343AE850">
        <w:rPr>
          <w:rFonts w:ascii="Times New Roman" w:hAnsi="Times New Roman" w:eastAsia="Times New Roman" w:cs="Times New Roman"/>
          <w:u w:val="none"/>
        </w:rPr>
        <w:t>of</w:t>
      </w:r>
      <w:r w:rsidRPr="1604A8E3" w:rsidR="656837E8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343AE850">
        <w:rPr>
          <w:rFonts w:ascii="Times New Roman" w:hAnsi="Times New Roman" w:eastAsia="Times New Roman" w:cs="Times New Roman"/>
          <w:u w:val="none"/>
        </w:rPr>
        <w:t>these</w:t>
      </w:r>
    </w:p>
    <w:p w:rsidR="1604A8E3" w:rsidP="1604A8E3" w:rsidRDefault="1604A8E3" w14:paraId="6F5DEDC9" w14:textId="1F81469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30BD9F0" w:rsidP="1604A8E3" w:rsidRDefault="530BD9F0" w14:paraId="533468F0" w14:textId="29350CF7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30BD9F0">
        <w:rPr>
          <w:rFonts w:ascii="Times New Roman" w:hAnsi="Times New Roman" w:eastAsia="Times New Roman" w:cs="Times New Roman"/>
          <w:u w:val="none"/>
        </w:rPr>
        <w:t>f</w:t>
      </w:r>
      <w:r w:rsidRPr="1604A8E3" w:rsidR="343AE850">
        <w:rPr>
          <w:rFonts w:ascii="Times New Roman" w:hAnsi="Times New Roman" w:eastAsia="Times New Roman" w:cs="Times New Roman"/>
          <w:u w:val="none"/>
        </w:rPr>
        <w:t xml:space="preserve">luids </w:t>
      </w:r>
      <w:r w:rsidRPr="1604A8E3" w:rsidR="75A3B28A">
        <w:rPr>
          <w:rFonts w:ascii="Times New Roman" w:hAnsi="Times New Roman" w:eastAsia="Times New Roman" w:cs="Times New Roman"/>
          <w:u w:val="none"/>
        </w:rPr>
        <w:t>are</w:t>
      </w:r>
      <w:r w:rsidRPr="1604A8E3" w:rsidR="343AE850">
        <w:rPr>
          <w:rFonts w:ascii="Times New Roman" w:hAnsi="Times New Roman" w:eastAsia="Times New Roman" w:cs="Times New Roman"/>
          <w:u w:val="none"/>
        </w:rPr>
        <w:t xml:space="preserve"> essential to health</w:t>
      </w:r>
      <w:r w:rsidRPr="1604A8E3" w:rsidR="0D498FD7">
        <w:rPr>
          <w:rFonts w:ascii="Times New Roman" w:hAnsi="Times New Roman" w:eastAsia="Times New Roman" w:cs="Times New Roman"/>
          <w:u w:val="none"/>
        </w:rPr>
        <w:t xml:space="preserve"> (Nutton, 2004)</w:t>
      </w:r>
      <w:r w:rsidRPr="1604A8E3" w:rsidR="343AE850">
        <w:rPr>
          <w:rFonts w:ascii="Times New Roman" w:hAnsi="Times New Roman" w:eastAsia="Times New Roman" w:cs="Times New Roman"/>
          <w:u w:val="none"/>
        </w:rPr>
        <w:t>.</w:t>
      </w:r>
      <w:r w:rsidRPr="1604A8E3" w:rsidR="1DF94387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3D23F86C">
        <w:rPr>
          <w:rFonts w:ascii="Times New Roman" w:hAnsi="Times New Roman" w:eastAsia="Times New Roman" w:cs="Times New Roman"/>
          <w:u w:val="none"/>
        </w:rPr>
        <w:t xml:space="preserve">Within this framework Hippocrates </w:t>
      </w:r>
      <w:r w:rsidRPr="1604A8E3" w:rsidR="3D23F86C">
        <w:rPr>
          <w:rFonts w:ascii="Times New Roman" w:hAnsi="Times New Roman" w:eastAsia="Times New Roman" w:cs="Times New Roman"/>
          <w:u w:val="none"/>
        </w:rPr>
        <w:t xml:space="preserve">concluded </w:t>
      </w:r>
    </w:p>
    <w:p w:rsidR="1604A8E3" w:rsidP="1604A8E3" w:rsidRDefault="1604A8E3" w14:paraId="7191F664" w14:textId="407A28FC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3D23F86C" w:rsidP="1604A8E3" w:rsidRDefault="3D23F86C" w14:paraId="7FBE9610" w14:textId="63662488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3D23F86C">
        <w:rPr>
          <w:rFonts w:ascii="Times New Roman" w:hAnsi="Times New Roman" w:eastAsia="Times New Roman" w:cs="Times New Roman"/>
          <w:u w:val="none"/>
        </w:rPr>
        <w:t xml:space="preserve">melancholia was caused by an excess of black bile (Nutton, 2004). </w:t>
      </w:r>
      <w:r w:rsidRPr="1604A8E3" w:rsidR="1DF94387">
        <w:rPr>
          <w:rFonts w:ascii="Times New Roman" w:hAnsi="Times New Roman" w:eastAsia="Times New Roman" w:cs="Times New Roman"/>
          <w:u w:val="none"/>
        </w:rPr>
        <w:t xml:space="preserve">Hippocrates differed from </w:t>
      </w:r>
    </w:p>
    <w:p w:rsidR="1604A8E3" w:rsidP="1604A8E3" w:rsidRDefault="1604A8E3" w14:paraId="11E0CCCE" w14:textId="34FD10C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1DF94387" w:rsidP="1604A8E3" w:rsidRDefault="1DF94387" w14:paraId="2B7742F2" w14:textId="1475021E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1DF94387">
        <w:rPr>
          <w:rFonts w:ascii="Times New Roman" w:hAnsi="Times New Roman" w:eastAsia="Times New Roman" w:cs="Times New Roman"/>
          <w:u w:val="none"/>
        </w:rPr>
        <w:t>t</w:t>
      </w:r>
      <w:r w:rsidRPr="1604A8E3" w:rsidR="1DF94387">
        <w:rPr>
          <w:rFonts w:ascii="Times New Roman" w:hAnsi="Times New Roman" w:eastAsia="Times New Roman" w:cs="Times New Roman"/>
          <w:u w:val="none"/>
        </w:rPr>
        <w:t xml:space="preserve">he Ancient Egyptians </w:t>
      </w:r>
      <w:r w:rsidRPr="1604A8E3" w:rsidR="1DF94387">
        <w:rPr>
          <w:rFonts w:ascii="Times New Roman" w:hAnsi="Times New Roman" w:eastAsia="Times New Roman" w:cs="Times New Roman"/>
          <w:u w:val="none"/>
        </w:rPr>
        <w:t xml:space="preserve">in the sense that he saw </w:t>
      </w:r>
      <w:r w:rsidRPr="1604A8E3" w:rsidR="40F93063">
        <w:rPr>
          <w:rFonts w:ascii="Times New Roman" w:hAnsi="Times New Roman" w:eastAsia="Times New Roman" w:cs="Times New Roman"/>
          <w:u w:val="none"/>
        </w:rPr>
        <w:t xml:space="preserve">biological treatments for psychological </w:t>
      </w:r>
    </w:p>
    <w:p w:rsidR="1604A8E3" w:rsidP="1604A8E3" w:rsidRDefault="1604A8E3" w14:paraId="3379E25C" w14:textId="51EC2631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0F93063" w:rsidP="1604A8E3" w:rsidRDefault="40F93063" w14:paraId="46D7A84E" w14:textId="4503A3AE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0F93063">
        <w:rPr>
          <w:rFonts w:ascii="Times New Roman" w:hAnsi="Times New Roman" w:eastAsia="Times New Roman" w:cs="Times New Roman"/>
          <w:u w:val="none"/>
        </w:rPr>
        <w:t xml:space="preserve">symptoms </w:t>
      </w:r>
      <w:r w:rsidRPr="1604A8E3" w:rsidR="24EAEB94">
        <w:rPr>
          <w:rFonts w:ascii="Times New Roman" w:hAnsi="Times New Roman" w:eastAsia="Times New Roman" w:cs="Times New Roman"/>
          <w:u w:val="none"/>
        </w:rPr>
        <w:t>whereas</w:t>
      </w:r>
      <w:r w:rsidRPr="1604A8E3" w:rsidR="40F93063">
        <w:rPr>
          <w:rFonts w:ascii="Times New Roman" w:hAnsi="Times New Roman" w:eastAsia="Times New Roman" w:cs="Times New Roman"/>
          <w:u w:val="none"/>
        </w:rPr>
        <w:t xml:space="preserve"> the </w:t>
      </w:r>
      <w:r w:rsidRPr="1604A8E3" w:rsidR="13F2EF9A">
        <w:rPr>
          <w:rFonts w:ascii="Times New Roman" w:hAnsi="Times New Roman" w:eastAsia="Times New Roman" w:cs="Times New Roman"/>
          <w:u w:val="none"/>
        </w:rPr>
        <w:t>E</w:t>
      </w:r>
      <w:r w:rsidRPr="1604A8E3" w:rsidR="2B612C5A">
        <w:rPr>
          <w:rFonts w:ascii="Times New Roman" w:hAnsi="Times New Roman" w:eastAsia="Times New Roman" w:cs="Times New Roman"/>
          <w:u w:val="none"/>
        </w:rPr>
        <w:t>gyptians only looked to spirituality.</w:t>
      </w:r>
      <w:r w:rsidRPr="1604A8E3" w:rsidR="76C32332">
        <w:rPr>
          <w:rFonts w:ascii="Times New Roman" w:hAnsi="Times New Roman" w:eastAsia="Times New Roman" w:cs="Times New Roman"/>
          <w:u w:val="none"/>
        </w:rPr>
        <w:t xml:space="preserve"> Hippocrates </w:t>
      </w:r>
      <w:r w:rsidRPr="1604A8E3" w:rsidR="76C32332">
        <w:rPr>
          <w:rFonts w:ascii="Times New Roman" w:hAnsi="Times New Roman" w:eastAsia="Times New Roman" w:cs="Times New Roman"/>
          <w:u w:val="none"/>
        </w:rPr>
        <w:t>came up with</w:t>
      </w:r>
      <w:r w:rsidRPr="1604A8E3" w:rsidR="76C32332">
        <w:rPr>
          <w:rFonts w:ascii="Times New Roman" w:hAnsi="Times New Roman" w:eastAsia="Times New Roman" w:cs="Times New Roman"/>
          <w:u w:val="none"/>
        </w:rPr>
        <w:t xml:space="preserve"> </w:t>
      </w:r>
    </w:p>
    <w:p w:rsidR="1604A8E3" w:rsidP="1604A8E3" w:rsidRDefault="1604A8E3" w14:paraId="305812A9" w14:textId="7DF3184A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76C32332" w:rsidP="1604A8E3" w:rsidRDefault="76C32332" w14:paraId="61A3346B" w14:textId="6C2B687D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76C32332">
        <w:rPr>
          <w:rFonts w:ascii="Times New Roman" w:hAnsi="Times New Roman" w:eastAsia="Times New Roman" w:cs="Times New Roman"/>
          <w:u w:val="none"/>
        </w:rPr>
        <w:t>treatments for melancholia such as diet, exercise</w:t>
      </w:r>
      <w:r w:rsidRPr="1604A8E3" w:rsidR="77523EE7">
        <w:rPr>
          <w:rFonts w:ascii="Times New Roman" w:hAnsi="Times New Roman" w:eastAsia="Times New Roman" w:cs="Times New Roman"/>
          <w:u w:val="none"/>
        </w:rPr>
        <w:t xml:space="preserve">, bloodletting and restoring humoral </w:t>
      </w:r>
      <w:r w:rsidRPr="1604A8E3" w:rsidR="77523EE7">
        <w:rPr>
          <w:rFonts w:ascii="Times New Roman" w:hAnsi="Times New Roman" w:eastAsia="Times New Roman" w:cs="Times New Roman"/>
          <w:u w:val="none"/>
        </w:rPr>
        <w:t>balance.</w:t>
      </w:r>
    </w:p>
    <w:p w:rsidR="1604A8E3" w:rsidP="1604A8E3" w:rsidRDefault="1604A8E3" w14:paraId="0BFDD703" w14:textId="2EE1113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144E827E" w:rsidP="1604A8E3" w:rsidRDefault="144E827E" w14:paraId="16424CFA" w14:textId="5864B439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144E827E">
        <w:rPr>
          <w:rFonts w:ascii="Times New Roman" w:hAnsi="Times New Roman" w:eastAsia="Times New Roman" w:cs="Times New Roman"/>
          <w:u w:val="none"/>
        </w:rPr>
        <w:t>(</w:t>
      </w:r>
      <w:r w:rsidRPr="1604A8E3" w:rsidR="7D74CA9C">
        <w:rPr>
          <w:rFonts w:ascii="Times New Roman" w:hAnsi="Times New Roman" w:eastAsia="Times New Roman" w:cs="Times New Roman"/>
          <w:u w:val="none"/>
        </w:rPr>
        <w:t>Jouanna, 2012). At the time bile was believed to be dr</w:t>
      </w:r>
      <w:r w:rsidRPr="1604A8E3" w:rsidR="6C6B10C4">
        <w:rPr>
          <w:rFonts w:ascii="Times New Roman" w:hAnsi="Times New Roman" w:eastAsia="Times New Roman" w:cs="Times New Roman"/>
          <w:u w:val="none"/>
        </w:rPr>
        <w:t xml:space="preserve">y and cold so a diet consisting of </w:t>
      </w:r>
    </w:p>
    <w:p w:rsidR="1604A8E3" w:rsidP="1604A8E3" w:rsidRDefault="1604A8E3" w14:paraId="77043229" w14:textId="6D3FD34A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6C6B10C4" w:rsidP="1604A8E3" w:rsidRDefault="6C6B10C4" w14:paraId="79098448" w14:textId="0EBB22A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6C6B10C4">
        <w:rPr>
          <w:rFonts w:ascii="Times New Roman" w:hAnsi="Times New Roman" w:eastAsia="Times New Roman" w:cs="Times New Roman"/>
          <w:u w:val="none"/>
        </w:rPr>
        <w:t xml:space="preserve">warm food was recommended as treatment (Jouanna, 2012). </w:t>
      </w:r>
      <w:r w:rsidRPr="1604A8E3" w:rsidR="038755EB">
        <w:rPr>
          <w:rFonts w:ascii="Times New Roman" w:hAnsi="Times New Roman" w:eastAsia="Times New Roman" w:cs="Times New Roman"/>
          <w:u w:val="none"/>
        </w:rPr>
        <w:t xml:space="preserve">What makes Hippocrates </w:t>
      </w:r>
    </w:p>
    <w:p w:rsidR="1604A8E3" w:rsidP="1604A8E3" w:rsidRDefault="1604A8E3" w14:paraId="318314ED" w14:textId="56D35487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038755EB" w:rsidP="1604A8E3" w:rsidRDefault="038755EB" w14:paraId="34F37EEE" w14:textId="0603A049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8755EB">
        <w:rPr>
          <w:rFonts w:ascii="Times New Roman" w:hAnsi="Times New Roman" w:eastAsia="Times New Roman" w:cs="Times New Roman"/>
          <w:u w:val="none"/>
        </w:rPr>
        <w:t xml:space="preserve">understanding and treatments to Melancholia so pivotal is that there’s evidence to support </w:t>
      </w:r>
    </w:p>
    <w:p w:rsidR="038755EB" w:rsidP="1604A8E3" w:rsidRDefault="038755EB" w14:paraId="10A81F77" w14:textId="64B13630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8755EB">
        <w:rPr>
          <w:rFonts w:ascii="Times New Roman" w:hAnsi="Times New Roman" w:eastAsia="Times New Roman" w:cs="Times New Roman"/>
          <w:u w:val="none"/>
        </w:rPr>
        <w:t>several of his theories to reco</w:t>
      </w:r>
      <w:r w:rsidRPr="1604A8E3" w:rsidR="24577670">
        <w:rPr>
          <w:rFonts w:ascii="Times New Roman" w:hAnsi="Times New Roman" w:eastAsia="Times New Roman" w:cs="Times New Roman"/>
          <w:u w:val="none"/>
        </w:rPr>
        <w:t xml:space="preserve">very, one of them being diet. </w:t>
      </w:r>
      <w:r w:rsidRPr="1604A8E3" w:rsidR="5A34E7E7">
        <w:rPr>
          <w:rFonts w:ascii="Times New Roman" w:hAnsi="Times New Roman" w:eastAsia="Times New Roman" w:cs="Times New Roman"/>
          <w:u w:val="none"/>
        </w:rPr>
        <w:t>Molendijk</w:t>
      </w:r>
      <w:r w:rsidRPr="1604A8E3" w:rsidR="5A34E7E7">
        <w:rPr>
          <w:rFonts w:ascii="Times New Roman" w:hAnsi="Times New Roman" w:eastAsia="Times New Roman" w:cs="Times New Roman"/>
          <w:u w:val="none"/>
        </w:rPr>
        <w:t xml:space="preserve"> et al. (2018) shows</w:t>
      </w:r>
      <w:r w:rsidRPr="1604A8E3" w:rsidR="72C0C8CD">
        <w:rPr>
          <w:rFonts w:ascii="Times New Roman" w:hAnsi="Times New Roman" w:eastAsia="Times New Roman" w:cs="Times New Roman"/>
          <w:u w:val="none"/>
        </w:rPr>
        <w:t xml:space="preserve"> </w:t>
      </w:r>
    </w:p>
    <w:p w:rsidR="1604A8E3" w:rsidP="1604A8E3" w:rsidRDefault="1604A8E3" w14:paraId="62B87621" w14:textId="04707FEC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72C0C8CD" w:rsidP="1604A8E3" w:rsidRDefault="72C0C8CD" w14:paraId="3B45E9E5" w14:textId="0B3CBF0A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72C0C8CD">
        <w:rPr>
          <w:rFonts w:ascii="Times New Roman" w:hAnsi="Times New Roman" w:eastAsia="Times New Roman" w:cs="Times New Roman"/>
          <w:u w:val="none"/>
        </w:rPr>
        <w:t>evidence that supports</w:t>
      </w:r>
      <w:r w:rsidRPr="1604A8E3" w:rsidR="49A8B7BD">
        <w:rPr>
          <w:rFonts w:ascii="Times New Roman" w:hAnsi="Times New Roman" w:eastAsia="Times New Roman" w:cs="Times New Roman"/>
          <w:u w:val="none"/>
        </w:rPr>
        <w:t xml:space="preserve"> the claim </w:t>
      </w:r>
      <w:r w:rsidRPr="1604A8E3" w:rsidR="72C0C8CD">
        <w:rPr>
          <w:rFonts w:ascii="Times New Roman" w:hAnsi="Times New Roman" w:eastAsia="Times New Roman" w:cs="Times New Roman"/>
          <w:u w:val="none"/>
        </w:rPr>
        <w:t xml:space="preserve">certain diets </w:t>
      </w:r>
      <w:r w:rsidRPr="1604A8E3" w:rsidR="560AAB7C">
        <w:rPr>
          <w:rFonts w:ascii="Times New Roman" w:hAnsi="Times New Roman" w:eastAsia="Times New Roman" w:cs="Times New Roman"/>
          <w:u w:val="none"/>
        </w:rPr>
        <w:t xml:space="preserve">had a positive influence over depressive </w:t>
      </w:r>
    </w:p>
    <w:p w:rsidR="1604A8E3" w:rsidP="1604A8E3" w:rsidRDefault="1604A8E3" w14:paraId="3711B048" w14:textId="58E40D67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60AAB7C" w:rsidP="1604A8E3" w:rsidRDefault="560AAB7C" w14:paraId="2E3DDF93" w14:textId="5BE56C13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60AAB7C">
        <w:rPr>
          <w:rFonts w:ascii="Times New Roman" w:hAnsi="Times New Roman" w:eastAsia="Times New Roman" w:cs="Times New Roman"/>
          <w:u w:val="none"/>
        </w:rPr>
        <w:t xml:space="preserve">symptoms. </w:t>
      </w:r>
      <w:r w:rsidRPr="1604A8E3" w:rsidR="49BB2362">
        <w:rPr>
          <w:rFonts w:ascii="Times New Roman" w:hAnsi="Times New Roman" w:eastAsia="Times New Roman" w:cs="Times New Roman"/>
          <w:u w:val="none"/>
        </w:rPr>
        <w:t xml:space="preserve">Whilst </w:t>
      </w:r>
      <w:r w:rsidRPr="1604A8E3" w:rsidR="49BB2362">
        <w:rPr>
          <w:rFonts w:ascii="Times New Roman" w:hAnsi="Times New Roman" w:eastAsia="Times New Roman" w:cs="Times New Roman"/>
          <w:u w:val="none"/>
        </w:rPr>
        <w:t>accurate</w:t>
      </w:r>
      <w:r w:rsidRPr="1604A8E3" w:rsidR="49BB2362">
        <w:rPr>
          <w:rFonts w:ascii="Times New Roman" w:hAnsi="Times New Roman" w:eastAsia="Times New Roman" w:cs="Times New Roman"/>
          <w:u w:val="none"/>
        </w:rPr>
        <w:t xml:space="preserve"> in some areas there’s also evidence to strongly discredit the </w:t>
      </w:r>
    </w:p>
    <w:p w:rsidR="1604A8E3" w:rsidP="1604A8E3" w:rsidRDefault="1604A8E3" w14:paraId="36568EA2" w14:textId="727DA695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9BB2362" w:rsidP="1604A8E3" w:rsidRDefault="49BB2362" w14:paraId="355D66CF" w14:textId="3B7C0FA7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9BB2362">
        <w:rPr>
          <w:rFonts w:ascii="Times New Roman" w:hAnsi="Times New Roman" w:eastAsia="Times New Roman" w:cs="Times New Roman"/>
          <w:u w:val="none"/>
        </w:rPr>
        <w:t>humoral theory</w:t>
      </w:r>
      <w:r w:rsidRPr="1604A8E3" w:rsidR="278EE642">
        <w:rPr>
          <w:rFonts w:ascii="Times New Roman" w:hAnsi="Times New Roman" w:eastAsia="Times New Roman" w:cs="Times New Roman"/>
          <w:u w:val="none"/>
        </w:rPr>
        <w:t xml:space="preserve"> as it is now considered by scholars no longer biologically valid </w:t>
      </w:r>
    </w:p>
    <w:p w:rsidR="1604A8E3" w:rsidP="1604A8E3" w:rsidRDefault="1604A8E3" w14:paraId="23B521D4" w14:textId="79188CB3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278EE642" w:rsidP="1604A8E3" w:rsidRDefault="278EE642" w14:paraId="67C18DE7" w14:textId="0D18A317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1604A8E3" w:rsidR="278EE642">
        <w:rPr>
          <w:rFonts w:ascii="Times New Roman" w:hAnsi="Times New Roman" w:eastAsia="Times New Roman" w:cs="Times New Roman"/>
          <w:b w:val="0"/>
          <w:bCs w:val="0"/>
          <w:u w:val="none"/>
        </w:rPr>
        <w:t>(</w:t>
      </w:r>
      <w:r w:rsidRPr="1604A8E3" w:rsidR="278EE642">
        <w:rPr>
          <w:rFonts w:ascii="Times New Roman" w:hAnsi="Times New Roman" w:eastAsia="Times New Roman" w:cs="Times New Roman"/>
          <w:b w:val="0"/>
          <w:bCs w:val="0"/>
          <w:u w:val="none"/>
        </w:rPr>
        <w:t>Bujalkova</w:t>
      </w:r>
      <w:r w:rsidRPr="1604A8E3" w:rsidR="278EE64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et</w:t>
      </w:r>
      <w:r w:rsidRPr="1604A8E3" w:rsidR="0AF1A7B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604A8E3" w:rsidR="278EE642">
        <w:rPr>
          <w:rFonts w:ascii="Times New Roman" w:hAnsi="Times New Roman" w:eastAsia="Times New Roman" w:cs="Times New Roman"/>
          <w:b w:val="0"/>
          <w:bCs w:val="0"/>
          <w:u w:val="none"/>
        </w:rPr>
        <w:t>al., 200</w:t>
      </w:r>
      <w:r w:rsidRPr="1604A8E3" w:rsidR="77781688">
        <w:rPr>
          <w:rFonts w:ascii="Times New Roman" w:hAnsi="Times New Roman" w:eastAsia="Times New Roman" w:cs="Times New Roman"/>
          <w:b w:val="0"/>
          <w:bCs w:val="0"/>
          <w:u w:val="none"/>
        </w:rPr>
        <w:t>1).</w:t>
      </w:r>
      <w:r w:rsidRPr="1604A8E3" w:rsidR="3FAA1B4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604A8E3" w:rsidR="3FAA1B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This biological framework for melancholia would later be expanded</w:t>
      </w:r>
    </w:p>
    <w:p w:rsidR="1604A8E3" w:rsidP="1604A8E3" w:rsidRDefault="1604A8E3" w14:paraId="479B3BBF" w14:textId="5DEFD03F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0BCD248" w:rsidP="1604A8E3" w:rsidRDefault="30BCD248" w14:paraId="5DBEE36A" w14:textId="2A0581A2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1604A8E3" w:rsidR="30BCD2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by</w:t>
      </w:r>
      <w:r w:rsidRPr="1604A8E3" w:rsidR="10B66A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04A8E3" w:rsidR="199D09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clinicians</w:t>
      </w:r>
      <w:r w:rsidRPr="1604A8E3" w:rsidR="10B66A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such as </w:t>
      </w:r>
      <w:r w:rsidRPr="1604A8E3" w:rsidR="10B66A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Arataeus</w:t>
      </w:r>
      <w:r w:rsidRPr="1604A8E3" w:rsidR="10B66A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who developed more detailed psychological descriptions o</w:t>
      </w:r>
      <w:r w:rsidRPr="1604A8E3" w:rsidR="35965A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 </w:t>
      </w:r>
    </w:p>
    <w:p w:rsidR="1604A8E3" w:rsidP="1604A8E3" w:rsidRDefault="1604A8E3" w14:paraId="1E593B58" w14:textId="317A49A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5965ABE" w:rsidP="1604A8E3" w:rsidRDefault="35965ABE" w14:paraId="2C36C51C" w14:textId="26AA3096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1604A8E3" w:rsidR="35965A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melancholic and manic states.</w:t>
      </w:r>
    </w:p>
    <w:p w:rsidR="1604A8E3" w:rsidP="1604A8E3" w:rsidRDefault="1604A8E3" w14:paraId="486D5CCA" w14:textId="5101620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73FDEBDD" w14:textId="11B66590">
      <w:pPr>
        <w:pStyle w:val="Normal"/>
        <w:spacing w:before="0" w:beforeAutospacing="off" w:after="0" w:afterAutospacing="off" w:line="240" w:lineRule="auto"/>
        <w:ind w:firstLine="720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>Aretaeus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of Cappadocia was a Greek physician writing in the 1st–2nd century CE </w:t>
      </w:r>
    </w:p>
    <w:p w:rsidR="1604A8E3" w:rsidP="1604A8E3" w:rsidRDefault="1604A8E3" w14:paraId="26457E94" w14:textId="7BDA581C">
      <w:pPr>
        <w:pStyle w:val="Normal"/>
        <w:spacing w:before="0" w:beforeAutospacing="off" w:after="0" w:afterAutospacing="off" w:line="240" w:lineRule="auto"/>
        <w:ind w:firstLine="720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709FC2D2" w14:textId="25A04352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who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developed ideas about melancholia that went beyond those of Hippocrates.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While </w:t>
      </w:r>
    </w:p>
    <w:p w:rsidR="1604A8E3" w:rsidP="1604A8E3" w:rsidRDefault="1604A8E3" w14:paraId="0F794B37" w14:textId="1718FB03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4EAA88C9" w14:textId="11DD34B9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Hippocrates focused </w:t>
      </w:r>
      <w:r w:rsidRPr="1604A8E3" w:rsidR="4DBBCE08">
        <w:rPr>
          <w:rFonts w:ascii="Times New Roman" w:hAnsi="Times New Roman" w:eastAsia="Times New Roman" w:cs="Times New Roman"/>
          <w:u w:val="none"/>
        </w:rPr>
        <w:t>mainly on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bodily imbalance, </w:t>
      </w:r>
      <w:r w:rsidRPr="1604A8E3" w:rsidR="4DBBCE08">
        <w:rPr>
          <w:rFonts w:ascii="Times New Roman" w:hAnsi="Times New Roman" w:eastAsia="Times New Roman" w:cs="Times New Roman"/>
          <w:u w:val="none"/>
        </w:rPr>
        <w:t>Aretaeus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gave much more attention </w:t>
      </w:r>
    </w:p>
    <w:p w:rsidR="1604A8E3" w:rsidP="1604A8E3" w:rsidRDefault="1604A8E3" w14:paraId="65102E0E" w14:textId="7B67930D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3C36E8F2" w14:textId="5DDFAF6C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to how melancholia affected a person’s thoughts, emotions, and behaviour. He described </w:t>
      </w:r>
    </w:p>
    <w:p w:rsidR="1604A8E3" w:rsidP="1604A8E3" w:rsidRDefault="1604A8E3" w14:paraId="344AB028" w14:textId="76EA8D6E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6F759726" w14:textId="44C73FA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melancholia as involving persistent sadness, fear, suspicion, withdrawal from others, and in </w:t>
      </w:r>
    </w:p>
    <w:p w:rsidR="1604A8E3" w:rsidP="1604A8E3" w:rsidRDefault="1604A8E3" w14:paraId="67ABDE56" w14:textId="2467A788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3339F93B" w14:textId="2A899466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some cases thoughts of suicide (Adams, 1856). This shows one of the earliest detailed </w:t>
      </w:r>
    </w:p>
    <w:p w:rsidR="1604A8E3" w:rsidP="1604A8E3" w:rsidRDefault="1604A8E3" w14:paraId="16EAE024" w14:textId="242627AA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7F330F98" w14:textId="6EE8815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descriptions of what melancholia felt like from the patient’s perspective rather than only as a </w:t>
      </w:r>
    </w:p>
    <w:p w:rsidR="1604A8E3" w:rsidP="1604A8E3" w:rsidRDefault="1604A8E3" w14:paraId="0438ED63" w14:textId="6F71F8D3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527CD305" w14:textId="678DC4C8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>physical illness</w:t>
      </w:r>
      <w:r w:rsidRPr="1604A8E3" w:rsidR="1FDE12EB">
        <w:rPr>
          <w:rFonts w:ascii="Times New Roman" w:hAnsi="Times New Roman" w:eastAsia="Times New Roman" w:cs="Times New Roman"/>
          <w:u w:val="none"/>
        </w:rPr>
        <w:t>.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One of </w:t>
      </w:r>
      <w:r w:rsidRPr="1604A8E3" w:rsidR="4DBBCE08">
        <w:rPr>
          <w:rFonts w:ascii="Times New Roman" w:hAnsi="Times New Roman" w:eastAsia="Times New Roman" w:cs="Times New Roman"/>
          <w:u w:val="none"/>
        </w:rPr>
        <w:t>Aretaeus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’ most important contributions was his observation that </w:t>
      </w:r>
    </w:p>
    <w:p w:rsidR="1604A8E3" w:rsidP="1604A8E3" w:rsidRDefault="1604A8E3" w14:paraId="481574EA" w14:textId="691650DE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581CA480" w14:textId="212284C6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melancholia and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mania </w:t>
      </w:r>
      <w:r w:rsidRPr="1604A8E3" w:rsidR="4DBBCE08">
        <w:rPr>
          <w:rFonts w:ascii="Times New Roman" w:hAnsi="Times New Roman" w:eastAsia="Times New Roman" w:cs="Times New Roman"/>
          <w:u w:val="none"/>
        </w:rPr>
        <w:t>appeared to be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linked. He suggested that a person who experienced </w:t>
      </w:r>
    </w:p>
    <w:p w:rsidR="1604A8E3" w:rsidP="1604A8E3" w:rsidRDefault="1604A8E3" w14:paraId="06A5378C" w14:textId="7FB92980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460AD226" w14:textId="5A40F8D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melancholia could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later enter a state of excitement, agitation, and overactivity, which </w:t>
      </w:r>
    </w:p>
    <w:p w:rsidR="1604A8E3" w:rsidP="1604A8E3" w:rsidRDefault="1604A8E3" w14:paraId="56364F7D" w14:textId="4B5074EF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5B8B6C41" w14:textId="6DDE69F9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strongly resembles what is </w:t>
      </w:r>
      <w:r w:rsidRPr="1604A8E3" w:rsidR="4DBBCE08">
        <w:rPr>
          <w:rFonts w:ascii="Times New Roman" w:hAnsi="Times New Roman" w:eastAsia="Times New Roman" w:cs="Times New Roman"/>
          <w:u w:val="none"/>
        </w:rPr>
        <w:t>now understood as bipolar disorder (</w:t>
      </w:r>
      <w:r w:rsidRPr="1604A8E3" w:rsidR="4DBBCE08">
        <w:rPr>
          <w:rFonts w:ascii="Times New Roman" w:hAnsi="Times New Roman" w:eastAsia="Times New Roman" w:cs="Times New Roman"/>
          <w:u w:val="none"/>
        </w:rPr>
        <w:t>Marneros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, 2001). This was a </w:t>
      </w:r>
    </w:p>
    <w:p w:rsidR="1604A8E3" w:rsidP="1604A8E3" w:rsidRDefault="1604A8E3" w14:paraId="694534E8" w14:textId="70AD5F26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46E3724D" w14:textId="1CD762A0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significant step forward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because it suggested that mood disorders could change over time, </w:t>
      </w:r>
    </w:p>
    <w:p w:rsidR="1604A8E3" w:rsidP="1604A8E3" w:rsidRDefault="1604A8E3" w14:paraId="2D4220E6" w14:textId="46F5E2BF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740C70DB" w14:textId="411B5CFC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rather than remain fixed in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one emotional state. Although </w:t>
      </w:r>
      <w:r w:rsidRPr="1604A8E3" w:rsidR="4DBBCE08">
        <w:rPr>
          <w:rFonts w:ascii="Times New Roman" w:hAnsi="Times New Roman" w:eastAsia="Times New Roman" w:cs="Times New Roman"/>
          <w:u w:val="none"/>
        </w:rPr>
        <w:t>Aretaeus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still accepted the </w:t>
      </w:r>
    </w:p>
    <w:p w:rsidR="1604A8E3" w:rsidP="1604A8E3" w:rsidRDefault="1604A8E3" w14:paraId="0CD19654" w14:textId="47C65A2C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494AB483" w14:textId="40D3770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>humora</w:t>
      </w:r>
      <w:r w:rsidRPr="1604A8E3" w:rsidR="4613EF2E">
        <w:rPr>
          <w:rFonts w:ascii="Times New Roman" w:hAnsi="Times New Roman" w:eastAsia="Times New Roman" w:cs="Times New Roman"/>
          <w:u w:val="none"/>
        </w:rPr>
        <w:t xml:space="preserve">l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ideas inherited from </w:t>
      </w:r>
      <w:r w:rsidRPr="1604A8E3" w:rsidR="4DBBCE08">
        <w:rPr>
          <w:rFonts w:ascii="Times New Roman" w:hAnsi="Times New Roman" w:eastAsia="Times New Roman" w:cs="Times New Roman"/>
          <w:u w:val="none"/>
        </w:rPr>
        <w:t>Hippocrates,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he paid greater attention to emotional experience </w:t>
      </w:r>
    </w:p>
    <w:p w:rsidR="1604A8E3" w:rsidP="1604A8E3" w:rsidRDefault="1604A8E3" w14:paraId="7FB77F39" w14:textId="0F619D01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1D813DA6" w14:textId="5A101E36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and behaviour than earlier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Physicians. In terms of treatment, </w:t>
      </w:r>
      <w:r w:rsidRPr="1604A8E3" w:rsidR="4DBBCE08">
        <w:rPr>
          <w:rFonts w:ascii="Times New Roman" w:hAnsi="Times New Roman" w:eastAsia="Times New Roman" w:cs="Times New Roman"/>
          <w:u w:val="none"/>
        </w:rPr>
        <w:t>Aretaeus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continued to support </w:t>
      </w:r>
    </w:p>
    <w:p w:rsidR="4DBBCE08" w:rsidP="1604A8E3" w:rsidRDefault="4DBBCE08" w14:paraId="25B4E053" w14:textId="3431ECF6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physical methods such as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diet and regulation of the body, in line with humoral theory. </w:t>
      </w:r>
    </w:p>
    <w:p w:rsidR="1604A8E3" w:rsidP="1604A8E3" w:rsidRDefault="1604A8E3" w14:paraId="7C7C0856" w14:textId="506FC730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3C71375A" w14:textId="1CC26F5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However, his work shows a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growing awareness that psychological suffering was a key part of </w:t>
      </w:r>
    </w:p>
    <w:p w:rsidR="1604A8E3" w:rsidP="1604A8E3" w:rsidRDefault="1604A8E3" w14:paraId="0B657DA5" w14:textId="3879F469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2F95D65D" w14:textId="09DCC4A7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melancholia and should be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carefully </w:t>
      </w:r>
      <w:r w:rsidRPr="1604A8E3" w:rsidR="4DBBCE08">
        <w:rPr>
          <w:rFonts w:ascii="Times New Roman" w:hAnsi="Times New Roman" w:eastAsia="Times New Roman" w:cs="Times New Roman"/>
          <w:u w:val="none"/>
        </w:rPr>
        <w:t>observed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(Adams, 1856). Unlike Hippocrates, whose </w:t>
      </w:r>
    </w:p>
    <w:p w:rsidR="1604A8E3" w:rsidP="1604A8E3" w:rsidRDefault="1604A8E3" w14:paraId="5A49D479" w14:textId="3C2DF3DA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3696945A" w14:textId="4711E3B9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approach focused </w:t>
      </w:r>
      <w:r w:rsidRPr="1604A8E3" w:rsidR="4DBBCE08">
        <w:rPr>
          <w:rFonts w:ascii="Times New Roman" w:hAnsi="Times New Roman" w:eastAsia="Times New Roman" w:cs="Times New Roman"/>
          <w:u w:val="none"/>
        </w:rPr>
        <w:t>mainly on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restoring bodily balance, </w:t>
      </w:r>
      <w:r w:rsidRPr="1604A8E3" w:rsidR="4DBBCE08">
        <w:rPr>
          <w:rFonts w:ascii="Times New Roman" w:hAnsi="Times New Roman" w:eastAsia="Times New Roman" w:cs="Times New Roman"/>
          <w:u w:val="none"/>
        </w:rPr>
        <w:t>Aretaeus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provided some of the earliest</w:t>
      </w:r>
    </w:p>
    <w:p w:rsidR="1604A8E3" w:rsidP="1604A8E3" w:rsidRDefault="1604A8E3" w14:paraId="4AE81606" w14:textId="67FE1CFD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538F35E6" w14:textId="2D96B44A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clear clinical descriptions </w:t>
      </w:r>
      <w:r w:rsidRPr="1604A8E3" w:rsidR="4DBBCE08">
        <w:rPr>
          <w:rFonts w:ascii="Times New Roman" w:hAnsi="Times New Roman" w:eastAsia="Times New Roman" w:cs="Times New Roman"/>
          <w:u w:val="none"/>
        </w:rPr>
        <w:t>of</w:t>
      </w:r>
      <w:r w:rsidRPr="1604A8E3" w:rsidR="6B8B8CDF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4DBBCE08">
        <w:rPr>
          <w:rFonts w:ascii="Times New Roman" w:hAnsi="Times New Roman" w:eastAsia="Times New Roman" w:cs="Times New Roman"/>
          <w:u w:val="none"/>
        </w:rPr>
        <w:t>emotional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distress and changes in mood over time. His work </w:t>
      </w:r>
    </w:p>
    <w:p w:rsidR="1604A8E3" w:rsidP="1604A8E3" w:rsidRDefault="1604A8E3" w14:paraId="01A645DA" w14:textId="0D748EC8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4F1A41C0" w14:textId="55440A36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>therefore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4DBBCE08">
        <w:rPr>
          <w:rFonts w:ascii="Times New Roman" w:hAnsi="Times New Roman" w:eastAsia="Times New Roman" w:cs="Times New Roman"/>
          <w:u w:val="none"/>
        </w:rPr>
        <w:t>represents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 an </w:t>
      </w:r>
      <w:r w:rsidRPr="1604A8E3" w:rsidR="4DBBCE08">
        <w:rPr>
          <w:rFonts w:ascii="Times New Roman" w:hAnsi="Times New Roman" w:eastAsia="Times New Roman" w:cs="Times New Roman"/>
          <w:u w:val="none"/>
        </w:rPr>
        <w:t xml:space="preserve">important transition between early biological explanations of </w:t>
      </w:r>
    </w:p>
    <w:p w:rsidR="1604A8E3" w:rsidP="1604A8E3" w:rsidRDefault="1604A8E3" w14:paraId="6EB0CB47" w14:textId="1E65D760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4DBBCE08" w:rsidP="1604A8E3" w:rsidRDefault="4DBBCE08" w14:paraId="14610F6C" w14:textId="015FA3A2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4DBBCE08">
        <w:rPr>
          <w:rFonts w:ascii="Times New Roman" w:hAnsi="Times New Roman" w:eastAsia="Times New Roman" w:cs="Times New Roman"/>
          <w:u w:val="none"/>
        </w:rPr>
        <w:t xml:space="preserve">melancholia and later </w:t>
      </w:r>
      <w:r w:rsidRPr="1604A8E3" w:rsidR="4DBBCE08">
        <w:rPr>
          <w:rFonts w:ascii="Times New Roman" w:hAnsi="Times New Roman" w:eastAsia="Times New Roman" w:cs="Times New Roman"/>
          <w:u w:val="none"/>
        </w:rPr>
        <w:t>psychiatric understandings of mood disorders.</w:t>
      </w:r>
    </w:p>
    <w:p w:rsidR="1604A8E3" w:rsidP="1604A8E3" w:rsidRDefault="1604A8E3" w14:paraId="3344E1C2" w14:textId="6F45058F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0977FA88" w14:textId="5DFB5343">
      <w:pPr>
        <w:pStyle w:val="Normal"/>
        <w:spacing w:before="0" w:beforeAutospacing="off" w:after="0" w:afterAutospacing="off" w:line="240" w:lineRule="auto"/>
        <w:ind w:firstLine="72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Modern psychiatry </w:t>
      </w:r>
      <w:r w:rsidRPr="1604A8E3" w:rsidR="031C535F">
        <w:rPr>
          <w:rFonts w:ascii="Times New Roman" w:hAnsi="Times New Roman" w:eastAsia="Times New Roman" w:cs="Times New Roman"/>
          <w:u w:val="none"/>
        </w:rPr>
        <w:t>represents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 the most recent stage in the understanding and </w:t>
      </w:r>
    </w:p>
    <w:p w:rsidR="1604A8E3" w:rsidP="1604A8E3" w:rsidRDefault="1604A8E3" w14:paraId="7327D1BF" w14:textId="6B23B384">
      <w:pPr>
        <w:pStyle w:val="Normal"/>
        <w:spacing w:before="0" w:beforeAutospacing="off" w:after="0" w:afterAutospacing="off" w:line="240" w:lineRule="auto"/>
        <w:ind w:firstLine="72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4B45BD92" w14:textId="67C7D48D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treatment of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melancholia, now clinically referred to as depression. Unlike earlier historical </w:t>
      </w:r>
    </w:p>
    <w:p w:rsidR="1604A8E3" w:rsidP="1604A8E3" w:rsidRDefault="1604A8E3" w14:paraId="5F49937C" w14:textId="72FE83B2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134F0969" w14:textId="43D52D42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models,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depression is understood as a mood disorder influenced by biological, psychological, </w:t>
      </w:r>
    </w:p>
    <w:p w:rsidR="1604A8E3" w:rsidP="1604A8E3" w:rsidRDefault="1604A8E3" w14:paraId="01A02353" w14:textId="2B4B8FFB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7D0FC41D" w14:textId="2636E2FB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and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social factors. This reflects a biopsychosocial model rather than a purely spiritual or </w:t>
      </w:r>
    </w:p>
    <w:p w:rsidR="1604A8E3" w:rsidP="1604A8E3" w:rsidRDefault="1604A8E3" w14:paraId="591542E6" w14:textId="261EC577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2392F9ED" w14:textId="436F8C20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humoral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explanation. Diagnostic systems such as the World Health Organization’s ICD-11 </w:t>
      </w:r>
    </w:p>
    <w:p w:rsidR="1604A8E3" w:rsidP="1604A8E3" w:rsidRDefault="1604A8E3" w14:paraId="304705CD" w14:textId="153F0E74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09B8595D" w14:textId="27083E7E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classify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depression based on specific symptoms including persistent low mood, loss of </w:t>
      </w:r>
    </w:p>
    <w:p w:rsidR="1604A8E3" w:rsidP="1604A8E3" w:rsidRDefault="1604A8E3" w14:paraId="0F75AD99" w14:textId="397FE6BD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30507A6B" w14:textId="024A62E9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interest,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fatigue, sleep disturbance, and impaired concentration </w:t>
      </w:r>
    </w:p>
    <w:p w:rsidR="1604A8E3" w:rsidP="1604A8E3" w:rsidRDefault="1604A8E3" w14:paraId="52D7534B" w14:textId="1779A9F9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5ADE8F32" w14:textId="0D6CFFB2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(World Health Organization, 2019).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This shows a clear shift towards structured and </w:t>
      </w:r>
    </w:p>
    <w:p w:rsidR="1604A8E3" w:rsidP="1604A8E3" w:rsidRDefault="1604A8E3" w14:paraId="34EFEB9B" w14:textId="5E640C08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2A4D9849" w14:textId="220B7F81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symptom-based </w:t>
      </w:r>
      <w:r w:rsidRPr="1604A8E3" w:rsidR="669198F6">
        <w:rPr>
          <w:rFonts w:ascii="Times New Roman" w:hAnsi="Times New Roman" w:eastAsia="Times New Roman" w:cs="Times New Roman"/>
          <w:u w:val="none"/>
        </w:rPr>
        <w:t>diagnosis. Treatment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approaches in modern psychiatry </w:t>
      </w:r>
      <w:r w:rsidRPr="1604A8E3" w:rsidR="031C535F">
        <w:rPr>
          <w:rFonts w:ascii="Times New Roman" w:hAnsi="Times New Roman" w:eastAsia="Times New Roman" w:cs="Times New Roman"/>
          <w:u w:val="none"/>
        </w:rPr>
        <w:t>mainly involve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 </w:t>
      </w:r>
    </w:p>
    <w:p w:rsidR="1604A8E3" w:rsidP="1604A8E3" w:rsidRDefault="1604A8E3" w14:paraId="75796103" w14:textId="77876F77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6EE8341C" w14:textId="746A1FF3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psychological therapy, medication, or a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combination of both. One of the most widely used </w:t>
      </w:r>
    </w:p>
    <w:p w:rsidR="1604A8E3" w:rsidP="1604A8E3" w:rsidRDefault="1604A8E3" w14:paraId="7B29ACC6" w14:textId="667D3541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49BFAB36" w14:textId="568CECB3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psychological treatments </w:t>
      </w:r>
      <w:r w:rsidRPr="1604A8E3" w:rsidR="031C535F">
        <w:rPr>
          <w:rFonts w:ascii="Times New Roman" w:hAnsi="Times New Roman" w:eastAsia="Times New Roman" w:cs="Times New Roman"/>
          <w:u w:val="none"/>
        </w:rPr>
        <w:t>is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 cognitive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behavioural therapy, which aims to help individuals </w:t>
      </w:r>
    </w:p>
    <w:p w:rsidR="1604A8E3" w:rsidP="1604A8E3" w:rsidRDefault="1604A8E3" w14:paraId="63650A58" w14:textId="4AAEC1BF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610B91EC" w14:textId="3E036944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change unhelpful thought patterns and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behaviours. A large meta-analysis by Cuijpers et al. </w:t>
      </w:r>
    </w:p>
    <w:p w:rsidR="1604A8E3" w:rsidP="1604A8E3" w:rsidRDefault="1604A8E3" w14:paraId="72610E32" w14:textId="03BF299F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15FD7E70" w14:textId="1DD7092E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(2013) found </w:t>
      </w:r>
      <w:r w:rsidRPr="1604A8E3" w:rsidR="031C535F">
        <w:rPr>
          <w:rFonts w:ascii="Times New Roman" w:hAnsi="Times New Roman" w:eastAsia="Times New Roman" w:cs="Times New Roman"/>
          <w:u w:val="none"/>
        </w:rPr>
        <w:t>strong evidence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 that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psychological therapies are effective in reducing </w:t>
      </w:r>
    </w:p>
    <w:p w:rsidR="1604A8E3" w:rsidP="1604A8E3" w:rsidRDefault="1604A8E3" w14:paraId="1453B8A6" w14:textId="10EE5DA4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3A7EC096" w14:textId="5C67BFBD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depressive symptoms. Antidepressant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medication is also commonly prescribed. A large-scale </w:t>
      </w:r>
    </w:p>
    <w:p w:rsidR="1604A8E3" w:rsidP="1604A8E3" w:rsidRDefault="1604A8E3" w14:paraId="353D332F" w14:textId="63445959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2AAF823F" w14:textId="118A3880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meta-analysis by Cipriani et al.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(2018) found that antidepressants were more effective than </w:t>
      </w:r>
    </w:p>
    <w:p w:rsidR="1604A8E3" w:rsidP="1604A8E3" w:rsidRDefault="1604A8E3" w14:paraId="661A5BA1" w14:textId="3F60387F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35290400" w14:textId="38128B4B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placebo in adults with major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depressive disorder, although effect sizes varied between </w:t>
      </w:r>
    </w:p>
    <w:p w:rsidR="1604A8E3" w:rsidP="1604A8E3" w:rsidRDefault="1604A8E3" w14:paraId="088A2A4F" w14:textId="7B539014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4B193D26" w14:textId="5E45E197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medications. These findings show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that modern treatment is based on controlled scientific </w:t>
      </w:r>
    </w:p>
    <w:p w:rsidR="1604A8E3" w:rsidP="1604A8E3" w:rsidRDefault="1604A8E3" w14:paraId="14F18DA6" w14:textId="78B17A51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6C22AD3B" w14:textId="3340303D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research rather than philosophical </w:t>
      </w:r>
      <w:r w:rsidRPr="1604A8E3" w:rsidR="2AB8E2E1">
        <w:rPr>
          <w:rFonts w:ascii="Times New Roman" w:hAnsi="Times New Roman" w:eastAsia="Times New Roman" w:cs="Times New Roman"/>
          <w:u w:val="none"/>
        </w:rPr>
        <w:t>theory. Lifestyle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 factors are also now recognised as </w:t>
      </w:r>
    </w:p>
    <w:p w:rsidR="1604A8E3" w:rsidP="1604A8E3" w:rsidRDefault="1604A8E3" w14:paraId="4EA1FD8B" w14:textId="2AF1AB63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25077536" w14:textId="0ABBF775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important in depression. </w:t>
      </w:r>
      <w:r w:rsidRPr="1604A8E3" w:rsidR="031C535F">
        <w:rPr>
          <w:rFonts w:ascii="Times New Roman" w:hAnsi="Times New Roman" w:eastAsia="Times New Roman" w:cs="Times New Roman"/>
          <w:u w:val="none"/>
        </w:rPr>
        <w:t>A systematic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review and meta-analysis by </w:t>
      </w:r>
      <w:r w:rsidRPr="1604A8E3" w:rsidR="031C535F">
        <w:rPr>
          <w:rFonts w:ascii="Times New Roman" w:hAnsi="Times New Roman" w:eastAsia="Times New Roman" w:cs="Times New Roman"/>
          <w:u w:val="none"/>
        </w:rPr>
        <w:t>Lassale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 et al. (2019) </w:t>
      </w:r>
    </w:p>
    <w:p w:rsidR="1604A8E3" w:rsidP="1604A8E3" w:rsidRDefault="1604A8E3" w14:paraId="3A17BF5D" w14:textId="6FCE14D9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4E061C31" w14:textId="28D22838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found that higher diet quality was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associated with a lower risk of developing depression. This </w:t>
      </w:r>
    </w:p>
    <w:p w:rsidR="1604A8E3" w:rsidP="1604A8E3" w:rsidRDefault="1604A8E3" w14:paraId="4E58D9A4" w14:textId="3BB2ED85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4E5326C8" w14:textId="42FDFD2D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provides modern evidence that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links back to Hippocratic ideas about the importance of diet, </w:t>
      </w:r>
    </w:p>
    <w:p w:rsidR="1604A8E3" w:rsidP="1604A8E3" w:rsidRDefault="1604A8E3" w14:paraId="6F5FEB25" w14:textId="51FBAA0A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07757D85" w14:textId="57872309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although the underlying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explanation today is grounded in nutrition and brain health rather </w:t>
      </w:r>
    </w:p>
    <w:p w:rsidR="1604A8E3" w:rsidP="1604A8E3" w:rsidRDefault="1604A8E3" w14:paraId="5309C86E" w14:textId="09E76E1A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41DC4ABD" w14:textId="29A476D9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than humoral balance.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Despite these advances, limitations still exist in modern treatment, </w:t>
      </w:r>
    </w:p>
    <w:p w:rsidR="1604A8E3" w:rsidP="1604A8E3" w:rsidRDefault="1604A8E3" w14:paraId="5188F3EC" w14:textId="296E1C84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4A84F1A2" w14:textId="51374AB9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including side effects of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medication and incomplete recovery for some individuals. However, </w:t>
      </w:r>
    </w:p>
    <w:p w:rsidR="1604A8E3" w:rsidP="1604A8E3" w:rsidRDefault="1604A8E3" w14:paraId="75A90B3B" w14:textId="5CFAB61F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29F8926A" w14:textId="6EF697B6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compared to earlier time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periods, modern psychiatry is based on measurable biological </w:t>
      </w:r>
    </w:p>
    <w:p w:rsidR="1604A8E3" w:rsidP="1604A8E3" w:rsidRDefault="1604A8E3" w14:paraId="1FE73768" w14:textId="30782557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1BA451F8" w14:textId="4E767D1A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processes and large-scale 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clinical evidence. This </w:t>
      </w:r>
      <w:r w:rsidRPr="1604A8E3" w:rsidR="031C535F">
        <w:rPr>
          <w:rFonts w:ascii="Times New Roman" w:hAnsi="Times New Roman" w:eastAsia="Times New Roman" w:cs="Times New Roman"/>
          <w:u w:val="none"/>
        </w:rPr>
        <w:t>represents</w:t>
      </w:r>
      <w:r w:rsidRPr="1604A8E3" w:rsidR="031C535F">
        <w:rPr>
          <w:rFonts w:ascii="Times New Roman" w:hAnsi="Times New Roman" w:eastAsia="Times New Roman" w:cs="Times New Roman"/>
          <w:u w:val="none"/>
        </w:rPr>
        <w:t xml:space="preserve"> the most scientifically developed </w:t>
      </w:r>
    </w:p>
    <w:p w:rsidR="1604A8E3" w:rsidP="1604A8E3" w:rsidRDefault="1604A8E3" w14:paraId="4519C53E" w14:textId="0A36CF17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</w:p>
    <w:p w:rsidR="031C535F" w:rsidP="1604A8E3" w:rsidRDefault="031C535F" w14:paraId="71DB0861" w14:textId="5929816E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031C535F">
        <w:rPr>
          <w:rFonts w:ascii="Times New Roman" w:hAnsi="Times New Roman" w:eastAsia="Times New Roman" w:cs="Times New Roman"/>
          <w:u w:val="none"/>
        </w:rPr>
        <w:t xml:space="preserve">stage in the historical </w:t>
      </w:r>
      <w:r w:rsidRPr="1604A8E3" w:rsidR="031C535F">
        <w:rPr>
          <w:rFonts w:ascii="Times New Roman" w:hAnsi="Times New Roman" w:eastAsia="Times New Roman" w:cs="Times New Roman"/>
          <w:u w:val="none"/>
        </w:rPr>
        <w:t>understanding and treatment of melancholia.</w:t>
      </w:r>
    </w:p>
    <w:p w:rsidR="1604A8E3" w:rsidP="1604A8E3" w:rsidRDefault="1604A8E3" w14:paraId="0FC6215C" w14:textId="2313D7C2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A9F3332" w:rsidP="1604A8E3" w:rsidRDefault="5A9F3332" w14:paraId="38C5FE45" w14:textId="2ED7EDF0">
      <w:pPr>
        <w:pStyle w:val="Normal"/>
        <w:spacing w:before="0" w:beforeAutospacing="off" w:after="0" w:afterAutospacing="off" w:line="240" w:lineRule="auto"/>
        <w:ind w:firstLine="720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 xml:space="preserve">The understanding of melancholia has changed significantly over time, moving from </w:t>
      </w:r>
    </w:p>
    <w:p w:rsidR="1604A8E3" w:rsidP="1604A8E3" w:rsidRDefault="1604A8E3" w14:paraId="6DA9C72B" w14:textId="3CCAAAF6">
      <w:pPr>
        <w:pStyle w:val="Normal"/>
        <w:spacing w:before="0" w:beforeAutospacing="off" w:after="0" w:afterAutospacing="off" w:line="240" w:lineRule="auto"/>
        <w:ind w:firstLine="720"/>
        <w:jc w:val="left"/>
        <w:rPr>
          <w:rFonts w:ascii="Times New Roman" w:hAnsi="Times New Roman" w:eastAsia="Times New Roman" w:cs="Times New Roman"/>
          <w:u w:val="none"/>
        </w:rPr>
      </w:pPr>
    </w:p>
    <w:p w:rsidR="5A9F3332" w:rsidP="1604A8E3" w:rsidRDefault="5A9F3332" w14:paraId="206E5144" w14:textId="61F6F775">
      <w:pPr>
        <w:pStyle w:val="Normal"/>
        <w:spacing w:before="0" w:beforeAutospacing="off" w:after="0" w:afterAutospacing="off" w:line="240" w:lineRule="auto"/>
        <w:ind w:firstLine="0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 xml:space="preserve">spiritual </w:t>
      </w:r>
      <w:r w:rsidRPr="1604A8E3" w:rsidR="5A9F3332">
        <w:rPr>
          <w:rFonts w:ascii="Times New Roman" w:hAnsi="Times New Roman" w:eastAsia="Times New Roman" w:cs="Times New Roman"/>
          <w:u w:val="none"/>
        </w:rPr>
        <w:t xml:space="preserve">explanation to biological and psychological models. In Ancient Egypt, melancholia-like </w:t>
      </w:r>
    </w:p>
    <w:p w:rsidR="1604A8E3" w:rsidP="1604A8E3" w:rsidRDefault="1604A8E3" w14:paraId="22828901" w14:textId="1E932A91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A9F3332" w:rsidP="1604A8E3" w:rsidRDefault="5A9F3332" w14:paraId="7358C473" w14:textId="79CC105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 xml:space="preserve">distress was understood as a spiritual problem treated through rituals, prayer, and amulets </w:t>
      </w:r>
    </w:p>
    <w:p w:rsidR="1604A8E3" w:rsidP="1604A8E3" w:rsidRDefault="1604A8E3" w14:paraId="4A66BB29" w14:textId="6024C86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A9F3332" w:rsidP="1604A8E3" w:rsidRDefault="5A9F3332" w14:paraId="3AF56457" w14:textId="5E09CF2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 xml:space="preserve">(Scull, 2011; Andrews, 1994). Hippocratic medicine later rejected supernatural causes and </w:t>
      </w:r>
    </w:p>
    <w:p w:rsidR="1604A8E3" w:rsidP="1604A8E3" w:rsidRDefault="1604A8E3" w14:paraId="3C87AE7E" w14:textId="2CD9B9BF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A9F3332" w:rsidP="1604A8E3" w:rsidRDefault="5A9F3332" w14:paraId="12D8E3F2" w14:textId="3C966D90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 xml:space="preserve">explained melancholia as an excess of black bile within the four humours, treating it through </w:t>
      </w:r>
    </w:p>
    <w:p w:rsidR="1604A8E3" w:rsidP="1604A8E3" w:rsidRDefault="1604A8E3" w14:paraId="20540EB6" w14:textId="0FAD7FFB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A9F3332" w:rsidP="1604A8E3" w:rsidRDefault="5A9F3332" w14:paraId="3658DF66" w14:textId="5B2D1DA5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 xml:space="preserve">diet and physical regulation (Bynum, 2012; Nutton, 2004; Jouanna, 2012). Although diet </w:t>
      </w:r>
    </w:p>
    <w:p w:rsidR="1604A8E3" w:rsidP="1604A8E3" w:rsidRDefault="1604A8E3" w14:paraId="565B0E17" w14:textId="56BDF4A5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A9F3332" w:rsidP="1604A8E3" w:rsidRDefault="5A9F3332" w14:paraId="4834E439" w14:textId="1E831420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>remains</w:t>
      </w:r>
      <w:r w:rsidRPr="1604A8E3" w:rsidR="5A9F3332">
        <w:rPr>
          <w:rFonts w:ascii="Times New Roman" w:hAnsi="Times New Roman" w:eastAsia="Times New Roman" w:cs="Times New Roman"/>
          <w:u w:val="none"/>
        </w:rPr>
        <w:t xml:space="preserve"> relevant today (</w:t>
      </w:r>
      <w:r w:rsidRPr="1604A8E3" w:rsidR="5A9F3332">
        <w:rPr>
          <w:rFonts w:ascii="Times New Roman" w:hAnsi="Times New Roman" w:eastAsia="Times New Roman" w:cs="Times New Roman"/>
          <w:u w:val="none"/>
        </w:rPr>
        <w:t>Lassale</w:t>
      </w:r>
      <w:r w:rsidRPr="1604A8E3" w:rsidR="5A9F3332">
        <w:rPr>
          <w:rFonts w:ascii="Times New Roman" w:hAnsi="Times New Roman" w:eastAsia="Times New Roman" w:cs="Times New Roman"/>
          <w:u w:val="none"/>
        </w:rPr>
        <w:t xml:space="preserve"> et al., 2019), humoral theory is now considered biologically </w:t>
      </w:r>
    </w:p>
    <w:p w:rsidR="1604A8E3" w:rsidP="1604A8E3" w:rsidRDefault="1604A8E3" w14:paraId="6D903876" w14:textId="1E8CE90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A9F3332" w:rsidP="1604A8E3" w:rsidRDefault="5A9F3332" w14:paraId="1183B3B2" w14:textId="0EB7D1D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>invalid (</w:t>
      </w:r>
      <w:r w:rsidRPr="1604A8E3" w:rsidR="5A9F3332">
        <w:rPr>
          <w:rFonts w:ascii="Times New Roman" w:hAnsi="Times New Roman" w:eastAsia="Times New Roman" w:cs="Times New Roman"/>
          <w:u w:val="none"/>
        </w:rPr>
        <w:t>Bujalkova</w:t>
      </w:r>
      <w:r w:rsidRPr="1604A8E3" w:rsidR="5A9F3332">
        <w:rPr>
          <w:rFonts w:ascii="Times New Roman" w:hAnsi="Times New Roman" w:eastAsia="Times New Roman" w:cs="Times New Roman"/>
          <w:u w:val="none"/>
        </w:rPr>
        <w:t xml:space="preserve"> et al., 2001). </w:t>
      </w:r>
      <w:r w:rsidRPr="1604A8E3" w:rsidR="5A9F3332">
        <w:rPr>
          <w:rFonts w:ascii="Times New Roman" w:hAnsi="Times New Roman" w:eastAsia="Times New Roman" w:cs="Times New Roman"/>
          <w:u w:val="none"/>
        </w:rPr>
        <w:t>Aretaeus</w:t>
      </w:r>
      <w:r w:rsidRPr="1604A8E3" w:rsidR="5A9F3332">
        <w:rPr>
          <w:rFonts w:ascii="Times New Roman" w:hAnsi="Times New Roman" w:eastAsia="Times New Roman" w:cs="Times New Roman"/>
          <w:u w:val="none"/>
        </w:rPr>
        <w:t xml:space="preserve"> shifted further towards psychological observation </w:t>
      </w:r>
    </w:p>
    <w:p w:rsidR="1604A8E3" w:rsidP="1604A8E3" w:rsidRDefault="1604A8E3" w14:paraId="745E6B09" w14:textId="3E4DECDE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A9F3332" w:rsidP="1604A8E3" w:rsidRDefault="5A9F3332" w14:paraId="46E9DAA7" w14:textId="1101AFF3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 xml:space="preserve">by describing emotional symptoms and the link between melancholia and mania </w:t>
      </w:r>
    </w:p>
    <w:p w:rsidR="5A9F3332" w:rsidP="1604A8E3" w:rsidRDefault="5A9F3332" w14:paraId="62B588A3" w14:textId="6704F9E5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 xml:space="preserve">(Adams, </w:t>
      </w:r>
      <w:r w:rsidRPr="1604A8E3" w:rsidR="5A9F3332">
        <w:rPr>
          <w:rFonts w:ascii="Times New Roman" w:hAnsi="Times New Roman" w:eastAsia="Times New Roman" w:cs="Times New Roman"/>
          <w:u w:val="none"/>
        </w:rPr>
        <w:t xml:space="preserve">1856; </w:t>
      </w:r>
      <w:r w:rsidRPr="1604A8E3" w:rsidR="5A9F3332">
        <w:rPr>
          <w:rFonts w:ascii="Times New Roman" w:hAnsi="Times New Roman" w:eastAsia="Times New Roman" w:cs="Times New Roman"/>
          <w:u w:val="none"/>
        </w:rPr>
        <w:t>Marneros</w:t>
      </w:r>
      <w:r w:rsidRPr="1604A8E3" w:rsidR="5A9F3332">
        <w:rPr>
          <w:rFonts w:ascii="Times New Roman" w:hAnsi="Times New Roman" w:eastAsia="Times New Roman" w:cs="Times New Roman"/>
          <w:u w:val="none"/>
        </w:rPr>
        <w:t xml:space="preserve">, 2001). In modern psychiatry, depression is diagnosed through </w:t>
      </w:r>
    </w:p>
    <w:p w:rsidR="1604A8E3" w:rsidP="1604A8E3" w:rsidRDefault="1604A8E3" w14:paraId="5E7F4121" w14:textId="66BCA426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A9F3332" w:rsidP="1604A8E3" w:rsidRDefault="5A9F3332" w14:paraId="4923C224" w14:textId="56C03C86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 xml:space="preserve">structured </w:t>
      </w:r>
      <w:r w:rsidRPr="1604A8E3" w:rsidR="5A9F3332">
        <w:rPr>
          <w:rFonts w:ascii="Times New Roman" w:hAnsi="Times New Roman" w:eastAsia="Times New Roman" w:cs="Times New Roman"/>
          <w:u w:val="none"/>
        </w:rPr>
        <w:t xml:space="preserve">systems and treated using therapy and medication (World Health Organization, </w:t>
      </w:r>
    </w:p>
    <w:p w:rsidR="1604A8E3" w:rsidP="1604A8E3" w:rsidRDefault="1604A8E3" w14:paraId="517EC0DA" w14:textId="5B3F0064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A9F3332" w:rsidP="1604A8E3" w:rsidRDefault="5A9F3332" w14:paraId="6E5E9DED" w14:textId="5A49191F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A9F3332">
        <w:rPr>
          <w:rFonts w:ascii="Times New Roman" w:hAnsi="Times New Roman" w:eastAsia="Times New Roman" w:cs="Times New Roman"/>
          <w:u w:val="none"/>
        </w:rPr>
        <w:t xml:space="preserve">2019; </w:t>
      </w:r>
      <w:r w:rsidRPr="1604A8E3" w:rsidR="5A9F3332">
        <w:rPr>
          <w:rFonts w:ascii="Times New Roman" w:hAnsi="Times New Roman" w:eastAsia="Times New Roman" w:cs="Times New Roman"/>
          <w:u w:val="none"/>
        </w:rPr>
        <w:t xml:space="preserve">Cuijpers et al., 2013; Cipriani et al., 2018). This progression reflects a clear movement </w:t>
      </w:r>
    </w:p>
    <w:p w:rsidR="1604A8E3" w:rsidP="1604A8E3" w:rsidRDefault="1604A8E3" w14:paraId="0B692D45" w14:textId="2D3E0A32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5C4DC826" w:rsidP="1604A8E3" w:rsidRDefault="5C4DC826" w14:paraId="3D077411" w14:textId="6D223DD7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5C4DC826">
        <w:rPr>
          <w:rFonts w:ascii="Times New Roman" w:hAnsi="Times New Roman" w:eastAsia="Times New Roman" w:cs="Times New Roman"/>
          <w:u w:val="none"/>
        </w:rPr>
        <w:t>t</w:t>
      </w:r>
      <w:r w:rsidRPr="1604A8E3" w:rsidR="5A9F3332">
        <w:rPr>
          <w:rFonts w:ascii="Times New Roman" w:hAnsi="Times New Roman" w:eastAsia="Times New Roman" w:cs="Times New Roman"/>
          <w:u w:val="none"/>
        </w:rPr>
        <w:t>owards evidence-based understanding and treatment.</w:t>
      </w:r>
    </w:p>
    <w:p w:rsidR="1604A8E3" w:rsidP="1604A8E3" w:rsidRDefault="1604A8E3" w14:paraId="0E6B44A6" w14:textId="67473652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1604A8E3" w:rsidP="1604A8E3" w:rsidRDefault="1604A8E3" w14:paraId="6190625B" w14:textId="4C98F770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</w:p>
    <w:p w:rsidR="1604A8E3" w:rsidRDefault="1604A8E3" w14:paraId="4B9D6C08" w14:textId="2E90B345">
      <w:r>
        <w:br w:type="page"/>
      </w:r>
    </w:p>
    <w:p w:rsidR="76FFF280" w:rsidP="1604A8E3" w:rsidRDefault="76FFF280" w14:paraId="4BF1C66F" w14:textId="46878227">
      <w:pPr>
        <w:pStyle w:val="Normal"/>
        <w:spacing w:before="0" w:beforeAutospacing="off" w:after="0" w:afterAutospacing="off" w:line="240" w:lineRule="auto"/>
        <w:jc w:val="left"/>
        <w:rPr>
          <w:rFonts w:ascii="Times New Roman" w:hAnsi="Times New Roman" w:eastAsia="Times New Roman" w:cs="Times New Roman"/>
          <w:u w:val="none"/>
        </w:rPr>
      </w:pPr>
      <w:r w:rsidRPr="1604A8E3" w:rsidR="76FFF280">
        <w:rPr>
          <w:rFonts w:ascii="Times New Roman" w:hAnsi="Times New Roman" w:eastAsia="Times New Roman" w:cs="Times New Roman"/>
          <w:u w:val="none"/>
        </w:rPr>
        <w:t>References</w:t>
      </w:r>
    </w:p>
    <w:p w:rsidR="76FFF280" w:rsidP="1604A8E3" w:rsidRDefault="76FFF280" w14:paraId="707B223F" w14:textId="5BDAB160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0D1422C5" w14:textId="36588C8D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Adams, F. (Trans.). (1856). The extant works of </w:t>
      </w:r>
      <w:r w:rsidRPr="1604A8E3" w:rsidR="76FFF280">
        <w:rPr>
          <w:rFonts w:ascii="Times New Roman" w:hAnsi="Times New Roman" w:eastAsia="Times New Roman" w:cs="Times New Roman"/>
          <w:u w:val="none"/>
        </w:rPr>
        <w:t>Aretaeus</w:t>
      </w:r>
      <w:r w:rsidRPr="1604A8E3" w:rsidR="76FFF280">
        <w:rPr>
          <w:rFonts w:ascii="Times New Roman" w:hAnsi="Times New Roman" w:eastAsia="Times New Roman" w:cs="Times New Roman"/>
          <w:u w:val="none"/>
        </w:rPr>
        <w:t>, the Cappadocian. Sydenham Society.</w:t>
      </w:r>
    </w:p>
    <w:p w:rsidR="76FFF280" w:rsidP="1604A8E3" w:rsidRDefault="76FFF280" w14:paraId="52EBB823" w14:textId="0F098538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003A359C" w14:textId="12269BEA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>Andrews, C. (1994). Amulets of Ancient Egypt. University of Texas Press.</w:t>
      </w:r>
    </w:p>
    <w:p w:rsidR="76FFF280" w:rsidP="1604A8E3" w:rsidRDefault="76FFF280" w14:paraId="1DF7F04B" w14:textId="3F2278F0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5475BADB" w14:textId="37259797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>Bujalkova</w:t>
      </w:r>
      <w:r w:rsidRPr="1604A8E3" w:rsidR="76FFF280">
        <w:rPr>
          <w:rFonts w:ascii="Times New Roman" w:hAnsi="Times New Roman" w:eastAsia="Times New Roman" w:cs="Times New Roman"/>
          <w:u w:val="none"/>
        </w:rPr>
        <w:t xml:space="preserve">, M., Straka, S., &amp; </w:t>
      </w:r>
      <w:r w:rsidRPr="1604A8E3" w:rsidR="76FFF280">
        <w:rPr>
          <w:rFonts w:ascii="Times New Roman" w:hAnsi="Times New Roman" w:eastAsia="Times New Roman" w:cs="Times New Roman"/>
          <w:u w:val="none"/>
        </w:rPr>
        <w:t>Jureckova</w:t>
      </w:r>
      <w:r w:rsidRPr="1604A8E3" w:rsidR="76FFF280">
        <w:rPr>
          <w:rFonts w:ascii="Times New Roman" w:hAnsi="Times New Roman" w:eastAsia="Times New Roman" w:cs="Times New Roman"/>
          <w:u w:val="none"/>
        </w:rPr>
        <w:t xml:space="preserve">, A. (2001). Hippocrates’ humoral pathology in </w:t>
      </w:r>
      <w:r w:rsidRPr="1604A8E3" w:rsidR="76FFF280">
        <w:rPr>
          <w:rFonts w:ascii="Times New Roman" w:hAnsi="Times New Roman" w:eastAsia="Times New Roman" w:cs="Times New Roman"/>
          <w:u w:val="none"/>
        </w:rPr>
        <w:t>nowadays</w:t>
      </w:r>
      <w:r w:rsidRPr="1604A8E3" w:rsidR="76FFF280">
        <w:rPr>
          <w:rFonts w:ascii="Times New Roman" w:hAnsi="Times New Roman" w:eastAsia="Times New Roman" w:cs="Times New Roman"/>
          <w:u w:val="none"/>
        </w:rPr>
        <w:t xml:space="preserve"> reflections. </w:t>
      </w:r>
      <w:r w:rsidRPr="1604A8E3" w:rsidR="76FFF280">
        <w:rPr>
          <w:rFonts w:ascii="Times New Roman" w:hAnsi="Times New Roman" w:eastAsia="Times New Roman" w:cs="Times New Roman"/>
          <w:u w:val="none"/>
        </w:rPr>
        <w:t>Bratislavske</w:t>
      </w: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76FFF280">
        <w:rPr>
          <w:rFonts w:ascii="Times New Roman" w:hAnsi="Times New Roman" w:eastAsia="Times New Roman" w:cs="Times New Roman"/>
          <w:u w:val="none"/>
        </w:rPr>
        <w:t>Lekarske</w:t>
      </w: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  <w:r w:rsidRPr="1604A8E3" w:rsidR="76FFF280">
        <w:rPr>
          <w:rFonts w:ascii="Times New Roman" w:hAnsi="Times New Roman" w:eastAsia="Times New Roman" w:cs="Times New Roman"/>
          <w:u w:val="none"/>
        </w:rPr>
        <w:t>Listy</w:t>
      </w:r>
      <w:r w:rsidRPr="1604A8E3" w:rsidR="76FFF280">
        <w:rPr>
          <w:rFonts w:ascii="Times New Roman" w:hAnsi="Times New Roman" w:eastAsia="Times New Roman" w:cs="Times New Roman"/>
          <w:u w:val="none"/>
        </w:rPr>
        <w:t>, 102(10), 489–492.</w:t>
      </w:r>
    </w:p>
    <w:p w:rsidR="76FFF280" w:rsidP="1604A8E3" w:rsidRDefault="76FFF280" w14:paraId="05EAC3B9" w14:textId="3386BC83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1DC837BA" w14:textId="77BD6026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>Bynum, W. (2012). A little history of science. Yale University Press.</w:t>
      </w:r>
    </w:p>
    <w:p w:rsidR="76FFF280" w:rsidP="1604A8E3" w:rsidRDefault="76FFF280" w14:paraId="46F67AB2" w14:textId="5461B273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5D8F1587" w14:textId="5B3AA019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Cipriani, A., Furukawa, T. A., Salanti, G., </w:t>
      </w:r>
      <w:r w:rsidRPr="1604A8E3" w:rsidR="76FFF280">
        <w:rPr>
          <w:rFonts w:ascii="Times New Roman" w:hAnsi="Times New Roman" w:eastAsia="Times New Roman" w:cs="Times New Roman"/>
          <w:u w:val="none"/>
        </w:rPr>
        <w:t>Chaimani</w:t>
      </w:r>
      <w:r w:rsidRPr="1604A8E3" w:rsidR="76FFF280">
        <w:rPr>
          <w:rFonts w:ascii="Times New Roman" w:hAnsi="Times New Roman" w:eastAsia="Times New Roman" w:cs="Times New Roman"/>
          <w:u w:val="none"/>
        </w:rPr>
        <w:t>, A., Atkinson, L. Z., Ogawa, Y., … Geddes, J. R. (2018). Comparative efficacy and acceptability of 21 antidepressant drugs for the acute treatment of adults with major depressive disorder. The Lancet, 391(10128), 1357–1366.</w:t>
      </w:r>
    </w:p>
    <w:p w:rsidR="76FFF280" w:rsidP="1604A8E3" w:rsidRDefault="76FFF280" w14:paraId="01F2D843" w14:textId="3D498FD2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2C82B174" w14:textId="7A99D8FE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Cuijpers, P., </w:t>
      </w:r>
      <w:r w:rsidRPr="1604A8E3" w:rsidR="76FFF280">
        <w:rPr>
          <w:rFonts w:ascii="Times New Roman" w:hAnsi="Times New Roman" w:eastAsia="Times New Roman" w:cs="Times New Roman"/>
          <w:u w:val="none"/>
        </w:rPr>
        <w:t>Berking</w:t>
      </w:r>
      <w:r w:rsidRPr="1604A8E3" w:rsidR="76FFF280">
        <w:rPr>
          <w:rFonts w:ascii="Times New Roman" w:hAnsi="Times New Roman" w:eastAsia="Times New Roman" w:cs="Times New Roman"/>
          <w:u w:val="none"/>
        </w:rPr>
        <w:t xml:space="preserve">, M., Andersson, G., Quigley, L., </w:t>
      </w:r>
      <w:r w:rsidRPr="1604A8E3" w:rsidR="76FFF280">
        <w:rPr>
          <w:rFonts w:ascii="Times New Roman" w:hAnsi="Times New Roman" w:eastAsia="Times New Roman" w:cs="Times New Roman"/>
          <w:u w:val="none"/>
        </w:rPr>
        <w:t>Kleiboer</w:t>
      </w:r>
      <w:r w:rsidRPr="1604A8E3" w:rsidR="76FFF280">
        <w:rPr>
          <w:rFonts w:ascii="Times New Roman" w:hAnsi="Times New Roman" w:eastAsia="Times New Roman" w:cs="Times New Roman"/>
          <w:u w:val="none"/>
        </w:rPr>
        <w:t>, A., &amp; Dobson, K. S. (2013). A meta-analysis of cognitive-behavioural therapy for adult depression. Journal of Consulting and Clinical Psychology, 81(3), 1–14.</w:t>
      </w:r>
    </w:p>
    <w:p w:rsidR="76FFF280" w:rsidP="1604A8E3" w:rsidRDefault="76FFF280" w14:paraId="313096AF" w14:textId="5773A2B1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2F1F6268" w14:textId="1F598852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>Frank, J. D., &amp; Frank, J. B. (1991). Persuasion and healing: A comparative study of psychotherapy (3rd ed.). Johns Hopkins University Press.</w:t>
      </w:r>
    </w:p>
    <w:p w:rsidR="76FFF280" w:rsidP="1604A8E3" w:rsidRDefault="76FFF280" w14:paraId="5999E39F" w14:textId="3F269114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62256070" w14:textId="15325F46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>Lassale</w:t>
      </w:r>
      <w:r w:rsidRPr="1604A8E3" w:rsidR="76FFF280">
        <w:rPr>
          <w:rFonts w:ascii="Times New Roman" w:hAnsi="Times New Roman" w:eastAsia="Times New Roman" w:cs="Times New Roman"/>
          <w:u w:val="none"/>
        </w:rPr>
        <w:t xml:space="preserve">, C., Batty, G. D., </w:t>
      </w:r>
      <w:r w:rsidRPr="1604A8E3" w:rsidR="76FFF280">
        <w:rPr>
          <w:rFonts w:ascii="Times New Roman" w:hAnsi="Times New Roman" w:eastAsia="Times New Roman" w:cs="Times New Roman"/>
          <w:u w:val="none"/>
        </w:rPr>
        <w:t>Baghdadli</w:t>
      </w:r>
      <w:r w:rsidRPr="1604A8E3" w:rsidR="76FFF280">
        <w:rPr>
          <w:rFonts w:ascii="Times New Roman" w:hAnsi="Times New Roman" w:eastAsia="Times New Roman" w:cs="Times New Roman"/>
          <w:u w:val="none"/>
        </w:rPr>
        <w:t xml:space="preserve">, A., Jacka, F., Sánchez-Villegas, A., Kivimäki, M., &amp; </w:t>
      </w:r>
      <w:r w:rsidRPr="1604A8E3" w:rsidR="76FFF280">
        <w:rPr>
          <w:rFonts w:ascii="Times New Roman" w:hAnsi="Times New Roman" w:eastAsia="Times New Roman" w:cs="Times New Roman"/>
          <w:u w:val="none"/>
        </w:rPr>
        <w:t>Akbaraly</w:t>
      </w:r>
      <w:r w:rsidRPr="1604A8E3" w:rsidR="76FFF280">
        <w:rPr>
          <w:rFonts w:ascii="Times New Roman" w:hAnsi="Times New Roman" w:eastAsia="Times New Roman" w:cs="Times New Roman"/>
          <w:u w:val="none"/>
        </w:rPr>
        <w:t>, T. (2019). Healthy dietary indices and risk of depression. Molecular Psychiatry, 24(7), 965–986.</w:t>
      </w:r>
    </w:p>
    <w:p w:rsidR="76FFF280" w:rsidP="1604A8E3" w:rsidRDefault="76FFF280" w14:paraId="7CE41B66" w14:textId="4310560D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3E4583E8" w14:textId="325C173A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>Marneros</w:t>
      </w:r>
      <w:r w:rsidRPr="1604A8E3" w:rsidR="76FFF280">
        <w:rPr>
          <w:rFonts w:ascii="Times New Roman" w:hAnsi="Times New Roman" w:eastAsia="Times New Roman" w:cs="Times New Roman"/>
          <w:u w:val="none"/>
        </w:rPr>
        <w:t>, A. (2001). Origin and development of concepts of bipolar mixed states. Journal of Affective Disorders, 67(1–3), 229–240.</w:t>
      </w:r>
    </w:p>
    <w:p w:rsidR="76FFF280" w:rsidP="1604A8E3" w:rsidRDefault="76FFF280" w14:paraId="231716F8" w14:textId="2B9D6956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22B3D7EB" w14:textId="26B39684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>Molendijk</w:t>
      </w:r>
      <w:r w:rsidRPr="1604A8E3" w:rsidR="76FFF280">
        <w:rPr>
          <w:rFonts w:ascii="Times New Roman" w:hAnsi="Times New Roman" w:eastAsia="Times New Roman" w:cs="Times New Roman"/>
          <w:u w:val="none"/>
        </w:rPr>
        <w:t>, M., Molero, P., Ortuño Sánchez-</w:t>
      </w:r>
      <w:r w:rsidRPr="1604A8E3" w:rsidR="76FFF280">
        <w:rPr>
          <w:rFonts w:ascii="Times New Roman" w:hAnsi="Times New Roman" w:eastAsia="Times New Roman" w:cs="Times New Roman"/>
          <w:u w:val="none"/>
        </w:rPr>
        <w:t>Pedreño</w:t>
      </w:r>
      <w:r w:rsidRPr="1604A8E3" w:rsidR="76FFF280">
        <w:rPr>
          <w:rFonts w:ascii="Times New Roman" w:hAnsi="Times New Roman" w:eastAsia="Times New Roman" w:cs="Times New Roman"/>
          <w:u w:val="none"/>
        </w:rPr>
        <w:t>, F., Van der Does, W., &amp; Angel Martínez-González, M. (2018). Diet quality and depression risk. Journal of Affective Disorders, 226, 346–354.</w:t>
      </w:r>
    </w:p>
    <w:p w:rsidR="76FFF280" w:rsidP="1604A8E3" w:rsidRDefault="76FFF280" w14:paraId="4874EE90" w14:textId="02B9E389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5892C458" w14:textId="1FCFEBCF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>Nutton, V. (2004). Ancient medicine. Routledge.</w:t>
      </w:r>
    </w:p>
    <w:p w:rsidR="76FFF280" w:rsidP="1604A8E3" w:rsidRDefault="76FFF280" w14:paraId="797F5FD4" w14:textId="161D6B1E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1706A30C" w14:textId="3075A627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>Scull, A. (2011). Madness in civilization: A cultural history of insanity. Thames &amp; Hudson.</w:t>
      </w:r>
    </w:p>
    <w:p w:rsidR="76FFF280" w:rsidP="1604A8E3" w:rsidRDefault="76FFF280" w14:paraId="55845B0E" w14:textId="1A97C0F5">
      <w:pPr>
        <w:pStyle w:val="Normal"/>
        <w:spacing w:before="0" w:beforeAutospacing="off" w:after="0" w:afterAutospacing="off" w:line="240" w:lineRule="auto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 xml:space="preserve"> </w:t>
      </w:r>
    </w:p>
    <w:p w:rsidR="76FFF280" w:rsidP="1604A8E3" w:rsidRDefault="76FFF280" w14:paraId="0684FBB1" w14:textId="2BE6AE05">
      <w:pPr>
        <w:pStyle w:val="Normal"/>
        <w:spacing w:before="0" w:beforeAutospacing="off" w:after="0" w:afterAutospacing="off" w:line="240" w:lineRule="auto"/>
        <w:ind w:firstLine="720"/>
        <w:jc w:val="left"/>
      </w:pPr>
      <w:r w:rsidRPr="1604A8E3" w:rsidR="76FFF280">
        <w:rPr>
          <w:rFonts w:ascii="Times New Roman" w:hAnsi="Times New Roman" w:eastAsia="Times New Roman" w:cs="Times New Roman"/>
          <w:u w:val="none"/>
        </w:rPr>
        <w:t>World Health Organization. (2019). International classification of diseases for mortality and morbidity statistics (11th ed.). WHO.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D37E0D"/>
    <w:rsid w:val="015CC373"/>
    <w:rsid w:val="01696A84"/>
    <w:rsid w:val="0172D8CD"/>
    <w:rsid w:val="01852510"/>
    <w:rsid w:val="01C41320"/>
    <w:rsid w:val="01E1ED86"/>
    <w:rsid w:val="02003E8A"/>
    <w:rsid w:val="02090FD2"/>
    <w:rsid w:val="0234E941"/>
    <w:rsid w:val="0261EEA6"/>
    <w:rsid w:val="02F3E7E5"/>
    <w:rsid w:val="031C535F"/>
    <w:rsid w:val="0334D5B5"/>
    <w:rsid w:val="038755EB"/>
    <w:rsid w:val="044A9C87"/>
    <w:rsid w:val="0459CFD6"/>
    <w:rsid w:val="05347225"/>
    <w:rsid w:val="0570A6E0"/>
    <w:rsid w:val="05FAB778"/>
    <w:rsid w:val="0662654D"/>
    <w:rsid w:val="067A3859"/>
    <w:rsid w:val="06E98339"/>
    <w:rsid w:val="06FC8D98"/>
    <w:rsid w:val="07171206"/>
    <w:rsid w:val="07A0E81B"/>
    <w:rsid w:val="08077397"/>
    <w:rsid w:val="085B6274"/>
    <w:rsid w:val="08924F25"/>
    <w:rsid w:val="08DDB407"/>
    <w:rsid w:val="0977E197"/>
    <w:rsid w:val="09EDF283"/>
    <w:rsid w:val="0A60A82F"/>
    <w:rsid w:val="0AAD4985"/>
    <w:rsid w:val="0AF1A7B4"/>
    <w:rsid w:val="0B5DA81B"/>
    <w:rsid w:val="0BEA10F8"/>
    <w:rsid w:val="0C70A84C"/>
    <w:rsid w:val="0C8FDBA0"/>
    <w:rsid w:val="0CA81303"/>
    <w:rsid w:val="0CB6400E"/>
    <w:rsid w:val="0CEB6BCC"/>
    <w:rsid w:val="0CFC5AEB"/>
    <w:rsid w:val="0D2FBE6E"/>
    <w:rsid w:val="0D498FD7"/>
    <w:rsid w:val="0EAD0CB6"/>
    <w:rsid w:val="0EE2A08E"/>
    <w:rsid w:val="0EE814BE"/>
    <w:rsid w:val="0F301252"/>
    <w:rsid w:val="0F8FFDA6"/>
    <w:rsid w:val="0FD79BCA"/>
    <w:rsid w:val="10A64362"/>
    <w:rsid w:val="10B66A33"/>
    <w:rsid w:val="10FFA06B"/>
    <w:rsid w:val="115651AF"/>
    <w:rsid w:val="11720A79"/>
    <w:rsid w:val="119229E9"/>
    <w:rsid w:val="120FC4FF"/>
    <w:rsid w:val="12AC3838"/>
    <w:rsid w:val="134F58FB"/>
    <w:rsid w:val="13AA1284"/>
    <w:rsid w:val="13F2EF9A"/>
    <w:rsid w:val="144E827E"/>
    <w:rsid w:val="146D2CE7"/>
    <w:rsid w:val="14F20826"/>
    <w:rsid w:val="1604A8E3"/>
    <w:rsid w:val="16BB5D81"/>
    <w:rsid w:val="17EF5BF4"/>
    <w:rsid w:val="1801E26B"/>
    <w:rsid w:val="1810FBEF"/>
    <w:rsid w:val="183CB692"/>
    <w:rsid w:val="18730E9F"/>
    <w:rsid w:val="191EC3F4"/>
    <w:rsid w:val="1995A9EA"/>
    <w:rsid w:val="199D09E0"/>
    <w:rsid w:val="1ACC9A10"/>
    <w:rsid w:val="1B50989D"/>
    <w:rsid w:val="1B64CF46"/>
    <w:rsid w:val="1BAB03BD"/>
    <w:rsid w:val="1BFF3406"/>
    <w:rsid w:val="1C3279EB"/>
    <w:rsid w:val="1C76C571"/>
    <w:rsid w:val="1C8A3942"/>
    <w:rsid w:val="1D27295A"/>
    <w:rsid w:val="1DF94387"/>
    <w:rsid w:val="1DFE5FBB"/>
    <w:rsid w:val="1E364662"/>
    <w:rsid w:val="1EB977D6"/>
    <w:rsid w:val="1ED5166C"/>
    <w:rsid w:val="1FDE12EB"/>
    <w:rsid w:val="20ECDEDA"/>
    <w:rsid w:val="21839A1C"/>
    <w:rsid w:val="21E145E2"/>
    <w:rsid w:val="21E2E579"/>
    <w:rsid w:val="21F5DA10"/>
    <w:rsid w:val="2224D072"/>
    <w:rsid w:val="22BC295B"/>
    <w:rsid w:val="242DE8B9"/>
    <w:rsid w:val="242DE8B9"/>
    <w:rsid w:val="24577670"/>
    <w:rsid w:val="24EAEB94"/>
    <w:rsid w:val="25305ADB"/>
    <w:rsid w:val="25A55F8F"/>
    <w:rsid w:val="26281A8F"/>
    <w:rsid w:val="26A1A7FF"/>
    <w:rsid w:val="278EE642"/>
    <w:rsid w:val="287EC912"/>
    <w:rsid w:val="28D9CFE7"/>
    <w:rsid w:val="290A997A"/>
    <w:rsid w:val="29B4848C"/>
    <w:rsid w:val="2A0BFC12"/>
    <w:rsid w:val="2A4CA5E2"/>
    <w:rsid w:val="2AA80433"/>
    <w:rsid w:val="2AB8E2E1"/>
    <w:rsid w:val="2AC37ED8"/>
    <w:rsid w:val="2AC7FE24"/>
    <w:rsid w:val="2B4B7871"/>
    <w:rsid w:val="2B612C5A"/>
    <w:rsid w:val="2B717F9B"/>
    <w:rsid w:val="2BF98A36"/>
    <w:rsid w:val="2BFD0462"/>
    <w:rsid w:val="2D0041D6"/>
    <w:rsid w:val="2DCAA67E"/>
    <w:rsid w:val="2E17634D"/>
    <w:rsid w:val="2E19C0EC"/>
    <w:rsid w:val="2E1CAD1B"/>
    <w:rsid w:val="2E553283"/>
    <w:rsid w:val="2F003569"/>
    <w:rsid w:val="30BCD248"/>
    <w:rsid w:val="31096B1A"/>
    <w:rsid w:val="314EC076"/>
    <w:rsid w:val="32C3C15C"/>
    <w:rsid w:val="33F87213"/>
    <w:rsid w:val="34215ADC"/>
    <w:rsid w:val="343AE850"/>
    <w:rsid w:val="346FA4CF"/>
    <w:rsid w:val="34F69CDF"/>
    <w:rsid w:val="351AA068"/>
    <w:rsid w:val="35965ABE"/>
    <w:rsid w:val="361BB22F"/>
    <w:rsid w:val="36ACC373"/>
    <w:rsid w:val="36B2B4DC"/>
    <w:rsid w:val="36FC9308"/>
    <w:rsid w:val="37DE4078"/>
    <w:rsid w:val="3869D7F9"/>
    <w:rsid w:val="38C21DF2"/>
    <w:rsid w:val="39396441"/>
    <w:rsid w:val="3973D3C1"/>
    <w:rsid w:val="39984E82"/>
    <w:rsid w:val="3A394CE9"/>
    <w:rsid w:val="3A997707"/>
    <w:rsid w:val="3B852200"/>
    <w:rsid w:val="3B99B9F8"/>
    <w:rsid w:val="3BA89722"/>
    <w:rsid w:val="3BDC5F4D"/>
    <w:rsid w:val="3C8CFFC6"/>
    <w:rsid w:val="3D23F86C"/>
    <w:rsid w:val="3E5E058F"/>
    <w:rsid w:val="3E5F264D"/>
    <w:rsid w:val="3EC95D6B"/>
    <w:rsid w:val="3EEF9B34"/>
    <w:rsid w:val="3FAA1B4B"/>
    <w:rsid w:val="3FB46A50"/>
    <w:rsid w:val="3FE9A639"/>
    <w:rsid w:val="4047E172"/>
    <w:rsid w:val="40F93063"/>
    <w:rsid w:val="417369F5"/>
    <w:rsid w:val="41B0B559"/>
    <w:rsid w:val="429ACCDE"/>
    <w:rsid w:val="42D27B13"/>
    <w:rsid w:val="4343AA69"/>
    <w:rsid w:val="437E4F83"/>
    <w:rsid w:val="442739BB"/>
    <w:rsid w:val="446ED8E4"/>
    <w:rsid w:val="4572D684"/>
    <w:rsid w:val="4577FEA3"/>
    <w:rsid w:val="4613EF2E"/>
    <w:rsid w:val="462AD6DF"/>
    <w:rsid w:val="4705F5A4"/>
    <w:rsid w:val="47FCF0A8"/>
    <w:rsid w:val="48436C1B"/>
    <w:rsid w:val="4861777B"/>
    <w:rsid w:val="49A8B7BD"/>
    <w:rsid w:val="49B73028"/>
    <w:rsid w:val="49BB2362"/>
    <w:rsid w:val="49CF3CFF"/>
    <w:rsid w:val="49D888D3"/>
    <w:rsid w:val="4B3DF22F"/>
    <w:rsid w:val="4B64C69E"/>
    <w:rsid w:val="4C603D5C"/>
    <w:rsid w:val="4C8719B8"/>
    <w:rsid w:val="4CDDD0EB"/>
    <w:rsid w:val="4D0E6574"/>
    <w:rsid w:val="4D3C39AD"/>
    <w:rsid w:val="4DBBCE08"/>
    <w:rsid w:val="4F173EF9"/>
    <w:rsid w:val="4F63FA2F"/>
    <w:rsid w:val="4FB7662A"/>
    <w:rsid w:val="5021D198"/>
    <w:rsid w:val="513968AF"/>
    <w:rsid w:val="516E4ECB"/>
    <w:rsid w:val="51905FFE"/>
    <w:rsid w:val="51ABF1D5"/>
    <w:rsid w:val="521D5B33"/>
    <w:rsid w:val="52B368B1"/>
    <w:rsid w:val="52B368B1"/>
    <w:rsid w:val="52E1FD98"/>
    <w:rsid w:val="52E1FD98"/>
    <w:rsid w:val="530BD9F0"/>
    <w:rsid w:val="53230FA7"/>
    <w:rsid w:val="532412F7"/>
    <w:rsid w:val="53476F9B"/>
    <w:rsid w:val="535A8502"/>
    <w:rsid w:val="54257312"/>
    <w:rsid w:val="54372BD5"/>
    <w:rsid w:val="549C3900"/>
    <w:rsid w:val="54BC9B5A"/>
    <w:rsid w:val="55F1527B"/>
    <w:rsid w:val="560AAB7C"/>
    <w:rsid w:val="56619E9D"/>
    <w:rsid w:val="566FFAB1"/>
    <w:rsid w:val="56D902DB"/>
    <w:rsid w:val="5719A07C"/>
    <w:rsid w:val="5747A431"/>
    <w:rsid w:val="57D37E0D"/>
    <w:rsid w:val="580BB343"/>
    <w:rsid w:val="5914AB71"/>
    <w:rsid w:val="593BD06A"/>
    <w:rsid w:val="59C1C7F5"/>
    <w:rsid w:val="59C5774E"/>
    <w:rsid w:val="5A34E7E7"/>
    <w:rsid w:val="5A9F3332"/>
    <w:rsid w:val="5AB56CBD"/>
    <w:rsid w:val="5AFEC9BC"/>
    <w:rsid w:val="5B02D014"/>
    <w:rsid w:val="5B9FC983"/>
    <w:rsid w:val="5C4DC826"/>
    <w:rsid w:val="5CDEF83F"/>
    <w:rsid w:val="5D110F54"/>
    <w:rsid w:val="5D5A109D"/>
    <w:rsid w:val="5E0DE430"/>
    <w:rsid w:val="5E503A38"/>
    <w:rsid w:val="5F18842F"/>
    <w:rsid w:val="5F194D16"/>
    <w:rsid w:val="60D74F8C"/>
    <w:rsid w:val="60D7B5AE"/>
    <w:rsid w:val="610D7FFD"/>
    <w:rsid w:val="613D0983"/>
    <w:rsid w:val="6183D993"/>
    <w:rsid w:val="62064590"/>
    <w:rsid w:val="6263ADEE"/>
    <w:rsid w:val="6310C1AB"/>
    <w:rsid w:val="63153111"/>
    <w:rsid w:val="638C0D57"/>
    <w:rsid w:val="647C1EC4"/>
    <w:rsid w:val="6504CC2B"/>
    <w:rsid w:val="656837E8"/>
    <w:rsid w:val="6597E291"/>
    <w:rsid w:val="6606D413"/>
    <w:rsid w:val="665F3EA4"/>
    <w:rsid w:val="669198F6"/>
    <w:rsid w:val="67128121"/>
    <w:rsid w:val="6875105D"/>
    <w:rsid w:val="68FD7731"/>
    <w:rsid w:val="69017B08"/>
    <w:rsid w:val="691B06F1"/>
    <w:rsid w:val="6963CFCA"/>
    <w:rsid w:val="69E0BB5A"/>
    <w:rsid w:val="6A375079"/>
    <w:rsid w:val="6AB78E53"/>
    <w:rsid w:val="6AFF5AB3"/>
    <w:rsid w:val="6B5B6DE6"/>
    <w:rsid w:val="6B8B8CDF"/>
    <w:rsid w:val="6C6B10C4"/>
    <w:rsid w:val="6C80C400"/>
    <w:rsid w:val="6F7EEE6B"/>
    <w:rsid w:val="6F8BF7F7"/>
    <w:rsid w:val="6FE57EC1"/>
    <w:rsid w:val="70B842F2"/>
    <w:rsid w:val="70D961D5"/>
    <w:rsid w:val="70FA8573"/>
    <w:rsid w:val="71DCB4DD"/>
    <w:rsid w:val="71F48A8C"/>
    <w:rsid w:val="7285E821"/>
    <w:rsid w:val="72C0C8CD"/>
    <w:rsid w:val="7305BBCA"/>
    <w:rsid w:val="7344CE85"/>
    <w:rsid w:val="73ECA70D"/>
    <w:rsid w:val="73FC5DDF"/>
    <w:rsid w:val="741E65BA"/>
    <w:rsid w:val="7472BAE1"/>
    <w:rsid w:val="74F60F67"/>
    <w:rsid w:val="7515B272"/>
    <w:rsid w:val="756EEC3A"/>
    <w:rsid w:val="7585BD40"/>
    <w:rsid w:val="75A3B28A"/>
    <w:rsid w:val="75A69F23"/>
    <w:rsid w:val="75BEB313"/>
    <w:rsid w:val="75F49595"/>
    <w:rsid w:val="7622F1FD"/>
    <w:rsid w:val="76C32332"/>
    <w:rsid w:val="76FFF280"/>
    <w:rsid w:val="77523EE7"/>
    <w:rsid w:val="77781688"/>
    <w:rsid w:val="778FEAAF"/>
    <w:rsid w:val="77FC9B3C"/>
    <w:rsid w:val="78283B19"/>
    <w:rsid w:val="78F86AC9"/>
    <w:rsid w:val="794CFFBA"/>
    <w:rsid w:val="7A2CE09E"/>
    <w:rsid w:val="7A5BEDB3"/>
    <w:rsid w:val="7AA341CA"/>
    <w:rsid w:val="7BA36A52"/>
    <w:rsid w:val="7BE3B59E"/>
    <w:rsid w:val="7CB09D00"/>
    <w:rsid w:val="7D1AAF36"/>
    <w:rsid w:val="7D74CA9C"/>
    <w:rsid w:val="7E014D7C"/>
    <w:rsid w:val="7E57944B"/>
    <w:rsid w:val="7EBB1C6D"/>
    <w:rsid w:val="7F7265DE"/>
    <w:rsid w:val="7FF7B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D37E0D"/>
  <w15:chartTrackingRefBased/>
  <w15:docId w15:val="{029C4681-0C9B-4E44-BF3F-235282E7B1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604A8E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Noah Barnetson-Mott (2519021)</dc:creator>
  <keywords/>
  <dc:description/>
  <lastModifiedBy>Noah Barnetson-Mott (2519021)</lastModifiedBy>
  <revision>2</revision>
  <dcterms:created xsi:type="dcterms:W3CDTF">2025-12-08T14:44:02.3483003Z</dcterms:created>
  <dcterms:modified xsi:type="dcterms:W3CDTF">2025-12-09T21:05:57.7465024Z</dcterms:modified>
</coreProperties>
</file>