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kern w:val="2"/>
          <w:sz w:val="24"/>
          <w:lang w:val="en-IN"/>
          <w14:ligatures w14:val="standardContextual"/>
        </w:rPr>
        <w:id w:val="1114094233"/>
        <w:docPartObj>
          <w:docPartGallery w:val="Cover Pages"/>
          <w:docPartUnique/>
        </w:docPartObj>
      </w:sdtPr>
      <w:sdtEndPr>
        <w:rPr>
          <w:color w:val="auto"/>
        </w:rPr>
      </w:sdtEndPr>
      <w:sdtContent>
        <w:p w14:paraId="20D99418" w14:textId="12D8C615" w:rsidR="001311BC" w:rsidRDefault="001311BC">
          <w:pPr>
            <w:pStyle w:val="a4"/>
            <w:spacing w:before="1540" w:after="240"/>
            <w:jc w:val="center"/>
            <w:rPr>
              <w:color w:val="4472C4" w:themeColor="accent1"/>
            </w:rPr>
          </w:pPr>
          <w:r>
            <w:rPr>
              <w:noProof/>
              <w:color w:val="4472C4" w:themeColor="accent1"/>
              <w:lang w:val="en-IN" w:eastAsia="en-IN"/>
            </w:rPr>
            <w:drawing>
              <wp:inline distT="0" distB="0" distL="0" distR="0" wp14:anchorId="05D44ACB" wp14:editId="3C45FF8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26C2C07E3FD49BDB16C2CE2548C0CA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131B5C" w14:textId="48BBDE91" w:rsidR="001311BC" w:rsidRDefault="00020D56">
              <w:pPr>
                <w:pStyle w:val="a4"/>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Case study report</w:t>
              </w:r>
            </w:p>
          </w:sdtContent>
        </w:sdt>
        <w:sdt>
          <w:sdtPr>
            <w:rPr>
              <w:color w:val="4472C4" w:themeColor="accent1"/>
              <w:sz w:val="28"/>
              <w:szCs w:val="28"/>
            </w:rPr>
            <w:alias w:val="Subtitle"/>
            <w:tag w:val=""/>
            <w:id w:val="328029620"/>
            <w:placeholder>
              <w:docPart w:val="6E8E9FDAE7B0468683671595E223CC02"/>
            </w:placeholder>
            <w:dataBinding w:prefixMappings="xmlns:ns0='http://purl.org/dc/elements/1.1/' xmlns:ns1='http://schemas.openxmlformats.org/package/2006/metadata/core-properties' " w:xpath="/ns1:coreProperties[1]/ns0:subject[1]" w:storeItemID="{6C3C8BC8-F283-45AE-878A-BAB7291924A1}"/>
            <w:text/>
          </w:sdtPr>
          <w:sdtEndPr/>
          <w:sdtContent>
            <w:p w14:paraId="360D6C91" w14:textId="49DD858B" w:rsidR="001311BC" w:rsidRDefault="001311BC">
              <w:pPr>
                <w:pStyle w:val="a4"/>
                <w:jc w:val="center"/>
                <w:rPr>
                  <w:color w:val="4472C4" w:themeColor="accent1"/>
                  <w:sz w:val="28"/>
                  <w:szCs w:val="28"/>
                </w:rPr>
              </w:pPr>
              <w:r w:rsidRPr="001311BC">
                <w:rPr>
                  <w:color w:val="4472C4" w:themeColor="accent1"/>
                  <w:sz w:val="28"/>
                  <w:szCs w:val="28"/>
                </w:rPr>
                <w:t>BMHP6009</w:t>
              </w:r>
            </w:p>
          </w:sdtContent>
        </w:sdt>
        <w:p w14:paraId="3C0ACFD7" w14:textId="10F6D37D" w:rsidR="001311BC" w:rsidRDefault="001311BC">
          <w:pPr>
            <w:pStyle w:val="a4"/>
            <w:spacing w:before="480"/>
            <w:jc w:val="center"/>
            <w:rPr>
              <w:color w:val="4472C4" w:themeColor="accent1"/>
            </w:rPr>
          </w:pPr>
          <w:r>
            <w:rPr>
              <w:noProof/>
              <w:color w:val="4472C4" w:themeColor="accent1"/>
              <w:lang w:val="en-IN" w:eastAsia="en-IN"/>
            </w:rPr>
            <w:drawing>
              <wp:inline distT="0" distB="0" distL="0" distR="0" wp14:anchorId="169F950D" wp14:editId="1DFBAA8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E3B9D2" w14:textId="681C241F" w:rsidR="001311BC" w:rsidRDefault="00B40562">
          <w:pPr>
            <w:rPr>
              <w:rFonts w:asciiTheme="majorHAnsi" w:eastAsiaTheme="majorEastAsia" w:hAnsiTheme="majorHAnsi" w:cstheme="majorBidi"/>
              <w:b/>
              <w:color w:val="2F5496" w:themeColor="accent1" w:themeShade="BF"/>
              <w:sz w:val="28"/>
              <w:szCs w:val="32"/>
            </w:rPr>
          </w:pPr>
          <w:r>
            <w:rPr>
              <w:noProof/>
              <w:color w:val="4472C4" w:themeColor="accent1"/>
              <w:lang w:eastAsia="en-IN"/>
            </w:rPr>
            <mc:AlternateContent>
              <mc:Choice Requires="wps">
                <w:drawing>
                  <wp:anchor distT="0" distB="0" distL="114300" distR="114300" simplePos="0" relativeHeight="251659264" behindDoc="0" locked="0" layoutInCell="1" allowOverlap="1" wp14:anchorId="64679C5A" wp14:editId="3E44FA39">
                    <wp:simplePos x="0" y="0"/>
                    <wp:positionH relativeFrom="margin">
                      <wp:align>right</wp:align>
                    </wp:positionH>
                    <wp:positionV relativeFrom="page">
                      <wp:posOffset>7200900</wp:posOffset>
                    </wp:positionV>
                    <wp:extent cx="6553200" cy="2063115"/>
                    <wp:effectExtent l="0" t="0" r="2540" b="13335"/>
                    <wp:wrapNone/>
                    <wp:docPr id="142" name="Text Box 142"/>
                    <wp:cNvGraphicFramePr/>
                    <a:graphic xmlns:a="http://schemas.openxmlformats.org/drawingml/2006/main">
                      <a:graphicData uri="http://schemas.microsoft.com/office/word/2010/wordprocessingShape">
                        <wps:wsp>
                          <wps:cNvSpPr txBox="1"/>
                          <wps:spPr>
                            <a:xfrm>
                              <a:off x="0" y="0"/>
                              <a:ext cx="6553200" cy="2063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3823"/>
                                  <w:gridCol w:w="5179"/>
                                </w:tblGrid>
                                <w:tr w:rsidR="007550A5" w14:paraId="58D1DFBF" w14:textId="77777777" w:rsidTr="007550A5">
                                  <w:tc>
                                    <w:tcPr>
                                      <w:tcW w:w="3823" w:type="dxa"/>
                                    </w:tcPr>
                                    <w:p w14:paraId="11C788A9" w14:textId="1DEB4545" w:rsidR="007550A5" w:rsidRDefault="00AC475C">
                                      <w:pPr>
                                        <w:pStyle w:val="a4"/>
                                        <w:jc w:val="center"/>
                                        <w:rPr>
                                          <w:color w:val="4472C4" w:themeColor="accent1"/>
                                        </w:rPr>
                                      </w:pPr>
                                      <w:r>
                                        <w:rPr>
                                          <w:color w:val="4472C4" w:themeColor="accent1"/>
                                        </w:rPr>
                                        <w:t>Module Name</w:t>
                                      </w:r>
                                    </w:p>
                                  </w:tc>
                                  <w:tc>
                                    <w:tcPr>
                                      <w:tcW w:w="5179" w:type="dxa"/>
                                    </w:tcPr>
                                    <w:p w14:paraId="2ED2674E" w14:textId="402B0C20" w:rsidR="007550A5" w:rsidRDefault="00176B86">
                                      <w:pPr>
                                        <w:pStyle w:val="a4"/>
                                        <w:jc w:val="center"/>
                                        <w:rPr>
                                          <w:color w:val="4472C4" w:themeColor="accent1"/>
                                        </w:rPr>
                                      </w:pPr>
                                      <w:r>
                                        <w:rPr>
                                          <w:color w:val="4472C4" w:themeColor="accent1"/>
                                        </w:rPr>
                                        <w:t>Living with Care:</w:t>
                                      </w:r>
                                      <w:r w:rsidR="00D659C8">
                                        <w:rPr>
                                          <w:color w:val="4472C4" w:themeColor="accent1"/>
                                        </w:rPr>
                                        <w:t xml:space="preserve"> The Old Person</w:t>
                                      </w:r>
                                    </w:p>
                                  </w:tc>
                                </w:tr>
                                <w:tr w:rsidR="007550A5" w14:paraId="1AA7937E" w14:textId="77777777" w:rsidTr="007550A5">
                                  <w:tc>
                                    <w:tcPr>
                                      <w:tcW w:w="3823" w:type="dxa"/>
                                    </w:tcPr>
                                    <w:p w14:paraId="06817603" w14:textId="240A49AF" w:rsidR="007550A5" w:rsidRDefault="00AC475C">
                                      <w:pPr>
                                        <w:pStyle w:val="a4"/>
                                        <w:jc w:val="center"/>
                                        <w:rPr>
                                          <w:color w:val="4472C4" w:themeColor="accent1"/>
                                        </w:rPr>
                                      </w:pPr>
                                      <w:r>
                                        <w:rPr>
                                          <w:color w:val="4472C4" w:themeColor="accent1"/>
                                        </w:rPr>
                                        <w:t>Module Code</w:t>
                                      </w:r>
                                    </w:p>
                                  </w:tc>
                                  <w:tc>
                                    <w:tcPr>
                                      <w:tcW w:w="5179" w:type="dxa"/>
                                    </w:tcPr>
                                    <w:p w14:paraId="2F98F97A" w14:textId="23495371" w:rsidR="007550A5" w:rsidRDefault="00D659C8">
                                      <w:pPr>
                                        <w:pStyle w:val="a4"/>
                                        <w:jc w:val="center"/>
                                        <w:rPr>
                                          <w:color w:val="4472C4" w:themeColor="accent1"/>
                                        </w:rPr>
                                      </w:pPr>
                                      <w:r>
                                        <w:rPr>
                                          <w:color w:val="4472C4" w:themeColor="accent1"/>
                                        </w:rPr>
                                        <w:t>BMHP</w:t>
                                      </w:r>
                                      <w:r w:rsidR="00010452">
                                        <w:rPr>
                                          <w:color w:val="4472C4" w:themeColor="accent1"/>
                                        </w:rPr>
                                        <w:t>6009_BIRM</w:t>
                                      </w:r>
                                    </w:p>
                                  </w:tc>
                                </w:tr>
                                <w:tr w:rsidR="007550A5" w14:paraId="2ABADD78" w14:textId="77777777" w:rsidTr="007550A5">
                                  <w:tc>
                                    <w:tcPr>
                                      <w:tcW w:w="3823" w:type="dxa"/>
                                    </w:tcPr>
                                    <w:p w14:paraId="29D1F7E8" w14:textId="12BC8FA8" w:rsidR="007550A5" w:rsidRDefault="00D177AC">
                                      <w:pPr>
                                        <w:pStyle w:val="a4"/>
                                        <w:jc w:val="center"/>
                                        <w:rPr>
                                          <w:color w:val="4472C4" w:themeColor="accent1"/>
                                        </w:rPr>
                                      </w:pPr>
                                      <w:r>
                                        <w:rPr>
                                          <w:color w:val="4472C4" w:themeColor="accent1"/>
                                        </w:rPr>
                                        <w:t>Lecturer Name</w:t>
                                      </w:r>
                                    </w:p>
                                  </w:tc>
                                  <w:tc>
                                    <w:tcPr>
                                      <w:tcW w:w="5179" w:type="dxa"/>
                                    </w:tcPr>
                                    <w:p w14:paraId="77203C6B" w14:textId="60D4B6B3" w:rsidR="007550A5" w:rsidRDefault="00D177AC">
                                      <w:pPr>
                                        <w:pStyle w:val="a4"/>
                                        <w:jc w:val="center"/>
                                        <w:rPr>
                                          <w:color w:val="4472C4" w:themeColor="accent1"/>
                                        </w:rPr>
                                      </w:pPr>
                                      <w:r>
                                        <w:rPr>
                                          <w:color w:val="4472C4" w:themeColor="accent1"/>
                                        </w:rPr>
                                        <w:t>Joan</w:t>
                                      </w:r>
                                      <w:r w:rsidR="005F61A1">
                                        <w:rPr>
                                          <w:color w:val="4472C4" w:themeColor="accent1"/>
                                        </w:rPr>
                                        <w:t>ne Dav</w:t>
                                      </w:r>
                                      <w:r w:rsidR="00A43C96">
                                        <w:rPr>
                                          <w:color w:val="4472C4" w:themeColor="accent1"/>
                                        </w:rPr>
                                        <w:t>ies</w:t>
                                      </w:r>
                                    </w:p>
                                  </w:tc>
                                </w:tr>
                                <w:tr w:rsidR="007550A5" w14:paraId="049CBD93" w14:textId="77777777" w:rsidTr="007550A5">
                                  <w:tc>
                                    <w:tcPr>
                                      <w:tcW w:w="3823" w:type="dxa"/>
                                    </w:tcPr>
                                    <w:p w14:paraId="5DCEFD2A" w14:textId="05BA5FAA" w:rsidR="007550A5" w:rsidRDefault="00A43C96">
                                      <w:pPr>
                                        <w:pStyle w:val="a4"/>
                                        <w:jc w:val="center"/>
                                        <w:rPr>
                                          <w:color w:val="4472C4" w:themeColor="accent1"/>
                                        </w:rPr>
                                      </w:pPr>
                                      <w:r>
                                        <w:rPr>
                                          <w:color w:val="4472C4" w:themeColor="accent1"/>
                                        </w:rPr>
                                        <w:t>Student Name</w:t>
                                      </w:r>
                                    </w:p>
                                  </w:tc>
                                  <w:tc>
                                    <w:tcPr>
                                      <w:tcW w:w="5179" w:type="dxa"/>
                                    </w:tcPr>
                                    <w:p w14:paraId="68D3136A" w14:textId="0B04BC45" w:rsidR="007550A5" w:rsidRDefault="00A43C96">
                                      <w:pPr>
                                        <w:pStyle w:val="a4"/>
                                        <w:jc w:val="center"/>
                                        <w:rPr>
                                          <w:color w:val="4472C4" w:themeColor="accent1"/>
                                        </w:rPr>
                                      </w:pPr>
                                      <w:r>
                                        <w:rPr>
                                          <w:color w:val="4472C4" w:themeColor="accent1"/>
                                        </w:rPr>
                                        <w:t>Viktoria Koleva</w:t>
                                      </w:r>
                                    </w:p>
                                  </w:tc>
                                </w:tr>
                                <w:tr w:rsidR="007550A5" w14:paraId="1D8A9B4F" w14:textId="77777777" w:rsidTr="007550A5">
                                  <w:tc>
                                    <w:tcPr>
                                      <w:tcW w:w="3823" w:type="dxa"/>
                                    </w:tcPr>
                                    <w:p w14:paraId="0C2171BE" w14:textId="307BF84D" w:rsidR="007550A5" w:rsidRDefault="00A43C96">
                                      <w:pPr>
                                        <w:pStyle w:val="a4"/>
                                        <w:jc w:val="center"/>
                                        <w:rPr>
                                          <w:color w:val="4472C4" w:themeColor="accent1"/>
                                        </w:rPr>
                                      </w:pPr>
                                      <w:r>
                                        <w:rPr>
                                          <w:color w:val="4472C4" w:themeColor="accent1"/>
                                        </w:rPr>
                                        <w:t>ID Number</w:t>
                                      </w:r>
                                    </w:p>
                                  </w:tc>
                                  <w:tc>
                                    <w:tcPr>
                                      <w:tcW w:w="5179" w:type="dxa"/>
                                    </w:tcPr>
                                    <w:p w14:paraId="7A15487B" w14:textId="408B3FC0" w:rsidR="007550A5" w:rsidRDefault="00A43C96">
                                      <w:pPr>
                                        <w:pStyle w:val="a4"/>
                                        <w:jc w:val="center"/>
                                        <w:rPr>
                                          <w:color w:val="4472C4" w:themeColor="accent1"/>
                                        </w:rPr>
                                      </w:pPr>
                                      <w:r>
                                        <w:rPr>
                                          <w:color w:val="4472C4" w:themeColor="accent1"/>
                                        </w:rPr>
                                        <w:t>2028456</w:t>
                                      </w:r>
                                    </w:p>
                                  </w:tc>
                                </w:tr>
                              </w:tbl>
                              <w:p w14:paraId="0AD51968" w14:textId="18E30B1D" w:rsidR="001311BC" w:rsidRDefault="001311BC">
                                <w:pPr>
                                  <w:pStyle w:val="a4"/>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4679C5A" id="_x0000_t202" coordsize="21600,21600" o:spt="202" path="m,l,21600r21600,l21600,xe">
                    <v:stroke joinstyle="miter"/>
                    <v:path gradientshapeok="t" o:connecttype="rect"/>
                  </v:shapetype>
                  <v:shape id="Text Box 142" o:spid="_x0000_s1026" type="#_x0000_t202" style="position:absolute;margin-left:464.8pt;margin-top:567pt;width:516pt;height:162.4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" filled="f" stroked="f" strokeweight=".5pt">
                    <v:textbox inset="0,0,0,0">
                      <w:txbxContent>
                        <w:tbl>
                          <w:tblPr>
                            <w:tblStyle w:val="a3"/>
                            <w:tblW w:w="0" w:type="auto"/>
                            <w:tblLook w:val="04A0" w:firstRow="1" w:lastRow="0" w:firstColumn="1" w:lastColumn="0" w:noHBand="0" w:noVBand="1"/>
                          </w:tblPr>
                          <w:tblGrid>
                            <w:gridCol w:w="3823"/>
                            <w:gridCol w:w="5179"/>
                          </w:tblGrid>
                          <w:tr w:rsidR="007550A5" w14:paraId="58D1DFBF" w14:textId="77777777" w:rsidTr="007550A5">
                            <w:tc>
                              <w:tcPr>
                                <w:tcW w:w="3823" w:type="dxa"/>
                              </w:tcPr>
                              <w:p w14:paraId="11C788A9" w14:textId="1DEB4545" w:rsidR="007550A5" w:rsidRDefault="00AC475C">
                                <w:pPr>
                                  <w:pStyle w:val="a4"/>
                                  <w:jc w:val="center"/>
                                  <w:rPr>
                                    <w:color w:val="4472C4" w:themeColor="accent1"/>
                                  </w:rPr>
                                </w:pPr>
                                <w:r>
                                  <w:rPr>
                                    <w:color w:val="4472C4" w:themeColor="accent1"/>
                                  </w:rPr>
                                  <w:t>Module Name</w:t>
                                </w:r>
                              </w:p>
                            </w:tc>
                            <w:tc>
                              <w:tcPr>
                                <w:tcW w:w="5179" w:type="dxa"/>
                              </w:tcPr>
                              <w:p w14:paraId="2ED2674E" w14:textId="402B0C20" w:rsidR="007550A5" w:rsidRDefault="00176B86">
                                <w:pPr>
                                  <w:pStyle w:val="a4"/>
                                  <w:jc w:val="center"/>
                                  <w:rPr>
                                    <w:color w:val="4472C4" w:themeColor="accent1"/>
                                  </w:rPr>
                                </w:pPr>
                                <w:r>
                                  <w:rPr>
                                    <w:color w:val="4472C4" w:themeColor="accent1"/>
                                  </w:rPr>
                                  <w:t>Living with Care:</w:t>
                                </w:r>
                                <w:r w:rsidR="00D659C8">
                                  <w:rPr>
                                    <w:color w:val="4472C4" w:themeColor="accent1"/>
                                  </w:rPr>
                                  <w:t xml:space="preserve"> The Old Person</w:t>
                                </w:r>
                              </w:p>
                            </w:tc>
                          </w:tr>
                          <w:tr w:rsidR="007550A5" w14:paraId="1AA7937E" w14:textId="77777777" w:rsidTr="007550A5">
                            <w:tc>
                              <w:tcPr>
                                <w:tcW w:w="3823" w:type="dxa"/>
                              </w:tcPr>
                              <w:p w14:paraId="06817603" w14:textId="240A49AF" w:rsidR="007550A5" w:rsidRDefault="00AC475C">
                                <w:pPr>
                                  <w:pStyle w:val="a4"/>
                                  <w:jc w:val="center"/>
                                  <w:rPr>
                                    <w:color w:val="4472C4" w:themeColor="accent1"/>
                                  </w:rPr>
                                </w:pPr>
                                <w:r>
                                  <w:rPr>
                                    <w:color w:val="4472C4" w:themeColor="accent1"/>
                                  </w:rPr>
                                  <w:t>Module Code</w:t>
                                </w:r>
                              </w:p>
                            </w:tc>
                            <w:tc>
                              <w:tcPr>
                                <w:tcW w:w="5179" w:type="dxa"/>
                              </w:tcPr>
                              <w:p w14:paraId="2F98F97A" w14:textId="23495371" w:rsidR="007550A5" w:rsidRDefault="00D659C8">
                                <w:pPr>
                                  <w:pStyle w:val="a4"/>
                                  <w:jc w:val="center"/>
                                  <w:rPr>
                                    <w:color w:val="4472C4" w:themeColor="accent1"/>
                                  </w:rPr>
                                </w:pPr>
                                <w:r>
                                  <w:rPr>
                                    <w:color w:val="4472C4" w:themeColor="accent1"/>
                                  </w:rPr>
                                  <w:t>BMHP</w:t>
                                </w:r>
                                <w:r w:rsidR="00010452">
                                  <w:rPr>
                                    <w:color w:val="4472C4" w:themeColor="accent1"/>
                                  </w:rPr>
                                  <w:t>6009_BIRM</w:t>
                                </w:r>
                              </w:p>
                            </w:tc>
                          </w:tr>
                          <w:tr w:rsidR="007550A5" w14:paraId="2ABADD78" w14:textId="77777777" w:rsidTr="007550A5">
                            <w:tc>
                              <w:tcPr>
                                <w:tcW w:w="3823" w:type="dxa"/>
                              </w:tcPr>
                              <w:p w14:paraId="29D1F7E8" w14:textId="12BC8FA8" w:rsidR="007550A5" w:rsidRDefault="00D177AC">
                                <w:pPr>
                                  <w:pStyle w:val="a4"/>
                                  <w:jc w:val="center"/>
                                  <w:rPr>
                                    <w:color w:val="4472C4" w:themeColor="accent1"/>
                                  </w:rPr>
                                </w:pPr>
                                <w:r>
                                  <w:rPr>
                                    <w:color w:val="4472C4" w:themeColor="accent1"/>
                                  </w:rPr>
                                  <w:t>Lecturer Name</w:t>
                                </w:r>
                              </w:p>
                            </w:tc>
                            <w:tc>
                              <w:tcPr>
                                <w:tcW w:w="5179" w:type="dxa"/>
                              </w:tcPr>
                              <w:p w14:paraId="77203C6B" w14:textId="60D4B6B3" w:rsidR="007550A5" w:rsidRDefault="00D177AC">
                                <w:pPr>
                                  <w:pStyle w:val="a4"/>
                                  <w:jc w:val="center"/>
                                  <w:rPr>
                                    <w:color w:val="4472C4" w:themeColor="accent1"/>
                                  </w:rPr>
                                </w:pPr>
                                <w:r>
                                  <w:rPr>
                                    <w:color w:val="4472C4" w:themeColor="accent1"/>
                                  </w:rPr>
                                  <w:t>Joan</w:t>
                                </w:r>
                                <w:r w:rsidR="005F61A1">
                                  <w:rPr>
                                    <w:color w:val="4472C4" w:themeColor="accent1"/>
                                  </w:rPr>
                                  <w:t>ne Dav</w:t>
                                </w:r>
                                <w:r w:rsidR="00A43C96">
                                  <w:rPr>
                                    <w:color w:val="4472C4" w:themeColor="accent1"/>
                                  </w:rPr>
                                  <w:t>ies</w:t>
                                </w:r>
                              </w:p>
                            </w:tc>
                          </w:tr>
                          <w:tr w:rsidR="007550A5" w14:paraId="049CBD93" w14:textId="77777777" w:rsidTr="007550A5">
                            <w:tc>
                              <w:tcPr>
                                <w:tcW w:w="3823" w:type="dxa"/>
                              </w:tcPr>
                              <w:p w14:paraId="5DCEFD2A" w14:textId="05BA5FAA" w:rsidR="007550A5" w:rsidRDefault="00A43C96">
                                <w:pPr>
                                  <w:pStyle w:val="a4"/>
                                  <w:jc w:val="center"/>
                                  <w:rPr>
                                    <w:color w:val="4472C4" w:themeColor="accent1"/>
                                  </w:rPr>
                                </w:pPr>
                                <w:r>
                                  <w:rPr>
                                    <w:color w:val="4472C4" w:themeColor="accent1"/>
                                  </w:rPr>
                                  <w:t>Student Name</w:t>
                                </w:r>
                              </w:p>
                            </w:tc>
                            <w:tc>
                              <w:tcPr>
                                <w:tcW w:w="5179" w:type="dxa"/>
                              </w:tcPr>
                              <w:p w14:paraId="68D3136A" w14:textId="0B04BC45" w:rsidR="007550A5" w:rsidRDefault="00A43C96">
                                <w:pPr>
                                  <w:pStyle w:val="a4"/>
                                  <w:jc w:val="center"/>
                                  <w:rPr>
                                    <w:color w:val="4472C4" w:themeColor="accent1"/>
                                  </w:rPr>
                                </w:pPr>
                                <w:r>
                                  <w:rPr>
                                    <w:color w:val="4472C4" w:themeColor="accent1"/>
                                  </w:rPr>
                                  <w:t>Viktoria Koleva</w:t>
                                </w:r>
                              </w:p>
                            </w:tc>
                          </w:tr>
                          <w:tr w:rsidR="007550A5" w14:paraId="1D8A9B4F" w14:textId="77777777" w:rsidTr="007550A5">
                            <w:tc>
                              <w:tcPr>
                                <w:tcW w:w="3823" w:type="dxa"/>
                              </w:tcPr>
                              <w:p w14:paraId="0C2171BE" w14:textId="307BF84D" w:rsidR="007550A5" w:rsidRDefault="00A43C96">
                                <w:pPr>
                                  <w:pStyle w:val="a4"/>
                                  <w:jc w:val="center"/>
                                  <w:rPr>
                                    <w:color w:val="4472C4" w:themeColor="accent1"/>
                                  </w:rPr>
                                </w:pPr>
                                <w:r>
                                  <w:rPr>
                                    <w:color w:val="4472C4" w:themeColor="accent1"/>
                                  </w:rPr>
                                  <w:t>ID Number</w:t>
                                </w:r>
                              </w:p>
                            </w:tc>
                            <w:tc>
                              <w:tcPr>
                                <w:tcW w:w="5179" w:type="dxa"/>
                              </w:tcPr>
                              <w:p w14:paraId="7A15487B" w14:textId="408B3FC0" w:rsidR="007550A5" w:rsidRDefault="00A43C96">
                                <w:pPr>
                                  <w:pStyle w:val="a4"/>
                                  <w:jc w:val="center"/>
                                  <w:rPr>
                                    <w:color w:val="4472C4" w:themeColor="accent1"/>
                                  </w:rPr>
                                </w:pPr>
                                <w:r>
                                  <w:rPr>
                                    <w:color w:val="4472C4" w:themeColor="accent1"/>
                                  </w:rPr>
                                  <w:t>2028456</w:t>
                                </w:r>
                              </w:p>
                            </w:tc>
                          </w:tr>
                        </w:tbl>
                        <w:p w14:paraId="0AD51968" w14:textId="18E30B1D" w:rsidR="001311BC" w:rsidRDefault="001311BC">
                          <w:pPr>
                            <w:pStyle w:val="a4"/>
                            <w:jc w:val="center"/>
                            <w:rPr>
                              <w:color w:val="4472C4" w:themeColor="accent1"/>
                            </w:rPr>
                          </w:pPr>
                        </w:p>
                      </w:txbxContent>
                    </v:textbox>
                    <w10:wrap anchorx="margin" anchory="page"/>
                  </v:shape>
                </w:pict>
              </mc:Fallback>
            </mc:AlternateContent>
          </w:r>
          <w:r w:rsidR="001311BC">
            <w:br w:type="page"/>
          </w:r>
        </w:p>
      </w:sdtContent>
    </w:sdt>
    <w:sdt>
      <w:sdtPr>
        <w:rPr>
          <w:rFonts w:ascii="Arial" w:eastAsiaTheme="minorHAnsi" w:hAnsi="Arial" w:cstheme="minorBidi"/>
          <w:color w:val="auto"/>
          <w:kern w:val="2"/>
          <w:sz w:val="24"/>
          <w:szCs w:val="22"/>
          <w:lang w:val="en-IN"/>
          <w14:ligatures w14:val="standardContextual"/>
        </w:rPr>
        <w:id w:val="1877430430"/>
        <w:docPartObj>
          <w:docPartGallery w:val="Table of Contents"/>
          <w:docPartUnique/>
        </w:docPartObj>
      </w:sdtPr>
      <w:sdtEndPr>
        <w:rPr>
          <w:b/>
          <w:bCs/>
          <w:noProof/>
        </w:rPr>
      </w:sdtEndPr>
      <w:sdtContent>
        <w:p w14:paraId="5A6BCD74" w14:textId="3801CBCB" w:rsidR="00BA4C55" w:rsidRDefault="00BA4C55">
          <w:pPr>
            <w:pStyle w:val="aa"/>
          </w:pPr>
          <w:r>
            <w:t>Contents</w:t>
          </w:r>
        </w:p>
        <w:p w14:paraId="2C946B39" w14:textId="7BAAF863" w:rsidR="00DB66DD" w:rsidRDefault="00BA4C55">
          <w:pPr>
            <w:pStyle w:val="1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41551879" w:history="1">
            <w:r w:rsidR="00DB66DD" w:rsidRPr="005C6345">
              <w:rPr>
                <w:rStyle w:val="ab"/>
                <w:noProof/>
              </w:rPr>
              <w:t>Introduction</w:t>
            </w:r>
            <w:r w:rsidR="00DB66DD">
              <w:rPr>
                <w:noProof/>
                <w:webHidden/>
              </w:rPr>
              <w:tab/>
            </w:r>
            <w:r w:rsidR="00DB66DD">
              <w:rPr>
                <w:noProof/>
                <w:webHidden/>
              </w:rPr>
              <w:fldChar w:fldCharType="begin"/>
            </w:r>
            <w:r w:rsidR="00DB66DD">
              <w:rPr>
                <w:noProof/>
                <w:webHidden/>
              </w:rPr>
              <w:instrText xml:space="preserve"> PAGEREF _Toc141551879 \h </w:instrText>
            </w:r>
            <w:r w:rsidR="00DB66DD">
              <w:rPr>
                <w:noProof/>
                <w:webHidden/>
              </w:rPr>
            </w:r>
            <w:r w:rsidR="00DB66DD">
              <w:rPr>
                <w:noProof/>
                <w:webHidden/>
              </w:rPr>
              <w:fldChar w:fldCharType="separate"/>
            </w:r>
            <w:r w:rsidR="00DB66DD">
              <w:rPr>
                <w:noProof/>
                <w:webHidden/>
              </w:rPr>
              <w:t>2</w:t>
            </w:r>
            <w:r w:rsidR="00DB66DD">
              <w:rPr>
                <w:noProof/>
                <w:webHidden/>
              </w:rPr>
              <w:fldChar w:fldCharType="end"/>
            </w:r>
          </w:hyperlink>
        </w:p>
        <w:p w14:paraId="54E22AF8" w14:textId="15DF3E30" w:rsidR="00DB66DD" w:rsidRDefault="00DB66DD">
          <w:pPr>
            <w:pStyle w:val="11"/>
            <w:tabs>
              <w:tab w:val="right" w:leader="dot" w:pos="9016"/>
            </w:tabs>
            <w:rPr>
              <w:rFonts w:asciiTheme="minorHAnsi" w:eastAsiaTheme="minorEastAsia" w:hAnsiTheme="minorHAnsi"/>
              <w:noProof/>
              <w:sz w:val="22"/>
              <w:lang w:val="en-GB" w:eastAsia="en-GB"/>
            </w:rPr>
          </w:pPr>
          <w:hyperlink w:anchor="_Toc141551880" w:history="1">
            <w:r w:rsidRPr="005C6345">
              <w:rPr>
                <w:rStyle w:val="ab"/>
                <w:noProof/>
              </w:rPr>
              <w:t>Introduction to Sadie</w:t>
            </w:r>
            <w:r>
              <w:rPr>
                <w:noProof/>
                <w:webHidden/>
              </w:rPr>
              <w:tab/>
            </w:r>
            <w:r>
              <w:rPr>
                <w:noProof/>
                <w:webHidden/>
              </w:rPr>
              <w:fldChar w:fldCharType="begin"/>
            </w:r>
            <w:r>
              <w:rPr>
                <w:noProof/>
                <w:webHidden/>
              </w:rPr>
              <w:instrText xml:space="preserve"> PAGEREF _Toc141551880 \h </w:instrText>
            </w:r>
            <w:r>
              <w:rPr>
                <w:noProof/>
                <w:webHidden/>
              </w:rPr>
            </w:r>
            <w:r>
              <w:rPr>
                <w:noProof/>
                <w:webHidden/>
              </w:rPr>
              <w:fldChar w:fldCharType="separate"/>
            </w:r>
            <w:r>
              <w:rPr>
                <w:noProof/>
                <w:webHidden/>
              </w:rPr>
              <w:t>2</w:t>
            </w:r>
            <w:r>
              <w:rPr>
                <w:noProof/>
                <w:webHidden/>
              </w:rPr>
              <w:fldChar w:fldCharType="end"/>
            </w:r>
          </w:hyperlink>
        </w:p>
        <w:p w14:paraId="03974DF4" w14:textId="1A8AECCB" w:rsidR="00DB66DD" w:rsidRDefault="00DB66DD">
          <w:pPr>
            <w:pStyle w:val="11"/>
            <w:tabs>
              <w:tab w:val="right" w:leader="dot" w:pos="9016"/>
            </w:tabs>
            <w:rPr>
              <w:rFonts w:asciiTheme="minorHAnsi" w:eastAsiaTheme="minorEastAsia" w:hAnsiTheme="minorHAnsi"/>
              <w:noProof/>
              <w:sz w:val="22"/>
              <w:lang w:val="en-GB" w:eastAsia="en-GB"/>
            </w:rPr>
          </w:pPr>
          <w:hyperlink w:anchor="_Toc141551881" w:history="1">
            <w:r w:rsidRPr="005C6345">
              <w:rPr>
                <w:rStyle w:val="ab"/>
                <w:noProof/>
              </w:rPr>
              <w:t>Physical issues</w:t>
            </w:r>
            <w:r>
              <w:rPr>
                <w:noProof/>
                <w:webHidden/>
              </w:rPr>
              <w:tab/>
            </w:r>
            <w:r>
              <w:rPr>
                <w:noProof/>
                <w:webHidden/>
              </w:rPr>
              <w:fldChar w:fldCharType="begin"/>
            </w:r>
            <w:r>
              <w:rPr>
                <w:noProof/>
                <w:webHidden/>
              </w:rPr>
              <w:instrText xml:space="preserve"> PAGEREF _Toc141551881 \h </w:instrText>
            </w:r>
            <w:r>
              <w:rPr>
                <w:noProof/>
                <w:webHidden/>
              </w:rPr>
            </w:r>
            <w:r>
              <w:rPr>
                <w:noProof/>
                <w:webHidden/>
              </w:rPr>
              <w:fldChar w:fldCharType="separate"/>
            </w:r>
            <w:r>
              <w:rPr>
                <w:noProof/>
                <w:webHidden/>
              </w:rPr>
              <w:t>3</w:t>
            </w:r>
            <w:r>
              <w:rPr>
                <w:noProof/>
                <w:webHidden/>
              </w:rPr>
              <w:fldChar w:fldCharType="end"/>
            </w:r>
          </w:hyperlink>
        </w:p>
        <w:p w14:paraId="5E9645A8" w14:textId="52400188" w:rsidR="00DB66DD" w:rsidRDefault="00DB66DD">
          <w:pPr>
            <w:pStyle w:val="11"/>
            <w:tabs>
              <w:tab w:val="right" w:leader="dot" w:pos="9016"/>
            </w:tabs>
            <w:rPr>
              <w:rFonts w:asciiTheme="minorHAnsi" w:eastAsiaTheme="minorEastAsia" w:hAnsiTheme="minorHAnsi"/>
              <w:noProof/>
              <w:sz w:val="22"/>
              <w:lang w:val="en-GB" w:eastAsia="en-GB"/>
            </w:rPr>
          </w:pPr>
          <w:hyperlink w:anchor="_Toc141551882" w:history="1">
            <w:r w:rsidRPr="005C6345">
              <w:rPr>
                <w:rStyle w:val="ab"/>
                <w:noProof/>
              </w:rPr>
              <w:t>Mental issues</w:t>
            </w:r>
            <w:r>
              <w:rPr>
                <w:noProof/>
                <w:webHidden/>
              </w:rPr>
              <w:tab/>
            </w:r>
            <w:r>
              <w:rPr>
                <w:noProof/>
                <w:webHidden/>
              </w:rPr>
              <w:fldChar w:fldCharType="begin"/>
            </w:r>
            <w:r>
              <w:rPr>
                <w:noProof/>
                <w:webHidden/>
              </w:rPr>
              <w:instrText xml:space="preserve"> PAGEREF _Toc141551882 \h </w:instrText>
            </w:r>
            <w:r>
              <w:rPr>
                <w:noProof/>
                <w:webHidden/>
              </w:rPr>
            </w:r>
            <w:r>
              <w:rPr>
                <w:noProof/>
                <w:webHidden/>
              </w:rPr>
              <w:fldChar w:fldCharType="separate"/>
            </w:r>
            <w:r>
              <w:rPr>
                <w:noProof/>
                <w:webHidden/>
              </w:rPr>
              <w:t>3</w:t>
            </w:r>
            <w:r>
              <w:rPr>
                <w:noProof/>
                <w:webHidden/>
              </w:rPr>
              <w:fldChar w:fldCharType="end"/>
            </w:r>
          </w:hyperlink>
        </w:p>
        <w:p w14:paraId="45FB2AD4" w14:textId="560F63C1" w:rsidR="00DB66DD" w:rsidRDefault="00DB66DD">
          <w:pPr>
            <w:pStyle w:val="11"/>
            <w:tabs>
              <w:tab w:val="right" w:leader="dot" w:pos="9016"/>
            </w:tabs>
            <w:rPr>
              <w:rFonts w:asciiTheme="minorHAnsi" w:eastAsiaTheme="minorEastAsia" w:hAnsiTheme="minorHAnsi"/>
              <w:noProof/>
              <w:sz w:val="22"/>
              <w:lang w:val="en-GB" w:eastAsia="en-GB"/>
            </w:rPr>
          </w:pPr>
          <w:hyperlink w:anchor="_Toc141551883" w:history="1">
            <w:r w:rsidRPr="005C6345">
              <w:rPr>
                <w:rStyle w:val="ab"/>
                <w:noProof/>
              </w:rPr>
              <w:t>Social issues</w:t>
            </w:r>
            <w:r>
              <w:rPr>
                <w:noProof/>
                <w:webHidden/>
              </w:rPr>
              <w:tab/>
            </w:r>
            <w:r>
              <w:rPr>
                <w:noProof/>
                <w:webHidden/>
              </w:rPr>
              <w:fldChar w:fldCharType="begin"/>
            </w:r>
            <w:r>
              <w:rPr>
                <w:noProof/>
                <w:webHidden/>
              </w:rPr>
              <w:instrText xml:space="preserve"> PAGEREF _Toc141551883 \h </w:instrText>
            </w:r>
            <w:r>
              <w:rPr>
                <w:noProof/>
                <w:webHidden/>
              </w:rPr>
            </w:r>
            <w:r>
              <w:rPr>
                <w:noProof/>
                <w:webHidden/>
              </w:rPr>
              <w:fldChar w:fldCharType="separate"/>
            </w:r>
            <w:r>
              <w:rPr>
                <w:noProof/>
                <w:webHidden/>
              </w:rPr>
              <w:t>3</w:t>
            </w:r>
            <w:r>
              <w:rPr>
                <w:noProof/>
                <w:webHidden/>
              </w:rPr>
              <w:fldChar w:fldCharType="end"/>
            </w:r>
          </w:hyperlink>
        </w:p>
        <w:p w14:paraId="4FA6D6F7" w14:textId="5043BD53" w:rsidR="00DB66DD" w:rsidRDefault="00DB66DD">
          <w:pPr>
            <w:pStyle w:val="11"/>
            <w:tabs>
              <w:tab w:val="right" w:leader="dot" w:pos="9016"/>
            </w:tabs>
            <w:rPr>
              <w:rFonts w:asciiTheme="minorHAnsi" w:eastAsiaTheme="minorEastAsia" w:hAnsiTheme="minorHAnsi"/>
              <w:noProof/>
              <w:sz w:val="22"/>
              <w:lang w:val="en-GB" w:eastAsia="en-GB"/>
            </w:rPr>
          </w:pPr>
          <w:hyperlink w:anchor="_Toc141551884" w:history="1">
            <w:r w:rsidRPr="005C6345">
              <w:rPr>
                <w:rStyle w:val="ab"/>
                <w:noProof/>
              </w:rPr>
              <w:t>Risks and challenges</w:t>
            </w:r>
            <w:r>
              <w:rPr>
                <w:noProof/>
                <w:webHidden/>
              </w:rPr>
              <w:tab/>
            </w:r>
            <w:r>
              <w:rPr>
                <w:noProof/>
                <w:webHidden/>
              </w:rPr>
              <w:fldChar w:fldCharType="begin"/>
            </w:r>
            <w:r>
              <w:rPr>
                <w:noProof/>
                <w:webHidden/>
              </w:rPr>
              <w:instrText xml:space="preserve"> PAGEREF _Toc141551884 \h </w:instrText>
            </w:r>
            <w:r>
              <w:rPr>
                <w:noProof/>
                <w:webHidden/>
              </w:rPr>
            </w:r>
            <w:r>
              <w:rPr>
                <w:noProof/>
                <w:webHidden/>
              </w:rPr>
              <w:fldChar w:fldCharType="separate"/>
            </w:r>
            <w:r>
              <w:rPr>
                <w:noProof/>
                <w:webHidden/>
              </w:rPr>
              <w:t>4</w:t>
            </w:r>
            <w:r>
              <w:rPr>
                <w:noProof/>
                <w:webHidden/>
              </w:rPr>
              <w:fldChar w:fldCharType="end"/>
            </w:r>
          </w:hyperlink>
        </w:p>
        <w:p w14:paraId="4E91944D" w14:textId="32446589" w:rsidR="00DB66DD" w:rsidRDefault="00DB66DD">
          <w:pPr>
            <w:pStyle w:val="11"/>
            <w:tabs>
              <w:tab w:val="right" w:leader="dot" w:pos="9016"/>
            </w:tabs>
            <w:rPr>
              <w:rFonts w:asciiTheme="minorHAnsi" w:eastAsiaTheme="minorEastAsia" w:hAnsiTheme="minorHAnsi"/>
              <w:noProof/>
              <w:sz w:val="22"/>
              <w:lang w:val="en-GB" w:eastAsia="en-GB"/>
            </w:rPr>
          </w:pPr>
          <w:hyperlink w:anchor="_Toc141551885" w:history="1">
            <w:r w:rsidRPr="005C6345">
              <w:rPr>
                <w:rStyle w:val="ab"/>
                <w:noProof/>
              </w:rPr>
              <w:t>Requirement for medical care for Sadie</w:t>
            </w:r>
            <w:r>
              <w:rPr>
                <w:noProof/>
                <w:webHidden/>
              </w:rPr>
              <w:tab/>
            </w:r>
            <w:r>
              <w:rPr>
                <w:noProof/>
                <w:webHidden/>
              </w:rPr>
              <w:fldChar w:fldCharType="begin"/>
            </w:r>
            <w:r>
              <w:rPr>
                <w:noProof/>
                <w:webHidden/>
              </w:rPr>
              <w:instrText xml:space="preserve"> PAGEREF _Toc141551885 \h </w:instrText>
            </w:r>
            <w:r>
              <w:rPr>
                <w:noProof/>
                <w:webHidden/>
              </w:rPr>
            </w:r>
            <w:r>
              <w:rPr>
                <w:noProof/>
                <w:webHidden/>
              </w:rPr>
              <w:fldChar w:fldCharType="separate"/>
            </w:r>
            <w:r>
              <w:rPr>
                <w:noProof/>
                <w:webHidden/>
              </w:rPr>
              <w:t>4</w:t>
            </w:r>
            <w:r>
              <w:rPr>
                <w:noProof/>
                <w:webHidden/>
              </w:rPr>
              <w:fldChar w:fldCharType="end"/>
            </w:r>
          </w:hyperlink>
        </w:p>
        <w:p w14:paraId="41F32E41" w14:textId="4EF48E67" w:rsidR="00DB66DD" w:rsidRDefault="00DB66DD">
          <w:pPr>
            <w:pStyle w:val="11"/>
            <w:tabs>
              <w:tab w:val="right" w:leader="dot" w:pos="9016"/>
            </w:tabs>
            <w:rPr>
              <w:rFonts w:asciiTheme="minorHAnsi" w:eastAsiaTheme="minorEastAsia" w:hAnsiTheme="minorHAnsi"/>
              <w:noProof/>
              <w:sz w:val="22"/>
              <w:lang w:val="en-GB" w:eastAsia="en-GB"/>
            </w:rPr>
          </w:pPr>
          <w:hyperlink w:anchor="_Toc141551886" w:history="1">
            <w:r w:rsidRPr="005C6345">
              <w:rPr>
                <w:rStyle w:val="ab"/>
                <w:noProof/>
              </w:rPr>
              <w:t>Personal care for Sadie</w:t>
            </w:r>
            <w:r>
              <w:rPr>
                <w:noProof/>
                <w:webHidden/>
              </w:rPr>
              <w:tab/>
            </w:r>
            <w:r>
              <w:rPr>
                <w:noProof/>
                <w:webHidden/>
              </w:rPr>
              <w:fldChar w:fldCharType="begin"/>
            </w:r>
            <w:r>
              <w:rPr>
                <w:noProof/>
                <w:webHidden/>
              </w:rPr>
              <w:instrText xml:space="preserve"> PAGEREF _Toc141551886 \h </w:instrText>
            </w:r>
            <w:r>
              <w:rPr>
                <w:noProof/>
                <w:webHidden/>
              </w:rPr>
            </w:r>
            <w:r>
              <w:rPr>
                <w:noProof/>
                <w:webHidden/>
              </w:rPr>
              <w:fldChar w:fldCharType="separate"/>
            </w:r>
            <w:r>
              <w:rPr>
                <w:noProof/>
                <w:webHidden/>
              </w:rPr>
              <w:t>4</w:t>
            </w:r>
            <w:r>
              <w:rPr>
                <w:noProof/>
                <w:webHidden/>
              </w:rPr>
              <w:fldChar w:fldCharType="end"/>
            </w:r>
          </w:hyperlink>
        </w:p>
        <w:p w14:paraId="29425D1D" w14:textId="565F59E0" w:rsidR="00DB66DD" w:rsidRDefault="00DB66DD">
          <w:pPr>
            <w:pStyle w:val="11"/>
            <w:tabs>
              <w:tab w:val="right" w:leader="dot" w:pos="9016"/>
            </w:tabs>
            <w:rPr>
              <w:rFonts w:asciiTheme="minorHAnsi" w:eastAsiaTheme="minorEastAsia" w:hAnsiTheme="minorHAnsi"/>
              <w:noProof/>
              <w:sz w:val="22"/>
              <w:lang w:val="en-GB" w:eastAsia="en-GB"/>
            </w:rPr>
          </w:pPr>
          <w:hyperlink w:anchor="_Toc141551887" w:history="1">
            <w:r w:rsidRPr="005C6345">
              <w:rPr>
                <w:rStyle w:val="ab"/>
                <w:noProof/>
              </w:rPr>
              <w:t>Mobility help for Sadie</w:t>
            </w:r>
            <w:r>
              <w:rPr>
                <w:noProof/>
                <w:webHidden/>
              </w:rPr>
              <w:tab/>
            </w:r>
            <w:r>
              <w:rPr>
                <w:noProof/>
                <w:webHidden/>
              </w:rPr>
              <w:fldChar w:fldCharType="begin"/>
            </w:r>
            <w:r>
              <w:rPr>
                <w:noProof/>
                <w:webHidden/>
              </w:rPr>
              <w:instrText xml:space="preserve"> PAGEREF _Toc141551887 \h </w:instrText>
            </w:r>
            <w:r>
              <w:rPr>
                <w:noProof/>
                <w:webHidden/>
              </w:rPr>
            </w:r>
            <w:r>
              <w:rPr>
                <w:noProof/>
                <w:webHidden/>
              </w:rPr>
              <w:fldChar w:fldCharType="separate"/>
            </w:r>
            <w:r>
              <w:rPr>
                <w:noProof/>
                <w:webHidden/>
              </w:rPr>
              <w:t>4</w:t>
            </w:r>
            <w:r>
              <w:rPr>
                <w:noProof/>
                <w:webHidden/>
              </w:rPr>
              <w:fldChar w:fldCharType="end"/>
            </w:r>
          </w:hyperlink>
        </w:p>
        <w:p w14:paraId="71FAF1C8" w14:textId="1D576EF5" w:rsidR="00DB66DD" w:rsidRDefault="00DB66DD">
          <w:pPr>
            <w:pStyle w:val="11"/>
            <w:tabs>
              <w:tab w:val="right" w:leader="dot" w:pos="9016"/>
            </w:tabs>
            <w:rPr>
              <w:rFonts w:asciiTheme="minorHAnsi" w:eastAsiaTheme="minorEastAsia" w:hAnsiTheme="minorHAnsi"/>
              <w:noProof/>
              <w:sz w:val="22"/>
              <w:lang w:val="en-GB" w:eastAsia="en-GB"/>
            </w:rPr>
          </w:pPr>
          <w:hyperlink w:anchor="_Toc141551888" w:history="1">
            <w:r w:rsidRPr="005C6345">
              <w:rPr>
                <w:rStyle w:val="ab"/>
                <w:noProof/>
              </w:rPr>
              <w:t>Social need of Sadie</w:t>
            </w:r>
            <w:r>
              <w:rPr>
                <w:noProof/>
                <w:webHidden/>
              </w:rPr>
              <w:tab/>
            </w:r>
            <w:r>
              <w:rPr>
                <w:noProof/>
                <w:webHidden/>
              </w:rPr>
              <w:fldChar w:fldCharType="begin"/>
            </w:r>
            <w:r>
              <w:rPr>
                <w:noProof/>
                <w:webHidden/>
              </w:rPr>
              <w:instrText xml:space="preserve"> PAGEREF _Toc141551888 \h </w:instrText>
            </w:r>
            <w:r>
              <w:rPr>
                <w:noProof/>
                <w:webHidden/>
              </w:rPr>
            </w:r>
            <w:r>
              <w:rPr>
                <w:noProof/>
                <w:webHidden/>
              </w:rPr>
              <w:fldChar w:fldCharType="separate"/>
            </w:r>
            <w:r>
              <w:rPr>
                <w:noProof/>
                <w:webHidden/>
              </w:rPr>
              <w:t>4</w:t>
            </w:r>
            <w:r>
              <w:rPr>
                <w:noProof/>
                <w:webHidden/>
              </w:rPr>
              <w:fldChar w:fldCharType="end"/>
            </w:r>
          </w:hyperlink>
        </w:p>
        <w:p w14:paraId="431A741A" w14:textId="7127D6A2" w:rsidR="00DB66DD" w:rsidRDefault="00DB66DD">
          <w:pPr>
            <w:pStyle w:val="11"/>
            <w:tabs>
              <w:tab w:val="right" w:leader="dot" w:pos="9016"/>
            </w:tabs>
            <w:rPr>
              <w:rFonts w:asciiTheme="minorHAnsi" w:eastAsiaTheme="minorEastAsia" w:hAnsiTheme="minorHAnsi"/>
              <w:noProof/>
              <w:sz w:val="22"/>
              <w:lang w:val="en-GB" w:eastAsia="en-GB"/>
            </w:rPr>
          </w:pPr>
          <w:hyperlink w:anchor="_Toc141551889" w:history="1">
            <w:r w:rsidRPr="005C6345">
              <w:rPr>
                <w:rStyle w:val="ab"/>
                <w:noProof/>
              </w:rPr>
              <w:t>Domiciliary care services and social support for Sadie</w:t>
            </w:r>
            <w:r>
              <w:rPr>
                <w:noProof/>
                <w:webHidden/>
              </w:rPr>
              <w:tab/>
            </w:r>
            <w:r>
              <w:rPr>
                <w:noProof/>
                <w:webHidden/>
              </w:rPr>
              <w:fldChar w:fldCharType="begin"/>
            </w:r>
            <w:r>
              <w:rPr>
                <w:noProof/>
                <w:webHidden/>
              </w:rPr>
              <w:instrText xml:space="preserve"> PAGEREF _Toc141551889 \h </w:instrText>
            </w:r>
            <w:r>
              <w:rPr>
                <w:noProof/>
                <w:webHidden/>
              </w:rPr>
            </w:r>
            <w:r>
              <w:rPr>
                <w:noProof/>
                <w:webHidden/>
              </w:rPr>
              <w:fldChar w:fldCharType="separate"/>
            </w:r>
            <w:r>
              <w:rPr>
                <w:noProof/>
                <w:webHidden/>
              </w:rPr>
              <w:t>5</w:t>
            </w:r>
            <w:r>
              <w:rPr>
                <w:noProof/>
                <w:webHidden/>
              </w:rPr>
              <w:fldChar w:fldCharType="end"/>
            </w:r>
          </w:hyperlink>
        </w:p>
        <w:p w14:paraId="68E4D964" w14:textId="421DAA82" w:rsidR="00DB66DD" w:rsidRDefault="00DB66DD">
          <w:pPr>
            <w:pStyle w:val="11"/>
            <w:tabs>
              <w:tab w:val="right" w:leader="dot" w:pos="9016"/>
            </w:tabs>
            <w:rPr>
              <w:rFonts w:asciiTheme="minorHAnsi" w:eastAsiaTheme="minorEastAsia" w:hAnsiTheme="minorHAnsi"/>
              <w:noProof/>
              <w:sz w:val="22"/>
              <w:lang w:val="en-GB" w:eastAsia="en-GB"/>
            </w:rPr>
          </w:pPr>
          <w:hyperlink w:anchor="_Toc141551890" w:history="1">
            <w:r w:rsidRPr="005C6345">
              <w:rPr>
                <w:rStyle w:val="ab"/>
                <w:noProof/>
              </w:rPr>
              <w:t>Advocacy for Sadie</w:t>
            </w:r>
            <w:r>
              <w:rPr>
                <w:noProof/>
                <w:webHidden/>
              </w:rPr>
              <w:tab/>
            </w:r>
            <w:r>
              <w:rPr>
                <w:noProof/>
                <w:webHidden/>
              </w:rPr>
              <w:fldChar w:fldCharType="begin"/>
            </w:r>
            <w:r>
              <w:rPr>
                <w:noProof/>
                <w:webHidden/>
              </w:rPr>
              <w:instrText xml:space="preserve"> PAGEREF _Toc141551890 \h </w:instrText>
            </w:r>
            <w:r>
              <w:rPr>
                <w:noProof/>
                <w:webHidden/>
              </w:rPr>
            </w:r>
            <w:r>
              <w:rPr>
                <w:noProof/>
                <w:webHidden/>
              </w:rPr>
              <w:fldChar w:fldCharType="separate"/>
            </w:r>
            <w:r>
              <w:rPr>
                <w:noProof/>
                <w:webHidden/>
              </w:rPr>
              <w:t>5</w:t>
            </w:r>
            <w:r>
              <w:rPr>
                <w:noProof/>
                <w:webHidden/>
              </w:rPr>
              <w:fldChar w:fldCharType="end"/>
            </w:r>
          </w:hyperlink>
        </w:p>
        <w:p w14:paraId="2E74CA44" w14:textId="027F601A" w:rsidR="00DB66DD" w:rsidRDefault="00DB66DD">
          <w:pPr>
            <w:pStyle w:val="11"/>
            <w:tabs>
              <w:tab w:val="right" w:leader="dot" w:pos="9016"/>
            </w:tabs>
            <w:rPr>
              <w:rFonts w:asciiTheme="minorHAnsi" w:eastAsiaTheme="minorEastAsia" w:hAnsiTheme="minorHAnsi"/>
              <w:noProof/>
              <w:sz w:val="22"/>
              <w:lang w:val="en-GB" w:eastAsia="en-GB"/>
            </w:rPr>
          </w:pPr>
          <w:hyperlink w:anchor="_Toc141551891" w:history="1">
            <w:r w:rsidRPr="005C6345">
              <w:rPr>
                <w:rStyle w:val="ab"/>
                <w:noProof/>
              </w:rPr>
              <w:t>Person cantered support and ready support for Sadie</w:t>
            </w:r>
            <w:r>
              <w:rPr>
                <w:noProof/>
                <w:webHidden/>
              </w:rPr>
              <w:tab/>
            </w:r>
            <w:r>
              <w:rPr>
                <w:noProof/>
                <w:webHidden/>
              </w:rPr>
              <w:fldChar w:fldCharType="begin"/>
            </w:r>
            <w:r>
              <w:rPr>
                <w:noProof/>
                <w:webHidden/>
              </w:rPr>
              <w:instrText xml:space="preserve"> PAGEREF _Toc141551891 \h </w:instrText>
            </w:r>
            <w:r>
              <w:rPr>
                <w:noProof/>
                <w:webHidden/>
              </w:rPr>
            </w:r>
            <w:r>
              <w:rPr>
                <w:noProof/>
                <w:webHidden/>
              </w:rPr>
              <w:fldChar w:fldCharType="separate"/>
            </w:r>
            <w:r>
              <w:rPr>
                <w:noProof/>
                <w:webHidden/>
              </w:rPr>
              <w:t>6</w:t>
            </w:r>
            <w:r>
              <w:rPr>
                <w:noProof/>
                <w:webHidden/>
              </w:rPr>
              <w:fldChar w:fldCharType="end"/>
            </w:r>
          </w:hyperlink>
        </w:p>
        <w:p w14:paraId="51804C9F" w14:textId="12B58582" w:rsidR="00DB66DD" w:rsidRDefault="00DB66DD">
          <w:pPr>
            <w:pStyle w:val="11"/>
            <w:tabs>
              <w:tab w:val="right" w:leader="dot" w:pos="9016"/>
            </w:tabs>
            <w:rPr>
              <w:rFonts w:asciiTheme="minorHAnsi" w:eastAsiaTheme="minorEastAsia" w:hAnsiTheme="minorHAnsi"/>
              <w:noProof/>
              <w:sz w:val="22"/>
              <w:lang w:val="en-GB" w:eastAsia="en-GB"/>
            </w:rPr>
          </w:pPr>
          <w:hyperlink w:anchor="_Toc141551892" w:history="1">
            <w:r w:rsidRPr="005C6345">
              <w:rPr>
                <w:rStyle w:val="ab"/>
                <w:noProof/>
              </w:rPr>
              <w:t>Relevant Policy and Legislation</w:t>
            </w:r>
            <w:r>
              <w:rPr>
                <w:noProof/>
                <w:webHidden/>
              </w:rPr>
              <w:tab/>
            </w:r>
            <w:r>
              <w:rPr>
                <w:noProof/>
                <w:webHidden/>
              </w:rPr>
              <w:fldChar w:fldCharType="begin"/>
            </w:r>
            <w:r>
              <w:rPr>
                <w:noProof/>
                <w:webHidden/>
              </w:rPr>
              <w:instrText xml:space="preserve"> PAGEREF _Toc141551892 \h </w:instrText>
            </w:r>
            <w:r>
              <w:rPr>
                <w:noProof/>
                <w:webHidden/>
              </w:rPr>
            </w:r>
            <w:r>
              <w:rPr>
                <w:noProof/>
                <w:webHidden/>
              </w:rPr>
              <w:fldChar w:fldCharType="separate"/>
            </w:r>
            <w:r>
              <w:rPr>
                <w:noProof/>
                <w:webHidden/>
              </w:rPr>
              <w:t>7</w:t>
            </w:r>
            <w:r>
              <w:rPr>
                <w:noProof/>
                <w:webHidden/>
              </w:rPr>
              <w:fldChar w:fldCharType="end"/>
            </w:r>
          </w:hyperlink>
        </w:p>
        <w:p w14:paraId="42085943" w14:textId="6352110B" w:rsidR="00DB66DD" w:rsidRDefault="00DB66DD">
          <w:pPr>
            <w:pStyle w:val="21"/>
            <w:tabs>
              <w:tab w:val="right" w:leader="dot" w:pos="9016"/>
            </w:tabs>
            <w:rPr>
              <w:rFonts w:asciiTheme="minorHAnsi" w:eastAsiaTheme="minorEastAsia" w:hAnsiTheme="minorHAnsi"/>
              <w:noProof/>
              <w:sz w:val="22"/>
              <w:lang w:val="en-GB" w:eastAsia="en-GB"/>
            </w:rPr>
          </w:pPr>
          <w:hyperlink w:anchor="_Toc141551893" w:history="1">
            <w:r w:rsidRPr="005C6345">
              <w:rPr>
                <w:rStyle w:val="ab"/>
                <w:noProof/>
              </w:rPr>
              <w:t>Care Act (2014)</w:t>
            </w:r>
            <w:r>
              <w:rPr>
                <w:noProof/>
                <w:webHidden/>
              </w:rPr>
              <w:tab/>
            </w:r>
            <w:r>
              <w:rPr>
                <w:noProof/>
                <w:webHidden/>
              </w:rPr>
              <w:fldChar w:fldCharType="begin"/>
            </w:r>
            <w:r>
              <w:rPr>
                <w:noProof/>
                <w:webHidden/>
              </w:rPr>
              <w:instrText xml:space="preserve"> PAGEREF _Toc141551893 \h </w:instrText>
            </w:r>
            <w:r>
              <w:rPr>
                <w:noProof/>
                <w:webHidden/>
              </w:rPr>
            </w:r>
            <w:r>
              <w:rPr>
                <w:noProof/>
                <w:webHidden/>
              </w:rPr>
              <w:fldChar w:fldCharType="separate"/>
            </w:r>
            <w:r>
              <w:rPr>
                <w:noProof/>
                <w:webHidden/>
              </w:rPr>
              <w:t>7</w:t>
            </w:r>
            <w:r>
              <w:rPr>
                <w:noProof/>
                <w:webHidden/>
              </w:rPr>
              <w:fldChar w:fldCharType="end"/>
            </w:r>
          </w:hyperlink>
        </w:p>
        <w:p w14:paraId="55552F96" w14:textId="2AFE94FF" w:rsidR="00DB66DD" w:rsidRDefault="00DB66DD">
          <w:pPr>
            <w:pStyle w:val="11"/>
            <w:tabs>
              <w:tab w:val="right" w:leader="dot" w:pos="9016"/>
            </w:tabs>
            <w:rPr>
              <w:rFonts w:asciiTheme="minorHAnsi" w:eastAsiaTheme="minorEastAsia" w:hAnsiTheme="minorHAnsi"/>
              <w:noProof/>
              <w:sz w:val="22"/>
              <w:lang w:val="en-GB" w:eastAsia="en-GB"/>
            </w:rPr>
          </w:pPr>
          <w:hyperlink w:anchor="_Toc141551894" w:history="1">
            <w:r w:rsidRPr="005C6345">
              <w:rPr>
                <w:rStyle w:val="ab"/>
                <w:noProof/>
              </w:rPr>
              <w:t>Social theories of ageing</w:t>
            </w:r>
            <w:r>
              <w:rPr>
                <w:noProof/>
                <w:webHidden/>
              </w:rPr>
              <w:tab/>
            </w:r>
            <w:r>
              <w:rPr>
                <w:noProof/>
                <w:webHidden/>
              </w:rPr>
              <w:fldChar w:fldCharType="begin"/>
            </w:r>
            <w:r>
              <w:rPr>
                <w:noProof/>
                <w:webHidden/>
              </w:rPr>
              <w:instrText xml:space="preserve"> PAGEREF _Toc141551894 \h </w:instrText>
            </w:r>
            <w:r>
              <w:rPr>
                <w:noProof/>
                <w:webHidden/>
              </w:rPr>
            </w:r>
            <w:r>
              <w:rPr>
                <w:noProof/>
                <w:webHidden/>
              </w:rPr>
              <w:fldChar w:fldCharType="separate"/>
            </w:r>
            <w:r>
              <w:rPr>
                <w:noProof/>
                <w:webHidden/>
              </w:rPr>
              <w:t>7</w:t>
            </w:r>
            <w:r>
              <w:rPr>
                <w:noProof/>
                <w:webHidden/>
              </w:rPr>
              <w:fldChar w:fldCharType="end"/>
            </w:r>
          </w:hyperlink>
        </w:p>
        <w:p w14:paraId="400F7BF0" w14:textId="44833C12" w:rsidR="00DB66DD" w:rsidRDefault="00DB66DD">
          <w:pPr>
            <w:pStyle w:val="21"/>
            <w:tabs>
              <w:tab w:val="right" w:leader="dot" w:pos="9016"/>
            </w:tabs>
            <w:rPr>
              <w:rFonts w:asciiTheme="minorHAnsi" w:eastAsiaTheme="minorEastAsia" w:hAnsiTheme="minorHAnsi"/>
              <w:noProof/>
              <w:sz w:val="22"/>
              <w:lang w:val="en-GB" w:eastAsia="en-GB"/>
            </w:rPr>
          </w:pPr>
          <w:hyperlink w:anchor="_Toc141551895" w:history="1">
            <w:r w:rsidRPr="005C6345">
              <w:rPr>
                <w:rStyle w:val="ab"/>
                <w:noProof/>
              </w:rPr>
              <w:t>Disengagement Theory</w:t>
            </w:r>
            <w:r>
              <w:rPr>
                <w:noProof/>
                <w:webHidden/>
              </w:rPr>
              <w:tab/>
            </w:r>
            <w:r>
              <w:rPr>
                <w:noProof/>
                <w:webHidden/>
              </w:rPr>
              <w:fldChar w:fldCharType="begin"/>
            </w:r>
            <w:r>
              <w:rPr>
                <w:noProof/>
                <w:webHidden/>
              </w:rPr>
              <w:instrText xml:space="preserve"> PAGEREF _Toc141551895 \h </w:instrText>
            </w:r>
            <w:r>
              <w:rPr>
                <w:noProof/>
                <w:webHidden/>
              </w:rPr>
            </w:r>
            <w:r>
              <w:rPr>
                <w:noProof/>
                <w:webHidden/>
              </w:rPr>
              <w:fldChar w:fldCharType="separate"/>
            </w:r>
            <w:r>
              <w:rPr>
                <w:noProof/>
                <w:webHidden/>
              </w:rPr>
              <w:t>8</w:t>
            </w:r>
            <w:r>
              <w:rPr>
                <w:noProof/>
                <w:webHidden/>
              </w:rPr>
              <w:fldChar w:fldCharType="end"/>
            </w:r>
          </w:hyperlink>
        </w:p>
        <w:p w14:paraId="2D1275FD" w14:textId="612E803E" w:rsidR="00DB66DD" w:rsidRDefault="00DB66DD">
          <w:pPr>
            <w:pStyle w:val="21"/>
            <w:tabs>
              <w:tab w:val="right" w:leader="dot" w:pos="9016"/>
            </w:tabs>
            <w:rPr>
              <w:rFonts w:asciiTheme="minorHAnsi" w:eastAsiaTheme="minorEastAsia" w:hAnsiTheme="minorHAnsi"/>
              <w:noProof/>
              <w:sz w:val="22"/>
              <w:lang w:val="en-GB" w:eastAsia="en-GB"/>
            </w:rPr>
          </w:pPr>
          <w:hyperlink w:anchor="_Toc141551896" w:history="1">
            <w:r w:rsidRPr="005C6345">
              <w:rPr>
                <w:rStyle w:val="ab"/>
                <w:noProof/>
              </w:rPr>
              <w:t>Activity Theory</w:t>
            </w:r>
            <w:r>
              <w:rPr>
                <w:noProof/>
                <w:webHidden/>
              </w:rPr>
              <w:tab/>
            </w:r>
            <w:r>
              <w:rPr>
                <w:noProof/>
                <w:webHidden/>
              </w:rPr>
              <w:fldChar w:fldCharType="begin"/>
            </w:r>
            <w:r>
              <w:rPr>
                <w:noProof/>
                <w:webHidden/>
              </w:rPr>
              <w:instrText xml:space="preserve"> PAGEREF _Toc141551896 \h </w:instrText>
            </w:r>
            <w:r>
              <w:rPr>
                <w:noProof/>
                <w:webHidden/>
              </w:rPr>
            </w:r>
            <w:r>
              <w:rPr>
                <w:noProof/>
                <w:webHidden/>
              </w:rPr>
              <w:fldChar w:fldCharType="separate"/>
            </w:r>
            <w:r>
              <w:rPr>
                <w:noProof/>
                <w:webHidden/>
              </w:rPr>
              <w:t>8</w:t>
            </w:r>
            <w:r>
              <w:rPr>
                <w:noProof/>
                <w:webHidden/>
              </w:rPr>
              <w:fldChar w:fldCharType="end"/>
            </w:r>
          </w:hyperlink>
        </w:p>
        <w:p w14:paraId="38452F8C" w14:textId="602F97D1" w:rsidR="00DB66DD" w:rsidRDefault="00DB66DD">
          <w:pPr>
            <w:pStyle w:val="11"/>
            <w:tabs>
              <w:tab w:val="right" w:leader="dot" w:pos="9016"/>
            </w:tabs>
            <w:rPr>
              <w:rFonts w:asciiTheme="minorHAnsi" w:eastAsiaTheme="minorEastAsia" w:hAnsiTheme="minorHAnsi"/>
              <w:noProof/>
              <w:sz w:val="22"/>
              <w:lang w:val="en-GB" w:eastAsia="en-GB"/>
            </w:rPr>
          </w:pPr>
          <w:hyperlink w:anchor="_Toc141551897" w:history="1">
            <w:r w:rsidRPr="005C6345">
              <w:rPr>
                <w:rStyle w:val="ab"/>
                <w:noProof/>
              </w:rPr>
              <w:t>Conclusion</w:t>
            </w:r>
            <w:r>
              <w:rPr>
                <w:noProof/>
                <w:webHidden/>
              </w:rPr>
              <w:tab/>
            </w:r>
            <w:r>
              <w:rPr>
                <w:noProof/>
                <w:webHidden/>
              </w:rPr>
              <w:fldChar w:fldCharType="begin"/>
            </w:r>
            <w:r>
              <w:rPr>
                <w:noProof/>
                <w:webHidden/>
              </w:rPr>
              <w:instrText xml:space="preserve"> PAGEREF _Toc141551897 \h </w:instrText>
            </w:r>
            <w:r>
              <w:rPr>
                <w:noProof/>
                <w:webHidden/>
              </w:rPr>
            </w:r>
            <w:r>
              <w:rPr>
                <w:noProof/>
                <w:webHidden/>
              </w:rPr>
              <w:fldChar w:fldCharType="separate"/>
            </w:r>
            <w:r>
              <w:rPr>
                <w:noProof/>
                <w:webHidden/>
              </w:rPr>
              <w:t>8</w:t>
            </w:r>
            <w:r>
              <w:rPr>
                <w:noProof/>
                <w:webHidden/>
              </w:rPr>
              <w:fldChar w:fldCharType="end"/>
            </w:r>
          </w:hyperlink>
        </w:p>
        <w:p w14:paraId="513DD005" w14:textId="46781C56" w:rsidR="00DB66DD" w:rsidRDefault="00DB66DD">
          <w:pPr>
            <w:pStyle w:val="11"/>
            <w:tabs>
              <w:tab w:val="right" w:leader="dot" w:pos="9016"/>
            </w:tabs>
            <w:rPr>
              <w:rFonts w:asciiTheme="minorHAnsi" w:eastAsiaTheme="minorEastAsia" w:hAnsiTheme="minorHAnsi"/>
              <w:noProof/>
              <w:sz w:val="22"/>
              <w:lang w:val="en-GB" w:eastAsia="en-GB"/>
            </w:rPr>
          </w:pPr>
          <w:hyperlink w:anchor="_Toc141551898" w:history="1">
            <w:r w:rsidRPr="005C6345">
              <w:rPr>
                <w:rStyle w:val="ab"/>
                <w:noProof/>
              </w:rPr>
              <w:t>Recommendations</w:t>
            </w:r>
            <w:r>
              <w:rPr>
                <w:noProof/>
                <w:webHidden/>
              </w:rPr>
              <w:tab/>
            </w:r>
            <w:r>
              <w:rPr>
                <w:noProof/>
                <w:webHidden/>
              </w:rPr>
              <w:fldChar w:fldCharType="begin"/>
            </w:r>
            <w:r>
              <w:rPr>
                <w:noProof/>
                <w:webHidden/>
              </w:rPr>
              <w:instrText xml:space="preserve"> PAGEREF _Toc141551898 \h </w:instrText>
            </w:r>
            <w:r>
              <w:rPr>
                <w:noProof/>
                <w:webHidden/>
              </w:rPr>
            </w:r>
            <w:r>
              <w:rPr>
                <w:noProof/>
                <w:webHidden/>
              </w:rPr>
              <w:fldChar w:fldCharType="separate"/>
            </w:r>
            <w:r>
              <w:rPr>
                <w:noProof/>
                <w:webHidden/>
              </w:rPr>
              <w:t>9</w:t>
            </w:r>
            <w:r>
              <w:rPr>
                <w:noProof/>
                <w:webHidden/>
              </w:rPr>
              <w:fldChar w:fldCharType="end"/>
            </w:r>
          </w:hyperlink>
        </w:p>
        <w:p w14:paraId="4B623891" w14:textId="02CE1C23" w:rsidR="00DB66DD" w:rsidRDefault="00DB66DD">
          <w:pPr>
            <w:pStyle w:val="11"/>
            <w:tabs>
              <w:tab w:val="right" w:leader="dot" w:pos="9016"/>
            </w:tabs>
            <w:rPr>
              <w:rFonts w:asciiTheme="minorHAnsi" w:eastAsiaTheme="minorEastAsia" w:hAnsiTheme="minorHAnsi"/>
              <w:noProof/>
              <w:sz w:val="22"/>
              <w:lang w:val="en-GB" w:eastAsia="en-GB"/>
            </w:rPr>
          </w:pPr>
          <w:hyperlink w:anchor="_Toc141551899" w:history="1">
            <w:r w:rsidRPr="005C6345">
              <w:rPr>
                <w:rStyle w:val="ab"/>
                <w:noProof/>
              </w:rPr>
              <w:t>References</w:t>
            </w:r>
            <w:r>
              <w:rPr>
                <w:noProof/>
                <w:webHidden/>
              </w:rPr>
              <w:tab/>
            </w:r>
            <w:r>
              <w:rPr>
                <w:noProof/>
                <w:webHidden/>
              </w:rPr>
              <w:fldChar w:fldCharType="begin"/>
            </w:r>
            <w:r>
              <w:rPr>
                <w:noProof/>
                <w:webHidden/>
              </w:rPr>
              <w:instrText xml:space="preserve"> PAGEREF _Toc141551899 \h </w:instrText>
            </w:r>
            <w:r>
              <w:rPr>
                <w:noProof/>
                <w:webHidden/>
              </w:rPr>
            </w:r>
            <w:r>
              <w:rPr>
                <w:noProof/>
                <w:webHidden/>
              </w:rPr>
              <w:fldChar w:fldCharType="separate"/>
            </w:r>
            <w:r>
              <w:rPr>
                <w:noProof/>
                <w:webHidden/>
              </w:rPr>
              <w:t>10</w:t>
            </w:r>
            <w:r>
              <w:rPr>
                <w:noProof/>
                <w:webHidden/>
              </w:rPr>
              <w:fldChar w:fldCharType="end"/>
            </w:r>
          </w:hyperlink>
        </w:p>
        <w:p w14:paraId="1220E9F8" w14:textId="7121E020" w:rsidR="00DB66DD" w:rsidRDefault="00DB66DD">
          <w:pPr>
            <w:pStyle w:val="11"/>
            <w:tabs>
              <w:tab w:val="right" w:leader="dot" w:pos="9016"/>
            </w:tabs>
            <w:rPr>
              <w:rFonts w:asciiTheme="minorHAnsi" w:eastAsiaTheme="minorEastAsia" w:hAnsiTheme="minorHAnsi"/>
              <w:noProof/>
              <w:sz w:val="22"/>
              <w:lang w:val="en-GB" w:eastAsia="en-GB"/>
            </w:rPr>
          </w:pPr>
          <w:hyperlink w:anchor="_Toc141551900" w:history="1">
            <w:r w:rsidRPr="005C6345">
              <w:rPr>
                <w:rStyle w:val="ab"/>
                <w:noProof/>
              </w:rPr>
              <w:t>References</w:t>
            </w:r>
            <w:r>
              <w:rPr>
                <w:noProof/>
                <w:webHidden/>
              </w:rPr>
              <w:tab/>
            </w:r>
            <w:r>
              <w:rPr>
                <w:noProof/>
                <w:webHidden/>
              </w:rPr>
              <w:fldChar w:fldCharType="begin"/>
            </w:r>
            <w:r>
              <w:rPr>
                <w:noProof/>
                <w:webHidden/>
              </w:rPr>
              <w:instrText xml:space="preserve"> PAGEREF _Toc141551900 \h </w:instrText>
            </w:r>
            <w:r>
              <w:rPr>
                <w:noProof/>
                <w:webHidden/>
              </w:rPr>
            </w:r>
            <w:r>
              <w:rPr>
                <w:noProof/>
                <w:webHidden/>
              </w:rPr>
              <w:fldChar w:fldCharType="separate"/>
            </w:r>
            <w:r>
              <w:rPr>
                <w:noProof/>
                <w:webHidden/>
              </w:rPr>
              <w:t>11</w:t>
            </w:r>
            <w:r>
              <w:rPr>
                <w:noProof/>
                <w:webHidden/>
              </w:rPr>
              <w:fldChar w:fldCharType="end"/>
            </w:r>
          </w:hyperlink>
        </w:p>
        <w:p w14:paraId="13BC9A06" w14:textId="5DC6BE49" w:rsidR="00DB66DD" w:rsidRDefault="00DB66DD">
          <w:pPr>
            <w:pStyle w:val="11"/>
            <w:tabs>
              <w:tab w:val="right" w:leader="dot" w:pos="9016"/>
            </w:tabs>
            <w:rPr>
              <w:rFonts w:asciiTheme="minorHAnsi" w:eastAsiaTheme="minorEastAsia" w:hAnsiTheme="minorHAnsi"/>
              <w:noProof/>
              <w:sz w:val="22"/>
              <w:lang w:val="en-GB" w:eastAsia="en-GB"/>
            </w:rPr>
          </w:pPr>
          <w:hyperlink w:anchor="_Toc141551901" w:history="1">
            <w:r w:rsidRPr="005C6345">
              <w:rPr>
                <w:rStyle w:val="ab"/>
                <w:noProof/>
              </w:rPr>
              <w:t>Appendices</w:t>
            </w:r>
            <w:r>
              <w:rPr>
                <w:noProof/>
                <w:webHidden/>
              </w:rPr>
              <w:tab/>
            </w:r>
            <w:r>
              <w:rPr>
                <w:noProof/>
                <w:webHidden/>
              </w:rPr>
              <w:fldChar w:fldCharType="begin"/>
            </w:r>
            <w:r>
              <w:rPr>
                <w:noProof/>
                <w:webHidden/>
              </w:rPr>
              <w:instrText xml:space="preserve"> PAGEREF _Toc141551901 \h </w:instrText>
            </w:r>
            <w:r>
              <w:rPr>
                <w:noProof/>
                <w:webHidden/>
              </w:rPr>
            </w:r>
            <w:r>
              <w:rPr>
                <w:noProof/>
                <w:webHidden/>
              </w:rPr>
              <w:fldChar w:fldCharType="separate"/>
            </w:r>
            <w:r>
              <w:rPr>
                <w:noProof/>
                <w:webHidden/>
              </w:rPr>
              <w:t>12</w:t>
            </w:r>
            <w:r>
              <w:rPr>
                <w:noProof/>
                <w:webHidden/>
              </w:rPr>
              <w:fldChar w:fldCharType="end"/>
            </w:r>
          </w:hyperlink>
        </w:p>
        <w:p w14:paraId="74B5C829" w14:textId="456DA43B" w:rsidR="00BA4C55" w:rsidRDefault="00BA4C55">
          <w:r>
            <w:rPr>
              <w:b/>
              <w:bCs/>
              <w:noProof/>
            </w:rPr>
            <w:fldChar w:fldCharType="end"/>
          </w:r>
        </w:p>
      </w:sdtContent>
    </w:sdt>
    <w:p w14:paraId="068D3993" w14:textId="77777777" w:rsidR="00BA4C55" w:rsidRDefault="00BA4C55" w:rsidP="008672FC">
      <w:pPr>
        <w:pStyle w:val="1"/>
        <w:spacing w:line="360" w:lineRule="auto"/>
        <w:jc w:val="both"/>
      </w:pPr>
    </w:p>
    <w:p w14:paraId="72E6835B" w14:textId="77777777" w:rsidR="00BA4C55" w:rsidRDefault="00BA4C55" w:rsidP="008672FC">
      <w:pPr>
        <w:pStyle w:val="1"/>
        <w:spacing w:line="360" w:lineRule="auto"/>
        <w:jc w:val="both"/>
      </w:pPr>
    </w:p>
    <w:p w14:paraId="104A3ACA" w14:textId="77777777" w:rsidR="00BA4C55" w:rsidRDefault="00BA4C55" w:rsidP="008672FC">
      <w:pPr>
        <w:pStyle w:val="1"/>
        <w:spacing w:line="360" w:lineRule="auto"/>
        <w:jc w:val="both"/>
      </w:pPr>
    </w:p>
    <w:p w14:paraId="0ABE0D43" w14:textId="77777777" w:rsidR="00BA4C55" w:rsidRDefault="00BA4C55" w:rsidP="008672FC">
      <w:pPr>
        <w:pStyle w:val="1"/>
        <w:spacing w:line="360" w:lineRule="auto"/>
        <w:jc w:val="both"/>
      </w:pPr>
    </w:p>
    <w:p w14:paraId="4200BC1C" w14:textId="77777777" w:rsidR="00BA4C55" w:rsidRDefault="00BA4C55" w:rsidP="008672FC">
      <w:pPr>
        <w:pStyle w:val="1"/>
        <w:spacing w:line="360" w:lineRule="auto"/>
        <w:jc w:val="both"/>
      </w:pPr>
    </w:p>
    <w:p w14:paraId="313D5863" w14:textId="77777777" w:rsidR="00BA4C55" w:rsidRPr="00BA4C55" w:rsidRDefault="00BA4C55" w:rsidP="00BA4C55"/>
    <w:p w14:paraId="423A729A" w14:textId="1A7E9340" w:rsidR="00551D74" w:rsidRDefault="00261AE7" w:rsidP="008672FC">
      <w:pPr>
        <w:pStyle w:val="1"/>
        <w:spacing w:line="360" w:lineRule="auto"/>
        <w:jc w:val="both"/>
      </w:pPr>
      <w:bookmarkStart w:id="0" w:name="_Toc141551879"/>
      <w:r w:rsidRPr="00261AE7">
        <w:lastRenderedPageBreak/>
        <w:t>Introduction</w:t>
      </w:r>
      <w:bookmarkEnd w:id="0"/>
    </w:p>
    <w:p w14:paraId="71EFA244" w14:textId="7865C2F1" w:rsidR="00E35626" w:rsidRDefault="00E35626" w:rsidP="008672FC">
      <w:pPr>
        <w:spacing w:line="360" w:lineRule="auto"/>
        <w:jc w:val="both"/>
      </w:pPr>
      <w:r>
        <w:t xml:space="preserve">Old age is the stage of life where the individuals </w:t>
      </w:r>
      <w:r w:rsidR="00197088">
        <w:t>experience</w:t>
      </w:r>
      <w:r>
        <w:t xml:space="preserve"> the physical and social changes. The old age range varies </w:t>
      </w:r>
      <w:r w:rsidR="00070A79">
        <w:t>depending</w:t>
      </w:r>
      <w:r>
        <w:t xml:space="preserve"> upon the culture and the country. The life stage after the middle age is usually categorised as the old age.  During the old age, the </w:t>
      </w:r>
      <w:r w:rsidR="00070A79">
        <w:t>leisure</w:t>
      </w:r>
      <w:r>
        <w:t xml:space="preserve"> time increases due to the </w:t>
      </w:r>
      <w:r w:rsidR="00070A79">
        <w:t>retirement</w:t>
      </w:r>
      <w:r>
        <w:t xml:space="preserve"> from the work. </w:t>
      </w:r>
      <w:r w:rsidR="00070A79">
        <w:t>Though</w:t>
      </w:r>
      <w:r>
        <w:t xml:space="preserve"> the old age the individual </w:t>
      </w:r>
      <w:r w:rsidR="00070A79">
        <w:t>experiences</w:t>
      </w:r>
      <w:r>
        <w:t xml:space="preserve"> reduced physical abilities such as </w:t>
      </w:r>
      <w:r w:rsidR="00552CB2">
        <w:t xml:space="preserve">reduced mobility, strength, and sensory functions. </w:t>
      </w:r>
      <w:r>
        <w:t xml:space="preserve">Apart from the physical changes, individuals also underwent the </w:t>
      </w:r>
      <w:r w:rsidR="00552CB2">
        <w:t>cognitive changes</w:t>
      </w:r>
      <w:r>
        <w:t xml:space="preserve"> including memory impairment. Old age </w:t>
      </w:r>
      <w:r w:rsidR="00070A79">
        <w:t>individuals</w:t>
      </w:r>
      <w:r>
        <w:t xml:space="preserve"> may face social changes as well due to the loss of their loved ones and introduction of new </w:t>
      </w:r>
      <w:r w:rsidR="00070A79">
        <w:t>family</w:t>
      </w:r>
      <w:r>
        <w:t xml:space="preserve"> members and </w:t>
      </w:r>
      <w:r w:rsidR="00070A79">
        <w:t>relationships</w:t>
      </w:r>
      <w:r>
        <w:t xml:space="preserve"> including being </w:t>
      </w:r>
      <w:r w:rsidR="00070A79">
        <w:t>grandparents</w:t>
      </w:r>
      <w:r>
        <w:t>.</w:t>
      </w:r>
      <w:r w:rsidR="007D4825">
        <w:t xml:space="preserve"> Old age experience would be different for different individuals. The role of the genetics, lifestyle, </w:t>
      </w:r>
      <w:proofErr w:type="gramStart"/>
      <w:r w:rsidR="00070A79">
        <w:t>healthcare</w:t>
      </w:r>
      <w:proofErr w:type="gramEnd"/>
      <w:r w:rsidR="007D4825">
        <w:t xml:space="preserve"> and </w:t>
      </w:r>
      <w:r w:rsidR="00070A79">
        <w:t>social</w:t>
      </w:r>
      <w:r w:rsidR="007D4825">
        <w:t xml:space="preserve"> economic status plays important role. The influence of these factors </w:t>
      </w:r>
      <w:proofErr w:type="gramStart"/>
      <w:r w:rsidR="007D4825">
        <w:t>impact</w:t>
      </w:r>
      <w:proofErr w:type="gramEnd"/>
      <w:r w:rsidR="007D4825">
        <w:t xml:space="preserve"> upon the mental and physical abilities during the old age</w:t>
      </w:r>
      <w:r w:rsidR="009E282B">
        <w:t xml:space="preserve"> (</w:t>
      </w:r>
      <w:proofErr w:type="spellStart"/>
      <w:r w:rsidR="009E282B" w:rsidRPr="009E282B">
        <w:t>McMaughan</w:t>
      </w:r>
      <w:proofErr w:type="spellEnd"/>
      <w:r w:rsidR="009E282B">
        <w:t xml:space="preserve"> et al., 2020)</w:t>
      </w:r>
      <w:r w:rsidR="007D4825">
        <w:t xml:space="preserve">.  </w:t>
      </w:r>
    </w:p>
    <w:p w14:paraId="06E5AAB8" w14:textId="10A4B498" w:rsidR="00552CB2" w:rsidRDefault="008672FC" w:rsidP="008672FC">
      <w:pPr>
        <w:spacing w:line="360" w:lineRule="auto"/>
      </w:pPr>
      <w:r>
        <w:t xml:space="preserve">United </w:t>
      </w:r>
      <w:r w:rsidR="00070A79">
        <w:t>Kingdom</w:t>
      </w:r>
      <w:r>
        <w:t xml:space="preserve"> is facing the aging population like many other developing countries including United </w:t>
      </w:r>
      <w:r w:rsidR="00070A79">
        <w:t>States</w:t>
      </w:r>
      <w:r>
        <w:t xml:space="preserve"> of America and Japan. The age expectancy is </w:t>
      </w:r>
      <w:r w:rsidR="00070A79">
        <w:t>has increased</w:t>
      </w:r>
      <w:r>
        <w:t xml:space="preserve"> in comparison to the birth rate resulting in the individuals living longer. There </w:t>
      </w:r>
      <w:r w:rsidR="00070A79">
        <w:t>are</w:t>
      </w:r>
      <w:r>
        <w:t xml:space="preserve"> </w:t>
      </w:r>
      <w:r w:rsidR="00070A79">
        <w:t>many</w:t>
      </w:r>
      <w:r>
        <w:t xml:space="preserve"> factors </w:t>
      </w:r>
      <w:r w:rsidR="00070A79">
        <w:t>contributing</w:t>
      </w:r>
      <w:r>
        <w:t xml:space="preserve"> to the increase in the life span </w:t>
      </w:r>
      <w:r w:rsidR="00070A79">
        <w:t>including</w:t>
      </w:r>
      <w:r>
        <w:t xml:space="preserve"> the medical </w:t>
      </w:r>
      <w:r w:rsidR="00070A79">
        <w:t>advancement</w:t>
      </w:r>
      <w:r>
        <w:t xml:space="preserve"> in the country, improved public healthcare </w:t>
      </w:r>
      <w:r w:rsidR="00070A79">
        <w:t>facilities</w:t>
      </w:r>
      <w:r>
        <w:t>, lifestyle shift and economic status of the population of the country. With the increase in the aging population, it is important for United Kingdom to be ready to helps and support the old age individuals</w:t>
      </w:r>
      <w:r w:rsidR="00A21289">
        <w:t xml:space="preserve"> (Banerjee, 2020)</w:t>
      </w:r>
      <w:r>
        <w:t xml:space="preserve">. </w:t>
      </w:r>
    </w:p>
    <w:p w14:paraId="3B9A045A" w14:textId="266E040B" w:rsidR="008672FC" w:rsidRDefault="004F08CA" w:rsidP="004F08CA">
      <w:pPr>
        <w:pStyle w:val="1"/>
        <w:spacing w:line="360" w:lineRule="auto"/>
        <w:jc w:val="both"/>
      </w:pPr>
      <w:bookmarkStart w:id="1" w:name="_Toc141551880"/>
      <w:r>
        <w:t xml:space="preserve">Introduction to </w:t>
      </w:r>
      <w:r w:rsidR="008672FC">
        <w:t>Sadie</w:t>
      </w:r>
      <w:bookmarkEnd w:id="1"/>
      <w:r w:rsidR="008672FC">
        <w:t xml:space="preserve"> </w:t>
      </w:r>
    </w:p>
    <w:p w14:paraId="0E189020" w14:textId="387BA91D" w:rsidR="008672FC" w:rsidRDefault="000C7769" w:rsidP="00A46E1B">
      <w:pPr>
        <w:spacing w:line="360" w:lineRule="auto"/>
        <w:jc w:val="both"/>
      </w:pPr>
      <w:r>
        <w:t xml:space="preserve">Sadie is 82 years old widowed women whose husband dies four </w:t>
      </w:r>
      <w:proofErr w:type="spellStart"/>
      <w:r>
        <w:t>yeas</w:t>
      </w:r>
      <w:proofErr w:type="spellEnd"/>
      <w:r>
        <w:t xml:space="preserve"> ago. She was married for sixty years and has three children including two sons and a daughter. She is looked after her daughter Hannah who lives 12 miles away from her and is divorced with three children. She underwent the hip replacement </w:t>
      </w:r>
      <w:r w:rsidR="00070A79">
        <w:t>surgery</w:t>
      </w:r>
      <w:r>
        <w:t xml:space="preserve"> two years ago resulting in the reduction in her movability and loss of her licenses to drive as she cannot drive after the replacement surgery. Looking at the environment in which she is living, she is living in the rural area where the connectivity of the public transportation system is very low. She is </w:t>
      </w:r>
      <w:r w:rsidR="00070A79">
        <w:t>living</w:t>
      </w:r>
      <w:r>
        <w:t xml:space="preserve"> alone in the old </w:t>
      </w:r>
      <w:proofErr w:type="gramStart"/>
      <w:r>
        <w:t>house</w:t>
      </w:r>
      <w:proofErr w:type="gramEnd"/>
      <w:r>
        <w:t xml:space="preserve"> which is in good and </w:t>
      </w:r>
      <w:r w:rsidR="00070A79">
        <w:t>liveable</w:t>
      </w:r>
      <w:r>
        <w:t xml:space="preserve"> condition </w:t>
      </w:r>
      <w:r w:rsidR="00070A79">
        <w:t>however</w:t>
      </w:r>
      <w:r>
        <w:t xml:space="preserve">, the expenses and need for the maintenance and repair of the </w:t>
      </w:r>
      <w:r>
        <w:lastRenderedPageBreak/>
        <w:t xml:space="preserve">house are increasing. Her physical condition is not very bad. However, she is less movable and has impaired </w:t>
      </w:r>
      <w:r w:rsidR="00070A79">
        <w:t>visions</w:t>
      </w:r>
      <w:r>
        <w:t xml:space="preserve"> for which she </w:t>
      </w:r>
      <w:r w:rsidR="00C73E14">
        <w:t>wears</w:t>
      </w:r>
      <w:r>
        <w:t xml:space="preserve"> glasses. She is also in need of the hearing aid device. She prefers to eat sweet treats and </w:t>
      </w:r>
      <w:r w:rsidR="00070A79">
        <w:t>likes</w:t>
      </w:r>
      <w:r>
        <w:t xml:space="preserve"> to eat less </w:t>
      </w:r>
      <w:r w:rsidR="00070A79">
        <w:t>nutrition</w:t>
      </w:r>
      <w:r>
        <w:t xml:space="preserve"> foods </w:t>
      </w:r>
      <w:r w:rsidR="00070A79">
        <w:t>resulting</w:t>
      </w:r>
      <w:r>
        <w:t xml:space="preserve"> in Sadie being </w:t>
      </w:r>
      <w:r w:rsidR="00070A79">
        <w:t>overweight</w:t>
      </w:r>
      <w:r>
        <w:t xml:space="preserve">. Since she lives alone and eat what </w:t>
      </w:r>
      <w:r w:rsidR="00070A79">
        <w:t>pleases</w:t>
      </w:r>
      <w:r>
        <w:t xml:space="preserve"> her, the nutrition food consumption is low </w:t>
      </w:r>
      <w:r w:rsidR="00070A79">
        <w:t>resulting</w:t>
      </w:r>
      <w:r>
        <w:t xml:space="preserve"> in the lower nutrition. Due to the overweigh issue she is at the risk of diabetic. Sadie smokes and is facing the threat of chest infection. Due to the age, she is being forgetful and sometime miss out on her medicines. Due to her lower mobility and high weight, it is difficult for her to take </w:t>
      </w:r>
      <w:r w:rsidR="00070A79">
        <w:t>bath</w:t>
      </w:r>
      <w:r>
        <w:t xml:space="preserve">. Additionally, she does not take help of her daughter for bathing and cleaning resulting in the poor hygiene </w:t>
      </w:r>
      <w:r w:rsidR="00070A79">
        <w:t>maintenance</w:t>
      </w:r>
      <w:r>
        <w:t xml:space="preserve"> by her. </w:t>
      </w:r>
    </w:p>
    <w:p w14:paraId="226D2394" w14:textId="10EC2929" w:rsidR="00D76E73" w:rsidRDefault="0045375F" w:rsidP="00A46E1B">
      <w:pPr>
        <w:pStyle w:val="1"/>
        <w:spacing w:line="360" w:lineRule="auto"/>
        <w:jc w:val="both"/>
      </w:pPr>
      <w:bookmarkStart w:id="2" w:name="_Toc141551881"/>
      <w:r>
        <w:t>Physical issues</w:t>
      </w:r>
      <w:bookmarkEnd w:id="2"/>
    </w:p>
    <w:p w14:paraId="23442D92" w14:textId="6A111187" w:rsidR="0045375F" w:rsidRPr="0045375F" w:rsidRDefault="00570CD0" w:rsidP="009657BE">
      <w:pPr>
        <w:spacing w:line="360" w:lineRule="auto"/>
        <w:jc w:val="both"/>
      </w:pPr>
      <w:r>
        <w:t xml:space="preserve">Sadie is not </w:t>
      </w:r>
      <w:proofErr w:type="gramStart"/>
      <w:r>
        <w:t>in a position</w:t>
      </w:r>
      <w:proofErr w:type="gramEnd"/>
      <w:r>
        <w:t xml:space="preserve"> to drive as she is not allowed to drive after her hip replacement. She faces the challenge in moving which refrain her from </w:t>
      </w:r>
      <w:r w:rsidR="00070A79">
        <w:t>maintaining</w:t>
      </w:r>
      <w:r>
        <w:t xml:space="preserve"> her daily </w:t>
      </w:r>
      <w:r w:rsidR="00070A79">
        <w:t>hygiene</w:t>
      </w:r>
      <w:r>
        <w:t xml:space="preserve"> and go out to the communities </w:t>
      </w:r>
      <w:r w:rsidR="00070A79">
        <w:t>such</w:t>
      </w:r>
      <w:r>
        <w:t xml:space="preserve"> as church. Apart </w:t>
      </w:r>
      <w:r w:rsidR="00070A79">
        <w:t>from</w:t>
      </w:r>
      <w:r>
        <w:t xml:space="preserve"> the movement issue, Sadie is also </w:t>
      </w:r>
      <w:proofErr w:type="gramStart"/>
      <w:r>
        <w:t>over weight</w:t>
      </w:r>
      <w:proofErr w:type="gramEnd"/>
      <w:r>
        <w:t xml:space="preserve"> and she </w:t>
      </w:r>
      <w:r w:rsidR="00070A79">
        <w:t>does</w:t>
      </w:r>
      <w:r>
        <w:t xml:space="preserve"> not like to </w:t>
      </w:r>
      <w:r w:rsidR="00070A79">
        <w:t>consume</w:t>
      </w:r>
      <w:r>
        <w:t xml:space="preserve"> the food which is nutrition rich. Instead of focusing upon </w:t>
      </w:r>
      <w:r w:rsidR="00070A79">
        <w:t>the</w:t>
      </w:r>
      <w:r>
        <w:t xml:space="preserve"> </w:t>
      </w:r>
      <w:proofErr w:type="gramStart"/>
      <w:r w:rsidR="00070A79">
        <w:t>nutrition</w:t>
      </w:r>
      <w:r>
        <w:t xml:space="preserve"> </w:t>
      </w:r>
      <w:r w:rsidR="00070A79">
        <w:t>oriented</w:t>
      </w:r>
      <w:proofErr w:type="gramEnd"/>
      <w:r>
        <w:t xml:space="preserve"> diet, she is </w:t>
      </w:r>
      <w:r w:rsidR="00070A79">
        <w:t>eating</w:t>
      </w:r>
      <w:r>
        <w:t xml:space="preserve"> foods that are very sweet which is reducing her nutrition consumption. </w:t>
      </w:r>
    </w:p>
    <w:p w14:paraId="2CAA00C4" w14:textId="1DBB7006" w:rsidR="0045375F" w:rsidRDefault="0045375F" w:rsidP="009657BE">
      <w:pPr>
        <w:pStyle w:val="1"/>
        <w:spacing w:line="360" w:lineRule="auto"/>
        <w:jc w:val="both"/>
      </w:pPr>
      <w:bookmarkStart w:id="3" w:name="_Toc141551882"/>
      <w:r>
        <w:t>Mental issues</w:t>
      </w:r>
      <w:bookmarkEnd w:id="3"/>
    </w:p>
    <w:p w14:paraId="38E3BCD0" w14:textId="1A733097" w:rsidR="00D85C39" w:rsidRPr="00D85C39" w:rsidRDefault="00D85C39" w:rsidP="009657BE">
      <w:pPr>
        <w:spacing w:line="360" w:lineRule="auto"/>
        <w:jc w:val="both"/>
      </w:pPr>
      <w:r>
        <w:t xml:space="preserve">Sadie seems mentally fit as of now however she </w:t>
      </w:r>
      <w:proofErr w:type="gramStart"/>
      <w:r>
        <w:t>keep</w:t>
      </w:r>
      <w:proofErr w:type="gramEnd"/>
      <w:r>
        <w:t xml:space="preserve"> </w:t>
      </w:r>
      <w:r w:rsidR="00070A79">
        <w:t>forgetting</w:t>
      </w:r>
      <w:r>
        <w:t xml:space="preserve"> things. She has often forgotten to take her medicine which is not a good sign for the old age individual who is living alone</w:t>
      </w:r>
      <w:r w:rsidR="00D161C1">
        <w:t xml:space="preserve"> (Girdhar et al., 2020)</w:t>
      </w:r>
      <w:r>
        <w:t xml:space="preserve">. </w:t>
      </w:r>
    </w:p>
    <w:p w14:paraId="2DCFF374" w14:textId="4CAE6C0C" w:rsidR="0045375F" w:rsidRDefault="0045375F" w:rsidP="009657BE">
      <w:pPr>
        <w:pStyle w:val="1"/>
        <w:spacing w:line="360" w:lineRule="auto"/>
        <w:jc w:val="both"/>
      </w:pPr>
      <w:bookmarkStart w:id="4" w:name="_Toc141551883"/>
      <w:r>
        <w:t>Social issues</w:t>
      </w:r>
      <w:bookmarkEnd w:id="4"/>
    </w:p>
    <w:p w14:paraId="09950BF0" w14:textId="2F9C9A15" w:rsidR="0045375F" w:rsidRPr="0045375F" w:rsidRDefault="00070A79" w:rsidP="009D4E9C">
      <w:pPr>
        <w:spacing w:line="360" w:lineRule="auto"/>
        <w:jc w:val="both"/>
      </w:pPr>
      <w:r>
        <w:t>Sadie</w:t>
      </w:r>
      <w:r w:rsidR="0045375F">
        <w:t xml:space="preserve"> was married to her </w:t>
      </w:r>
      <w:r>
        <w:t>husband</w:t>
      </w:r>
      <w:r w:rsidR="0045375F">
        <w:t xml:space="preserve"> for a </w:t>
      </w:r>
      <w:r>
        <w:t>very</w:t>
      </w:r>
      <w:r w:rsidR="0045375F">
        <w:t xml:space="preserve"> long </w:t>
      </w:r>
      <w:proofErr w:type="gramStart"/>
      <w:r w:rsidR="0045375F">
        <w:t>time</w:t>
      </w:r>
      <w:proofErr w:type="gramEnd"/>
      <w:r w:rsidR="0045375F">
        <w:t xml:space="preserve"> and she was emotionally attached with her husband. With respect </w:t>
      </w:r>
      <w:r>
        <w:t>to</w:t>
      </w:r>
      <w:r w:rsidR="0045375F">
        <w:t xml:space="preserve"> her family, she has three children including two boys and one daughter. She is not very close with any of her children.  In </w:t>
      </w:r>
      <w:proofErr w:type="gramStart"/>
      <w:r w:rsidR="0045375F">
        <w:t>fact</w:t>
      </w:r>
      <w:proofErr w:type="gramEnd"/>
      <w:r w:rsidR="0045375F">
        <w:t xml:space="preserve"> she is not talking to her sons </w:t>
      </w:r>
      <w:r>
        <w:t>frequently</w:t>
      </w:r>
      <w:r w:rsidR="0045375F">
        <w:t xml:space="preserve"> even though one of the son has provided her with the laptop and technical support so that she can connect with her sons every day. She is in close contact with her daughter Hanna as she lives close to her home. However, she </w:t>
      </w:r>
      <w:proofErr w:type="gramStart"/>
      <w:r w:rsidR="0045375F">
        <w:t>do</w:t>
      </w:r>
      <w:proofErr w:type="gramEnd"/>
      <w:r w:rsidR="0045375F">
        <w:t xml:space="preserve"> not seem to have much emotional connect with her as she do not praise her daughter even though she is taking care of </w:t>
      </w:r>
      <w:r>
        <w:t>Sadie</w:t>
      </w:r>
      <w:r w:rsidR="0045375F">
        <w:t xml:space="preserve">. Hanna helps her mother out in running the daily </w:t>
      </w:r>
      <w:r>
        <w:t>errands</w:t>
      </w:r>
      <w:r w:rsidR="0045375F">
        <w:t xml:space="preserve"> and sees her everyday despite of her three children and she </w:t>
      </w:r>
      <w:r w:rsidR="0045375F">
        <w:lastRenderedPageBreak/>
        <w:t xml:space="preserve">is the only one who can take care of her children. </w:t>
      </w:r>
      <w:r w:rsidR="00D85C39">
        <w:t xml:space="preserve">Most of </w:t>
      </w:r>
      <w:r>
        <w:t>Sadie’s</w:t>
      </w:r>
      <w:r w:rsidR="00D85C39">
        <w:t xml:space="preserve">’ </w:t>
      </w:r>
      <w:r>
        <w:t>friends</w:t>
      </w:r>
      <w:r w:rsidR="00D85C39">
        <w:t xml:space="preserve"> are </w:t>
      </w:r>
      <w:r>
        <w:t>deceased</w:t>
      </w:r>
      <w:r w:rsidR="00D85C39">
        <w:t xml:space="preserve"> and hence her social </w:t>
      </w:r>
      <w:r>
        <w:t>circle</w:t>
      </w:r>
      <w:r w:rsidR="00D85C39">
        <w:t xml:space="preserve"> presently is not existing. </w:t>
      </w:r>
    </w:p>
    <w:p w14:paraId="30086243" w14:textId="61F885B2" w:rsidR="0045375F" w:rsidRDefault="0045375F" w:rsidP="009D4E9C">
      <w:pPr>
        <w:pStyle w:val="1"/>
        <w:spacing w:line="360" w:lineRule="auto"/>
        <w:jc w:val="both"/>
      </w:pPr>
      <w:bookmarkStart w:id="5" w:name="_Toc141551884"/>
      <w:r>
        <w:t>Risks and challenges</w:t>
      </w:r>
      <w:bookmarkEnd w:id="5"/>
      <w:r>
        <w:t xml:space="preserve"> </w:t>
      </w:r>
    </w:p>
    <w:p w14:paraId="1909B2FB" w14:textId="78840190" w:rsidR="009657BE" w:rsidRPr="009657BE" w:rsidRDefault="009657BE" w:rsidP="009D4E9C">
      <w:pPr>
        <w:spacing w:line="360" w:lineRule="auto"/>
        <w:jc w:val="both"/>
      </w:pPr>
      <w:r>
        <w:t xml:space="preserve">Being living alone, Sadie is at the risk all the time as she is do not have anyone constantly to take care for her. Due to aging she has developed forgetfulness leading to miss the medicines that she requires to take. She is </w:t>
      </w:r>
      <w:r w:rsidR="00070A79">
        <w:t>also</w:t>
      </w:r>
      <w:r>
        <w:t xml:space="preserve"> at the risk of chest infection as well as </w:t>
      </w:r>
      <w:proofErr w:type="gramStart"/>
      <w:r>
        <w:t>other</w:t>
      </w:r>
      <w:proofErr w:type="gramEnd"/>
      <w:r>
        <w:t xml:space="preserve"> ailment as she smokes. </w:t>
      </w:r>
      <w:r w:rsidR="005B0323">
        <w:t xml:space="preserve">Her reduce movement has imposed the risk of being </w:t>
      </w:r>
      <w:proofErr w:type="gramStart"/>
      <w:r w:rsidR="00070A79">
        <w:t>depend</w:t>
      </w:r>
      <w:proofErr w:type="gramEnd"/>
      <w:r w:rsidR="005B0323">
        <w:t xml:space="preserve"> on someone else for doing routine task such as taking bath and making food and eating it</w:t>
      </w:r>
      <w:r w:rsidR="005806AE">
        <w:t xml:space="preserve"> (</w:t>
      </w:r>
      <w:r w:rsidR="005806AE" w:rsidRPr="005806AE">
        <w:t>El-Zoghby</w:t>
      </w:r>
      <w:r w:rsidR="005806AE">
        <w:t xml:space="preserve"> et al., 2020)</w:t>
      </w:r>
      <w:r w:rsidR="005B0323">
        <w:t xml:space="preserve">. </w:t>
      </w:r>
    </w:p>
    <w:p w14:paraId="07754CD3" w14:textId="77777777" w:rsidR="00123B29" w:rsidRDefault="00123B29" w:rsidP="005148B2">
      <w:pPr>
        <w:pStyle w:val="1"/>
        <w:spacing w:line="360" w:lineRule="auto"/>
        <w:jc w:val="both"/>
      </w:pPr>
      <w:bookmarkStart w:id="6" w:name="_Toc141551885"/>
      <w:r>
        <w:t>Requirement for medical care for Sadie</w:t>
      </w:r>
      <w:bookmarkEnd w:id="6"/>
    </w:p>
    <w:p w14:paraId="70FDA839" w14:textId="6D77FF53" w:rsidR="00123B29" w:rsidRPr="00123B29" w:rsidRDefault="005148B2" w:rsidP="00F1201C">
      <w:pPr>
        <w:spacing w:line="360" w:lineRule="auto"/>
        <w:jc w:val="both"/>
      </w:pPr>
      <w:r>
        <w:t xml:space="preserve">As mentioned above, </w:t>
      </w:r>
      <w:r w:rsidR="00123B29" w:rsidRPr="00123B29">
        <w:t>Sadie</w:t>
      </w:r>
      <w:r>
        <w:t xml:space="preserve"> many</w:t>
      </w:r>
      <w:r w:rsidR="00123B29" w:rsidRPr="00123B29">
        <w:t xml:space="preserve"> health issues, including poor eyesight, hearing problems, obesity, and smoking-related respiratory</w:t>
      </w:r>
      <w:r>
        <w:t xml:space="preserve"> health</w:t>
      </w:r>
      <w:r w:rsidR="00123B29" w:rsidRPr="00123B29">
        <w:t xml:space="preserve"> problems. </w:t>
      </w:r>
      <w:proofErr w:type="gramStart"/>
      <w:r w:rsidR="00B2689F">
        <w:t>In</w:t>
      </w:r>
      <w:r>
        <w:t xml:space="preserve"> orde</w:t>
      </w:r>
      <w:r w:rsidR="00B2689F">
        <w:t>r</w:t>
      </w:r>
      <w:r>
        <w:t xml:space="preserve"> to</w:t>
      </w:r>
      <w:proofErr w:type="gramEnd"/>
      <w:r>
        <w:t xml:space="preserve"> reduce the health risks associated with her present situation, it is important for Sadie to be examined by the doctors regularly. The regular monitoring of her activities and stopping the smoking for reducing the risks of respiratory dieses is very crucial. Regular </w:t>
      </w:r>
      <w:r w:rsidR="00070A79">
        <w:t>check-up</w:t>
      </w:r>
      <w:r>
        <w:t xml:space="preserve"> and monitoring will help in reducing the risks associated with her present </w:t>
      </w:r>
      <w:proofErr w:type="gramStart"/>
      <w:r>
        <w:t>condition</w:t>
      </w:r>
      <w:r w:rsidR="000D10BD">
        <w:t>(</w:t>
      </w:r>
      <w:proofErr w:type="gramEnd"/>
      <w:r w:rsidR="000D10BD">
        <w:t>Qi et al., 2020)</w:t>
      </w:r>
      <w:r>
        <w:t xml:space="preserve">. </w:t>
      </w:r>
    </w:p>
    <w:p w14:paraId="3777367E" w14:textId="77777777" w:rsidR="00123B29" w:rsidRDefault="00123B29" w:rsidP="00F1201C">
      <w:pPr>
        <w:pStyle w:val="1"/>
        <w:spacing w:line="360" w:lineRule="auto"/>
        <w:jc w:val="both"/>
      </w:pPr>
      <w:bookmarkStart w:id="7" w:name="_Toc141551886"/>
      <w:r>
        <w:t>Personal care for Sadie</w:t>
      </w:r>
      <w:bookmarkEnd w:id="7"/>
    </w:p>
    <w:p w14:paraId="0F536CDF" w14:textId="0CF60E92" w:rsidR="005148B2" w:rsidRPr="005148B2" w:rsidRDefault="005148B2" w:rsidP="00F1201C">
      <w:pPr>
        <w:spacing w:line="360" w:lineRule="auto"/>
        <w:jc w:val="both"/>
      </w:pPr>
      <w:r w:rsidRPr="005148B2">
        <w:t xml:space="preserve">Due to </w:t>
      </w:r>
      <w:r w:rsidR="004B356E">
        <w:t xml:space="preserve">issue of mobility after her </w:t>
      </w:r>
      <w:r w:rsidR="00070A79">
        <w:t>hip</w:t>
      </w:r>
      <w:r w:rsidR="004B356E">
        <w:t xml:space="preserve"> replacement surgery. She </w:t>
      </w:r>
      <w:proofErr w:type="gramStart"/>
      <w:r w:rsidR="004B356E">
        <w:t>is in need of</w:t>
      </w:r>
      <w:proofErr w:type="gramEnd"/>
      <w:r w:rsidR="004B356E">
        <w:t xml:space="preserve"> assistance for managing her personal hygiene. She is not taking help of her daughter for taking bath due to social stigma. </w:t>
      </w:r>
    </w:p>
    <w:p w14:paraId="34EB6C6A" w14:textId="737261DA" w:rsidR="00123B29" w:rsidRDefault="00123B29" w:rsidP="00F1201C">
      <w:pPr>
        <w:pStyle w:val="1"/>
        <w:spacing w:line="360" w:lineRule="auto"/>
        <w:jc w:val="both"/>
      </w:pPr>
      <w:bookmarkStart w:id="8" w:name="_Toc141551887"/>
      <w:r>
        <w:t xml:space="preserve">Mobility </w:t>
      </w:r>
      <w:proofErr w:type="gramStart"/>
      <w:r>
        <w:t>help</w:t>
      </w:r>
      <w:proofErr w:type="gramEnd"/>
      <w:r>
        <w:t xml:space="preserve"> for Sadie</w:t>
      </w:r>
      <w:bookmarkEnd w:id="8"/>
    </w:p>
    <w:p w14:paraId="4CFE42D3" w14:textId="469D9C3D" w:rsidR="004B356E" w:rsidRPr="004B356E" w:rsidRDefault="004B356E" w:rsidP="002B3A1F">
      <w:pPr>
        <w:spacing w:line="360" w:lineRule="auto"/>
        <w:jc w:val="both"/>
      </w:pPr>
      <w:r>
        <w:t xml:space="preserve">Sadie is not in apposition to move around due to her mobility challenge. Providing her with the walking assistance such as walker or stick may help her in walking. Walking aid will </w:t>
      </w:r>
      <w:r w:rsidR="00070A79">
        <w:t>also</w:t>
      </w:r>
      <w:r>
        <w:t xml:space="preserve"> reduce the risks of </w:t>
      </w:r>
      <w:proofErr w:type="gramStart"/>
      <w:r>
        <w:t>falling down</w:t>
      </w:r>
      <w:proofErr w:type="gramEnd"/>
      <w:r w:rsidR="00A27F90">
        <w:t xml:space="preserve"> (Fisher et al., 2020)</w:t>
      </w:r>
      <w:r>
        <w:t xml:space="preserve">. </w:t>
      </w:r>
    </w:p>
    <w:p w14:paraId="71EDC2D1" w14:textId="6848E991" w:rsidR="00261AE7" w:rsidRDefault="00123B29" w:rsidP="002B3A1F">
      <w:pPr>
        <w:pStyle w:val="1"/>
        <w:spacing w:line="360" w:lineRule="auto"/>
        <w:jc w:val="both"/>
      </w:pPr>
      <w:bookmarkStart w:id="9" w:name="_Toc141551888"/>
      <w:r>
        <w:t>Social need of Sadie</w:t>
      </w:r>
      <w:bookmarkEnd w:id="9"/>
      <w:r>
        <w:t xml:space="preserve"> </w:t>
      </w:r>
    </w:p>
    <w:p w14:paraId="33FC6D71" w14:textId="7633F883" w:rsidR="00123B29" w:rsidRDefault="00123B29" w:rsidP="002B3A1F">
      <w:pPr>
        <w:spacing w:line="360" w:lineRule="auto"/>
        <w:jc w:val="both"/>
      </w:pPr>
      <w:r>
        <w:t xml:space="preserve">Sadie </w:t>
      </w:r>
      <w:r w:rsidR="00070A79">
        <w:t>is living</w:t>
      </w:r>
      <w:r w:rsidR="00D50D8F">
        <w:t xml:space="preserve"> alone and due to mobility </w:t>
      </w:r>
      <w:proofErr w:type="gramStart"/>
      <w:r w:rsidR="00D50D8F">
        <w:t>issues</w:t>
      </w:r>
      <w:proofErr w:type="gramEnd"/>
      <w:r w:rsidR="00D50D8F">
        <w:t xml:space="preserve"> she is not socialising much. The reduced social </w:t>
      </w:r>
      <w:r w:rsidR="00070A79">
        <w:t>interaction</w:t>
      </w:r>
      <w:r w:rsidR="00D50D8F">
        <w:t xml:space="preserve"> increases the risks of mental health and emotional </w:t>
      </w:r>
      <w:r w:rsidR="00070A79">
        <w:t>wellbeing</w:t>
      </w:r>
      <w:r w:rsidR="00D50D8F">
        <w:t xml:space="preserve">. It is important to motivate Sadie for participating in the social activities. </w:t>
      </w:r>
      <w:r w:rsidR="00D50D8F">
        <w:lastRenderedPageBreak/>
        <w:t xml:space="preserve">Regular visits form her sons and </w:t>
      </w:r>
      <w:proofErr w:type="spellStart"/>
      <w:r w:rsidR="00D50D8F">
        <w:t>grand children</w:t>
      </w:r>
      <w:proofErr w:type="spellEnd"/>
      <w:r w:rsidR="00D50D8F">
        <w:t xml:space="preserve"> may help in reducing the social risks of anxiety and </w:t>
      </w:r>
      <w:r w:rsidR="00070A79">
        <w:t>loneliness</w:t>
      </w:r>
      <w:r w:rsidR="00D50D8F">
        <w:t xml:space="preserve"> </w:t>
      </w:r>
      <w:r w:rsidR="00070A79">
        <w:t>of</w:t>
      </w:r>
      <w:r w:rsidR="00D50D8F">
        <w:t xml:space="preserve"> Sadie</w:t>
      </w:r>
      <w:r w:rsidR="000800A4">
        <w:t xml:space="preserve"> (</w:t>
      </w:r>
      <w:r w:rsidR="000800A4" w:rsidRPr="000800A4">
        <w:t>Giebel</w:t>
      </w:r>
      <w:r w:rsidR="000800A4">
        <w:t xml:space="preserve"> et al., 2021)</w:t>
      </w:r>
      <w:r w:rsidR="00D50D8F">
        <w:t xml:space="preserve">. </w:t>
      </w:r>
    </w:p>
    <w:p w14:paraId="5723F3DC" w14:textId="481FE8DC" w:rsidR="00B80E11" w:rsidRDefault="00070A79" w:rsidP="002B3A1F">
      <w:pPr>
        <w:pStyle w:val="1"/>
        <w:spacing w:line="360" w:lineRule="auto"/>
        <w:jc w:val="both"/>
      </w:pPr>
      <w:bookmarkStart w:id="10" w:name="_Toc141551889"/>
      <w:r>
        <w:t>Domiciliary</w:t>
      </w:r>
      <w:r w:rsidR="00B80E11">
        <w:t xml:space="preserve"> care services and social support for Sadie</w:t>
      </w:r>
      <w:bookmarkEnd w:id="10"/>
    </w:p>
    <w:p w14:paraId="6CA5B650" w14:textId="47B0FC78" w:rsidR="00123B29" w:rsidRDefault="00070A79" w:rsidP="00854F06">
      <w:pPr>
        <w:spacing w:line="360" w:lineRule="auto"/>
        <w:jc w:val="both"/>
      </w:pPr>
      <w:r>
        <w:t>Domiciliary</w:t>
      </w:r>
      <w:r w:rsidR="001F1DD3">
        <w:t xml:space="preserve"> care services can prove to be very effective for Sadie </w:t>
      </w:r>
      <w:proofErr w:type="gramStart"/>
      <w:r w:rsidR="001F1DD3">
        <w:t>in order to</w:t>
      </w:r>
      <w:proofErr w:type="gramEnd"/>
      <w:r w:rsidR="001F1DD3">
        <w:t xml:space="preserve"> support her in her routine </w:t>
      </w:r>
      <w:r>
        <w:t>activates</w:t>
      </w:r>
      <w:r w:rsidR="001F1DD3">
        <w:t xml:space="preserve">. Allocating the care giver to Sadie will help in reducing the challenge related to her mobility, personal care, household tasks and medical issues that she is facing or are at the risks of facing. </w:t>
      </w:r>
      <w:r>
        <w:t>Domically</w:t>
      </w:r>
      <w:r w:rsidR="00E559D9">
        <w:t xml:space="preserve"> will also </w:t>
      </w:r>
      <w:r>
        <w:t>help</w:t>
      </w:r>
      <w:r w:rsidR="00E559D9">
        <w:t xml:space="preserve"> in reducing the social challenges that Sadie is facing presently. Interacting with the care giver will help Sadie in reducing the </w:t>
      </w:r>
      <w:r>
        <w:t>senses</w:t>
      </w:r>
      <w:r w:rsidR="00E559D9">
        <w:t xml:space="preserve"> of </w:t>
      </w:r>
      <w:r>
        <w:t>loneliness</w:t>
      </w:r>
      <w:r w:rsidR="00BC0360">
        <w:t xml:space="preserve"> (</w:t>
      </w:r>
      <w:proofErr w:type="spellStart"/>
      <w:r w:rsidR="00BC0360" w:rsidRPr="00BC0360">
        <w:t>Alnazly</w:t>
      </w:r>
      <w:proofErr w:type="spellEnd"/>
      <w:r w:rsidR="00BC0360" w:rsidRPr="00BC0360">
        <w:t>,</w:t>
      </w:r>
      <w:r w:rsidR="00BC0360">
        <w:t xml:space="preserve"> et al., 2021)</w:t>
      </w:r>
      <w:r w:rsidR="00E559D9">
        <w:t xml:space="preserve">. </w:t>
      </w:r>
      <w:r w:rsidR="00402A48">
        <w:t xml:space="preserve">Since Sadie is waiting for the social worker, it is </w:t>
      </w:r>
      <w:r>
        <w:t>important</w:t>
      </w:r>
      <w:r w:rsidR="00402A48">
        <w:t xml:space="preserve"> for her kids to take follow up on the same and </w:t>
      </w:r>
      <w:r>
        <w:t>reach</w:t>
      </w:r>
      <w:r w:rsidR="00402A48">
        <w:t xml:space="preserve"> out to the local elderly support organisation. </w:t>
      </w:r>
      <w:proofErr w:type="gramStart"/>
      <w:r w:rsidR="00402A48">
        <w:t>In order to</w:t>
      </w:r>
      <w:proofErr w:type="gramEnd"/>
      <w:r w:rsidR="00402A48">
        <w:t xml:space="preserve"> reduce the risks of the </w:t>
      </w:r>
      <w:r>
        <w:t>diabetes</w:t>
      </w:r>
      <w:r w:rsidR="00402A48">
        <w:t xml:space="preserve"> and obesity, it is important for the family members of Sadie particularly Hannah to make her understand the importance of nutrition rich food and what are benefits of consuming the balance meals</w:t>
      </w:r>
      <w:r w:rsidR="00621AAD">
        <w:t xml:space="preserve"> (</w:t>
      </w:r>
      <w:proofErr w:type="spellStart"/>
      <w:r w:rsidR="00621AAD" w:rsidRPr="00621AAD">
        <w:t>Alsubaie</w:t>
      </w:r>
      <w:proofErr w:type="spellEnd"/>
      <w:r w:rsidR="00621AAD">
        <w:t xml:space="preserve"> et al., 2019)</w:t>
      </w:r>
      <w:r w:rsidR="00402A48">
        <w:t xml:space="preserve">. </w:t>
      </w:r>
      <w:r w:rsidR="00D86B5A">
        <w:t xml:space="preserve">Hannah or any other family member can also reach out to the meal planner or nutritionist to provide Sadie with the guided balanced meal planner. Motivating </w:t>
      </w:r>
      <w:r>
        <w:t>Sadie</w:t>
      </w:r>
      <w:r w:rsidR="00D86B5A">
        <w:t xml:space="preserve"> to learn the </w:t>
      </w:r>
      <w:r>
        <w:t>laptop</w:t>
      </w:r>
      <w:r w:rsidR="00D86B5A">
        <w:t xml:space="preserve"> operation for making the </w:t>
      </w:r>
      <w:r>
        <w:t>Skype</w:t>
      </w:r>
      <w:r w:rsidR="00D86B5A">
        <w:t xml:space="preserve"> call with the family of his son will </w:t>
      </w:r>
      <w:proofErr w:type="gramStart"/>
      <w:r w:rsidR="00D86B5A">
        <w:t>actually help</w:t>
      </w:r>
      <w:proofErr w:type="gramEnd"/>
      <w:r w:rsidR="00D86B5A">
        <w:t xml:space="preserve"> he be social active. Talking to the family of their sons and her </w:t>
      </w:r>
      <w:r>
        <w:t>grandparents</w:t>
      </w:r>
      <w:r w:rsidR="00D86B5A">
        <w:t xml:space="preserve"> will help </w:t>
      </w:r>
      <w:r>
        <w:t>Sadie’s</w:t>
      </w:r>
      <w:r w:rsidR="00D86B5A">
        <w:t xml:space="preserve"> in being engage. The social interaction with her family will help in reducing the risks of </w:t>
      </w:r>
      <w:r>
        <w:t>loneliness</w:t>
      </w:r>
      <w:r w:rsidR="00D86B5A">
        <w:t xml:space="preserve"> and other mental issues. </w:t>
      </w:r>
      <w:r w:rsidR="001546E9">
        <w:t>It is</w:t>
      </w:r>
      <w:r>
        <w:t xml:space="preserve"> important</w:t>
      </w:r>
      <w:r w:rsidR="001546E9">
        <w:t xml:space="preserve"> for the family members of Sadie to reach out to the healthcare centre or social workers supporting the aging population and elderly individuals like Sadie for seeking guidance and help to improve the quality of life of Sadie</w:t>
      </w:r>
      <w:r w:rsidR="00867B7F">
        <w:t xml:space="preserve"> (Ye et al., 2020)</w:t>
      </w:r>
      <w:r w:rsidR="001546E9">
        <w:t xml:space="preserve">. </w:t>
      </w:r>
    </w:p>
    <w:p w14:paraId="2C4FF9A0" w14:textId="5E497BC8" w:rsidR="00123B29" w:rsidRDefault="00E264F5" w:rsidP="00854F06">
      <w:pPr>
        <w:pStyle w:val="1"/>
        <w:spacing w:line="360" w:lineRule="auto"/>
        <w:jc w:val="both"/>
      </w:pPr>
      <w:bookmarkStart w:id="11" w:name="_Toc141551890"/>
      <w:r>
        <w:t>Advocacy for Sadie</w:t>
      </w:r>
      <w:bookmarkEnd w:id="11"/>
      <w:r>
        <w:t xml:space="preserve"> </w:t>
      </w:r>
    </w:p>
    <w:p w14:paraId="0FB2E5C8" w14:textId="6A27FDAB" w:rsidR="00261AE7" w:rsidRDefault="00F53595" w:rsidP="00D371E2">
      <w:pPr>
        <w:spacing w:line="360" w:lineRule="auto"/>
        <w:jc w:val="both"/>
      </w:pPr>
      <w:r>
        <w:t xml:space="preserve">Sadie can draw many benefits form the advocacy services where someone speaks on behalf of her to ensure that her rights, needs, and wishes are heard and respected. Sadie’s family member of Hannah can be the </w:t>
      </w:r>
      <w:r w:rsidR="00070A79">
        <w:t>advocate</w:t>
      </w:r>
      <w:r>
        <w:t xml:space="preserve"> for Sadie. Advocacy will help Sadie in numerous </w:t>
      </w:r>
      <w:r w:rsidR="00070A79">
        <w:t>ways</w:t>
      </w:r>
      <w:r>
        <w:t xml:space="preserve"> including accessing the services. Since Sadie is old and unaware about her rights and services that are available to help her improve the quality of life, </w:t>
      </w:r>
      <w:r w:rsidR="00BD6174">
        <w:t xml:space="preserve">advocacy will help in getting </w:t>
      </w:r>
      <w:r w:rsidR="00070A79">
        <w:t>access</w:t>
      </w:r>
      <w:r w:rsidR="00BD6174">
        <w:t xml:space="preserve"> of needed services to Sadie</w:t>
      </w:r>
      <w:r w:rsidR="00D74A59">
        <w:t xml:space="preserve"> (D'cruz</w:t>
      </w:r>
      <w:r w:rsidR="00D74A59" w:rsidRPr="00D74A59">
        <w:t xml:space="preserve"> and Banerjee</w:t>
      </w:r>
      <w:r w:rsidR="00D74A59">
        <w:t>, 2020)</w:t>
      </w:r>
      <w:r w:rsidR="00BD6174">
        <w:t xml:space="preserve">. Advocate can help he </w:t>
      </w:r>
      <w:r>
        <w:t>assist in understanding her options, making informed decisions, and ensuring that she receives the appropriate care and support.</w:t>
      </w:r>
      <w:r w:rsidR="00BD6174">
        <w:t xml:space="preserve"> </w:t>
      </w:r>
      <w:r w:rsidR="00070A79">
        <w:lastRenderedPageBreak/>
        <w:t>Availing</w:t>
      </w:r>
      <w:r w:rsidR="00BD6174">
        <w:t xml:space="preserve"> the advocacy services will help Sadie in bridging the prevailing gap between Sadie and her family. Involving an advocate will help in making the family </w:t>
      </w:r>
      <w:r w:rsidR="00070A79">
        <w:t>understanding</w:t>
      </w:r>
      <w:r w:rsidR="00BD6174">
        <w:t xml:space="preserve"> about the </w:t>
      </w:r>
      <w:r w:rsidR="00070A79">
        <w:t>challenges</w:t>
      </w:r>
      <w:r w:rsidR="00BD6174">
        <w:t xml:space="preserve"> and </w:t>
      </w:r>
      <w:r w:rsidR="00070A79">
        <w:t>concerns</w:t>
      </w:r>
      <w:r w:rsidR="00BD6174">
        <w:t xml:space="preserve"> of Sadie’s situation. The involvement of advocate will help in </w:t>
      </w:r>
      <w:r w:rsidR="00070A79">
        <w:t>improving</w:t>
      </w:r>
      <w:r w:rsidR="00BD6174">
        <w:t xml:space="preserve"> the relation with Hannah through the improvement of communication and open dialogue between both. </w:t>
      </w:r>
      <w:r w:rsidR="00070A79">
        <w:t>Availing</w:t>
      </w:r>
      <w:r w:rsidR="00836A3F">
        <w:t xml:space="preserve"> the advocacy services will help Sadie in addressing the prevailing</w:t>
      </w:r>
      <w:r>
        <w:t xml:space="preserve"> misunderstandings</w:t>
      </w:r>
      <w:r w:rsidR="00836A3F">
        <w:t xml:space="preserve"> with her children which will help in </w:t>
      </w:r>
      <w:r w:rsidR="00070A79">
        <w:t>improving</w:t>
      </w:r>
      <w:r w:rsidR="00836A3F">
        <w:t xml:space="preserve"> harmony and family </w:t>
      </w:r>
      <w:r w:rsidR="00070A79">
        <w:t>dynamics</w:t>
      </w:r>
      <w:r w:rsidR="00836A3F">
        <w:t xml:space="preserve"> for Sadie. </w:t>
      </w:r>
      <w:r w:rsidR="000B1AB6">
        <w:t xml:space="preserve">From the details mentioned in the case, </w:t>
      </w:r>
      <w:proofErr w:type="gramStart"/>
      <w:r w:rsidR="000B1AB6">
        <w:t>it is clear that Sadie</w:t>
      </w:r>
      <w:proofErr w:type="gramEnd"/>
      <w:r w:rsidR="000B1AB6">
        <w:t xml:space="preserve"> is reluctant to change her present lifestyle including </w:t>
      </w:r>
      <w:r w:rsidR="00070A79">
        <w:t>change</w:t>
      </w:r>
      <w:r w:rsidR="000B1AB6">
        <w:t xml:space="preserve"> in her food habits. </w:t>
      </w:r>
      <w:r w:rsidR="00CC144E">
        <w:t>She might feel that change in the lifestyle will result in losing the control over her life</w:t>
      </w:r>
      <w:r w:rsidR="00D9189E">
        <w:t xml:space="preserve"> (</w:t>
      </w:r>
      <w:r w:rsidR="00BA2D96">
        <w:t>Cox,</w:t>
      </w:r>
      <w:r w:rsidR="00D9189E">
        <w:t xml:space="preserve"> 2021)</w:t>
      </w:r>
      <w:r w:rsidR="00CC144E">
        <w:t xml:space="preserve">. </w:t>
      </w:r>
      <w:r w:rsidR="00070A79">
        <w:t>Availing</w:t>
      </w:r>
      <w:r w:rsidR="00CC144E">
        <w:t xml:space="preserve"> the advocate service will help her understand that seeking the help will </w:t>
      </w:r>
      <w:proofErr w:type="gramStart"/>
      <w:r w:rsidR="00CC144E">
        <w:t>actually provide</w:t>
      </w:r>
      <w:proofErr w:type="gramEnd"/>
      <w:r w:rsidR="00CC144E">
        <w:t xml:space="preserve"> her with more freedom and control and </w:t>
      </w:r>
      <w:r w:rsidR="00070A79">
        <w:t>improve</w:t>
      </w:r>
      <w:r w:rsidR="00CC144E">
        <w:t xml:space="preserve"> her social and mental situation. </w:t>
      </w:r>
      <w:r w:rsidR="001552F1">
        <w:t xml:space="preserve">With the loss of her husband and many </w:t>
      </w:r>
      <w:r w:rsidR="00070A79">
        <w:t>friends</w:t>
      </w:r>
      <w:r w:rsidR="001552F1">
        <w:t xml:space="preserve">, she is going through </w:t>
      </w:r>
      <w:r w:rsidR="00070A79">
        <w:t>loneliness</w:t>
      </w:r>
      <w:r w:rsidR="001552F1">
        <w:t xml:space="preserve"> and feeling of loss. The </w:t>
      </w:r>
      <w:r w:rsidR="00070A79">
        <w:t>advocate</w:t>
      </w:r>
      <w:r w:rsidR="001552F1">
        <w:t xml:space="preserve"> will help in gaining </w:t>
      </w:r>
      <w:r w:rsidR="00070A79">
        <w:t>emotional</w:t>
      </w:r>
      <w:r w:rsidR="001552F1">
        <w:t xml:space="preserve"> support for her through arranging the active social participation for Sadie. </w:t>
      </w:r>
      <w:r w:rsidR="00904512">
        <w:t xml:space="preserve">Advocate will </w:t>
      </w:r>
      <w:r w:rsidR="00070A79">
        <w:t>also</w:t>
      </w:r>
      <w:r w:rsidR="00904512">
        <w:t xml:space="preserve"> help in increasing the safety for Sadie. Her forgetfulness can lead to major outcome in future and advocate will help in promoting more safety for her. </w:t>
      </w:r>
      <w:r w:rsidR="00D371E2">
        <w:t xml:space="preserve">Most importantly, advocacy will help Sadie in connecting with the organisations who are working for the elderly people and their </w:t>
      </w:r>
      <w:r w:rsidR="00070A79">
        <w:t>well-being</w:t>
      </w:r>
      <w:r w:rsidR="00702881">
        <w:t xml:space="preserve"> (</w:t>
      </w:r>
      <w:r w:rsidR="00702881" w:rsidRPr="00702881">
        <w:t>Gultekin</w:t>
      </w:r>
      <w:r w:rsidR="00702881">
        <w:t xml:space="preserve"> et al., 2021)</w:t>
      </w:r>
      <w:r w:rsidR="00D371E2">
        <w:t xml:space="preserve">. </w:t>
      </w:r>
    </w:p>
    <w:p w14:paraId="149E9F0C" w14:textId="321BDF8B" w:rsidR="00563DA1" w:rsidRDefault="00563DA1" w:rsidP="00563DA1">
      <w:pPr>
        <w:pStyle w:val="1"/>
        <w:spacing w:line="360" w:lineRule="auto"/>
        <w:jc w:val="both"/>
      </w:pPr>
      <w:bookmarkStart w:id="12" w:name="_Toc141551891"/>
      <w:r>
        <w:t xml:space="preserve">Person </w:t>
      </w:r>
      <w:r w:rsidR="00070A79">
        <w:t>cantered</w:t>
      </w:r>
      <w:r>
        <w:t xml:space="preserve"> support and ready support for </w:t>
      </w:r>
      <w:proofErr w:type="gramStart"/>
      <w:r>
        <w:t>Sadie</w:t>
      </w:r>
      <w:bookmarkEnd w:id="12"/>
      <w:proofErr w:type="gramEnd"/>
    </w:p>
    <w:p w14:paraId="0D3C602B" w14:textId="076CFFF6" w:rsidR="00261AE7" w:rsidRDefault="00563DA1" w:rsidP="00DF039F">
      <w:pPr>
        <w:spacing w:line="360" w:lineRule="auto"/>
        <w:jc w:val="both"/>
      </w:pPr>
      <w:r>
        <w:t xml:space="preserve">Sadie can benefit </w:t>
      </w:r>
      <w:r w:rsidR="00070A79">
        <w:t>from</w:t>
      </w:r>
      <w:r>
        <w:t xml:space="preserve"> both the readily available support as well as the person </w:t>
      </w:r>
      <w:r w:rsidR="00070A79">
        <w:t>cantered</w:t>
      </w:r>
      <w:r>
        <w:t xml:space="preserve"> support. </w:t>
      </w:r>
      <w:r w:rsidR="00436037">
        <w:t xml:space="preserve">Ready support will be easy to avail as it </w:t>
      </w:r>
      <w:r w:rsidR="00070A79">
        <w:t>does</w:t>
      </w:r>
      <w:r w:rsidR="00436037">
        <w:t xml:space="preserve"> not </w:t>
      </w:r>
      <w:r w:rsidR="00070A79">
        <w:t>require</w:t>
      </w:r>
      <w:r w:rsidR="00436037">
        <w:t xml:space="preserve"> any customisation and is </w:t>
      </w:r>
      <w:r w:rsidR="00070A79">
        <w:t>available</w:t>
      </w:r>
      <w:r w:rsidR="00436037">
        <w:t xml:space="preserve"> readily. Sadie can avail the readily care services such as d</w:t>
      </w:r>
      <w:r w:rsidR="00D012C2">
        <w:t>omiciliary care services</w:t>
      </w:r>
      <w:r w:rsidR="00436037">
        <w:t xml:space="preserve"> which will help her in personal care, housekeeping and for being social companions</w:t>
      </w:r>
      <w:r w:rsidR="00F702D6">
        <w:t xml:space="preserve"> (Campisi et al., 2019)</w:t>
      </w:r>
      <w:r w:rsidR="00436037">
        <w:t>. Sadie can also opt for the n</w:t>
      </w:r>
      <w:r w:rsidR="00D012C2">
        <w:t>ursing care</w:t>
      </w:r>
      <w:r w:rsidR="00436037">
        <w:t xml:space="preserve"> which will help her improve health conditions and risks associated through the regular health </w:t>
      </w:r>
      <w:r w:rsidR="00070A79">
        <w:t>check-ups</w:t>
      </w:r>
      <w:r w:rsidR="00436037">
        <w:t xml:space="preserve"> and medical monitoring. </w:t>
      </w:r>
      <w:r w:rsidR="00DF039F">
        <w:t>Third-sector organizations</w:t>
      </w:r>
      <w:r w:rsidR="00D012C2">
        <w:t xml:space="preserve"> like Age Cymru and local elderly support services may offer group activities, social events, and community engagement opportunities.</w:t>
      </w:r>
      <w:r w:rsidR="00DF039F">
        <w:t xml:space="preserve"> Ready support will help Sadie in getting the </w:t>
      </w:r>
      <w:r w:rsidR="00070A79">
        <w:t>immediate</w:t>
      </w:r>
      <w:r w:rsidR="00DF039F">
        <w:t xml:space="preserve"> fulfilment of her support needs</w:t>
      </w:r>
      <w:r w:rsidR="00BA2D96">
        <w:t xml:space="preserve"> (Van Spall et al., 2019)</w:t>
      </w:r>
      <w:r w:rsidR="00DF039F">
        <w:t xml:space="preserve">. </w:t>
      </w:r>
    </w:p>
    <w:p w14:paraId="26A8B8A6" w14:textId="3CC3C887" w:rsidR="00DF039F" w:rsidRDefault="00DF039F" w:rsidP="00DF039F">
      <w:pPr>
        <w:spacing w:line="360" w:lineRule="auto"/>
        <w:jc w:val="both"/>
      </w:pPr>
      <w:r>
        <w:t>Person-</w:t>
      </w:r>
      <w:r w:rsidR="00070A79">
        <w:t>Cantered</w:t>
      </w:r>
      <w:r>
        <w:t xml:space="preserve"> </w:t>
      </w:r>
      <w:r w:rsidR="00070A79">
        <w:t>Support</w:t>
      </w:r>
      <w:r>
        <w:t xml:space="preserve"> is custom-made healthcare and personal care services </w:t>
      </w:r>
      <w:r w:rsidR="00070A79">
        <w:t>design</w:t>
      </w:r>
      <w:r>
        <w:t xml:space="preserve"> to address the specific needs and preferences. Persona </w:t>
      </w:r>
      <w:r w:rsidR="00070A79">
        <w:t>cantered</w:t>
      </w:r>
      <w:r>
        <w:t xml:space="preserve"> services will </w:t>
      </w:r>
      <w:r>
        <w:lastRenderedPageBreak/>
        <w:t xml:space="preserve">consider </w:t>
      </w:r>
      <w:r w:rsidR="00070A79">
        <w:t>Sadie’s</w:t>
      </w:r>
      <w:r>
        <w:t xml:space="preserve">’ personal goals, willingness and values her opinion about the type of care that she needs. Persona </w:t>
      </w:r>
      <w:r w:rsidR="00070A79">
        <w:t>cantered</w:t>
      </w:r>
      <w:r>
        <w:t xml:space="preserve"> services will help in addressing the needs that Sadie think are important and needs support for. One important feature of person </w:t>
      </w:r>
      <w:r w:rsidR="00070A79">
        <w:t>cantered</w:t>
      </w:r>
      <w:r>
        <w:t xml:space="preserve"> service is </w:t>
      </w:r>
      <w:r w:rsidR="00070A79">
        <w:t>empowering</w:t>
      </w:r>
      <w:r>
        <w:t xml:space="preserve"> the individuals by allowing them to </w:t>
      </w:r>
      <w:r w:rsidR="00070A79">
        <w:t>take</w:t>
      </w:r>
      <w:r>
        <w:t xml:space="preserve"> </w:t>
      </w:r>
      <w:r w:rsidR="00070A79">
        <w:t>their</w:t>
      </w:r>
      <w:r>
        <w:t xml:space="preserve"> decision about the personal care and healthcare services that they want to opt for. Though </w:t>
      </w:r>
      <w:r w:rsidR="00070A79">
        <w:t>personal</w:t>
      </w:r>
      <w:r>
        <w:t xml:space="preserve"> </w:t>
      </w:r>
      <w:r w:rsidR="00070A79">
        <w:t>cantered</w:t>
      </w:r>
      <w:r>
        <w:t xml:space="preserve"> healthcare services are very effective, looking at the resistance that she is having towards the change, person </w:t>
      </w:r>
      <w:r w:rsidR="00070A79">
        <w:t>cantered</w:t>
      </w:r>
      <w:r>
        <w:t xml:space="preserve"> service may not help her issues effectively</w:t>
      </w:r>
      <w:r w:rsidR="008F7227">
        <w:t xml:space="preserve"> (</w:t>
      </w:r>
      <w:proofErr w:type="spellStart"/>
      <w:r w:rsidR="008F7227">
        <w:t>Espay</w:t>
      </w:r>
      <w:proofErr w:type="spellEnd"/>
      <w:r w:rsidR="008F7227">
        <w:t xml:space="preserve"> et al., 2019)</w:t>
      </w:r>
      <w:r>
        <w:t xml:space="preserve">. She may still feel that she does not need much support in the personal care and social support. Hence, it is important for Sadie to start with the readily available services of personal care. Later </w:t>
      </w:r>
      <w:proofErr w:type="gramStart"/>
      <w:r>
        <w:t>on</w:t>
      </w:r>
      <w:proofErr w:type="gramEnd"/>
      <w:r>
        <w:t xml:space="preserve"> when she understand the </w:t>
      </w:r>
      <w:r w:rsidR="00070A79">
        <w:t>importance</w:t>
      </w:r>
      <w:r>
        <w:t xml:space="preserve"> of care for herself and </w:t>
      </w:r>
      <w:r w:rsidR="00070A79">
        <w:t>experience</w:t>
      </w:r>
      <w:r>
        <w:t xml:space="preserve"> the control and freedom that the healthcare services can offer, we can opt for the person </w:t>
      </w:r>
      <w:r w:rsidR="00070A79">
        <w:t>cantered</w:t>
      </w:r>
      <w:r>
        <w:t xml:space="preserve"> services</w:t>
      </w:r>
      <w:r w:rsidR="00875E97">
        <w:t xml:space="preserve"> (</w:t>
      </w:r>
      <w:r w:rsidR="00875E97" w:rsidRPr="00875E97">
        <w:t>Himmelfarb</w:t>
      </w:r>
      <w:r w:rsidR="00875E97">
        <w:t xml:space="preserve"> et al., 2020)</w:t>
      </w:r>
      <w:r>
        <w:t xml:space="preserve">. </w:t>
      </w:r>
    </w:p>
    <w:p w14:paraId="604201B9" w14:textId="77777777" w:rsidR="00261AE7" w:rsidRDefault="00261AE7" w:rsidP="004D0B36">
      <w:pPr>
        <w:pStyle w:val="1"/>
        <w:spacing w:line="360" w:lineRule="auto"/>
        <w:contextualSpacing/>
        <w:jc w:val="both"/>
      </w:pPr>
      <w:bookmarkStart w:id="13" w:name="_Toc141551892"/>
      <w:r>
        <w:t>Relevant Policy and Legislation</w:t>
      </w:r>
      <w:bookmarkEnd w:id="13"/>
    </w:p>
    <w:p w14:paraId="3FCF5C32" w14:textId="318BEFA8" w:rsidR="004D0B36" w:rsidRPr="004D0B36" w:rsidRDefault="004D0B36" w:rsidP="004D0B36">
      <w:pPr>
        <w:spacing w:line="360" w:lineRule="auto"/>
        <w:contextualSpacing/>
        <w:jc w:val="both"/>
      </w:pPr>
      <w:r>
        <w:t>Followings are the legislations, policies and theories revolved around the elderly care:</w:t>
      </w:r>
    </w:p>
    <w:p w14:paraId="62512FE3" w14:textId="4A4ED819" w:rsidR="00163B7F" w:rsidRDefault="00163B7F" w:rsidP="00C924AB">
      <w:pPr>
        <w:pStyle w:val="2"/>
        <w:spacing w:line="360" w:lineRule="auto"/>
        <w:contextualSpacing/>
        <w:jc w:val="both"/>
      </w:pPr>
      <w:bookmarkStart w:id="14" w:name="_Toc141551893"/>
      <w:r w:rsidRPr="00163B7F">
        <w:t>Care Act (2014)</w:t>
      </w:r>
      <w:bookmarkEnd w:id="14"/>
    </w:p>
    <w:p w14:paraId="2A3BD6C6" w14:textId="01A3DFFB" w:rsidR="004E2E0B" w:rsidRPr="00163B7F" w:rsidRDefault="004D0B36" w:rsidP="000B56EA">
      <w:pPr>
        <w:spacing w:line="360" w:lineRule="auto"/>
        <w:jc w:val="both"/>
      </w:pPr>
      <w:r w:rsidRPr="004D0B36">
        <w:t xml:space="preserve">The Care Act is </w:t>
      </w:r>
      <w:r w:rsidR="00070A79" w:rsidRPr="004D0B36">
        <w:t>an</w:t>
      </w:r>
      <w:r w:rsidRPr="004D0B36">
        <w:t xml:space="preserve"> </w:t>
      </w:r>
      <w:r w:rsidR="00186722" w:rsidRPr="004D0B36">
        <w:t>inclusive</w:t>
      </w:r>
      <w:r w:rsidRPr="004D0B36">
        <w:t xml:space="preserve"> legislation</w:t>
      </w:r>
      <w:r w:rsidR="00186722">
        <w:t xml:space="preserve"> primarily </w:t>
      </w:r>
      <w:r w:rsidRPr="004D0B36">
        <w:t xml:space="preserve">aims to </w:t>
      </w:r>
      <w:r w:rsidR="00186722">
        <w:t>improve</w:t>
      </w:r>
      <w:r w:rsidRPr="004D0B36">
        <w:t xml:space="preserve"> social care in</w:t>
      </w:r>
      <w:r w:rsidR="00186722">
        <w:t xml:space="preserve"> the United Kingdom. The legislation provides </w:t>
      </w:r>
      <w:r w:rsidRPr="004D0B36">
        <w:t xml:space="preserve">legal framework for the assessment and provision of care and support services for adults, including older persons. </w:t>
      </w:r>
      <w:r w:rsidR="00186722">
        <w:t xml:space="preserve">Care act focuses upon </w:t>
      </w:r>
      <w:r w:rsidRPr="004D0B36">
        <w:t>person-</w:t>
      </w:r>
      <w:r w:rsidR="00070A79" w:rsidRPr="004D0B36">
        <w:t>cantered</w:t>
      </w:r>
      <w:r w:rsidRPr="004D0B36">
        <w:t xml:space="preserve"> care</w:t>
      </w:r>
      <w:r w:rsidR="00186722">
        <w:t xml:space="preserve"> approach </w:t>
      </w:r>
      <w:proofErr w:type="gramStart"/>
      <w:r w:rsidR="00186722">
        <w:t>in order to</w:t>
      </w:r>
      <w:proofErr w:type="gramEnd"/>
      <w:r w:rsidR="00186722">
        <w:t xml:space="preserve"> promote</w:t>
      </w:r>
      <w:r w:rsidRPr="004D0B36">
        <w:t xml:space="preserve"> well-being</w:t>
      </w:r>
      <w:r w:rsidR="00186722">
        <w:t xml:space="preserve"> and allowing the individuals to gain more control over their care. </w:t>
      </w:r>
      <w:r w:rsidR="004E2E0B">
        <w:t xml:space="preserve">Under the care act local </w:t>
      </w:r>
      <w:r w:rsidR="00070A79">
        <w:t>authorities</w:t>
      </w:r>
      <w:r w:rsidR="004E2E0B">
        <w:t xml:space="preserve"> needs to consider a person's well-being </w:t>
      </w:r>
      <w:r w:rsidR="00070A79">
        <w:t>when assessing</w:t>
      </w:r>
      <w:r w:rsidR="004E2E0B">
        <w:t xml:space="preserve"> the need for the care and support. The act focuses upon preventive services to empower the individuals in need for care through independence</w:t>
      </w:r>
      <w:r w:rsidR="00552BEB">
        <w:t xml:space="preserve"> (Fang et al., 2020)</w:t>
      </w:r>
      <w:r w:rsidR="004E2E0B">
        <w:t xml:space="preserve">. </w:t>
      </w:r>
    </w:p>
    <w:p w14:paraId="636E392D" w14:textId="0065AC0D" w:rsidR="00163B7F" w:rsidRDefault="00163B7F" w:rsidP="00D64224">
      <w:pPr>
        <w:pStyle w:val="1"/>
        <w:spacing w:line="360" w:lineRule="auto"/>
        <w:jc w:val="both"/>
      </w:pPr>
      <w:bookmarkStart w:id="15" w:name="_Toc141551894"/>
      <w:r>
        <w:t>S</w:t>
      </w:r>
      <w:r w:rsidR="00261AE7">
        <w:t>ocial</w:t>
      </w:r>
      <w:r>
        <w:t xml:space="preserve"> </w:t>
      </w:r>
      <w:r w:rsidR="00261AE7">
        <w:t>theories of ageing</w:t>
      </w:r>
      <w:bookmarkEnd w:id="15"/>
    </w:p>
    <w:p w14:paraId="374EBA1A" w14:textId="1DE2BB8F" w:rsidR="000B56EA" w:rsidRDefault="000B56EA" w:rsidP="00D64224">
      <w:pPr>
        <w:spacing w:line="360" w:lineRule="auto"/>
        <w:jc w:val="both"/>
      </w:pPr>
      <w:r>
        <w:t xml:space="preserve">Social theories of aging </w:t>
      </w:r>
      <w:proofErr w:type="gramStart"/>
      <w:r>
        <w:t>helps</w:t>
      </w:r>
      <w:proofErr w:type="gramEnd"/>
      <w:r>
        <w:t xml:space="preserve"> in </w:t>
      </w:r>
      <w:r w:rsidR="00070A79">
        <w:t>understanding</w:t>
      </w:r>
      <w:r>
        <w:t xml:space="preserve"> the perception of the society about the elderly individuals. The social theories of aging focuses upon how individuals and communities view and interact with older people. Followings are few social theories of aging: </w:t>
      </w:r>
    </w:p>
    <w:p w14:paraId="287884D3" w14:textId="77777777" w:rsidR="000B56EA" w:rsidRDefault="000B56EA" w:rsidP="00D64224">
      <w:pPr>
        <w:pStyle w:val="2"/>
        <w:spacing w:line="360" w:lineRule="auto"/>
        <w:jc w:val="both"/>
      </w:pPr>
      <w:bookmarkStart w:id="16" w:name="_Toc141551895"/>
      <w:r>
        <w:lastRenderedPageBreak/>
        <w:t>Disengagement Theory</w:t>
      </w:r>
      <w:bookmarkEnd w:id="16"/>
    </w:p>
    <w:p w14:paraId="3D1F60E9" w14:textId="754FBAE4" w:rsidR="000B56EA" w:rsidRDefault="00A5155F" w:rsidP="0085613F">
      <w:pPr>
        <w:spacing w:line="360" w:lineRule="auto"/>
        <w:jc w:val="both"/>
      </w:pPr>
      <w:r>
        <w:t>The theory was p</w:t>
      </w:r>
      <w:r w:rsidR="000B56EA">
        <w:t>roposed by sociologists Elaine Cumming and William Henry in</w:t>
      </w:r>
      <w:r>
        <w:t xml:space="preserve"> the year</w:t>
      </w:r>
      <w:r w:rsidR="000B56EA">
        <w:t xml:space="preserve"> 1961</w:t>
      </w:r>
      <w:r>
        <w:t xml:space="preserve">. The theory mentioned that people socially disengage with their age. The theory addressed that the social </w:t>
      </w:r>
      <w:r w:rsidR="00070A79">
        <w:t>disengagement</w:t>
      </w:r>
      <w:r>
        <w:t xml:space="preserve"> is natural </w:t>
      </w:r>
      <w:proofErr w:type="gramStart"/>
      <w:r>
        <w:t>phenomena</w:t>
      </w:r>
      <w:proofErr w:type="gramEnd"/>
      <w:r>
        <w:t xml:space="preserve"> and it helps in allowing the </w:t>
      </w:r>
      <w:r w:rsidR="00070A79">
        <w:t>elderly</w:t>
      </w:r>
      <w:r>
        <w:t xml:space="preserve"> individuals to prepare for the ending of their life. The theory mentioned that the disengagement allows the younger generation to take up </w:t>
      </w:r>
      <w:r w:rsidR="00070A79">
        <w:t>important</w:t>
      </w:r>
      <w:r>
        <w:t xml:space="preserve"> roles and </w:t>
      </w:r>
      <w:r w:rsidR="00070A79">
        <w:t>responsibilities</w:t>
      </w:r>
      <w:r>
        <w:t xml:space="preserve">. </w:t>
      </w:r>
      <w:r w:rsidR="00C20BC0">
        <w:t xml:space="preserve">Lack of </w:t>
      </w:r>
      <w:r w:rsidR="00070A79">
        <w:t>empirical</w:t>
      </w:r>
      <w:r w:rsidR="00C20BC0">
        <w:t xml:space="preserve"> support to prove the conclusions of the disengagement theory is the main critic of the theory</w:t>
      </w:r>
      <w:r w:rsidR="00906BF4">
        <w:t xml:space="preserve"> (Peng et al., 2019)</w:t>
      </w:r>
      <w:r w:rsidR="00C20BC0">
        <w:t xml:space="preserve">. </w:t>
      </w:r>
    </w:p>
    <w:p w14:paraId="1E95C2A5" w14:textId="77777777" w:rsidR="0085613F" w:rsidRDefault="0085613F" w:rsidP="0085613F">
      <w:pPr>
        <w:pStyle w:val="2"/>
        <w:spacing w:line="360" w:lineRule="auto"/>
        <w:jc w:val="both"/>
      </w:pPr>
      <w:bookmarkStart w:id="17" w:name="_Toc141551896"/>
      <w:r>
        <w:t>Activity Theory</w:t>
      </w:r>
      <w:bookmarkEnd w:id="17"/>
    </w:p>
    <w:p w14:paraId="77D5992B" w14:textId="1900B15D" w:rsidR="000B56EA" w:rsidRDefault="0085613F" w:rsidP="005B5A24">
      <w:pPr>
        <w:spacing w:line="360" w:lineRule="auto"/>
        <w:jc w:val="both"/>
      </w:pPr>
      <w:r>
        <w:t xml:space="preserve">Activity theory was developed as the response to the disengagement theory. The theory </w:t>
      </w:r>
      <w:r w:rsidR="000B56EA">
        <w:t>emphasizes the importance of continued engagement and social activity in maintaining a positive and fulfilling life during old age. According to this theory, older adults who remain socially active and involved in various activities tend to have higher life satisfaction and better overall well-being</w:t>
      </w:r>
      <w:r w:rsidR="00AD2221">
        <w:t xml:space="preserve"> (Baker et al., 2020)</w:t>
      </w:r>
      <w:r w:rsidR="000B56EA">
        <w:t>.</w:t>
      </w:r>
    </w:p>
    <w:p w14:paraId="46E11EDE" w14:textId="3C1BC518" w:rsidR="00261AE7" w:rsidRDefault="00261AE7" w:rsidP="005B5A24">
      <w:pPr>
        <w:pStyle w:val="1"/>
        <w:spacing w:line="360" w:lineRule="auto"/>
        <w:jc w:val="both"/>
      </w:pPr>
      <w:bookmarkStart w:id="18" w:name="_Toc141551897"/>
      <w:r>
        <w:t>C</w:t>
      </w:r>
      <w:r w:rsidR="00B969E4">
        <w:t>onclusion</w:t>
      </w:r>
      <w:bookmarkEnd w:id="18"/>
      <w:r w:rsidR="00B969E4">
        <w:t xml:space="preserve"> </w:t>
      </w:r>
    </w:p>
    <w:p w14:paraId="140E12CD" w14:textId="65239F05" w:rsidR="0085613F" w:rsidRDefault="0085613F" w:rsidP="00AF181D">
      <w:pPr>
        <w:spacing w:line="360" w:lineRule="auto"/>
        <w:jc w:val="both"/>
      </w:pPr>
      <w:proofErr w:type="gramStart"/>
      <w:r>
        <w:t>Going by the activity theory, it</w:t>
      </w:r>
      <w:proofErr w:type="gramEnd"/>
      <w:r>
        <w:t xml:space="preserve"> is important for Sadie to continue the life that she used to live before the </w:t>
      </w:r>
      <w:r w:rsidR="00070A79">
        <w:t>demise</w:t>
      </w:r>
      <w:r>
        <w:t xml:space="preserve"> of her husband and before her movement is hampered due to the hip replacement surgery. Sadie is presently suffering from the possible mental and physical risks due to her environment and lifestyle. She is kind of being disengage with her children which </w:t>
      </w:r>
      <w:r w:rsidR="00070A79">
        <w:t>is increase</w:t>
      </w:r>
      <w:r>
        <w:t xml:space="preserve"> the sense of loss and </w:t>
      </w:r>
      <w:r w:rsidR="00070A79">
        <w:t>loneliness</w:t>
      </w:r>
      <w:r>
        <w:t xml:space="preserve">. It is important for Sadie to move away from the disengagement and focus upon the </w:t>
      </w:r>
      <w:r w:rsidR="00070A79">
        <w:t>emotional</w:t>
      </w:r>
      <w:r>
        <w:t xml:space="preserve"> and social welfare</w:t>
      </w:r>
      <w:r w:rsidR="005F77CF">
        <w:t xml:space="preserve"> (</w:t>
      </w:r>
      <w:proofErr w:type="spellStart"/>
      <w:r w:rsidR="005F77CF">
        <w:t>Varea</w:t>
      </w:r>
      <w:proofErr w:type="spellEnd"/>
      <w:r w:rsidR="005F77CF">
        <w:t xml:space="preserve"> et al., 2022)</w:t>
      </w:r>
      <w:r>
        <w:t xml:space="preserve">. Sadie is facing the challenge of movement which is reducing the </w:t>
      </w:r>
      <w:r w:rsidR="00070A79">
        <w:t>quality</w:t>
      </w:r>
      <w:r>
        <w:t xml:space="preserve"> of life. For </w:t>
      </w:r>
      <w:proofErr w:type="gramStart"/>
      <w:r>
        <w:t>instance</w:t>
      </w:r>
      <w:proofErr w:type="gramEnd"/>
      <w:r>
        <w:t xml:space="preserve"> she is not in </w:t>
      </w:r>
      <w:r w:rsidR="00070A79">
        <w:t>position</w:t>
      </w:r>
      <w:r>
        <w:t xml:space="preserve"> to perfume bath due to her </w:t>
      </w:r>
      <w:r w:rsidR="00070A79">
        <w:t>physical</w:t>
      </w:r>
      <w:r>
        <w:t xml:space="preserve"> </w:t>
      </w:r>
      <w:r w:rsidR="00070A79">
        <w:t>movability</w:t>
      </w:r>
      <w:r>
        <w:t xml:space="preserve"> issue and due to being overweight. Sadie is also very reluctant to put down any changes in her prevailing lifestyle. Owing to the </w:t>
      </w:r>
      <w:r w:rsidR="00070A79">
        <w:t>resistance</w:t>
      </w:r>
      <w:r>
        <w:t xml:space="preserve"> to change, Sadie is still smoking and eating the food that she likes including the sweets. Since she is already </w:t>
      </w:r>
      <w:r w:rsidR="00070A79">
        <w:t>overweight</w:t>
      </w:r>
      <w:r>
        <w:t xml:space="preserve">, eating the sweet food will increase the risk of obesity and other health ailments. Sadie needs </w:t>
      </w:r>
      <w:r w:rsidR="00070A79">
        <w:t>advocate</w:t>
      </w:r>
      <w:r>
        <w:t xml:space="preserve"> to make her understand that she </w:t>
      </w:r>
      <w:proofErr w:type="gramStart"/>
      <w:r>
        <w:t>need</w:t>
      </w:r>
      <w:proofErr w:type="gramEnd"/>
      <w:r>
        <w:t xml:space="preserve"> personal and social support and care services. </w:t>
      </w:r>
      <w:r w:rsidR="00DB7B09">
        <w:t xml:space="preserve">Looking at her present state of mind, providing her with the ready services will </w:t>
      </w:r>
      <w:r w:rsidR="00070A79">
        <w:t>help</w:t>
      </w:r>
      <w:r w:rsidR="00DB7B09">
        <w:t xml:space="preserve"> her understand the benefits of healthcare and personal care service which may </w:t>
      </w:r>
      <w:r w:rsidR="00070A79">
        <w:t>result</w:t>
      </w:r>
      <w:r w:rsidR="00DB7B09">
        <w:t xml:space="preserve"> into her willingness to opt for the customised and person </w:t>
      </w:r>
      <w:r w:rsidR="00070A79">
        <w:t>cantered</w:t>
      </w:r>
      <w:r w:rsidR="00DB7B09">
        <w:t xml:space="preserve"> services</w:t>
      </w:r>
      <w:r w:rsidR="00454660">
        <w:t xml:space="preserve"> (Lutz et al., 2019)</w:t>
      </w:r>
      <w:r w:rsidR="00DB7B09">
        <w:t xml:space="preserve">. </w:t>
      </w:r>
    </w:p>
    <w:p w14:paraId="3A394839" w14:textId="0CCB9A7C" w:rsidR="00261AE7" w:rsidRDefault="00B969E4" w:rsidP="00AF181D">
      <w:pPr>
        <w:pStyle w:val="1"/>
        <w:spacing w:line="360" w:lineRule="auto"/>
        <w:jc w:val="both"/>
      </w:pPr>
      <w:bookmarkStart w:id="19" w:name="_Toc141551898"/>
      <w:r>
        <w:lastRenderedPageBreak/>
        <w:t>Recommendations</w:t>
      </w:r>
      <w:bookmarkEnd w:id="19"/>
      <w:r>
        <w:t xml:space="preserve"> </w:t>
      </w:r>
    </w:p>
    <w:p w14:paraId="5D0DAD1F" w14:textId="6E984A90" w:rsidR="00261AE7" w:rsidRDefault="00A43844" w:rsidP="00AF181D">
      <w:pPr>
        <w:spacing w:line="360" w:lineRule="auto"/>
        <w:jc w:val="both"/>
      </w:pPr>
      <w:r>
        <w:t xml:space="preserve">One </w:t>
      </w:r>
      <w:r w:rsidR="00070A79">
        <w:t>important</w:t>
      </w:r>
      <w:r>
        <w:t xml:space="preserve"> barrier for Sadie is her own </w:t>
      </w:r>
      <w:r w:rsidR="00070A79">
        <w:t>resistance</w:t>
      </w:r>
      <w:r>
        <w:t xml:space="preserve"> towards the </w:t>
      </w:r>
      <w:r w:rsidR="00070A79">
        <w:t>change. Sadie</w:t>
      </w:r>
      <w:r>
        <w:t xml:space="preserve"> may be not implementing any change and not </w:t>
      </w:r>
      <w:r w:rsidR="00070A79">
        <w:t>allowing</w:t>
      </w:r>
      <w:r>
        <w:t xml:space="preserve"> her </w:t>
      </w:r>
      <w:r w:rsidR="00070A79">
        <w:t>family</w:t>
      </w:r>
      <w:r>
        <w:t xml:space="preserve"> to help as she is feeling the </w:t>
      </w:r>
      <w:r w:rsidR="00070A79">
        <w:t>senses</w:t>
      </w:r>
      <w:r>
        <w:t xml:space="preserve"> of loss. The death of her husband may have affected her mentally and emotionally. It is important for her family members to make her </w:t>
      </w:r>
      <w:proofErr w:type="gramStart"/>
      <w:r w:rsidR="00070A79">
        <w:t>open</w:t>
      </w:r>
      <w:r>
        <w:t xml:space="preserve"> up</w:t>
      </w:r>
      <w:proofErr w:type="gramEnd"/>
      <w:r>
        <w:t xml:space="preserve"> and share her feeling including the sense of loss with the family members</w:t>
      </w:r>
      <w:r w:rsidR="008A0A05">
        <w:t xml:space="preserve"> (Li et al., 2021)</w:t>
      </w:r>
      <w:r>
        <w:t xml:space="preserve">. Sharing what she is feeling with the family will help her release the trauma and </w:t>
      </w:r>
      <w:r w:rsidR="00070A79">
        <w:t>sense</w:t>
      </w:r>
      <w:r>
        <w:t xml:space="preserve"> of loss. </w:t>
      </w:r>
      <w:r w:rsidR="00070A79">
        <w:t>Additionally</w:t>
      </w:r>
      <w:r>
        <w:t xml:space="preserve">, it is </w:t>
      </w:r>
      <w:r w:rsidR="00070A79">
        <w:t>important</w:t>
      </w:r>
      <w:r>
        <w:t xml:space="preserve"> for Sadie’s sons to </w:t>
      </w:r>
      <w:r w:rsidR="00070A79">
        <w:t>initiate</w:t>
      </w:r>
      <w:r>
        <w:t xml:space="preserve"> in improving the relationship with her. Visiting her more </w:t>
      </w:r>
      <w:r w:rsidR="00070A79">
        <w:t>frequently</w:t>
      </w:r>
      <w:r>
        <w:t xml:space="preserve"> with the grand parents may help Sadie in </w:t>
      </w:r>
      <w:r w:rsidR="00070A79">
        <w:t>releasing</w:t>
      </w:r>
      <w:r>
        <w:t xml:space="preserve"> the </w:t>
      </w:r>
      <w:r w:rsidR="00070A79">
        <w:t>sense</w:t>
      </w:r>
      <w:r>
        <w:t xml:space="preserve"> of loss. Seeing other family </w:t>
      </w:r>
      <w:r w:rsidR="00070A79">
        <w:t>members</w:t>
      </w:r>
      <w:r>
        <w:t xml:space="preserve"> may </w:t>
      </w:r>
      <w:r w:rsidR="00070A79">
        <w:t>help</w:t>
      </w:r>
      <w:r>
        <w:t xml:space="preserve"> her overcome the loss and </w:t>
      </w:r>
      <w:r w:rsidR="00070A79">
        <w:t>loneliness</w:t>
      </w:r>
      <w:r>
        <w:t xml:space="preserve"> which is playing </w:t>
      </w:r>
      <w:r w:rsidR="00070A79">
        <w:t>significant</w:t>
      </w:r>
      <w:r>
        <w:t xml:space="preserve"> role as barrier for Sadie to opt for the services that will support her and empower her</w:t>
      </w:r>
      <w:r w:rsidR="006E2EBC">
        <w:t xml:space="preserve"> (Slee, 2019)</w:t>
      </w:r>
      <w:r>
        <w:t xml:space="preserve">. </w:t>
      </w:r>
    </w:p>
    <w:p w14:paraId="6AA67822" w14:textId="77777777" w:rsidR="00603BE2" w:rsidRDefault="00603BE2" w:rsidP="00AF181D">
      <w:pPr>
        <w:spacing w:line="360" w:lineRule="auto"/>
        <w:jc w:val="both"/>
      </w:pPr>
    </w:p>
    <w:p w14:paraId="0F5BA7B7" w14:textId="77777777" w:rsidR="00603BE2" w:rsidRDefault="00603BE2" w:rsidP="00AF181D">
      <w:pPr>
        <w:spacing w:line="360" w:lineRule="auto"/>
        <w:jc w:val="both"/>
      </w:pPr>
    </w:p>
    <w:p w14:paraId="4A3DD885" w14:textId="77777777" w:rsidR="00603BE2" w:rsidRDefault="00603BE2" w:rsidP="00AF181D">
      <w:pPr>
        <w:spacing w:line="360" w:lineRule="auto"/>
        <w:jc w:val="both"/>
      </w:pPr>
    </w:p>
    <w:p w14:paraId="41A83345" w14:textId="77777777" w:rsidR="00603BE2" w:rsidRDefault="00603BE2" w:rsidP="00AF181D">
      <w:pPr>
        <w:spacing w:line="360" w:lineRule="auto"/>
        <w:jc w:val="both"/>
      </w:pPr>
    </w:p>
    <w:p w14:paraId="6CC3A672" w14:textId="77777777" w:rsidR="00603BE2" w:rsidRDefault="00603BE2" w:rsidP="00AF181D">
      <w:pPr>
        <w:spacing w:line="360" w:lineRule="auto"/>
        <w:jc w:val="both"/>
      </w:pPr>
    </w:p>
    <w:p w14:paraId="28D54F16" w14:textId="77777777" w:rsidR="00603BE2" w:rsidRDefault="00603BE2" w:rsidP="00AF181D">
      <w:pPr>
        <w:spacing w:line="360" w:lineRule="auto"/>
        <w:jc w:val="both"/>
      </w:pPr>
    </w:p>
    <w:p w14:paraId="1A47D995" w14:textId="77777777" w:rsidR="00603BE2" w:rsidRDefault="00603BE2" w:rsidP="00AF181D">
      <w:pPr>
        <w:spacing w:line="360" w:lineRule="auto"/>
        <w:jc w:val="both"/>
      </w:pPr>
    </w:p>
    <w:p w14:paraId="5172F3C2" w14:textId="77777777" w:rsidR="00603BE2" w:rsidRDefault="00603BE2" w:rsidP="00AF181D">
      <w:pPr>
        <w:spacing w:line="360" w:lineRule="auto"/>
        <w:jc w:val="both"/>
      </w:pPr>
    </w:p>
    <w:p w14:paraId="41FE3005" w14:textId="77777777" w:rsidR="00603BE2" w:rsidRDefault="00603BE2" w:rsidP="00AF181D">
      <w:pPr>
        <w:spacing w:line="360" w:lineRule="auto"/>
        <w:jc w:val="both"/>
      </w:pPr>
    </w:p>
    <w:p w14:paraId="4F8501CA" w14:textId="77777777" w:rsidR="00603BE2" w:rsidRDefault="00603BE2" w:rsidP="00AF181D">
      <w:pPr>
        <w:spacing w:line="360" w:lineRule="auto"/>
        <w:jc w:val="both"/>
      </w:pPr>
    </w:p>
    <w:p w14:paraId="3CA27148" w14:textId="77777777" w:rsidR="00603BE2" w:rsidRDefault="00603BE2" w:rsidP="00AF181D">
      <w:pPr>
        <w:spacing w:line="360" w:lineRule="auto"/>
        <w:jc w:val="both"/>
      </w:pPr>
    </w:p>
    <w:p w14:paraId="3EE0BB43" w14:textId="77777777" w:rsidR="00603BE2" w:rsidRDefault="00603BE2" w:rsidP="00AF181D">
      <w:pPr>
        <w:spacing w:line="360" w:lineRule="auto"/>
        <w:jc w:val="both"/>
      </w:pPr>
    </w:p>
    <w:p w14:paraId="4E7CC697" w14:textId="77777777" w:rsidR="00603BE2" w:rsidRDefault="00603BE2" w:rsidP="00AF181D">
      <w:pPr>
        <w:spacing w:line="360" w:lineRule="auto"/>
        <w:jc w:val="both"/>
      </w:pPr>
    </w:p>
    <w:p w14:paraId="23DB731D" w14:textId="77777777" w:rsidR="00603BE2" w:rsidRDefault="00603BE2" w:rsidP="00AF181D">
      <w:pPr>
        <w:spacing w:line="360" w:lineRule="auto"/>
        <w:jc w:val="both"/>
      </w:pPr>
    </w:p>
    <w:p w14:paraId="34DBD45C" w14:textId="77777777" w:rsidR="00603BE2" w:rsidRDefault="00603BE2" w:rsidP="00AF181D">
      <w:pPr>
        <w:spacing w:line="360" w:lineRule="auto"/>
        <w:jc w:val="both"/>
      </w:pPr>
    </w:p>
    <w:p w14:paraId="706EA96E" w14:textId="7055A0FC" w:rsidR="00603BE2" w:rsidRDefault="00603BE2" w:rsidP="00A23629">
      <w:pPr>
        <w:pStyle w:val="1"/>
      </w:pPr>
      <w:bookmarkStart w:id="20" w:name="_Hlk141550864"/>
      <w:bookmarkStart w:id="21" w:name="_Toc141551899"/>
      <w:r>
        <w:lastRenderedPageBreak/>
        <w:t>References</w:t>
      </w:r>
      <w:bookmarkEnd w:id="21"/>
    </w:p>
    <w:bookmarkEnd w:id="20"/>
    <w:p w14:paraId="200DE686" w14:textId="77777777" w:rsidR="00603BE2" w:rsidRDefault="00603BE2" w:rsidP="00603BE2">
      <w:pPr>
        <w:rPr>
          <w:rFonts w:cs="Arial"/>
          <w:color w:val="222222"/>
          <w:sz w:val="20"/>
          <w:szCs w:val="20"/>
          <w:shd w:val="clear" w:color="auto" w:fill="FFFFFF"/>
        </w:rPr>
      </w:pPr>
      <w:proofErr w:type="spellStart"/>
      <w:r>
        <w:rPr>
          <w:rFonts w:cs="Arial"/>
          <w:color w:val="222222"/>
          <w:sz w:val="20"/>
          <w:szCs w:val="20"/>
          <w:shd w:val="clear" w:color="auto" w:fill="FFFFFF"/>
        </w:rPr>
        <w:t>Alnazly</w:t>
      </w:r>
      <w:proofErr w:type="spellEnd"/>
      <w:r>
        <w:rPr>
          <w:rFonts w:cs="Arial"/>
          <w:color w:val="222222"/>
          <w:sz w:val="20"/>
          <w:szCs w:val="20"/>
          <w:shd w:val="clear" w:color="auto" w:fill="FFFFFF"/>
        </w:rPr>
        <w:t xml:space="preserve">, E., </w:t>
      </w:r>
      <w:proofErr w:type="spellStart"/>
      <w:r>
        <w:rPr>
          <w:rFonts w:cs="Arial"/>
          <w:color w:val="222222"/>
          <w:sz w:val="20"/>
          <w:szCs w:val="20"/>
          <w:shd w:val="clear" w:color="auto" w:fill="FFFFFF"/>
        </w:rPr>
        <w:t>Khraisat</w:t>
      </w:r>
      <w:proofErr w:type="spellEnd"/>
      <w:r>
        <w:rPr>
          <w:rFonts w:cs="Arial"/>
          <w:color w:val="222222"/>
          <w:sz w:val="20"/>
          <w:szCs w:val="20"/>
          <w:shd w:val="clear" w:color="auto" w:fill="FFFFFF"/>
        </w:rPr>
        <w:t>, O.M., Al-</w:t>
      </w:r>
      <w:proofErr w:type="spellStart"/>
      <w:r>
        <w:rPr>
          <w:rFonts w:cs="Arial"/>
          <w:color w:val="222222"/>
          <w:sz w:val="20"/>
          <w:szCs w:val="20"/>
          <w:shd w:val="clear" w:color="auto" w:fill="FFFFFF"/>
        </w:rPr>
        <w:t>Bashaireh</w:t>
      </w:r>
      <w:proofErr w:type="spellEnd"/>
      <w:r>
        <w:rPr>
          <w:rFonts w:cs="Arial"/>
          <w:color w:val="222222"/>
          <w:sz w:val="20"/>
          <w:szCs w:val="20"/>
          <w:shd w:val="clear" w:color="auto" w:fill="FFFFFF"/>
        </w:rPr>
        <w:t xml:space="preserve">, A.M. and Bryant, C.L., 2021. Anxiety, depression, stress, </w:t>
      </w:r>
      <w:proofErr w:type="gramStart"/>
      <w:r>
        <w:rPr>
          <w:rFonts w:cs="Arial"/>
          <w:color w:val="222222"/>
          <w:sz w:val="20"/>
          <w:szCs w:val="20"/>
          <w:shd w:val="clear" w:color="auto" w:fill="FFFFFF"/>
        </w:rPr>
        <w:t>fear</w:t>
      </w:r>
      <w:proofErr w:type="gramEnd"/>
      <w:r>
        <w:rPr>
          <w:rFonts w:cs="Arial"/>
          <w:color w:val="222222"/>
          <w:sz w:val="20"/>
          <w:szCs w:val="20"/>
          <w:shd w:val="clear" w:color="auto" w:fill="FFFFFF"/>
        </w:rPr>
        <w:t xml:space="preserve"> and social support during COVID-19 pandemic among Jordanian healthcare workers. </w:t>
      </w:r>
      <w:proofErr w:type="spellStart"/>
      <w:r>
        <w:rPr>
          <w:rFonts w:cs="Arial"/>
          <w:i/>
          <w:iCs/>
          <w:color w:val="222222"/>
          <w:sz w:val="20"/>
          <w:szCs w:val="20"/>
          <w:shd w:val="clear" w:color="auto" w:fill="FFFFFF"/>
        </w:rPr>
        <w:t>Plos</w:t>
      </w:r>
      <w:proofErr w:type="spellEnd"/>
      <w:r>
        <w:rPr>
          <w:rFonts w:cs="Arial"/>
          <w:i/>
          <w:iCs/>
          <w:color w:val="222222"/>
          <w:sz w:val="20"/>
          <w:szCs w:val="20"/>
          <w:shd w:val="clear" w:color="auto" w:fill="FFFFFF"/>
        </w:rPr>
        <w:t xml:space="preserve"> one</w:t>
      </w:r>
      <w:r>
        <w:rPr>
          <w:rFonts w:cs="Arial"/>
          <w:color w:val="222222"/>
          <w:sz w:val="20"/>
          <w:szCs w:val="20"/>
          <w:shd w:val="clear" w:color="auto" w:fill="FFFFFF"/>
        </w:rPr>
        <w:t>, </w:t>
      </w:r>
      <w:r>
        <w:rPr>
          <w:rFonts w:cs="Arial"/>
          <w:i/>
          <w:iCs/>
          <w:color w:val="222222"/>
          <w:sz w:val="20"/>
          <w:szCs w:val="20"/>
          <w:shd w:val="clear" w:color="auto" w:fill="FFFFFF"/>
        </w:rPr>
        <w:t>16</w:t>
      </w:r>
      <w:r>
        <w:rPr>
          <w:rFonts w:cs="Arial"/>
          <w:color w:val="222222"/>
          <w:sz w:val="20"/>
          <w:szCs w:val="20"/>
          <w:shd w:val="clear" w:color="auto" w:fill="FFFFFF"/>
        </w:rPr>
        <w:t xml:space="preserve">(3), p.e0247679. </w:t>
      </w:r>
    </w:p>
    <w:p w14:paraId="505169A3" w14:textId="77777777" w:rsidR="00603BE2" w:rsidRDefault="00603BE2" w:rsidP="00603BE2">
      <w:pPr>
        <w:rPr>
          <w:rFonts w:cs="Arial"/>
          <w:color w:val="222222"/>
          <w:sz w:val="20"/>
          <w:szCs w:val="20"/>
          <w:shd w:val="clear" w:color="auto" w:fill="FFFFFF"/>
        </w:rPr>
      </w:pPr>
      <w:proofErr w:type="spellStart"/>
      <w:r>
        <w:rPr>
          <w:rFonts w:cs="Arial"/>
          <w:color w:val="222222"/>
          <w:sz w:val="20"/>
          <w:szCs w:val="20"/>
          <w:shd w:val="clear" w:color="auto" w:fill="FFFFFF"/>
        </w:rPr>
        <w:t>Alsubaie</w:t>
      </w:r>
      <w:proofErr w:type="spellEnd"/>
      <w:r>
        <w:rPr>
          <w:rFonts w:cs="Arial"/>
          <w:color w:val="222222"/>
          <w:sz w:val="20"/>
          <w:szCs w:val="20"/>
          <w:shd w:val="clear" w:color="auto" w:fill="FFFFFF"/>
        </w:rPr>
        <w:t>, M.M., Stain, H.J., Webster, L.A.D. and Wadman, R., 2019. The role of sources of social support on depression and quality of life for university students. </w:t>
      </w:r>
      <w:r>
        <w:rPr>
          <w:rFonts w:cs="Arial"/>
          <w:i/>
          <w:iCs/>
          <w:color w:val="222222"/>
          <w:sz w:val="20"/>
          <w:szCs w:val="20"/>
          <w:shd w:val="clear" w:color="auto" w:fill="FFFFFF"/>
        </w:rPr>
        <w:t>International Journal of Adolescence and Youth</w:t>
      </w:r>
      <w:r>
        <w:rPr>
          <w:rFonts w:cs="Arial"/>
          <w:color w:val="222222"/>
          <w:sz w:val="20"/>
          <w:szCs w:val="20"/>
          <w:shd w:val="clear" w:color="auto" w:fill="FFFFFF"/>
        </w:rPr>
        <w:t>, </w:t>
      </w:r>
      <w:r>
        <w:rPr>
          <w:rFonts w:cs="Arial"/>
          <w:i/>
          <w:iCs/>
          <w:color w:val="222222"/>
          <w:sz w:val="20"/>
          <w:szCs w:val="20"/>
          <w:shd w:val="clear" w:color="auto" w:fill="FFFFFF"/>
        </w:rPr>
        <w:t>24</w:t>
      </w:r>
      <w:r>
        <w:rPr>
          <w:rFonts w:cs="Arial"/>
          <w:color w:val="222222"/>
          <w:sz w:val="20"/>
          <w:szCs w:val="20"/>
          <w:shd w:val="clear" w:color="auto" w:fill="FFFFFF"/>
        </w:rPr>
        <w:t>(4), pp.484-496.</w:t>
      </w:r>
    </w:p>
    <w:p w14:paraId="5E4E6C94"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Banerjee, D., 2020. ‘Age and ageism in COVID-19’: Elderly mental health-care vulnerabilities and needs. </w:t>
      </w:r>
      <w:r>
        <w:rPr>
          <w:rFonts w:cs="Arial"/>
          <w:i/>
          <w:iCs/>
          <w:color w:val="222222"/>
          <w:sz w:val="20"/>
          <w:szCs w:val="20"/>
          <w:shd w:val="clear" w:color="auto" w:fill="FFFFFF"/>
        </w:rPr>
        <w:t>Asian journal of psychiatry</w:t>
      </w:r>
      <w:r>
        <w:rPr>
          <w:rFonts w:cs="Arial"/>
          <w:color w:val="222222"/>
          <w:sz w:val="20"/>
          <w:szCs w:val="20"/>
          <w:shd w:val="clear" w:color="auto" w:fill="FFFFFF"/>
        </w:rPr>
        <w:t>, </w:t>
      </w:r>
      <w:r>
        <w:rPr>
          <w:rFonts w:cs="Arial"/>
          <w:i/>
          <w:iCs/>
          <w:color w:val="222222"/>
          <w:sz w:val="20"/>
          <w:szCs w:val="20"/>
          <w:shd w:val="clear" w:color="auto" w:fill="FFFFFF"/>
        </w:rPr>
        <w:t>51</w:t>
      </w:r>
      <w:r>
        <w:rPr>
          <w:rFonts w:cs="Arial"/>
          <w:color w:val="222222"/>
          <w:sz w:val="20"/>
          <w:szCs w:val="20"/>
          <w:shd w:val="clear" w:color="auto" w:fill="FFFFFF"/>
        </w:rPr>
        <w:t xml:space="preserve">, p.102154. </w:t>
      </w:r>
    </w:p>
    <w:p w14:paraId="01A845DB"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Baker, J.O., Martí, G., Braunstein, R., Whitehead, A.L. and Yukich, G., 2020. Religion in the age of social distancing: How COVID-19 presents new directions for research. </w:t>
      </w:r>
      <w:r>
        <w:rPr>
          <w:rFonts w:cs="Arial"/>
          <w:i/>
          <w:iCs/>
          <w:color w:val="222222"/>
          <w:sz w:val="20"/>
          <w:szCs w:val="20"/>
          <w:shd w:val="clear" w:color="auto" w:fill="FFFFFF"/>
        </w:rPr>
        <w:t>Sociology of Religion</w:t>
      </w:r>
      <w:r>
        <w:rPr>
          <w:rFonts w:cs="Arial"/>
          <w:color w:val="222222"/>
          <w:sz w:val="20"/>
          <w:szCs w:val="20"/>
          <w:shd w:val="clear" w:color="auto" w:fill="FFFFFF"/>
        </w:rPr>
        <w:t>, </w:t>
      </w:r>
      <w:r>
        <w:rPr>
          <w:rFonts w:cs="Arial"/>
          <w:i/>
          <w:iCs/>
          <w:color w:val="222222"/>
          <w:sz w:val="20"/>
          <w:szCs w:val="20"/>
          <w:shd w:val="clear" w:color="auto" w:fill="FFFFFF"/>
        </w:rPr>
        <w:t>81</w:t>
      </w:r>
      <w:r>
        <w:rPr>
          <w:rFonts w:cs="Arial"/>
          <w:color w:val="222222"/>
          <w:sz w:val="20"/>
          <w:szCs w:val="20"/>
          <w:shd w:val="clear" w:color="auto" w:fill="FFFFFF"/>
        </w:rPr>
        <w:t>(4), pp.357-370.</w:t>
      </w:r>
    </w:p>
    <w:p w14:paraId="2F8C9F1A"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 xml:space="preserve">Campisi, J., </w:t>
      </w:r>
      <w:proofErr w:type="spellStart"/>
      <w:r>
        <w:rPr>
          <w:rFonts w:cs="Arial"/>
          <w:color w:val="222222"/>
          <w:sz w:val="20"/>
          <w:szCs w:val="20"/>
          <w:shd w:val="clear" w:color="auto" w:fill="FFFFFF"/>
        </w:rPr>
        <w:t>Kapahi</w:t>
      </w:r>
      <w:proofErr w:type="spellEnd"/>
      <w:r>
        <w:rPr>
          <w:rFonts w:cs="Arial"/>
          <w:color w:val="222222"/>
          <w:sz w:val="20"/>
          <w:szCs w:val="20"/>
          <w:shd w:val="clear" w:color="auto" w:fill="FFFFFF"/>
        </w:rPr>
        <w:t>, P., Lithgow, G.J., Melov, S., Newman, J.C. and Verdin, E., 2019. From discoveries in ageing research to therapeutics for healthy ageing. </w:t>
      </w:r>
      <w:r>
        <w:rPr>
          <w:rFonts w:cs="Arial"/>
          <w:i/>
          <w:iCs/>
          <w:color w:val="222222"/>
          <w:sz w:val="20"/>
          <w:szCs w:val="20"/>
          <w:shd w:val="clear" w:color="auto" w:fill="FFFFFF"/>
        </w:rPr>
        <w:t>Nature</w:t>
      </w:r>
      <w:r>
        <w:rPr>
          <w:rFonts w:cs="Arial"/>
          <w:color w:val="222222"/>
          <w:sz w:val="20"/>
          <w:szCs w:val="20"/>
          <w:shd w:val="clear" w:color="auto" w:fill="FFFFFF"/>
        </w:rPr>
        <w:t>, </w:t>
      </w:r>
      <w:r>
        <w:rPr>
          <w:rFonts w:cs="Arial"/>
          <w:i/>
          <w:iCs/>
          <w:color w:val="222222"/>
          <w:sz w:val="20"/>
          <w:szCs w:val="20"/>
          <w:shd w:val="clear" w:color="auto" w:fill="FFFFFF"/>
        </w:rPr>
        <w:t>571</w:t>
      </w:r>
      <w:r>
        <w:rPr>
          <w:rFonts w:cs="Arial"/>
          <w:color w:val="222222"/>
          <w:sz w:val="20"/>
          <w:szCs w:val="20"/>
          <w:shd w:val="clear" w:color="auto" w:fill="FFFFFF"/>
        </w:rPr>
        <w:t>(7764), pp.183-192.</w:t>
      </w:r>
    </w:p>
    <w:p w14:paraId="40C0794B"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Cox, C., 2021. Older adults and Covid 19: Social justice, disparities, and social work practice. In </w:t>
      </w:r>
      <w:r>
        <w:rPr>
          <w:rFonts w:cs="Arial"/>
          <w:i/>
          <w:iCs/>
          <w:color w:val="222222"/>
          <w:sz w:val="20"/>
          <w:szCs w:val="20"/>
          <w:shd w:val="clear" w:color="auto" w:fill="FFFFFF"/>
        </w:rPr>
        <w:t>Gerontological Social Work and COVID-19</w:t>
      </w:r>
      <w:r>
        <w:rPr>
          <w:rFonts w:cs="Arial"/>
          <w:color w:val="222222"/>
          <w:sz w:val="20"/>
          <w:szCs w:val="20"/>
          <w:shd w:val="clear" w:color="auto" w:fill="FFFFFF"/>
        </w:rPr>
        <w:t> (pp. 118-131). Routledge.</w:t>
      </w:r>
    </w:p>
    <w:p w14:paraId="32FA1737"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D'cruz, M. and Banerjee, D., 2020. ‘An invisible human rights crisis’: The marginalization of older adults during the COVID-19 pandemic–An advocacy review. </w:t>
      </w:r>
      <w:r>
        <w:rPr>
          <w:rFonts w:cs="Arial"/>
          <w:i/>
          <w:iCs/>
          <w:color w:val="222222"/>
          <w:sz w:val="20"/>
          <w:szCs w:val="20"/>
          <w:shd w:val="clear" w:color="auto" w:fill="FFFFFF"/>
        </w:rPr>
        <w:t>Psychiatry research</w:t>
      </w:r>
      <w:r>
        <w:rPr>
          <w:rFonts w:cs="Arial"/>
          <w:color w:val="222222"/>
          <w:sz w:val="20"/>
          <w:szCs w:val="20"/>
          <w:shd w:val="clear" w:color="auto" w:fill="FFFFFF"/>
        </w:rPr>
        <w:t>, </w:t>
      </w:r>
      <w:r>
        <w:rPr>
          <w:rFonts w:cs="Arial"/>
          <w:i/>
          <w:iCs/>
          <w:color w:val="222222"/>
          <w:sz w:val="20"/>
          <w:szCs w:val="20"/>
          <w:shd w:val="clear" w:color="auto" w:fill="FFFFFF"/>
        </w:rPr>
        <w:t>292</w:t>
      </w:r>
      <w:r>
        <w:rPr>
          <w:rFonts w:cs="Arial"/>
          <w:color w:val="222222"/>
          <w:sz w:val="20"/>
          <w:szCs w:val="20"/>
          <w:shd w:val="clear" w:color="auto" w:fill="FFFFFF"/>
        </w:rPr>
        <w:t>, p.113369.</w:t>
      </w:r>
    </w:p>
    <w:p w14:paraId="3F59566C"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El-Zoghby, S.M., Soltan, E.M. and Salama, H.M., 2020. Impact of the COVID-19 pandemic on mental health and social support among adult Egyptians. </w:t>
      </w:r>
      <w:r>
        <w:rPr>
          <w:rFonts w:cs="Arial"/>
          <w:i/>
          <w:iCs/>
          <w:color w:val="222222"/>
          <w:sz w:val="20"/>
          <w:szCs w:val="20"/>
          <w:shd w:val="clear" w:color="auto" w:fill="FFFFFF"/>
        </w:rPr>
        <w:t>Journal of community health</w:t>
      </w:r>
      <w:r>
        <w:rPr>
          <w:rFonts w:cs="Arial"/>
          <w:color w:val="222222"/>
          <w:sz w:val="20"/>
          <w:szCs w:val="20"/>
          <w:shd w:val="clear" w:color="auto" w:fill="FFFFFF"/>
        </w:rPr>
        <w:t>, </w:t>
      </w:r>
      <w:r>
        <w:rPr>
          <w:rFonts w:cs="Arial"/>
          <w:i/>
          <w:iCs/>
          <w:color w:val="222222"/>
          <w:sz w:val="20"/>
          <w:szCs w:val="20"/>
          <w:shd w:val="clear" w:color="auto" w:fill="FFFFFF"/>
        </w:rPr>
        <w:t>45</w:t>
      </w:r>
      <w:r>
        <w:rPr>
          <w:rFonts w:cs="Arial"/>
          <w:color w:val="222222"/>
          <w:sz w:val="20"/>
          <w:szCs w:val="20"/>
          <w:shd w:val="clear" w:color="auto" w:fill="FFFFFF"/>
        </w:rPr>
        <w:t>(4), pp.689-695.</w:t>
      </w:r>
    </w:p>
    <w:p w14:paraId="615544F9" w14:textId="77777777" w:rsidR="00603BE2" w:rsidRDefault="00603BE2" w:rsidP="00603BE2">
      <w:pPr>
        <w:rPr>
          <w:rFonts w:cs="Arial"/>
          <w:color w:val="222222"/>
          <w:sz w:val="20"/>
          <w:szCs w:val="20"/>
          <w:shd w:val="clear" w:color="auto" w:fill="FFFFFF"/>
        </w:rPr>
      </w:pPr>
      <w:proofErr w:type="spellStart"/>
      <w:r>
        <w:rPr>
          <w:rFonts w:cs="Arial"/>
          <w:color w:val="222222"/>
          <w:sz w:val="20"/>
          <w:szCs w:val="20"/>
          <w:shd w:val="clear" w:color="auto" w:fill="FFFFFF"/>
        </w:rPr>
        <w:t>Espay</w:t>
      </w:r>
      <w:proofErr w:type="spellEnd"/>
      <w:r>
        <w:rPr>
          <w:rFonts w:cs="Arial"/>
          <w:color w:val="222222"/>
          <w:sz w:val="20"/>
          <w:szCs w:val="20"/>
          <w:shd w:val="clear" w:color="auto" w:fill="FFFFFF"/>
        </w:rPr>
        <w:t xml:space="preserve">, A.J., </w:t>
      </w:r>
      <w:proofErr w:type="spellStart"/>
      <w:r>
        <w:rPr>
          <w:rFonts w:cs="Arial"/>
          <w:color w:val="222222"/>
          <w:sz w:val="20"/>
          <w:szCs w:val="20"/>
          <w:shd w:val="clear" w:color="auto" w:fill="FFFFFF"/>
        </w:rPr>
        <w:t>Hausdorff</w:t>
      </w:r>
      <w:proofErr w:type="spellEnd"/>
      <w:r>
        <w:rPr>
          <w:rFonts w:cs="Arial"/>
          <w:color w:val="222222"/>
          <w:sz w:val="20"/>
          <w:szCs w:val="20"/>
          <w:shd w:val="clear" w:color="auto" w:fill="FFFFFF"/>
        </w:rPr>
        <w:t>, J.M., Sánchez</w:t>
      </w:r>
      <w:r>
        <w:rPr>
          <w:rFonts w:ascii="Cambria Math" w:hAnsi="Cambria Math" w:cs="Cambria Math"/>
          <w:color w:val="222222"/>
          <w:sz w:val="20"/>
          <w:szCs w:val="20"/>
          <w:shd w:val="clear" w:color="auto" w:fill="FFFFFF"/>
        </w:rPr>
        <w:t>‐</w:t>
      </w:r>
      <w:r>
        <w:rPr>
          <w:rFonts w:cs="Arial"/>
          <w:color w:val="222222"/>
          <w:sz w:val="20"/>
          <w:szCs w:val="20"/>
          <w:shd w:val="clear" w:color="auto" w:fill="FFFFFF"/>
        </w:rPr>
        <w:t xml:space="preserve">Ferro, Á., </w:t>
      </w:r>
      <w:proofErr w:type="spellStart"/>
      <w:r>
        <w:rPr>
          <w:rFonts w:cs="Arial"/>
          <w:color w:val="222222"/>
          <w:sz w:val="20"/>
          <w:szCs w:val="20"/>
          <w:shd w:val="clear" w:color="auto" w:fill="FFFFFF"/>
        </w:rPr>
        <w:t>Klucken</w:t>
      </w:r>
      <w:proofErr w:type="spellEnd"/>
      <w:r>
        <w:rPr>
          <w:rFonts w:cs="Arial"/>
          <w:color w:val="222222"/>
          <w:sz w:val="20"/>
          <w:szCs w:val="20"/>
          <w:shd w:val="clear" w:color="auto" w:fill="FFFFFF"/>
        </w:rPr>
        <w:t>, J., Merola, A., Bonato, P., Paul, S.S., Horak, F.B., Vizcarra, J.A., Mestre, T.A. and Reilmann, R., 2019. A roadmap for implementation of patient</w:t>
      </w:r>
      <w:r>
        <w:rPr>
          <w:rFonts w:ascii="Cambria Math" w:hAnsi="Cambria Math" w:cs="Cambria Math"/>
          <w:color w:val="222222"/>
          <w:sz w:val="20"/>
          <w:szCs w:val="20"/>
          <w:shd w:val="clear" w:color="auto" w:fill="FFFFFF"/>
        </w:rPr>
        <w:t>‐</w:t>
      </w:r>
      <w:proofErr w:type="spellStart"/>
      <w:r>
        <w:rPr>
          <w:rFonts w:cs="Arial"/>
          <w:color w:val="222222"/>
          <w:sz w:val="20"/>
          <w:szCs w:val="20"/>
          <w:shd w:val="clear" w:color="auto" w:fill="FFFFFF"/>
        </w:rPr>
        <w:t>centered</w:t>
      </w:r>
      <w:proofErr w:type="spellEnd"/>
      <w:r>
        <w:rPr>
          <w:rFonts w:cs="Arial"/>
          <w:color w:val="222222"/>
          <w:sz w:val="20"/>
          <w:szCs w:val="20"/>
          <w:shd w:val="clear" w:color="auto" w:fill="FFFFFF"/>
        </w:rPr>
        <w:t xml:space="preserve"> digital outcome measures in Parkinson's disease obtained using mobile health technologies. </w:t>
      </w:r>
      <w:r>
        <w:rPr>
          <w:rFonts w:cs="Arial"/>
          <w:i/>
          <w:iCs/>
          <w:color w:val="222222"/>
          <w:sz w:val="20"/>
          <w:szCs w:val="20"/>
          <w:shd w:val="clear" w:color="auto" w:fill="FFFFFF"/>
        </w:rPr>
        <w:t>Movement Disorders</w:t>
      </w:r>
      <w:r>
        <w:rPr>
          <w:rFonts w:cs="Arial"/>
          <w:color w:val="222222"/>
          <w:sz w:val="20"/>
          <w:szCs w:val="20"/>
          <w:shd w:val="clear" w:color="auto" w:fill="FFFFFF"/>
        </w:rPr>
        <w:t>, </w:t>
      </w:r>
      <w:r>
        <w:rPr>
          <w:rFonts w:cs="Arial"/>
          <w:i/>
          <w:iCs/>
          <w:color w:val="222222"/>
          <w:sz w:val="20"/>
          <w:szCs w:val="20"/>
          <w:shd w:val="clear" w:color="auto" w:fill="FFFFFF"/>
        </w:rPr>
        <w:t>34</w:t>
      </w:r>
      <w:r>
        <w:rPr>
          <w:rFonts w:cs="Arial"/>
          <w:color w:val="222222"/>
          <w:sz w:val="20"/>
          <w:szCs w:val="20"/>
          <w:shd w:val="clear" w:color="auto" w:fill="FFFFFF"/>
        </w:rPr>
        <w:t>(5), pp.657-663.</w:t>
      </w:r>
    </w:p>
    <w:p w14:paraId="1F43F933"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 xml:space="preserve">Fang, E.F., Xie, C., Schenkel, J.A., Wu, C., Long, Q., Cui, H., Aman, Y., Frank, J., Liao, J., Zou, H. and Wang, N.Y., 2020. A research agenda for ageing in China in the 21st century: Focusing on basic and translational research, long-term care, </w:t>
      </w:r>
      <w:proofErr w:type="gramStart"/>
      <w:r>
        <w:rPr>
          <w:rFonts w:cs="Arial"/>
          <w:color w:val="222222"/>
          <w:sz w:val="20"/>
          <w:szCs w:val="20"/>
          <w:shd w:val="clear" w:color="auto" w:fill="FFFFFF"/>
        </w:rPr>
        <w:t>policy</w:t>
      </w:r>
      <w:proofErr w:type="gramEnd"/>
      <w:r>
        <w:rPr>
          <w:rFonts w:cs="Arial"/>
          <w:color w:val="222222"/>
          <w:sz w:val="20"/>
          <w:szCs w:val="20"/>
          <w:shd w:val="clear" w:color="auto" w:fill="FFFFFF"/>
        </w:rPr>
        <w:t xml:space="preserve"> and social networks. </w:t>
      </w:r>
      <w:r>
        <w:rPr>
          <w:rFonts w:cs="Arial"/>
          <w:i/>
          <w:iCs/>
          <w:color w:val="222222"/>
          <w:sz w:val="20"/>
          <w:szCs w:val="20"/>
          <w:shd w:val="clear" w:color="auto" w:fill="FFFFFF"/>
        </w:rPr>
        <w:t>Ageing research reviews</w:t>
      </w:r>
      <w:r>
        <w:rPr>
          <w:rFonts w:cs="Arial"/>
          <w:color w:val="222222"/>
          <w:sz w:val="20"/>
          <w:szCs w:val="20"/>
          <w:shd w:val="clear" w:color="auto" w:fill="FFFFFF"/>
        </w:rPr>
        <w:t>, </w:t>
      </w:r>
      <w:r>
        <w:rPr>
          <w:rFonts w:cs="Arial"/>
          <w:i/>
          <w:iCs/>
          <w:color w:val="222222"/>
          <w:sz w:val="20"/>
          <w:szCs w:val="20"/>
          <w:shd w:val="clear" w:color="auto" w:fill="FFFFFF"/>
        </w:rPr>
        <w:t>64</w:t>
      </w:r>
      <w:r>
        <w:rPr>
          <w:rFonts w:cs="Arial"/>
          <w:color w:val="222222"/>
          <w:sz w:val="20"/>
          <w:szCs w:val="20"/>
          <w:shd w:val="clear" w:color="auto" w:fill="FFFFFF"/>
        </w:rPr>
        <w:t>, p.101174.</w:t>
      </w:r>
    </w:p>
    <w:p w14:paraId="0DBBCCDB"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 xml:space="preserve">Fisher, J., </w:t>
      </w:r>
      <w:proofErr w:type="spellStart"/>
      <w:r>
        <w:rPr>
          <w:rFonts w:cs="Arial"/>
          <w:color w:val="222222"/>
          <w:sz w:val="20"/>
          <w:szCs w:val="20"/>
          <w:shd w:val="clear" w:color="auto" w:fill="FFFFFF"/>
        </w:rPr>
        <w:t>Languilaire</w:t>
      </w:r>
      <w:proofErr w:type="spellEnd"/>
      <w:r>
        <w:rPr>
          <w:rFonts w:cs="Arial"/>
          <w:color w:val="222222"/>
          <w:sz w:val="20"/>
          <w:szCs w:val="20"/>
          <w:shd w:val="clear" w:color="auto" w:fill="FFFFFF"/>
        </w:rPr>
        <w:t xml:space="preserve">, J.C., </w:t>
      </w:r>
      <w:proofErr w:type="spellStart"/>
      <w:r>
        <w:rPr>
          <w:rFonts w:cs="Arial"/>
          <w:color w:val="222222"/>
          <w:sz w:val="20"/>
          <w:szCs w:val="20"/>
          <w:shd w:val="clear" w:color="auto" w:fill="FFFFFF"/>
        </w:rPr>
        <w:t>Lawthom</w:t>
      </w:r>
      <w:proofErr w:type="spellEnd"/>
      <w:r>
        <w:rPr>
          <w:rFonts w:cs="Arial"/>
          <w:color w:val="222222"/>
          <w:sz w:val="20"/>
          <w:szCs w:val="20"/>
          <w:shd w:val="clear" w:color="auto" w:fill="FFFFFF"/>
        </w:rPr>
        <w:t>, R., Nieuwenhuis, R., Petts, R.J., Runswick-Cole, K. and Yerkes, M.A., 2020. Community, work, and family in times of COVID-19. </w:t>
      </w:r>
      <w:r>
        <w:rPr>
          <w:rFonts w:cs="Arial"/>
          <w:i/>
          <w:iCs/>
          <w:color w:val="222222"/>
          <w:sz w:val="20"/>
          <w:szCs w:val="20"/>
          <w:shd w:val="clear" w:color="auto" w:fill="FFFFFF"/>
        </w:rPr>
        <w:t>Community, Work &amp; Family</w:t>
      </w:r>
      <w:r>
        <w:rPr>
          <w:rFonts w:cs="Arial"/>
          <w:color w:val="222222"/>
          <w:sz w:val="20"/>
          <w:szCs w:val="20"/>
          <w:shd w:val="clear" w:color="auto" w:fill="FFFFFF"/>
        </w:rPr>
        <w:t>, </w:t>
      </w:r>
      <w:r>
        <w:rPr>
          <w:rFonts w:cs="Arial"/>
          <w:i/>
          <w:iCs/>
          <w:color w:val="222222"/>
          <w:sz w:val="20"/>
          <w:szCs w:val="20"/>
          <w:shd w:val="clear" w:color="auto" w:fill="FFFFFF"/>
        </w:rPr>
        <w:t>23</w:t>
      </w:r>
      <w:r>
        <w:rPr>
          <w:rFonts w:cs="Arial"/>
          <w:color w:val="222222"/>
          <w:sz w:val="20"/>
          <w:szCs w:val="20"/>
          <w:shd w:val="clear" w:color="auto" w:fill="FFFFFF"/>
        </w:rPr>
        <w:t>(3), pp.247-252.</w:t>
      </w:r>
    </w:p>
    <w:p w14:paraId="78AEB14A"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Girdhar, R., Srivastava, V. and Sethi, S., 2020. Managing mental health issues among elderly during COVID-19 pandemic. </w:t>
      </w:r>
      <w:r>
        <w:rPr>
          <w:rFonts w:cs="Arial"/>
          <w:i/>
          <w:iCs/>
          <w:color w:val="222222"/>
          <w:sz w:val="20"/>
          <w:szCs w:val="20"/>
          <w:shd w:val="clear" w:color="auto" w:fill="FFFFFF"/>
        </w:rPr>
        <w:t>Journal of geriatric care and research</w:t>
      </w:r>
      <w:r>
        <w:rPr>
          <w:rFonts w:cs="Arial"/>
          <w:color w:val="222222"/>
          <w:sz w:val="20"/>
          <w:szCs w:val="20"/>
          <w:shd w:val="clear" w:color="auto" w:fill="FFFFFF"/>
        </w:rPr>
        <w:t>, </w:t>
      </w:r>
      <w:r>
        <w:rPr>
          <w:rFonts w:cs="Arial"/>
          <w:i/>
          <w:iCs/>
          <w:color w:val="222222"/>
          <w:sz w:val="20"/>
          <w:szCs w:val="20"/>
          <w:shd w:val="clear" w:color="auto" w:fill="FFFFFF"/>
        </w:rPr>
        <w:t>7</w:t>
      </w:r>
      <w:r>
        <w:rPr>
          <w:rFonts w:cs="Arial"/>
          <w:color w:val="222222"/>
          <w:sz w:val="20"/>
          <w:szCs w:val="20"/>
          <w:shd w:val="clear" w:color="auto" w:fill="FFFFFF"/>
        </w:rPr>
        <w:t>(1), pp.32-35.</w:t>
      </w:r>
    </w:p>
    <w:p w14:paraId="60D46BE0"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 xml:space="preserve">Giebel, C., Cannon, J., Hanna, K., </w:t>
      </w:r>
      <w:proofErr w:type="spellStart"/>
      <w:r>
        <w:rPr>
          <w:rFonts w:cs="Arial"/>
          <w:color w:val="222222"/>
          <w:sz w:val="20"/>
          <w:szCs w:val="20"/>
          <w:shd w:val="clear" w:color="auto" w:fill="FFFFFF"/>
        </w:rPr>
        <w:t>Butchard</w:t>
      </w:r>
      <w:proofErr w:type="spellEnd"/>
      <w:r>
        <w:rPr>
          <w:rFonts w:cs="Arial"/>
          <w:color w:val="222222"/>
          <w:sz w:val="20"/>
          <w:szCs w:val="20"/>
          <w:shd w:val="clear" w:color="auto" w:fill="FFFFFF"/>
        </w:rPr>
        <w:t xml:space="preserve">, S., Eley, R., Gaughan, A., </w:t>
      </w:r>
      <w:proofErr w:type="spellStart"/>
      <w:r>
        <w:rPr>
          <w:rFonts w:cs="Arial"/>
          <w:color w:val="222222"/>
          <w:sz w:val="20"/>
          <w:szCs w:val="20"/>
          <w:shd w:val="clear" w:color="auto" w:fill="FFFFFF"/>
        </w:rPr>
        <w:t>Komuravelli</w:t>
      </w:r>
      <w:proofErr w:type="spellEnd"/>
      <w:r>
        <w:rPr>
          <w:rFonts w:cs="Arial"/>
          <w:color w:val="222222"/>
          <w:sz w:val="20"/>
          <w:szCs w:val="20"/>
          <w:shd w:val="clear" w:color="auto" w:fill="FFFFFF"/>
        </w:rPr>
        <w:t>, A., Shenton, J., Callaghan, S., Tetlow, H. and Limbert, S., 2021. Impact of COVID-19 related social support service closures on people with dementia and unpaid carers: a qualitative study. </w:t>
      </w:r>
      <w:r>
        <w:rPr>
          <w:rFonts w:cs="Arial"/>
          <w:i/>
          <w:iCs/>
          <w:color w:val="222222"/>
          <w:sz w:val="20"/>
          <w:szCs w:val="20"/>
          <w:shd w:val="clear" w:color="auto" w:fill="FFFFFF"/>
        </w:rPr>
        <w:t>Aging &amp; mental health</w:t>
      </w:r>
      <w:r>
        <w:rPr>
          <w:rFonts w:cs="Arial"/>
          <w:color w:val="222222"/>
          <w:sz w:val="20"/>
          <w:szCs w:val="20"/>
          <w:shd w:val="clear" w:color="auto" w:fill="FFFFFF"/>
        </w:rPr>
        <w:t>, </w:t>
      </w:r>
      <w:r>
        <w:rPr>
          <w:rFonts w:cs="Arial"/>
          <w:i/>
          <w:iCs/>
          <w:color w:val="222222"/>
          <w:sz w:val="20"/>
          <w:szCs w:val="20"/>
          <w:shd w:val="clear" w:color="auto" w:fill="FFFFFF"/>
        </w:rPr>
        <w:t>25</w:t>
      </w:r>
      <w:r>
        <w:rPr>
          <w:rFonts w:cs="Arial"/>
          <w:color w:val="222222"/>
          <w:sz w:val="20"/>
          <w:szCs w:val="20"/>
          <w:shd w:val="clear" w:color="auto" w:fill="FFFFFF"/>
        </w:rPr>
        <w:t>(7), pp.1281-1288.</w:t>
      </w:r>
    </w:p>
    <w:p w14:paraId="503B644A"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 xml:space="preserve">Gultekin, M., Ak, S., Ayhan, A., </w:t>
      </w:r>
      <w:proofErr w:type="spellStart"/>
      <w:r>
        <w:rPr>
          <w:rFonts w:cs="Arial"/>
          <w:color w:val="222222"/>
          <w:sz w:val="20"/>
          <w:szCs w:val="20"/>
          <w:shd w:val="clear" w:color="auto" w:fill="FFFFFF"/>
        </w:rPr>
        <w:t>Strojna</w:t>
      </w:r>
      <w:proofErr w:type="spellEnd"/>
      <w:r>
        <w:rPr>
          <w:rFonts w:cs="Arial"/>
          <w:color w:val="222222"/>
          <w:sz w:val="20"/>
          <w:szCs w:val="20"/>
          <w:shd w:val="clear" w:color="auto" w:fill="FFFFFF"/>
        </w:rPr>
        <w:t xml:space="preserve">, A., </w:t>
      </w:r>
      <w:proofErr w:type="spellStart"/>
      <w:r>
        <w:rPr>
          <w:rFonts w:cs="Arial"/>
          <w:color w:val="222222"/>
          <w:sz w:val="20"/>
          <w:szCs w:val="20"/>
          <w:shd w:val="clear" w:color="auto" w:fill="FFFFFF"/>
        </w:rPr>
        <w:t>Pletnev</w:t>
      </w:r>
      <w:proofErr w:type="spellEnd"/>
      <w:r>
        <w:rPr>
          <w:rFonts w:cs="Arial"/>
          <w:color w:val="222222"/>
          <w:sz w:val="20"/>
          <w:szCs w:val="20"/>
          <w:shd w:val="clear" w:color="auto" w:fill="FFFFFF"/>
        </w:rPr>
        <w:t xml:space="preserve">, A., </w:t>
      </w:r>
      <w:proofErr w:type="spellStart"/>
      <w:r>
        <w:rPr>
          <w:rFonts w:cs="Arial"/>
          <w:color w:val="222222"/>
          <w:sz w:val="20"/>
          <w:szCs w:val="20"/>
          <w:shd w:val="clear" w:color="auto" w:fill="FFFFFF"/>
        </w:rPr>
        <w:t>Fagotti</w:t>
      </w:r>
      <w:proofErr w:type="spellEnd"/>
      <w:r>
        <w:rPr>
          <w:rFonts w:cs="Arial"/>
          <w:color w:val="222222"/>
          <w:sz w:val="20"/>
          <w:szCs w:val="20"/>
          <w:shd w:val="clear" w:color="auto" w:fill="FFFFFF"/>
        </w:rPr>
        <w:t xml:space="preserve">, A., Perrone, A.M., </w:t>
      </w:r>
      <w:proofErr w:type="spellStart"/>
      <w:r>
        <w:rPr>
          <w:rFonts w:cs="Arial"/>
          <w:color w:val="222222"/>
          <w:sz w:val="20"/>
          <w:szCs w:val="20"/>
          <w:shd w:val="clear" w:color="auto" w:fill="FFFFFF"/>
        </w:rPr>
        <w:t>Erzeneoglu</w:t>
      </w:r>
      <w:proofErr w:type="spellEnd"/>
      <w:r>
        <w:rPr>
          <w:rFonts w:cs="Arial"/>
          <w:color w:val="222222"/>
          <w:sz w:val="20"/>
          <w:szCs w:val="20"/>
          <w:shd w:val="clear" w:color="auto" w:fill="FFFFFF"/>
        </w:rPr>
        <w:t xml:space="preserve">, B.E., Temiz, B.E., Lemley, B. and </w:t>
      </w:r>
      <w:proofErr w:type="spellStart"/>
      <w:r>
        <w:rPr>
          <w:rFonts w:cs="Arial"/>
          <w:color w:val="222222"/>
          <w:sz w:val="20"/>
          <w:szCs w:val="20"/>
          <w:shd w:val="clear" w:color="auto" w:fill="FFFFFF"/>
        </w:rPr>
        <w:t>Soyak</w:t>
      </w:r>
      <w:proofErr w:type="spellEnd"/>
      <w:r>
        <w:rPr>
          <w:rFonts w:cs="Arial"/>
          <w:color w:val="222222"/>
          <w:sz w:val="20"/>
          <w:szCs w:val="20"/>
          <w:shd w:val="clear" w:color="auto" w:fill="FFFFFF"/>
        </w:rPr>
        <w:t xml:space="preserve">, B., 2021. Perspectives, </w:t>
      </w:r>
      <w:proofErr w:type="gramStart"/>
      <w:r>
        <w:rPr>
          <w:rFonts w:cs="Arial"/>
          <w:color w:val="222222"/>
          <w:sz w:val="20"/>
          <w:szCs w:val="20"/>
          <w:shd w:val="clear" w:color="auto" w:fill="FFFFFF"/>
        </w:rPr>
        <w:t>fears</w:t>
      </w:r>
      <w:proofErr w:type="gramEnd"/>
      <w:r>
        <w:rPr>
          <w:rFonts w:cs="Arial"/>
          <w:color w:val="222222"/>
          <w:sz w:val="20"/>
          <w:szCs w:val="20"/>
          <w:shd w:val="clear" w:color="auto" w:fill="FFFFFF"/>
        </w:rPr>
        <w:t xml:space="preserve"> and expectations of patients with gynaecological cancers during the COVID</w:t>
      </w:r>
      <w:r>
        <w:rPr>
          <w:rFonts w:ascii="Cambria Math" w:hAnsi="Cambria Math" w:cs="Cambria Math"/>
          <w:color w:val="222222"/>
          <w:sz w:val="20"/>
          <w:szCs w:val="20"/>
          <w:shd w:val="clear" w:color="auto" w:fill="FFFFFF"/>
        </w:rPr>
        <w:t>‐</w:t>
      </w:r>
      <w:r>
        <w:rPr>
          <w:rFonts w:cs="Arial"/>
          <w:color w:val="222222"/>
          <w:sz w:val="20"/>
          <w:szCs w:val="20"/>
          <w:shd w:val="clear" w:color="auto" w:fill="FFFFFF"/>
        </w:rPr>
        <w:t>19 pandemic: a Pan</w:t>
      </w:r>
      <w:r>
        <w:rPr>
          <w:rFonts w:ascii="Cambria Math" w:hAnsi="Cambria Math" w:cs="Cambria Math"/>
          <w:color w:val="222222"/>
          <w:sz w:val="20"/>
          <w:szCs w:val="20"/>
          <w:shd w:val="clear" w:color="auto" w:fill="FFFFFF"/>
        </w:rPr>
        <w:t>‐</w:t>
      </w:r>
      <w:r>
        <w:rPr>
          <w:rFonts w:cs="Arial"/>
          <w:color w:val="222222"/>
          <w:sz w:val="20"/>
          <w:szCs w:val="20"/>
          <w:shd w:val="clear" w:color="auto" w:fill="FFFFFF"/>
        </w:rPr>
        <w:t>European study of the European Network of Gynaecological Cancer Advocacy Groups (</w:t>
      </w:r>
      <w:proofErr w:type="spellStart"/>
      <w:r>
        <w:rPr>
          <w:rFonts w:cs="Arial"/>
          <w:color w:val="222222"/>
          <w:sz w:val="20"/>
          <w:szCs w:val="20"/>
          <w:shd w:val="clear" w:color="auto" w:fill="FFFFFF"/>
        </w:rPr>
        <w:t>ENGAGe</w:t>
      </w:r>
      <w:proofErr w:type="spellEnd"/>
      <w:r>
        <w:rPr>
          <w:rFonts w:cs="Arial"/>
          <w:color w:val="222222"/>
          <w:sz w:val="20"/>
          <w:szCs w:val="20"/>
          <w:shd w:val="clear" w:color="auto" w:fill="FFFFFF"/>
        </w:rPr>
        <w:t>). </w:t>
      </w:r>
      <w:r>
        <w:rPr>
          <w:rFonts w:cs="Arial"/>
          <w:i/>
          <w:iCs/>
          <w:color w:val="222222"/>
          <w:sz w:val="20"/>
          <w:szCs w:val="20"/>
          <w:shd w:val="clear" w:color="auto" w:fill="FFFFFF"/>
        </w:rPr>
        <w:t>Cancer medicine</w:t>
      </w:r>
      <w:r>
        <w:rPr>
          <w:rFonts w:cs="Arial"/>
          <w:color w:val="222222"/>
          <w:sz w:val="20"/>
          <w:szCs w:val="20"/>
          <w:shd w:val="clear" w:color="auto" w:fill="FFFFFF"/>
        </w:rPr>
        <w:t>, </w:t>
      </w:r>
      <w:r>
        <w:rPr>
          <w:rFonts w:cs="Arial"/>
          <w:i/>
          <w:iCs/>
          <w:color w:val="222222"/>
          <w:sz w:val="20"/>
          <w:szCs w:val="20"/>
          <w:shd w:val="clear" w:color="auto" w:fill="FFFFFF"/>
        </w:rPr>
        <w:t>10</w:t>
      </w:r>
      <w:r>
        <w:rPr>
          <w:rFonts w:cs="Arial"/>
          <w:color w:val="222222"/>
          <w:sz w:val="20"/>
          <w:szCs w:val="20"/>
          <w:shd w:val="clear" w:color="auto" w:fill="FFFFFF"/>
        </w:rPr>
        <w:t>(1), pp.208-219.</w:t>
      </w:r>
    </w:p>
    <w:p w14:paraId="118344A6"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 xml:space="preserve">Himmelfarb, J., </w:t>
      </w:r>
      <w:proofErr w:type="spellStart"/>
      <w:r>
        <w:rPr>
          <w:rFonts w:cs="Arial"/>
          <w:color w:val="222222"/>
          <w:sz w:val="20"/>
          <w:szCs w:val="20"/>
          <w:shd w:val="clear" w:color="auto" w:fill="FFFFFF"/>
        </w:rPr>
        <w:t>Vanholder</w:t>
      </w:r>
      <w:proofErr w:type="spellEnd"/>
      <w:r>
        <w:rPr>
          <w:rFonts w:cs="Arial"/>
          <w:color w:val="222222"/>
          <w:sz w:val="20"/>
          <w:szCs w:val="20"/>
          <w:shd w:val="clear" w:color="auto" w:fill="FFFFFF"/>
        </w:rPr>
        <w:t>, R., Mehrotra, R. and Tonelli, M., 2020. The current and future landscape of dialysis. </w:t>
      </w:r>
      <w:r>
        <w:rPr>
          <w:rFonts w:cs="Arial"/>
          <w:i/>
          <w:iCs/>
          <w:color w:val="222222"/>
          <w:sz w:val="20"/>
          <w:szCs w:val="20"/>
          <w:shd w:val="clear" w:color="auto" w:fill="FFFFFF"/>
        </w:rPr>
        <w:t>Nature Reviews Nephrology</w:t>
      </w:r>
      <w:r>
        <w:rPr>
          <w:rFonts w:cs="Arial"/>
          <w:color w:val="222222"/>
          <w:sz w:val="20"/>
          <w:szCs w:val="20"/>
          <w:shd w:val="clear" w:color="auto" w:fill="FFFFFF"/>
        </w:rPr>
        <w:t>, </w:t>
      </w:r>
      <w:r>
        <w:rPr>
          <w:rFonts w:cs="Arial"/>
          <w:i/>
          <w:iCs/>
          <w:color w:val="222222"/>
          <w:sz w:val="20"/>
          <w:szCs w:val="20"/>
          <w:shd w:val="clear" w:color="auto" w:fill="FFFFFF"/>
        </w:rPr>
        <w:t>16</w:t>
      </w:r>
      <w:r>
        <w:rPr>
          <w:rFonts w:cs="Arial"/>
          <w:color w:val="222222"/>
          <w:sz w:val="20"/>
          <w:szCs w:val="20"/>
          <w:shd w:val="clear" w:color="auto" w:fill="FFFFFF"/>
        </w:rPr>
        <w:t>(10), pp.573-585.</w:t>
      </w:r>
    </w:p>
    <w:p w14:paraId="6FDCEBFE" w14:textId="77777777" w:rsidR="00FD594B" w:rsidRDefault="00FD594B" w:rsidP="00603BE2">
      <w:pPr>
        <w:rPr>
          <w:rFonts w:cs="Arial"/>
          <w:color w:val="222222"/>
          <w:sz w:val="20"/>
          <w:szCs w:val="20"/>
          <w:shd w:val="clear" w:color="auto" w:fill="FFFFFF"/>
        </w:rPr>
      </w:pPr>
    </w:p>
    <w:p w14:paraId="06B6C2F2" w14:textId="77777777" w:rsidR="00FD594B" w:rsidRDefault="00FD594B" w:rsidP="00FD594B">
      <w:pPr>
        <w:pStyle w:val="1"/>
      </w:pPr>
      <w:bookmarkStart w:id="22" w:name="_Toc141551900"/>
      <w:r>
        <w:lastRenderedPageBreak/>
        <w:t>References</w:t>
      </w:r>
      <w:bookmarkEnd w:id="22"/>
    </w:p>
    <w:p w14:paraId="51254DEA" w14:textId="77777777" w:rsidR="00FD594B" w:rsidRDefault="00FD594B" w:rsidP="00603BE2">
      <w:pPr>
        <w:rPr>
          <w:rFonts w:cs="Arial"/>
          <w:color w:val="222222"/>
          <w:sz w:val="20"/>
          <w:szCs w:val="20"/>
          <w:shd w:val="clear" w:color="auto" w:fill="FFFFFF"/>
        </w:rPr>
      </w:pPr>
    </w:p>
    <w:p w14:paraId="73ED5F01" w14:textId="09565C73"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Li, F., Luo, S., Mu, W., Li, Y., Ye, L., Zheng, X., Xu, B., Ding, Y., Ling, P., Zhou, M. and Chen, X., 2021. Effects of sources of social support and resilience on the mental health of different age groups during the COVID-19 pandemic. </w:t>
      </w:r>
      <w:r>
        <w:rPr>
          <w:rFonts w:cs="Arial"/>
          <w:i/>
          <w:iCs/>
          <w:color w:val="222222"/>
          <w:sz w:val="20"/>
          <w:szCs w:val="20"/>
          <w:shd w:val="clear" w:color="auto" w:fill="FFFFFF"/>
        </w:rPr>
        <w:t>BMC psychiatry</w:t>
      </w:r>
      <w:r>
        <w:rPr>
          <w:rFonts w:cs="Arial"/>
          <w:color w:val="222222"/>
          <w:sz w:val="20"/>
          <w:szCs w:val="20"/>
          <w:shd w:val="clear" w:color="auto" w:fill="FFFFFF"/>
        </w:rPr>
        <w:t>, </w:t>
      </w:r>
      <w:r>
        <w:rPr>
          <w:rFonts w:cs="Arial"/>
          <w:i/>
          <w:iCs/>
          <w:color w:val="222222"/>
          <w:sz w:val="20"/>
          <w:szCs w:val="20"/>
          <w:shd w:val="clear" w:color="auto" w:fill="FFFFFF"/>
        </w:rPr>
        <w:t>21</w:t>
      </w:r>
      <w:r>
        <w:rPr>
          <w:rFonts w:cs="Arial"/>
          <w:color w:val="222222"/>
          <w:sz w:val="20"/>
          <w:szCs w:val="20"/>
          <w:shd w:val="clear" w:color="auto" w:fill="FFFFFF"/>
        </w:rPr>
        <w:t>, pp.1-14.</w:t>
      </w:r>
    </w:p>
    <w:p w14:paraId="7462AD3C"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Lutz, C., 2019. Digital inequalities in the age of artificial intelligence and big data. </w:t>
      </w:r>
      <w:r>
        <w:rPr>
          <w:rFonts w:cs="Arial"/>
          <w:i/>
          <w:iCs/>
          <w:color w:val="222222"/>
          <w:sz w:val="20"/>
          <w:szCs w:val="20"/>
          <w:shd w:val="clear" w:color="auto" w:fill="FFFFFF"/>
        </w:rPr>
        <w:t xml:space="preserve">Human </w:t>
      </w:r>
      <w:proofErr w:type="spellStart"/>
      <w:r>
        <w:rPr>
          <w:rFonts w:cs="Arial"/>
          <w:i/>
          <w:iCs/>
          <w:color w:val="222222"/>
          <w:sz w:val="20"/>
          <w:szCs w:val="20"/>
          <w:shd w:val="clear" w:color="auto" w:fill="FFFFFF"/>
        </w:rPr>
        <w:t>Behavior</w:t>
      </w:r>
      <w:proofErr w:type="spellEnd"/>
      <w:r>
        <w:rPr>
          <w:rFonts w:cs="Arial"/>
          <w:i/>
          <w:iCs/>
          <w:color w:val="222222"/>
          <w:sz w:val="20"/>
          <w:szCs w:val="20"/>
          <w:shd w:val="clear" w:color="auto" w:fill="FFFFFF"/>
        </w:rPr>
        <w:t xml:space="preserve"> and Emerging Technologies</w:t>
      </w:r>
      <w:r>
        <w:rPr>
          <w:rFonts w:cs="Arial"/>
          <w:color w:val="222222"/>
          <w:sz w:val="20"/>
          <w:szCs w:val="20"/>
          <w:shd w:val="clear" w:color="auto" w:fill="FFFFFF"/>
        </w:rPr>
        <w:t>, </w:t>
      </w:r>
      <w:r>
        <w:rPr>
          <w:rFonts w:cs="Arial"/>
          <w:i/>
          <w:iCs/>
          <w:color w:val="222222"/>
          <w:sz w:val="20"/>
          <w:szCs w:val="20"/>
          <w:shd w:val="clear" w:color="auto" w:fill="FFFFFF"/>
        </w:rPr>
        <w:t>1</w:t>
      </w:r>
      <w:r>
        <w:rPr>
          <w:rFonts w:cs="Arial"/>
          <w:color w:val="222222"/>
          <w:sz w:val="20"/>
          <w:szCs w:val="20"/>
          <w:shd w:val="clear" w:color="auto" w:fill="FFFFFF"/>
        </w:rPr>
        <w:t>(2), pp.141-148.</w:t>
      </w:r>
    </w:p>
    <w:p w14:paraId="089CCB04" w14:textId="77777777" w:rsidR="00603BE2" w:rsidRDefault="00603BE2" w:rsidP="00603BE2">
      <w:pPr>
        <w:rPr>
          <w:rFonts w:cs="Arial"/>
          <w:color w:val="222222"/>
          <w:sz w:val="20"/>
          <w:szCs w:val="20"/>
          <w:shd w:val="clear" w:color="auto" w:fill="FFFFFF"/>
        </w:rPr>
      </w:pPr>
      <w:proofErr w:type="spellStart"/>
      <w:r>
        <w:rPr>
          <w:rFonts w:cs="Arial"/>
          <w:color w:val="222222"/>
          <w:sz w:val="20"/>
          <w:szCs w:val="20"/>
          <w:shd w:val="clear" w:color="auto" w:fill="FFFFFF"/>
        </w:rPr>
        <w:t>McMaughan</w:t>
      </w:r>
      <w:proofErr w:type="spellEnd"/>
      <w:r>
        <w:rPr>
          <w:rFonts w:cs="Arial"/>
          <w:color w:val="222222"/>
          <w:sz w:val="20"/>
          <w:szCs w:val="20"/>
          <w:shd w:val="clear" w:color="auto" w:fill="FFFFFF"/>
        </w:rPr>
        <w:t xml:space="preserve">, D.J., </w:t>
      </w:r>
      <w:proofErr w:type="spellStart"/>
      <w:r>
        <w:rPr>
          <w:rFonts w:cs="Arial"/>
          <w:color w:val="222222"/>
          <w:sz w:val="20"/>
          <w:szCs w:val="20"/>
          <w:shd w:val="clear" w:color="auto" w:fill="FFFFFF"/>
        </w:rPr>
        <w:t>Oloruntoba</w:t>
      </w:r>
      <w:proofErr w:type="spellEnd"/>
      <w:r>
        <w:rPr>
          <w:rFonts w:cs="Arial"/>
          <w:color w:val="222222"/>
          <w:sz w:val="20"/>
          <w:szCs w:val="20"/>
          <w:shd w:val="clear" w:color="auto" w:fill="FFFFFF"/>
        </w:rPr>
        <w:t>, O. and Smith, M.L., 2020. Socioeconomic status and access to healthcare: interrelated drivers for healthy aging. </w:t>
      </w:r>
      <w:r>
        <w:rPr>
          <w:rFonts w:cs="Arial"/>
          <w:i/>
          <w:iCs/>
          <w:color w:val="222222"/>
          <w:sz w:val="20"/>
          <w:szCs w:val="20"/>
          <w:shd w:val="clear" w:color="auto" w:fill="FFFFFF"/>
        </w:rPr>
        <w:t>Frontiers in public health</w:t>
      </w:r>
      <w:r>
        <w:rPr>
          <w:rFonts w:cs="Arial"/>
          <w:color w:val="222222"/>
          <w:sz w:val="20"/>
          <w:szCs w:val="20"/>
          <w:shd w:val="clear" w:color="auto" w:fill="FFFFFF"/>
        </w:rPr>
        <w:t>, </w:t>
      </w:r>
      <w:r>
        <w:rPr>
          <w:rFonts w:cs="Arial"/>
          <w:i/>
          <w:iCs/>
          <w:color w:val="222222"/>
          <w:sz w:val="20"/>
          <w:szCs w:val="20"/>
          <w:shd w:val="clear" w:color="auto" w:fill="FFFFFF"/>
        </w:rPr>
        <w:t>8</w:t>
      </w:r>
      <w:r>
        <w:rPr>
          <w:rFonts w:cs="Arial"/>
          <w:color w:val="222222"/>
          <w:sz w:val="20"/>
          <w:szCs w:val="20"/>
          <w:shd w:val="clear" w:color="auto" w:fill="FFFFFF"/>
        </w:rPr>
        <w:t>, p.231.</w:t>
      </w:r>
    </w:p>
    <w:p w14:paraId="02250171"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Peng, P., Wang, T., Wang, C. and Lin, X., 2019. A meta-analysis on the relation between fluid intelligence and reading/mathematics: Effects of tasks, age, and social economics status. </w:t>
      </w:r>
      <w:r>
        <w:rPr>
          <w:rFonts w:cs="Arial"/>
          <w:i/>
          <w:iCs/>
          <w:color w:val="222222"/>
          <w:sz w:val="20"/>
          <w:szCs w:val="20"/>
          <w:shd w:val="clear" w:color="auto" w:fill="FFFFFF"/>
        </w:rPr>
        <w:t>Psychological Bulletin</w:t>
      </w:r>
      <w:r>
        <w:rPr>
          <w:rFonts w:cs="Arial"/>
          <w:color w:val="222222"/>
          <w:sz w:val="20"/>
          <w:szCs w:val="20"/>
          <w:shd w:val="clear" w:color="auto" w:fill="FFFFFF"/>
        </w:rPr>
        <w:t>, </w:t>
      </w:r>
      <w:r>
        <w:rPr>
          <w:rFonts w:cs="Arial"/>
          <w:i/>
          <w:iCs/>
          <w:color w:val="222222"/>
          <w:sz w:val="20"/>
          <w:szCs w:val="20"/>
          <w:shd w:val="clear" w:color="auto" w:fill="FFFFFF"/>
        </w:rPr>
        <w:t>145</w:t>
      </w:r>
      <w:r>
        <w:rPr>
          <w:rFonts w:cs="Arial"/>
          <w:color w:val="222222"/>
          <w:sz w:val="20"/>
          <w:szCs w:val="20"/>
          <w:shd w:val="clear" w:color="auto" w:fill="FFFFFF"/>
        </w:rPr>
        <w:t>(2), p.189.</w:t>
      </w:r>
    </w:p>
    <w:p w14:paraId="60B50D3D"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Qi, M., Zhou, S.J., Guo, Z.C., Zhang, L.G., Min, H.J., Li, X.M. and Chen, J.X., 2020. The effect of social support on mental health in Chinese adolescents during the outbreak of COVID-19. </w:t>
      </w:r>
      <w:r>
        <w:rPr>
          <w:rFonts w:cs="Arial"/>
          <w:i/>
          <w:iCs/>
          <w:color w:val="222222"/>
          <w:sz w:val="20"/>
          <w:szCs w:val="20"/>
          <w:shd w:val="clear" w:color="auto" w:fill="FFFFFF"/>
        </w:rPr>
        <w:t>Journal of Adolescent Health</w:t>
      </w:r>
      <w:r>
        <w:rPr>
          <w:rFonts w:cs="Arial"/>
          <w:color w:val="222222"/>
          <w:sz w:val="20"/>
          <w:szCs w:val="20"/>
          <w:shd w:val="clear" w:color="auto" w:fill="FFFFFF"/>
        </w:rPr>
        <w:t>, </w:t>
      </w:r>
      <w:r>
        <w:rPr>
          <w:rFonts w:cs="Arial"/>
          <w:i/>
          <w:iCs/>
          <w:color w:val="222222"/>
          <w:sz w:val="20"/>
          <w:szCs w:val="20"/>
          <w:shd w:val="clear" w:color="auto" w:fill="FFFFFF"/>
        </w:rPr>
        <w:t>67</w:t>
      </w:r>
      <w:r>
        <w:rPr>
          <w:rFonts w:cs="Arial"/>
          <w:color w:val="222222"/>
          <w:sz w:val="20"/>
          <w:szCs w:val="20"/>
          <w:shd w:val="clear" w:color="auto" w:fill="FFFFFF"/>
        </w:rPr>
        <w:t>(4), pp.514-518.</w:t>
      </w:r>
    </w:p>
    <w:p w14:paraId="1CC9B80E"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Slee, R., 2019. Belonging in an age of exclusion. </w:t>
      </w:r>
      <w:r>
        <w:rPr>
          <w:rFonts w:cs="Arial"/>
          <w:i/>
          <w:iCs/>
          <w:color w:val="222222"/>
          <w:sz w:val="20"/>
          <w:szCs w:val="20"/>
          <w:shd w:val="clear" w:color="auto" w:fill="FFFFFF"/>
        </w:rPr>
        <w:t>International Journal of Inclusive Education</w:t>
      </w:r>
      <w:r>
        <w:rPr>
          <w:rFonts w:cs="Arial"/>
          <w:color w:val="222222"/>
          <w:sz w:val="20"/>
          <w:szCs w:val="20"/>
          <w:shd w:val="clear" w:color="auto" w:fill="FFFFFF"/>
        </w:rPr>
        <w:t>, </w:t>
      </w:r>
      <w:r>
        <w:rPr>
          <w:rFonts w:cs="Arial"/>
          <w:i/>
          <w:iCs/>
          <w:color w:val="222222"/>
          <w:sz w:val="20"/>
          <w:szCs w:val="20"/>
          <w:shd w:val="clear" w:color="auto" w:fill="FFFFFF"/>
        </w:rPr>
        <w:t>23</w:t>
      </w:r>
      <w:r>
        <w:rPr>
          <w:rFonts w:cs="Arial"/>
          <w:color w:val="222222"/>
          <w:sz w:val="20"/>
          <w:szCs w:val="20"/>
          <w:shd w:val="clear" w:color="auto" w:fill="FFFFFF"/>
        </w:rPr>
        <w:t>(9), pp.909-922.</w:t>
      </w:r>
    </w:p>
    <w:p w14:paraId="01A6A1DE" w14:textId="77777777" w:rsidR="00603BE2" w:rsidRDefault="00603BE2" w:rsidP="00603BE2">
      <w:pPr>
        <w:rPr>
          <w:rFonts w:cs="Arial"/>
          <w:color w:val="222222"/>
          <w:sz w:val="20"/>
          <w:szCs w:val="20"/>
          <w:shd w:val="clear" w:color="auto" w:fill="FFFFFF"/>
        </w:rPr>
      </w:pPr>
      <w:r>
        <w:rPr>
          <w:rFonts w:cs="Arial"/>
          <w:color w:val="222222"/>
          <w:sz w:val="20"/>
          <w:szCs w:val="20"/>
          <w:shd w:val="clear" w:color="auto" w:fill="FFFFFF"/>
        </w:rPr>
        <w:t xml:space="preserve">Van Spall, H.G., Lee, S.F., Xie, F., Oz, U.E., Perez, R., </w:t>
      </w:r>
      <w:proofErr w:type="spellStart"/>
      <w:r>
        <w:rPr>
          <w:rFonts w:cs="Arial"/>
          <w:color w:val="222222"/>
          <w:sz w:val="20"/>
          <w:szCs w:val="20"/>
          <w:shd w:val="clear" w:color="auto" w:fill="FFFFFF"/>
        </w:rPr>
        <w:t>Mitoff</w:t>
      </w:r>
      <w:proofErr w:type="spellEnd"/>
      <w:r>
        <w:rPr>
          <w:rFonts w:cs="Arial"/>
          <w:color w:val="222222"/>
          <w:sz w:val="20"/>
          <w:szCs w:val="20"/>
          <w:shd w:val="clear" w:color="auto" w:fill="FFFFFF"/>
        </w:rPr>
        <w:t xml:space="preserve">, P.R., Maingi, M., </w:t>
      </w:r>
      <w:proofErr w:type="spellStart"/>
      <w:r>
        <w:rPr>
          <w:rFonts w:cs="Arial"/>
          <w:color w:val="222222"/>
          <w:sz w:val="20"/>
          <w:szCs w:val="20"/>
          <w:shd w:val="clear" w:color="auto" w:fill="FFFFFF"/>
        </w:rPr>
        <w:t>Tjandrawidjaja</w:t>
      </w:r>
      <w:proofErr w:type="spellEnd"/>
      <w:r>
        <w:rPr>
          <w:rFonts w:cs="Arial"/>
          <w:color w:val="222222"/>
          <w:sz w:val="20"/>
          <w:szCs w:val="20"/>
          <w:shd w:val="clear" w:color="auto" w:fill="FFFFFF"/>
        </w:rPr>
        <w:t xml:space="preserve">, M.C., Heffernan, M., Zia, M.I. and </w:t>
      </w:r>
      <w:proofErr w:type="spellStart"/>
      <w:r>
        <w:rPr>
          <w:rFonts w:cs="Arial"/>
          <w:color w:val="222222"/>
          <w:sz w:val="20"/>
          <w:szCs w:val="20"/>
          <w:shd w:val="clear" w:color="auto" w:fill="FFFFFF"/>
        </w:rPr>
        <w:t>Porepa</w:t>
      </w:r>
      <w:proofErr w:type="spellEnd"/>
      <w:r>
        <w:rPr>
          <w:rFonts w:cs="Arial"/>
          <w:color w:val="222222"/>
          <w:sz w:val="20"/>
          <w:szCs w:val="20"/>
          <w:shd w:val="clear" w:color="auto" w:fill="FFFFFF"/>
        </w:rPr>
        <w:t>, L., 2019. Effect of patient-</w:t>
      </w:r>
      <w:proofErr w:type="spellStart"/>
      <w:r>
        <w:rPr>
          <w:rFonts w:cs="Arial"/>
          <w:color w:val="222222"/>
          <w:sz w:val="20"/>
          <w:szCs w:val="20"/>
          <w:shd w:val="clear" w:color="auto" w:fill="FFFFFF"/>
        </w:rPr>
        <w:t>centered</w:t>
      </w:r>
      <w:proofErr w:type="spellEnd"/>
      <w:r>
        <w:rPr>
          <w:rFonts w:cs="Arial"/>
          <w:color w:val="222222"/>
          <w:sz w:val="20"/>
          <w:szCs w:val="20"/>
          <w:shd w:val="clear" w:color="auto" w:fill="FFFFFF"/>
        </w:rPr>
        <w:t xml:space="preserve"> transitional care services on clinical outcomes in patients hospitalized for heart failure: the PACT-HF randomized clinical trial. </w:t>
      </w:r>
      <w:r>
        <w:rPr>
          <w:rFonts w:cs="Arial"/>
          <w:i/>
          <w:iCs/>
          <w:color w:val="222222"/>
          <w:sz w:val="20"/>
          <w:szCs w:val="20"/>
          <w:shd w:val="clear" w:color="auto" w:fill="FFFFFF"/>
        </w:rPr>
        <w:t>Jama</w:t>
      </w:r>
      <w:r>
        <w:rPr>
          <w:rFonts w:cs="Arial"/>
          <w:color w:val="222222"/>
          <w:sz w:val="20"/>
          <w:szCs w:val="20"/>
          <w:shd w:val="clear" w:color="auto" w:fill="FFFFFF"/>
        </w:rPr>
        <w:t>, </w:t>
      </w:r>
      <w:r>
        <w:rPr>
          <w:rFonts w:cs="Arial"/>
          <w:i/>
          <w:iCs/>
          <w:color w:val="222222"/>
          <w:sz w:val="20"/>
          <w:szCs w:val="20"/>
          <w:shd w:val="clear" w:color="auto" w:fill="FFFFFF"/>
        </w:rPr>
        <w:t>321</w:t>
      </w:r>
      <w:r>
        <w:rPr>
          <w:rFonts w:cs="Arial"/>
          <w:color w:val="222222"/>
          <w:sz w:val="20"/>
          <w:szCs w:val="20"/>
          <w:shd w:val="clear" w:color="auto" w:fill="FFFFFF"/>
        </w:rPr>
        <w:t>(8), pp.753-761.</w:t>
      </w:r>
    </w:p>
    <w:p w14:paraId="709C7EA3" w14:textId="77777777" w:rsidR="00603BE2" w:rsidRDefault="00603BE2" w:rsidP="00603BE2">
      <w:pPr>
        <w:rPr>
          <w:rFonts w:cs="Arial"/>
          <w:color w:val="222222"/>
          <w:sz w:val="20"/>
          <w:szCs w:val="20"/>
          <w:shd w:val="clear" w:color="auto" w:fill="FFFFFF"/>
        </w:rPr>
      </w:pPr>
      <w:proofErr w:type="spellStart"/>
      <w:r>
        <w:rPr>
          <w:rFonts w:cs="Arial"/>
          <w:color w:val="222222"/>
          <w:sz w:val="20"/>
          <w:szCs w:val="20"/>
          <w:shd w:val="clear" w:color="auto" w:fill="FFFFFF"/>
        </w:rPr>
        <w:t>Varea</w:t>
      </w:r>
      <w:proofErr w:type="spellEnd"/>
      <w:r>
        <w:rPr>
          <w:rFonts w:cs="Arial"/>
          <w:color w:val="222222"/>
          <w:sz w:val="20"/>
          <w:szCs w:val="20"/>
          <w:shd w:val="clear" w:color="auto" w:fill="FFFFFF"/>
        </w:rPr>
        <w:t>, V., Gonzalez-Calvo, G. and García-Monge, A., 2022. Exploring the changes of physical education in the age of Covid-19. </w:t>
      </w:r>
      <w:r>
        <w:rPr>
          <w:rFonts w:cs="Arial"/>
          <w:i/>
          <w:iCs/>
          <w:color w:val="222222"/>
          <w:sz w:val="20"/>
          <w:szCs w:val="20"/>
          <w:shd w:val="clear" w:color="auto" w:fill="FFFFFF"/>
        </w:rPr>
        <w:t>Physical Education and Sport Pedagogy</w:t>
      </w:r>
      <w:r>
        <w:rPr>
          <w:rFonts w:cs="Arial"/>
          <w:color w:val="222222"/>
          <w:sz w:val="20"/>
          <w:szCs w:val="20"/>
          <w:shd w:val="clear" w:color="auto" w:fill="FFFFFF"/>
        </w:rPr>
        <w:t>, </w:t>
      </w:r>
      <w:r>
        <w:rPr>
          <w:rFonts w:cs="Arial"/>
          <w:i/>
          <w:iCs/>
          <w:color w:val="222222"/>
          <w:sz w:val="20"/>
          <w:szCs w:val="20"/>
          <w:shd w:val="clear" w:color="auto" w:fill="FFFFFF"/>
        </w:rPr>
        <w:t>27</w:t>
      </w:r>
      <w:r>
        <w:rPr>
          <w:rFonts w:cs="Arial"/>
          <w:color w:val="222222"/>
          <w:sz w:val="20"/>
          <w:szCs w:val="20"/>
          <w:shd w:val="clear" w:color="auto" w:fill="FFFFFF"/>
        </w:rPr>
        <w:t>(1), pp.32-42.</w:t>
      </w:r>
    </w:p>
    <w:p w14:paraId="3EB32DE0" w14:textId="77777777" w:rsidR="00603BE2" w:rsidRDefault="00603BE2" w:rsidP="00603BE2">
      <w:r>
        <w:rPr>
          <w:rFonts w:cs="Arial"/>
          <w:color w:val="222222"/>
          <w:sz w:val="20"/>
          <w:szCs w:val="20"/>
          <w:shd w:val="clear" w:color="auto" w:fill="FFFFFF"/>
        </w:rPr>
        <w:t>Ye, Z., Yang, X., Zeng, C., Wang, Y., Shen, Z., Li, X. and Lin, D., 2020. Resilience, social support, and coping as mediators between COVID</w:t>
      </w:r>
      <w:r>
        <w:rPr>
          <w:rFonts w:ascii="Cambria Math" w:hAnsi="Cambria Math" w:cs="Cambria Math"/>
          <w:color w:val="222222"/>
          <w:sz w:val="20"/>
          <w:szCs w:val="20"/>
          <w:shd w:val="clear" w:color="auto" w:fill="FFFFFF"/>
        </w:rPr>
        <w:t>‐</w:t>
      </w:r>
      <w:r>
        <w:rPr>
          <w:rFonts w:cs="Arial"/>
          <w:color w:val="222222"/>
          <w:sz w:val="20"/>
          <w:szCs w:val="20"/>
          <w:shd w:val="clear" w:color="auto" w:fill="FFFFFF"/>
        </w:rPr>
        <w:t>19</w:t>
      </w:r>
      <w:r>
        <w:rPr>
          <w:rFonts w:ascii="Cambria Math" w:hAnsi="Cambria Math" w:cs="Cambria Math"/>
          <w:color w:val="222222"/>
          <w:sz w:val="20"/>
          <w:szCs w:val="20"/>
          <w:shd w:val="clear" w:color="auto" w:fill="FFFFFF"/>
        </w:rPr>
        <w:t>‐</w:t>
      </w:r>
      <w:r>
        <w:rPr>
          <w:rFonts w:cs="Arial"/>
          <w:color w:val="222222"/>
          <w:sz w:val="20"/>
          <w:szCs w:val="20"/>
          <w:shd w:val="clear" w:color="auto" w:fill="FFFFFF"/>
        </w:rPr>
        <w:t>related stressful experiences and acute stress disorder among college students in China. </w:t>
      </w:r>
      <w:r>
        <w:rPr>
          <w:rFonts w:cs="Arial"/>
          <w:i/>
          <w:iCs/>
          <w:color w:val="222222"/>
          <w:sz w:val="20"/>
          <w:szCs w:val="20"/>
          <w:shd w:val="clear" w:color="auto" w:fill="FFFFFF"/>
        </w:rPr>
        <w:t>Applied Psychology: Health and Well</w:t>
      </w:r>
      <w:r>
        <w:rPr>
          <w:rFonts w:ascii="Cambria Math" w:hAnsi="Cambria Math" w:cs="Cambria Math"/>
          <w:i/>
          <w:iCs/>
          <w:color w:val="222222"/>
          <w:sz w:val="20"/>
          <w:szCs w:val="20"/>
          <w:shd w:val="clear" w:color="auto" w:fill="FFFFFF"/>
        </w:rPr>
        <w:t>‐</w:t>
      </w:r>
      <w:r>
        <w:rPr>
          <w:rFonts w:cs="Arial"/>
          <w:i/>
          <w:iCs/>
          <w:color w:val="222222"/>
          <w:sz w:val="20"/>
          <w:szCs w:val="20"/>
          <w:shd w:val="clear" w:color="auto" w:fill="FFFFFF"/>
        </w:rPr>
        <w:t>Being</w:t>
      </w:r>
      <w:r>
        <w:rPr>
          <w:rFonts w:cs="Arial"/>
          <w:color w:val="222222"/>
          <w:sz w:val="20"/>
          <w:szCs w:val="20"/>
          <w:shd w:val="clear" w:color="auto" w:fill="FFFFFF"/>
        </w:rPr>
        <w:t>, </w:t>
      </w:r>
      <w:r>
        <w:rPr>
          <w:rFonts w:cs="Arial"/>
          <w:i/>
          <w:iCs/>
          <w:color w:val="222222"/>
          <w:sz w:val="20"/>
          <w:szCs w:val="20"/>
          <w:shd w:val="clear" w:color="auto" w:fill="FFFFFF"/>
        </w:rPr>
        <w:t>12</w:t>
      </w:r>
      <w:r>
        <w:rPr>
          <w:rFonts w:cs="Arial"/>
          <w:color w:val="222222"/>
          <w:sz w:val="20"/>
          <w:szCs w:val="20"/>
          <w:shd w:val="clear" w:color="auto" w:fill="FFFFFF"/>
        </w:rPr>
        <w:t>(4), pp.1074-1094.</w:t>
      </w:r>
    </w:p>
    <w:p w14:paraId="6066E342" w14:textId="77777777" w:rsidR="00603BE2" w:rsidRDefault="00603BE2" w:rsidP="00AF181D">
      <w:pPr>
        <w:spacing w:line="360" w:lineRule="auto"/>
        <w:jc w:val="both"/>
      </w:pPr>
    </w:p>
    <w:p w14:paraId="49B713F1" w14:textId="77777777" w:rsidR="00155910" w:rsidRDefault="00155910" w:rsidP="00AF181D">
      <w:pPr>
        <w:spacing w:line="360" w:lineRule="auto"/>
        <w:jc w:val="both"/>
      </w:pPr>
    </w:p>
    <w:p w14:paraId="79FDB559" w14:textId="77777777" w:rsidR="00155910" w:rsidRDefault="00155910" w:rsidP="00AF181D">
      <w:pPr>
        <w:spacing w:line="360" w:lineRule="auto"/>
        <w:jc w:val="both"/>
      </w:pPr>
    </w:p>
    <w:p w14:paraId="7B95F3C1" w14:textId="77777777" w:rsidR="00155910" w:rsidRDefault="00155910" w:rsidP="00AF181D">
      <w:pPr>
        <w:spacing w:line="360" w:lineRule="auto"/>
        <w:jc w:val="both"/>
      </w:pPr>
    </w:p>
    <w:p w14:paraId="3DE00C57" w14:textId="77777777" w:rsidR="00155910" w:rsidRDefault="00155910" w:rsidP="00AF181D">
      <w:pPr>
        <w:spacing w:line="360" w:lineRule="auto"/>
        <w:jc w:val="both"/>
      </w:pPr>
    </w:p>
    <w:p w14:paraId="3DC8E0E7" w14:textId="77777777" w:rsidR="00155910" w:rsidRDefault="00155910" w:rsidP="00AF181D">
      <w:pPr>
        <w:spacing w:line="360" w:lineRule="auto"/>
        <w:jc w:val="both"/>
      </w:pPr>
    </w:p>
    <w:p w14:paraId="793DC738" w14:textId="77777777" w:rsidR="00155910" w:rsidRDefault="00155910" w:rsidP="00AF181D">
      <w:pPr>
        <w:spacing w:line="360" w:lineRule="auto"/>
        <w:jc w:val="both"/>
      </w:pPr>
    </w:p>
    <w:p w14:paraId="65D4F80D" w14:textId="77777777" w:rsidR="00155910" w:rsidRDefault="00155910" w:rsidP="00AF181D">
      <w:pPr>
        <w:spacing w:line="360" w:lineRule="auto"/>
        <w:jc w:val="both"/>
      </w:pPr>
    </w:p>
    <w:p w14:paraId="592D5914" w14:textId="77777777" w:rsidR="00155910" w:rsidRDefault="00155910" w:rsidP="00AF181D">
      <w:pPr>
        <w:spacing w:line="360" w:lineRule="auto"/>
        <w:jc w:val="both"/>
      </w:pPr>
    </w:p>
    <w:p w14:paraId="31B463D5" w14:textId="77777777" w:rsidR="00155910" w:rsidRDefault="00155910" w:rsidP="00AF181D">
      <w:pPr>
        <w:spacing w:line="360" w:lineRule="auto"/>
        <w:jc w:val="both"/>
      </w:pPr>
    </w:p>
    <w:p w14:paraId="304122AA" w14:textId="4DCA964F" w:rsidR="00155910" w:rsidRDefault="00536753" w:rsidP="000A4E5B">
      <w:pPr>
        <w:pStyle w:val="1"/>
      </w:pPr>
      <w:bookmarkStart w:id="23" w:name="_Toc141551901"/>
      <w:r>
        <w:lastRenderedPageBreak/>
        <w:t>Appendice</w:t>
      </w:r>
      <w:r w:rsidR="000A4E5B">
        <w:t>s</w:t>
      </w:r>
      <w:bookmarkEnd w:id="23"/>
    </w:p>
    <w:p w14:paraId="59E8C19E" w14:textId="3132CEC9" w:rsidR="000A4E5B" w:rsidRPr="000A4E5B" w:rsidRDefault="00A1070A" w:rsidP="000A4E5B">
      <w:r w:rsidRPr="00A1070A">
        <w:drawing>
          <wp:inline distT="0" distB="0" distL="0" distR="0" wp14:anchorId="31BC70CC" wp14:editId="48262BD8">
            <wp:extent cx="5731510" cy="8025130"/>
            <wp:effectExtent l="0" t="0" r="2540" b="0"/>
            <wp:docPr id="1143846379"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025130"/>
                    </a:xfrm>
                    <a:prstGeom prst="rect">
                      <a:avLst/>
                    </a:prstGeom>
                    <a:noFill/>
                    <a:ln>
                      <a:noFill/>
                    </a:ln>
                  </pic:spPr>
                </pic:pic>
              </a:graphicData>
            </a:graphic>
          </wp:inline>
        </w:drawing>
      </w:r>
    </w:p>
    <w:p w14:paraId="7CE7F78C" w14:textId="77777777" w:rsidR="00155910" w:rsidRPr="00261AE7" w:rsidRDefault="00155910" w:rsidP="00536753">
      <w:pPr>
        <w:pStyle w:val="1"/>
      </w:pPr>
    </w:p>
    <w:sectPr w:rsidR="00155910" w:rsidRPr="00261AE7" w:rsidSect="001311BC">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5DDE2" w14:textId="77777777" w:rsidR="0021167A" w:rsidRDefault="0021167A" w:rsidP="00BA4C55">
      <w:pPr>
        <w:spacing w:after="0" w:line="240" w:lineRule="auto"/>
      </w:pPr>
      <w:r>
        <w:separator/>
      </w:r>
    </w:p>
  </w:endnote>
  <w:endnote w:type="continuationSeparator" w:id="0">
    <w:p w14:paraId="3F81C6D1" w14:textId="77777777" w:rsidR="0021167A" w:rsidRDefault="0021167A" w:rsidP="00BA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091822"/>
      <w:docPartObj>
        <w:docPartGallery w:val="Page Numbers (Bottom of Page)"/>
        <w:docPartUnique/>
      </w:docPartObj>
    </w:sdtPr>
    <w:sdtEndPr>
      <w:rPr>
        <w:noProof/>
      </w:rPr>
    </w:sdtEndPr>
    <w:sdtContent>
      <w:p w14:paraId="0BBD5DE4" w14:textId="581E176D" w:rsidR="00BA4C55" w:rsidRDefault="00BA4C55">
        <w:pPr>
          <w:pStyle w:val="a8"/>
          <w:jc w:val="right"/>
        </w:pPr>
        <w:r>
          <w:fldChar w:fldCharType="begin"/>
        </w:r>
        <w:r>
          <w:instrText xml:space="preserve"> PAGE   \* MERGEFORMAT </w:instrText>
        </w:r>
        <w:r>
          <w:fldChar w:fldCharType="separate"/>
        </w:r>
        <w:r w:rsidR="00603BE2">
          <w:rPr>
            <w:noProof/>
          </w:rPr>
          <w:t>11</w:t>
        </w:r>
        <w:r>
          <w:rPr>
            <w:noProof/>
          </w:rPr>
          <w:fldChar w:fldCharType="end"/>
        </w:r>
      </w:p>
    </w:sdtContent>
  </w:sdt>
  <w:p w14:paraId="5C16121C" w14:textId="77777777" w:rsidR="00BA4C55" w:rsidRDefault="00BA4C5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7C4C2" w14:textId="77777777" w:rsidR="0021167A" w:rsidRDefault="0021167A" w:rsidP="00BA4C55">
      <w:pPr>
        <w:spacing w:after="0" w:line="240" w:lineRule="auto"/>
      </w:pPr>
      <w:r>
        <w:separator/>
      </w:r>
    </w:p>
  </w:footnote>
  <w:footnote w:type="continuationSeparator" w:id="0">
    <w:p w14:paraId="6C44C29E" w14:textId="77777777" w:rsidR="0021167A" w:rsidRDefault="0021167A" w:rsidP="00BA4C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25"/>
    <w:rsid w:val="00010452"/>
    <w:rsid w:val="00020D56"/>
    <w:rsid w:val="00070A79"/>
    <w:rsid w:val="000800A4"/>
    <w:rsid w:val="000A4E5B"/>
    <w:rsid w:val="000A6167"/>
    <w:rsid w:val="000B1AB6"/>
    <w:rsid w:val="000B56EA"/>
    <w:rsid w:val="000C7769"/>
    <w:rsid w:val="000D10BD"/>
    <w:rsid w:val="001010F7"/>
    <w:rsid w:val="00123B29"/>
    <w:rsid w:val="001311BC"/>
    <w:rsid w:val="001546E9"/>
    <w:rsid w:val="001552F1"/>
    <w:rsid w:val="00155910"/>
    <w:rsid w:val="00163B7F"/>
    <w:rsid w:val="00176B86"/>
    <w:rsid w:val="00186722"/>
    <w:rsid w:val="00197088"/>
    <w:rsid w:val="001F1DD3"/>
    <w:rsid w:val="0021167A"/>
    <w:rsid w:val="00261AE7"/>
    <w:rsid w:val="002B3A1F"/>
    <w:rsid w:val="002F1C54"/>
    <w:rsid w:val="003A3F25"/>
    <w:rsid w:val="003B3113"/>
    <w:rsid w:val="00402A48"/>
    <w:rsid w:val="00424201"/>
    <w:rsid w:val="00436037"/>
    <w:rsid w:val="0045375F"/>
    <w:rsid w:val="00454660"/>
    <w:rsid w:val="004A4A73"/>
    <w:rsid w:val="004A660F"/>
    <w:rsid w:val="004B356E"/>
    <w:rsid w:val="004D0B36"/>
    <w:rsid w:val="004E2E0B"/>
    <w:rsid w:val="004F08CA"/>
    <w:rsid w:val="005148B2"/>
    <w:rsid w:val="00536753"/>
    <w:rsid w:val="00551D74"/>
    <w:rsid w:val="00552BEB"/>
    <w:rsid w:val="00552CB2"/>
    <w:rsid w:val="00563DA1"/>
    <w:rsid w:val="00570CD0"/>
    <w:rsid w:val="005806AE"/>
    <w:rsid w:val="005B0323"/>
    <w:rsid w:val="005B5A24"/>
    <w:rsid w:val="005D626A"/>
    <w:rsid w:val="005F61A1"/>
    <w:rsid w:val="005F77CF"/>
    <w:rsid w:val="00603BE2"/>
    <w:rsid w:val="00621AAD"/>
    <w:rsid w:val="006E2EBC"/>
    <w:rsid w:val="00702881"/>
    <w:rsid w:val="007550A5"/>
    <w:rsid w:val="007D4825"/>
    <w:rsid w:val="00814A6A"/>
    <w:rsid w:val="00836A3F"/>
    <w:rsid w:val="00854F06"/>
    <w:rsid w:val="0085613F"/>
    <w:rsid w:val="008672FC"/>
    <w:rsid w:val="00867B7F"/>
    <w:rsid w:val="00875E09"/>
    <w:rsid w:val="00875E97"/>
    <w:rsid w:val="008A0A05"/>
    <w:rsid w:val="008F7227"/>
    <w:rsid w:val="00904512"/>
    <w:rsid w:val="00906BF4"/>
    <w:rsid w:val="00942C12"/>
    <w:rsid w:val="00945C75"/>
    <w:rsid w:val="009657BE"/>
    <w:rsid w:val="009A45AE"/>
    <w:rsid w:val="009D4E9C"/>
    <w:rsid w:val="009E282B"/>
    <w:rsid w:val="00A102E8"/>
    <w:rsid w:val="00A1070A"/>
    <w:rsid w:val="00A21289"/>
    <w:rsid w:val="00A23629"/>
    <w:rsid w:val="00A27F90"/>
    <w:rsid w:val="00A43844"/>
    <w:rsid w:val="00A43C96"/>
    <w:rsid w:val="00A46E1B"/>
    <w:rsid w:val="00A5155F"/>
    <w:rsid w:val="00A60F0B"/>
    <w:rsid w:val="00AB48EE"/>
    <w:rsid w:val="00AC475C"/>
    <w:rsid w:val="00AD2221"/>
    <w:rsid w:val="00AF181D"/>
    <w:rsid w:val="00B2689F"/>
    <w:rsid w:val="00B40562"/>
    <w:rsid w:val="00B80E11"/>
    <w:rsid w:val="00B969E4"/>
    <w:rsid w:val="00BA2D96"/>
    <w:rsid w:val="00BA4C55"/>
    <w:rsid w:val="00BC0360"/>
    <w:rsid w:val="00BD6174"/>
    <w:rsid w:val="00C164C3"/>
    <w:rsid w:val="00C20BC0"/>
    <w:rsid w:val="00C73E14"/>
    <w:rsid w:val="00C924AB"/>
    <w:rsid w:val="00CB1B77"/>
    <w:rsid w:val="00CC144E"/>
    <w:rsid w:val="00CE15F4"/>
    <w:rsid w:val="00CE1B81"/>
    <w:rsid w:val="00D012C2"/>
    <w:rsid w:val="00D161C1"/>
    <w:rsid w:val="00D177AC"/>
    <w:rsid w:val="00D22AE3"/>
    <w:rsid w:val="00D371E2"/>
    <w:rsid w:val="00D50D8F"/>
    <w:rsid w:val="00D64224"/>
    <w:rsid w:val="00D659C8"/>
    <w:rsid w:val="00D74A59"/>
    <w:rsid w:val="00D76E73"/>
    <w:rsid w:val="00D85C39"/>
    <w:rsid w:val="00D86B5A"/>
    <w:rsid w:val="00D9189E"/>
    <w:rsid w:val="00DB66DD"/>
    <w:rsid w:val="00DB7B09"/>
    <w:rsid w:val="00DF039F"/>
    <w:rsid w:val="00E264F5"/>
    <w:rsid w:val="00E35626"/>
    <w:rsid w:val="00E559D9"/>
    <w:rsid w:val="00E6632B"/>
    <w:rsid w:val="00EF65BA"/>
    <w:rsid w:val="00F1201C"/>
    <w:rsid w:val="00F53595"/>
    <w:rsid w:val="00F702D6"/>
    <w:rsid w:val="00FD59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E967"/>
  <w15:chartTrackingRefBased/>
  <w15:docId w15:val="{4B40F0FE-9431-445F-A780-A88B9D7C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2CB2"/>
    <w:rPr>
      <w:rFonts w:ascii="Arial" w:hAnsi="Arial"/>
      <w:sz w:val="24"/>
    </w:rPr>
  </w:style>
  <w:style w:type="paragraph" w:styleId="1">
    <w:name w:val="heading 1"/>
    <w:basedOn w:val="a"/>
    <w:next w:val="a"/>
    <w:link w:val="10"/>
    <w:uiPriority w:val="9"/>
    <w:qFormat/>
    <w:rsid w:val="00552CB2"/>
    <w:pPr>
      <w:keepNext/>
      <w:keepLines/>
      <w:spacing w:before="240" w:after="0"/>
      <w:outlineLvl w:val="0"/>
    </w:pPr>
    <w:rPr>
      <w:rFonts w:asciiTheme="majorHAnsi" w:eastAsiaTheme="majorEastAsia" w:hAnsiTheme="majorHAnsi" w:cstheme="majorBidi"/>
      <w:b/>
      <w:color w:val="2F5496" w:themeColor="accent1" w:themeShade="BF"/>
      <w:sz w:val="28"/>
      <w:szCs w:val="32"/>
    </w:rPr>
  </w:style>
  <w:style w:type="paragraph" w:styleId="2">
    <w:name w:val="heading 2"/>
    <w:basedOn w:val="a"/>
    <w:next w:val="a"/>
    <w:link w:val="20"/>
    <w:uiPriority w:val="9"/>
    <w:unhideWhenUsed/>
    <w:qFormat/>
    <w:rsid w:val="00552CB2"/>
    <w:pPr>
      <w:keepNext/>
      <w:keepLines/>
      <w:spacing w:before="40" w:after="0"/>
      <w:outlineLvl w:val="1"/>
    </w:pPr>
    <w:rPr>
      <w:rFonts w:asciiTheme="majorHAnsi" w:eastAsiaTheme="majorEastAsia" w:hAnsiTheme="majorHAnsi" w:cstheme="majorBidi"/>
      <w:b/>
      <w:color w:val="833C0B" w:themeColor="accent2" w:themeShade="8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6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552CB2"/>
    <w:rPr>
      <w:rFonts w:asciiTheme="majorHAnsi" w:eastAsiaTheme="majorEastAsia" w:hAnsiTheme="majorHAnsi" w:cstheme="majorBidi"/>
      <w:b/>
      <w:color w:val="2F5496" w:themeColor="accent1" w:themeShade="BF"/>
      <w:sz w:val="28"/>
      <w:szCs w:val="32"/>
    </w:rPr>
  </w:style>
  <w:style w:type="character" w:customStyle="1" w:styleId="20">
    <w:name w:val="Заглавие 2 Знак"/>
    <w:basedOn w:val="a0"/>
    <w:link w:val="2"/>
    <w:uiPriority w:val="9"/>
    <w:rsid w:val="00552CB2"/>
    <w:rPr>
      <w:rFonts w:asciiTheme="majorHAnsi" w:eastAsiaTheme="majorEastAsia" w:hAnsiTheme="majorHAnsi" w:cstheme="majorBidi"/>
      <w:b/>
      <w:color w:val="833C0B" w:themeColor="accent2" w:themeShade="80"/>
      <w:sz w:val="26"/>
      <w:szCs w:val="26"/>
    </w:rPr>
  </w:style>
  <w:style w:type="paragraph" w:styleId="a4">
    <w:name w:val="No Spacing"/>
    <w:link w:val="a5"/>
    <w:uiPriority w:val="1"/>
    <w:qFormat/>
    <w:rsid w:val="001311BC"/>
    <w:pPr>
      <w:spacing w:after="0" w:line="240" w:lineRule="auto"/>
    </w:pPr>
    <w:rPr>
      <w:rFonts w:eastAsiaTheme="minorEastAsia"/>
      <w:kern w:val="0"/>
      <w:lang w:val="en-US"/>
      <w14:ligatures w14:val="none"/>
    </w:rPr>
  </w:style>
  <w:style w:type="character" w:customStyle="1" w:styleId="a5">
    <w:name w:val="Без разредка Знак"/>
    <w:basedOn w:val="a0"/>
    <w:link w:val="a4"/>
    <w:uiPriority w:val="1"/>
    <w:rsid w:val="001311BC"/>
    <w:rPr>
      <w:rFonts w:eastAsiaTheme="minorEastAsia"/>
      <w:kern w:val="0"/>
      <w:lang w:val="en-US"/>
      <w14:ligatures w14:val="none"/>
    </w:rPr>
  </w:style>
  <w:style w:type="paragraph" w:styleId="a6">
    <w:name w:val="header"/>
    <w:basedOn w:val="a"/>
    <w:link w:val="a7"/>
    <w:uiPriority w:val="99"/>
    <w:unhideWhenUsed/>
    <w:rsid w:val="00BA4C55"/>
    <w:pPr>
      <w:tabs>
        <w:tab w:val="center" w:pos="4513"/>
        <w:tab w:val="right" w:pos="9026"/>
      </w:tabs>
      <w:spacing w:after="0" w:line="240" w:lineRule="auto"/>
    </w:pPr>
  </w:style>
  <w:style w:type="character" w:customStyle="1" w:styleId="a7">
    <w:name w:val="Горен колонтитул Знак"/>
    <w:basedOn w:val="a0"/>
    <w:link w:val="a6"/>
    <w:uiPriority w:val="99"/>
    <w:rsid w:val="00BA4C55"/>
    <w:rPr>
      <w:rFonts w:ascii="Arial" w:hAnsi="Arial"/>
      <w:sz w:val="24"/>
    </w:rPr>
  </w:style>
  <w:style w:type="paragraph" w:styleId="a8">
    <w:name w:val="footer"/>
    <w:basedOn w:val="a"/>
    <w:link w:val="a9"/>
    <w:uiPriority w:val="99"/>
    <w:unhideWhenUsed/>
    <w:rsid w:val="00BA4C55"/>
    <w:pPr>
      <w:tabs>
        <w:tab w:val="center" w:pos="4513"/>
        <w:tab w:val="right" w:pos="9026"/>
      </w:tabs>
      <w:spacing w:after="0" w:line="240" w:lineRule="auto"/>
    </w:pPr>
  </w:style>
  <w:style w:type="character" w:customStyle="1" w:styleId="a9">
    <w:name w:val="Долен колонтитул Знак"/>
    <w:basedOn w:val="a0"/>
    <w:link w:val="a8"/>
    <w:uiPriority w:val="99"/>
    <w:rsid w:val="00BA4C55"/>
    <w:rPr>
      <w:rFonts w:ascii="Arial" w:hAnsi="Arial"/>
      <w:sz w:val="24"/>
    </w:rPr>
  </w:style>
  <w:style w:type="paragraph" w:styleId="aa">
    <w:name w:val="TOC Heading"/>
    <w:basedOn w:val="1"/>
    <w:next w:val="a"/>
    <w:uiPriority w:val="39"/>
    <w:unhideWhenUsed/>
    <w:qFormat/>
    <w:rsid w:val="00BA4C55"/>
    <w:pPr>
      <w:outlineLvl w:val="9"/>
    </w:pPr>
    <w:rPr>
      <w:b w:val="0"/>
      <w:kern w:val="0"/>
      <w:sz w:val="32"/>
      <w:lang w:val="en-US"/>
      <w14:ligatures w14:val="none"/>
    </w:rPr>
  </w:style>
  <w:style w:type="paragraph" w:styleId="11">
    <w:name w:val="toc 1"/>
    <w:basedOn w:val="a"/>
    <w:next w:val="a"/>
    <w:autoRedefine/>
    <w:uiPriority w:val="39"/>
    <w:unhideWhenUsed/>
    <w:rsid w:val="00BA4C55"/>
    <w:pPr>
      <w:spacing w:after="100"/>
    </w:pPr>
  </w:style>
  <w:style w:type="paragraph" w:styleId="21">
    <w:name w:val="toc 2"/>
    <w:basedOn w:val="a"/>
    <w:next w:val="a"/>
    <w:autoRedefine/>
    <w:uiPriority w:val="39"/>
    <w:unhideWhenUsed/>
    <w:rsid w:val="00BA4C55"/>
    <w:pPr>
      <w:spacing w:after="100"/>
      <w:ind w:left="240"/>
    </w:pPr>
  </w:style>
  <w:style w:type="character" w:styleId="ab">
    <w:name w:val="Hyperlink"/>
    <w:basedOn w:val="a0"/>
    <w:uiPriority w:val="99"/>
    <w:unhideWhenUsed/>
    <w:rsid w:val="00BA4C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43444">
      <w:bodyDiv w:val="1"/>
      <w:marLeft w:val="0"/>
      <w:marRight w:val="0"/>
      <w:marTop w:val="0"/>
      <w:marBottom w:val="0"/>
      <w:divBdr>
        <w:top w:val="none" w:sz="0" w:space="0" w:color="auto"/>
        <w:left w:val="none" w:sz="0" w:space="0" w:color="auto"/>
        <w:bottom w:val="none" w:sz="0" w:space="0" w:color="auto"/>
        <w:right w:val="none" w:sz="0" w:space="0" w:color="auto"/>
      </w:divBdr>
    </w:div>
    <w:div w:id="472408908">
      <w:bodyDiv w:val="1"/>
      <w:marLeft w:val="0"/>
      <w:marRight w:val="0"/>
      <w:marTop w:val="0"/>
      <w:marBottom w:val="0"/>
      <w:divBdr>
        <w:top w:val="none" w:sz="0" w:space="0" w:color="auto"/>
        <w:left w:val="none" w:sz="0" w:space="0" w:color="auto"/>
        <w:bottom w:val="none" w:sz="0" w:space="0" w:color="auto"/>
        <w:right w:val="none" w:sz="0" w:space="0" w:color="auto"/>
      </w:divBdr>
    </w:div>
    <w:div w:id="501747740">
      <w:bodyDiv w:val="1"/>
      <w:marLeft w:val="0"/>
      <w:marRight w:val="0"/>
      <w:marTop w:val="0"/>
      <w:marBottom w:val="0"/>
      <w:divBdr>
        <w:top w:val="none" w:sz="0" w:space="0" w:color="auto"/>
        <w:left w:val="none" w:sz="0" w:space="0" w:color="auto"/>
        <w:bottom w:val="none" w:sz="0" w:space="0" w:color="auto"/>
        <w:right w:val="none" w:sz="0" w:space="0" w:color="auto"/>
      </w:divBdr>
    </w:div>
    <w:div w:id="642589648">
      <w:bodyDiv w:val="1"/>
      <w:marLeft w:val="0"/>
      <w:marRight w:val="0"/>
      <w:marTop w:val="0"/>
      <w:marBottom w:val="0"/>
      <w:divBdr>
        <w:top w:val="none" w:sz="0" w:space="0" w:color="auto"/>
        <w:left w:val="none" w:sz="0" w:space="0" w:color="auto"/>
        <w:bottom w:val="none" w:sz="0" w:space="0" w:color="auto"/>
        <w:right w:val="none" w:sz="0" w:space="0" w:color="auto"/>
      </w:divBdr>
    </w:div>
    <w:div w:id="781997149">
      <w:bodyDiv w:val="1"/>
      <w:marLeft w:val="0"/>
      <w:marRight w:val="0"/>
      <w:marTop w:val="0"/>
      <w:marBottom w:val="0"/>
      <w:divBdr>
        <w:top w:val="none" w:sz="0" w:space="0" w:color="auto"/>
        <w:left w:val="none" w:sz="0" w:space="0" w:color="auto"/>
        <w:bottom w:val="none" w:sz="0" w:space="0" w:color="auto"/>
        <w:right w:val="none" w:sz="0" w:space="0" w:color="auto"/>
      </w:divBdr>
      <w:divsChild>
        <w:div w:id="1928344899">
          <w:marLeft w:val="0"/>
          <w:marRight w:val="0"/>
          <w:marTop w:val="0"/>
          <w:marBottom w:val="0"/>
          <w:divBdr>
            <w:top w:val="single" w:sz="2" w:space="0" w:color="D9D9E3"/>
            <w:left w:val="single" w:sz="2" w:space="0" w:color="D9D9E3"/>
            <w:bottom w:val="single" w:sz="2" w:space="0" w:color="D9D9E3"/>
            <w:right w:val="single" w:sz="2" w:space="0" w:color="D9D9E3"/>
          </w:divBdr>
          <w:divsChild>
            <w:div w:id="845293787">
              <w:marLeft w:val="0"/>
              <w:marRight w:val="0"/>
              <w:marTop w:val="0"/>
              <w:marBottom w:val="0"/>
              <w:divBdr>
                <w:top w:val="single" w:sz="2" w:space="0" w:color="D9D9E3"/>
                <w:left w:val="single" w:sz="2" w:space="0" w:color="D9D9E3"/>
                <w:bottom w:val="single" w:sz="2" w:space="0" w:color="D9D9E3"/>
                <w:right w:val="single" w:sz="2" w:space="0" w:color="D9D9E3"/>
              </w:divBdr>
              <w:divsChild>
                <w:div w:id="415398285">
                  <w:marLeft w:val="0"/>
                  <w:marRight w:val="0"/>
                  <w:marTop w:val="0"/>
                  <w:marBottom w:val="0"/>
                  <w:divBdr>
                    <w:top w:val="single" w:sz="2" w:space="0" w:color="D9D9E3"/>
                    <w:left w:val="single" w:sz="2" w:space="0" w:color="D9D9E3"/>
                    <w:bottom w:val="single" w:sz="2" w:space="0" w:color="D9D9E3"/>
                    <w:right w:val="single" w:sz="2" w:space="0" w:color="D9D9E3"/>
                  </w:divBdr>
                  <w:divsChild>
                    <w:div w:id="49773013">
                      <w:marLeft w:val="0"/>
                      <w:marRight w:val="0"/>
                      <w:marTop w:val="0"/>
                      <w:marBottom w:val="0"/>
                      <w:divBdr>
                        <w:top w:val="single" w:sz="2" w:space="0" w:color="D9D9E3"/>
                        <w:left w:val="single" w:sz="2" w:space="0" w:color="D9D9E3"/>
                        <w:bottom w:val="single" w:sz="2" w:space="0" w:color="D9D9E3"/>
                        <w:right w:val="single" w:sz="2" w:space="0" w:color="D9D9E3"/>
                      </w:divBdr>
                      <w:divsChild>
                        <w:div w:id="124665528">
                          <w:marLeft w:val="0"/>
                          <w:marRight w:val="0"/>
                          <w:marTop w:val="0"/>
                          <w:marBottom w:val="0"/>
                          <w:divBdr>
                            <w:top w:val="single" w:sz="2" w:space="0" w:color="auto"/>
                            <w:left w:val="single" w:sz="2" w:space="0" w:color="auto"/>
                            <w:bottom w:val="single" w:sz="6" w:space="0" w:color="auto"/>
                            <w:right w:val="single" w:sz="2" w:space="0" w:color="auto"/>
                          </w:divBdr>
                          <w:divsChild>
                            <w:div w:id="409890484">
                              <w:marLeft w:val="0"/>
                              <w:marRight w:val="0"/>
                              <w:marTop w:val="100"/>
                              <w:marBottom w:val="100"/>
                              <w:divBdr>
                                <w:top w:val="single" w:sz="2" w:space="0" w:color="D9D9E3"/>
                                <w:left w:val="single" w:sz="2" w:space="0" w:color="D9D9E3"/>
                                <w:bottom w:val="single" w:sz="2" w:space="0" w:color="D9D9E3"/>
                                <w:right w:val="single" w:sz="2" w:space="0" w:color="D9D9E3"/>
                              </w:divBdr>
                              <w:divsChild>
                                <w:div w:id="240912745">
                                  <w:marLeft w:val="0"/>
                                  <w:marRight w:val="0"/>
                                  <w:marTop w:val="0"/>
                                  <w:marBottom w:val="0"/>
                                  <w:divBdr>
                                    <w:top w:val="single" w:sz="2" w:space="0" w:color="D9D9E3"/>
                                    <w:left w:val="single" w:sz="2" w:space="0" w:color="D9D9E3"/>
                                    <w:bottom w:val="single" w:sz="2" w:space="0" w:color="D9D9E3"/>
                                    <w:right w:val="single" w:sz="2" w:space="0" w:color="D9D9E3"/>
                                  </w:divBdr>
                                  <w:divsChild>
                                    <w:div w:id="802188800">
                                      <w:marLeft w:val="0"/>
                                      <w:marRight w:val="0"/>
                                      <w:marTop w:val="0"/>
                                      <w:marBottom w:val="0"/>
                                      <w:divBdr>
                                        <w:top w:val="single" w:sz="2" w:space="0" w:color="D9D9E3"/>
                                        <w:left w:val="single" w:sz="2" w:space="0" w:color="D9D9E3"/>
                                        <w:bottom w:val="single" w:sz="2" w:space="0" w:color="D9D9E3"/>
                                        <w:right w:val="single" w:sz="2" w:space="0" w:color="D9D9E3"/>
                                      </w:divBdr>
                                      <w:divsChild>
                                        <w:div w:id="1375233393">
                                          <w:marLeft w:val="0"/>
                                          <w:marRight w:val="0"/>
                                          <w:marTop w:val="0"/>
                                          <w:marBottom w:val="0"/>
                                          <w:divBdr>
                                            <w:top w:val="single" w:sz="2" w:space="0" w:color="D9D9E3"/>
                                            <w:left w:val="single" w:sz="2" w:space="0" w:color="D9D9E3"/>
                                            <w:bottom w:val="single" w:sz="2" w:space="0" w:color="D9D9E3"/>
                                            <w:right w:val="single" w:sz="2" w:space="0" w:color="D9D9E3"/>
                                          </w:divBdr>
                                          <w:divsChild>
                                            <w:div w:id="133831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71717330">
                                          <w:marLeft w:val="0"/>
                                          <w:marRight w:val="0"/>
                                          <w:marTop w:val="0"/>
                                          <w:marBottom w:val="0"/>
                                          <w:divBdr>
                                            <w:top w:val="single" w:sz="2" w:space="0" w:color="D9D9E3"/>
                                            <w:left w:val="single" w:sz="2" w:space="0" w:color="D9D9E3"/>
                                            <w:bottom w:val="single" w:sz="2" w:space="0" w:color="D9D9E3"/>
                                            <w:right w:val="single" w:sz="2" w:space="0" w:color="D9D9E3"/>
                                          </w:divBdr>
                                          <w:divsChild>
                                            <w:div w:id="1601839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68397982">
                          <w:marLeft w:val="0"/>
                          <w:marRight w:val="0"/>
                          <w:marTop w:val="0"/>
                          <w:marBottom w:val="0"/>
                          <w:divBdr>
                            <w:top w:val="single" w:sz="2" w:space="0" w:color="auto"/>
                            <w:left w:val="single" w:sz="2" w:space="0" w:color="auto"/>
                            <w:bottom w:val="single" w:sz="6" w:space="0" w:color="auto"/>
                            <w:right w:val="single" w:sz="2" w:space="0" w:color="auto"/>
                          </w:divBdr>
                          <w:divsChild>
                            <w:div w:id="655301504">
                              <w:marLeft w:val="0"/>
                              <w:marRight w:val="0"/>
                              <w:marTop w:val="100"/>
                              <w:marBottom w:val="100"/>
                              <w:divBdr>
                                <w:top w:val="single" w:sz="2" w:space="0" w:color="D9D9E3"/>
                                <w:left w:val="single" w:sz="2" w:space="0" w:color="D9D9E3"/>
                                <w:bottom w:val="single" w:sz="2" w:space="0" w:color="D9D9E3"/>
                                <w:right w:val="single" w:sz="2" w:space="0" w:color="D9D9E3"/>
                              </w:divBdr>
                              <w:divsChild>
                                <w:div w:id="746079138">
                                  <w:marLeft w:val="0"/>
                                  <w:marRight w:val="0"/>
                                  <w:marTop w:val="0"/>
                                  <w:marBottom w:val="0"/>
                                  <w:divBdr>
                                    <w:top w:val="single" w:sz="2" w:space="0" w:color="D9D9E3"/>
                                    <w:left w:val="single" w:sz="2" w:space="0" w:color="D9D9E3"/>
                                    <w:bottom w:val="single" w:sz="2" w:space="0" w:color="D9D9E3"/>
                                    <w:right w:val="single" w:sz="2" w:space="0" w:color="D9D9E3"/>
                                  </w:divBdr>
                                  <w:divsChild>
                                    <w:div w:id="1146511358">
                                      <w:marLeft w:val="0"/>
                                      <w:marRight w:val="0"/>
                                      <w:marTop w:val="0"/>
                                      <w:marBottom w:val="0"/>
                                      <w:divBdr>
                                        <w:top w:val="single" w:sz="2" w:space="0" w:color="D9D9E3"/>
                                        <w:left w:val="single" w:sz="2" w:space="0" w:color="D9D9E3"/>
                                        <w:bottom w:val="single" w:sz="2" w:space="0" w:color="D9D9E3"/>
                                        <w:right w:val="single" w:sz="2" w:space="0" w:color="D9D9E3"/>
                                      </w:divBdr>
                                      <w:divsChild>
                                        <w:div w:id="670648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3628433">
                                  <w:marLeft w:val="0"/>
                                  <w:marRight w:val="0"/>
                                  <w:marTop w:val="0"/>
                                  <w:marBottom w:val="0"/>
                                  <w:divBdr>
                                    <w:top w:val="single" w:sz="2" w:space="0" w:color="D9D9E3"/>
                                    <w:left w:val="single" w:sz="2" w:space="0" w:color="D9D9E3"/>
                                    <w:bottom w:val="single" w:sz="2" w:space="0" w:color="D9D9E3"/>
                                    <w:right w:val="single" w:sz="2" w:space="0" w:color="D9D9E3"/>
                                  </w:divBdr>
                                  <w:divsChild>
                                    <w:div w:id="88166585">
                                      <w:marLeft w:val="0"/>
                                      <w:marRight w:val="0"/>
                                      <w:marTop w:val="0"/>
                                      <w:marBottom w:val="0"/>
                                      <w:divBdr>
                                        <w:top w:val="single" w:sz="2" w:space="0" w:color="D9D9E3"/>
                                        <w:left w:val="single" w:sz="2" w:space="0" w:color="D9D9E3"/>
                                        <w:bottom w:val="single" w:sz="2" w:space="0" w:color="D9D9E3"/>
                                        <w:right w:val="single" w:sz="2" w:space="0" w:color="D9D9E3"/>
                                      </w:divBdr>
                                      <w:divsChild>
                                        <w:div w:id="1755471428">
                                          <w:marLeft w:val="0"/>
                                          <w:marRight w:val="0"/>
                                          <w:marTop w:val="0"/>
                                          <w:marBottom w:val="0"/>
                                          <w:divBdr>
                                            <w:top w:val="single" w:sz="2" w:space="0" w:color="D9D9E3"/>
                                            <w:left w:val="single" w:sz="2" w:space="0" w:color="D9D9E3"/>
                                            <w:bottom w:val="single" w:sz="2" w:space="0" w:color="D9D9E3"/>
                                            <w:right w:val="single" w:sz="2" w:space="0" w:color="D9D9E3"/>
                                          </w:divBdr>
                                          <w:divsChild>
                                            <w:div w:id="878471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62106511">
                          <w:marLeft w:val="0"/>
                          <w:marRight w:val="0"/>
                          <w:marTop w:val="0"/>
                          <w:marBottom w:val="0"/>
                          <w:divBdr>
                            <w:top w:val="single" w:sz="2" w:space="0" w:color="auto"/>
                            <w:left w:val="single" w:sz="2" w:space="0" w:color="auto"/>
                            <w:bottom w:val="single" w:sz="6" w:space="0" w:color="auto"/>
                            <w:right w:val="single" w:sz="2" w:space="0" w:color="auto"/>
                          </w:divBdr>
                          <w:divsChild>
                            <w:div w:id="1072586360">
                              <w:marLeft w:val="0"/>
                              <w:marRight w:val="0"/>
                              <w:marTop w:val="100"/>
                              <w:marBottom w:val="100"/>
                              <w:divBdr>
                                <w:top w:val="single" w:sz="2" w:space="0" w:color="D9D9E3"/>
                                <w:left w:val="single" w:sz="2" w:space="0" w:color="D9D9E3"/>
                                <w:bottom w:val="single" w:sz="2" w:space="0" w:color="D9D9E3"/>
                                <w:right w:val="single" w:sz="2" w:space="0" w:color="D9D9E3"/>
                              </w:divBdr>
                              <w:divsChild>
                                <w:div w:id="1007557992">
                                  <w:marLeft w:val="0"/>
                                  <w:marRight w:val="0"/>
                                  <w:marTop w:val="0"/>
                                  <w:marBottom w:val="0"/>
                                  <w:divBdr>
                                    <w:top w:val="single" w:sz="2" w:space="0" w:color="D9D9E3"/>
                                    <w:left w:val="single" w:sz="2" w:space="0" w:color="D9D9E3"/>
                                    <w:bottom w:val="single" w:sz="2" w:space="0" w:color="D9D9E3"/>
                                    <w:right w:val="single" w:sz="2" w:space="0" w:color="D9D9E3"/>
                                  </w:divBdr>
                                  <w:divsChild>
                                    <w:div w:id="49774402">
                                      <w:marLeft w:val="0"/>
                                      <w:marRight w:val="0"/>
                                      <w:marTop w:val="0"/>
                                      <w:marBottom w:val="0"/>
                                      <w:divBdr>
                                        <w:top w:val="single" w:sz="2" w:space="0" w:color="D9D9E3"/>
                                        <w:left w:val="single" w:sz="2" w:space="0" w:color="D9D9E3"/>
                                        <w:bottom w:val="single" w:sz="2" w:space="0" w:color="D9D9E3"/>
                                        <w:right w:val="single" w:sz="2" w:space="0" w:color="D9D9E3"/>
                                      </w:divBdr>
                                      <w:divsChild>
                                        <w:div w:id="2086099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1306921">
                                  <w:marLeft w:val="0"/>
                                  <w:marRight w:val="0"/>
                                  <w:marTop w:val="0"/>
                                  <w:marBottom w:val="0"/>
                                  <w:divBdr>
                                    <w:top w:val="single" w:sz="2" w:space="0" w:color="D9D9E3"/>
                                    <w:left w:val="single" w:sz="2" w:space="0" w:color="D9D9E3"/>
                                    <w:bottom w:val="single" w:sz="2" w:space="0" w:color="D9D9E3"/>
                                    <w:right w:val="single" w:sz="2" w:space="0" w:color="D9D9E3"/>
                                  </w:divBdr>
                                  <w:divsChild>
                                    <w:div w:id="109664718">
                                      <w:marLeft w:val="0"/>
                                      <w:marRight w:val="0"/>
                                      <w:marTop w:val="0"/>
                                      <w:marBottom w:val="0"/>
                                      <w:divBdr>
                                        <w:top w:val="single" w:sz="2" w:space="0" w:color="D9D9E3"/>
                                        <w:left w:val="single" w:sz="2" w:space="0" w:color="D9D9E3"/>
                                        <w:bottom w:val="single" w:sz="2" w:space="0" w:color="D9D9E3"/>
                                        <w:right w:val="single" w:sz="2" w:space="0" w:color="D9D9E3"/>
                                      </w:divBdr>
                                      <w:divsChild>
                                        <w:div w:id="1839810862">
                                          <w:marLeft w:val="0"/>
                                          <w:marRight w:val="0"/>
                                          <w:marTop w:val="0"/>
                                          <w:marBottom w:val="0"/>
                                          <w:divBdr>
                                            <w:top w:val="single" w:sz="2" w:space="0" w:color="D9D9E3"/>
                                            <w:left w:val="single" w:sz="2" w:space="0" w:color="D9D9E3"/>
                                            <w:bottom w:val="single" w:sz="2" w:space="0" w:color="D9D9E3"/>
                                            <w:right w:val="single" w:sz="2" w:space="0" w:color="D9D9E3"/>
                                          </w:divBdr>
                                          <w:divsChild>
                                            <w:div w:id="1534150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79845174">
          <w:marLeft w:val="0"/>
          <w:marRight w:val="0"/>
          <w:marTop w:val="0"/>
          <w:marBottom w:val="0"/>
          <w:divBdr>
            <w:top w:val="none" w:sz="0" w:space="0" w:color="auto"/>
            <w:left w:val="none" w:sz="0" w:space="0" w:color="auto"/>
            <w:bottom w:val="none" w:sz="0" w:space="0" w:color="auto"/>
            <w:right w:val="none" w:sz="0" w:space="0" w:color="auto"/>
          </w:divBdr>
        </w:div>
      </w:divsChild>
    </w:div>
    <w:div w:id="1043552793">
      <w:bodyDiv w:val="1"/>
      <w:marLeft w:val="0"/>
      <w:marRight w:val="0"/>
      <w:marTop w:val="0"/>
      <w:marBottom w:val="0"/>
      <w:divBdr>
        <w:top w:val="none" w:sz="0" w:space="0" w:color="auto"/>
        <w:left w:val="none" w:sz="0" w:space="0" w:color="auto"/>
        <w:bottom w:val="none" w:sz="0" w:space="0" w:color="auto"/>
        <w:right w:val="none" w:sz="0" w:space="0" w:color="auto"/>
      </w:divBdr>
    </w:div>
    <w:div w:id="1539005805">
      <w:bodyDiv w:val="1"/>
      <w:marLeft w:val="0"/>
      <w:marRight w:val="0"/>
      <w:marTop w:val="0"/>
      <w:marBottom w:val="0"/>
      <w:divBdr>
        <w:top w:val="none" w:sz="0" w:space="0" w:color="auto"/>
        <w:left w:val="none" w:sz="0" w:space="0" w:color="auto"/>
        <w:bottom w:val="none" w:sz="0" w:space="0" w:color="auto"/>
        <w:right w:val="none" w:sz="0" w:space="0" w:color="auto"/>
      </w:divBdr>
    </w:div>
    <w:div w:id="1605767513">
      <w:bodyDiv w:val="1"/>
      <w:marLeft w:val="0"/>
      <w:marRight w:val="0"/>
      <w:marTop w:val="0"/>
      <w:marBottom w:val="0"/>
      <w:divBdr>
        <w:top w:val="none" w:sz="0" w:space="0" w:color="auto"/>
        <w:left w:val="none" w:sz="0" w:space="0" w:color="auto"/>
        <w:bottom w:val="none" w:sz="0" w:space="0" w:color="auto"/>
        <w:right w:val="none" w:sz="0" w:space="0" w:color="auto"/>
      </w:divBdr>
      <w:divsChild>
        <w:div w:id="1013653689">
          <w:marLeft w:val="0"/>
          <w:marRight w:val="0"/>
          <w:marTop w:val="0"/>
          <w:marBottom w:val="0"/>
          <w:divBdr>
            <w:top w:val="single" w:sz="2" w:space="0" w:color="auto"/>
            <w:left w:val="single" w:sz="2" w:space="0" w:color="auto"/>
            <w:bottom w:val="single" w:sz="6" w:space="0" w:color="auto"/>
            <w:right w:val="single" w:sz="2" w:space="0" w:color="auto"/>
          </w:divBdr>
          <w:divsChild>
            <w:div w:id="1436213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07121332">
                  <w:marLeft w:val="0"/>
                  <w:marRight w:val="0"/>
                  <w:marTop w:val="0"/>
                  <w:marBottom w:val="0"/>
                  <w:divBdr>
                    <w:top w:val="single" w:sz="2" w:space="0" w:color="D9D9E3"/>
                    <w:left w:val="single" w:sz="2" w:space="0" w:color="D9D9E3"/>
                    <w:bottom w:val="single" w:sz="2" w:space="0" w:color="D9D9E3"/>
                    <w:right w:val="single" w:sz="2" w:space="0" w:color="D9D9E3"/>
                  </w:divBdr>
                  <w:divsChild>
                    <w:div w:id="1973748364">
                      <w:marLeft w:val="0"/>
                      <w:marRight w:val="0"/>
                      <w:marTop w:val="0"/>
                      <w:marBottom w:val="0"/>
                      <w:divBdr>
                        <w:top w:val="single" w:sz="2" w:space="0" w:color="D9D9E3"/>
                        <w:left w:val="single" w:sz="2" w:space="0" w:color="D9D9E3"/>
                        <w:bottom w:val="single" w:sz="2" w:space="0" w:color="D9D9E3"/>
                        <w:right w:val="single" w:sz="2" w:space="0" w:color="D9D9E3"/>
                      </w:divBdr>
                      <w:divsChild>
                        <w:div w:id="2131362893">
                          <w:marLeft w:val="0"/>
                          <w:marRight w:val="0"/>
                          <w:marTop w:val="0"/>
                          <w:marBottom w:val="0"/>
                          <w:divBdr>
                            <w:top w:val="single" w:sz="2" w:space="0" w:color="D9D9E3"/>
                            <w:left w:val="single" w:sz="2" w:space="0" w:color="D9D9E3"/>
                            <w:bottom w:val="single" w:sz="2" w:space="0" w:color="D9D9E3"/>
                            <w:right w:val="single" w:sz="2" w:space="0" w:color="D9D9E3"/>
                          </w:divBdr>
                          <w:divsChild>
                            <w:div w:id="630130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0667583">
      <w:bodyDiv w:val="1"/>
      <w:marLeft w:val="0"/>
      <w:marRight w:val="0"/>
      <w:marTop w:val="0"/>
      <w:marBottom w:val="0"/>
      <w:divBdr>
        <w:top w:val="none" w:sz="0" w:space="0" w:color="auto"/>
        <w:left w:val="none" w:sz="0" w:space="0" w:color="auto"/>
        <w:bottom w:val="none" w:sz="0" w:space="0" w:color="auto"/>
        <w:right w:val="none" w:sz="0" w:space="0" w:color="auto"/>
      </w:divBdr>
    </w:div>
    <w:div w:id="191030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26C2C07E3FD49BDB16C2CE2548C0CA4"/>
        <w:category>
          <w:name w:val="General"/>
          <w:gallery w:val="placeholder"/>
        </w:category>
        <w:types>
          <w:type w:val="bbPlcHdr"/>
        </w:types>
        <w:behaviors>
          <w:behavior w:val="content"/>
        </w:behaviors>
        <w:guid w:val="{D74DADBF-6E44-46AC-8EB8-32C1F35C37A8}"/>
      </w:docPartPr>
      <w:docPartBody>
        <w:p w:rsidR="00D93C48" w:rsidRDefault="00557D47" w:rsidP="00557D47">
          <w:pPr>
            <w:pStyle w:val="026C2C07E3FD49BDB16C2CE2548C0CA4"/>
          </w:pPr>
          <w:r>
            <w:rPr>
              <w:rFonts w:asciiTheme="majorHAnsi" w:eastAsiaTheme="majorEastAsia" w:hAnsiTheme="majorHAnsi" w:cstheme="majorBidi"/>
              <w:caps/>
              <w:color w:val="4472C4" w:themeColor="accent1"/>
              <w:sz w:val="80"/>
              <w:szCs w:val="80"/>
            </w:rPr>
            <w:t>[Document title]</w:t>
          </w:r>
        </w:p>
      </w:docPartBody>
    </w:docPart>
    <w:docPart>
      <w:docPartPr>
        <w:name w:val="6E8E9FDAE7B0468683671595E223CC02"/>
        <w:category>
          <w:name w:val="General"/>
          <w:gallery w:val="placeholder"/>
        </w:category>
        <w:types>
          <w:type w:val="bbPlcHdr"/>
        </w:types>
        <w:behaviors>
          <w:behavior w:val="content"/>
        </w:behaviors>
        <w:guid w:val="{729B1D2C-295F-4362-9B58-A87C2CB6F396}"/>
      </w:docPartPr>
      <w:docPartBody>
        <w:p w:rsidR="00D93C48" w:rsidRDefault="00557D47" w:rsidP="00557D47">
          <w:pPr>
            <w:pStyle w:val="6E8E9FDAE7B0468683671595E223CC0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D47"/>
    <w:rsid w:val="00557D47"/>
    <w:rsid w:val="00B26019"/>
    <w:rsid w:val="00D93C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6C2C07E3FD49BDB16C2CE2548C0CA4">
    <w:name w:val="026C2C07E3FD49BDB16C2CE2548C0CA4"/>
    <w:rsid w:val="00557D47"/>
  </w:style>
  <w:style w:type="paragraph" w:customStyle="1" w:styleId="6E8E9FDAE7B0468683671595E223CC02">
    <w:name w:val="6E8E9FDAE7B0468683671595E223CC02"/>
    <w:rsid w:val="00557D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33E5F-2556-4759-8567-016BA67B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3609</Words>
  <Characters>21438</Characters>
  <Application>Microsoft Office Word</Application>
  <DocSecurity>0</DocSecurity>
  <Lines>1191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BMHP6009</dc:subject>
  <dc:creator>Shagufta Quraishi</dc:creator>
  <cp:keywords/>
  <dc:description/>
  <cp:lastModifiedBy>viktoria koleva</cp:lastModifiedBy>
  <cp:revision>23</cp:revision>
  <dcterms:created xsi:type="dcterms:W3CDTF">2023-07-29T17:57:00Z</dcterms:created>
  <dcterms:modified xsi:type="dcterms:W3CDTF">2023-07-29T18:38:00Z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962ff5c10fa0bf25198c1953daa07d90b3e3af65872e291d580c04691c3bee6c</vt:lpwstr>
  </property>
</Properties>
</file>