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DA32E8" w14:textId="6E363495" w:rsidR="002F765A" w:rsidRPr="002F765A" w:rsidRDefault="002F765A" w:rsidP="002F765A">
      <w:r w:rsidRPr="002F765A">
        <w:rPr>
          <w:b/>
          <w:bCs/>
        </w:rPr>
        <w:t>LCMB7023 – Human Capital Management</w:t>
      </w:r>
      <w:r w:rsidRPr="002F765A">
        <w:rPr>
          <w:b/>
          <w:bCs/>
        </w:rPr>
        <w:br/>
      </w:r>
      <w:r w:rsidRPr="002F765A">
        <w:br/>
      </w:r>
      <w:r w:rsidRPr="002F765A">
        <w:rPr>
          <w:b/>
          <w:bCs/>
        </w:rPr>
        <w:t>Integrated Human Capital Strategy Report</w:t>
      </w:r>
      <w:r w:rsidRPr="002F765A">
        <w:rPr>
          <w:b/>
          <w:bCs/>
        </w:rPr>
        <w:br/>
      </w:r>
      <w:r w:rsidRPr="002F765A">
        <w:br/>
      </w:r>
      <w:r w:rsidRPr="002F765A">
        <w:rPr>
          <w:b/>
          <w:bCs/>
        </w:rPr>
        <w:t xml:space="preserve">Student Name: </w:t>
      </w:r>
      <w:proofErr w:type="spellStart"/>
      <w:r w:rsidRPr="002F765A">
        <w:rPr>
          <w:b/>
          <w:bCs/>
        </w:rPr>
        <w:t>Vrenicu</w:t>
      </w:r>
      <w:proofErr w:type="spellEnd"/>
      <w:r w:rsidRPr="002F765A">
        <w:rPr>
          <w:b/>
          <w:bCs/>
        </w:rPr>
        <w:t xml:space="preserve"> Beatrice</w:t>
      </w:r>
      <w:r w:rsidRPr="002F765A">
        <w:br/>
      </w:r>
      <w:r w:rsidRPr="002F765A">
        <w:rPr>
          <w:b/>
          <w:bCs/>
        </w:rPr>
        <w:t>Student id-2225538</w:t>
      </w:r>
      <w:r w:rsidRPr="002F765A">
        <w:rPr>
          <w:b/>
          <w:bCs/>
        </w:rPr>
        <w:br/>
      </w:r>
      <w:r w:rsidRPr="002F765A">
        <w:br/>
      </w:r>
      <w:r w:rsidRPr="002F765A">
        <w:br/>
      </w:r>
      <w:r w:rsidRPr="002F765A">
        <w:rPr>
          <w:b/>
          <w:bCs/>
        </w:rPr>
        <w:t>Part 1 – Integrated Human Capital Strategy</w:t>
      </w:r>
      <w:r w:rsidRPr="002F765A">
        <w:br/>
      </w:r>
      <w:r w:rsidRPr="002F765A">
        <w:br/>
      </w:r>
      <w:r w:rsidRPr="002F765A">
        <w:rPr>
          <w:b/>
          <w:bCs/>
        </w:rPr>
        <w:t>1. Introduction</w:t>
      </w:r>
      <w:r w:rsidRPr="002F765A">
        <w:br/>
      </w:r>
      <w:r w:rsidRPr="002F765A">
        <w:br/>
        <w:t>Aether Innovations, a midsize tech company with around 300 employees, is</w:t>
      </w:r>
      <w:r w:rsidRPr="002F765A">
        <w:t> </w:t>
      </w:r>
      <w:r w:rsidRPr="002F765A">
        <w:t>experiencing a period when it isn’t growing as much, there’s more job turnover and customers are less satisfied. In fields of intense competition</w:t>
      </w:r>
      <w:r w:rsidRPr="002F765A">
        <w:t> </w:t>
      </w:r>
      <w:r w:rsidRPr="002F765A">
        <w:t>and where competence is a factor, those things don’t typically occur for little errors. They often signal bigger challenges such as how the company is run,</w:t>
      </w:r>
      <w:r w:rsidRPr="002F765A">
        <w:t> </w:t>
      </w:r>
      <w:r w:rsidRPr="002F765A">
        <w:t>how leaders behave or are managed and how the business is structured.</w:t>
      </w:r>
    </w:p>
    <w:p w14:paraId="53DFC80B" w14:textId="77777777" w:rsidR="002F765A" w:rsidRPr="002F765A" w:rsidRDefault="002F765A" w:rsidP="002F765A">
      <w:r w:rsidRPr="002F765A">
        <w:br/>
        <w:t>In tech firms, the key to long-term success lies increasingly in what you can’t touch: people’s talents, what the company knows, and its ability to come up with new ideas. As Barney (1991) argues, things that are valuable, rare, and difficult to imitate, such as people working well together and a company culture that is flexible, are what help the company succeed. For this reason, Aether Innovations must shift its focus from the various projects in the HR category and develop a system where culture, management, team structure, rewards, and working both in the office and from home all connect.</w:t>
      </w:r>
    </w:p>
    <w:p w14:paraId="4B0A3F10" w14:textId="77777777" w:rsidR="002F765A" w:rsidRPr="002F765A" w:rsidRDefault="002F765A" w:rsidP="002F765A">
      <w:r w:rsidRPr="002F765A">
        <w:br/>
        <w:t>This report outlines a comprehensive plan that aims to revitalize growth, improve engagement, minimize turnover, and re-establish customer satisfaction. The underlying premise is that innovation-driven culture, psychologically safe leadership, cross-functional collaboration, and performance management through outcomes need to work together as interdependent pieces of a system.</w:t>
      </w:r>
      <w:r w:rsidRPr="002F765A">
        <w:br/>
      </w:r>
      <w:r w:rsidRPr="002F765A">
        <w:br/>
      </w:r>
      <w:r w:rsidRPr="002F765A">
        <w:br/>
      </w:r>
      <w:r w:rsidRPr="002F765A">
        <w:br/>
      </w:r>
      <w:r w:rsidRPr="002F765A">
        <w:rPr>
          <w:b/>
          <w:bCs/>
        </w:rPr>
        <w:t>2. Organisational Culture as a Strategic Driver of Innovation</w:t>
      </w:r>
      <w:r w:rsidRPr="002F765A">
        <w:br/>
      </w:r>
      <w:r w:rsidRPr="002F765A">
        <w:br/>
        <w:t xml:space="preserve">Organisational culture can be defined as a system of shared assumptions, values, and norms that shape behaviour (Schein, 2010). In knowledge-intensive organisations such as Aether Innovations, innovation capability is directly affected by culture. If the </w:t>
      </w:r>
      <w:r w:rsidRPr="002F765A">
        <w:lastRenderedPageBreak/>
        <w:t>prevailing culture is too control-driven, hierarchical, and risk-averse, employees are likely to focus on being compliant rather than being creative. This will stifle initiative and lead to a lack of competitive responsiveness.</w:t>
      </w:r>
    </w:p>
    <w:p w14:paraId="63222652" w14:textId="77777777" w:rsidR="002F765A" w:rsidRPr="002F765A" w:rsidRDefault="002F765A" w:rsidP="002F765A">
      <w:r w:rsidRPr="002F765A">
        <w:t>Research carried out by Denison (1990) illustrates that cultures that stress adaptability and involvement are highly related to organisational performance. On the other hand, inflexible cultures act as a hindrance to responsiveness in rapidly changing industries. Aether Innovations operates in a rapidly changing technology environment, where product cycles are short and customer demands evolve rapidly. Therefore, innovation must become a cultural norm rather than an episodic event.</w:t>
      </w:r>
      <w:r w:rsidRPr="002F765A">
        <w:br/>
      </w:r>
      <w:r w:rsidRPr="002F765A">
        <w:br/>
        <w:t>However, cultural change cannot be accomplished by value statements alone. If the performance management systems are designed to reward only efficiency in the short term, employees will make rational decisions not to take risks. There will be cynicism and disengagement if there is a gap between value statements and the systems in place. Innovation-friendly culture needs to be accompanied by structural changes.</w:t>
      </w:r>
      <w:r w:rsidRPr="002F765A">
        <w:br/>
        <w:t>To cultivate a learning-oriented culture, Aether Innovations should emphasise:</w:t>
      </w:r>
      <w:r w:rsidRPr="002F765A">
        <w:br/>
      </w:r>
      <w:r w:rsidRPr="002F765A">
        <w:br/>
        <w:t>* Encouragement of experimentation</w:t>
      </w:r>
      <w:r w:rsidRPr="002F765A">
        <w:br/>
        <w:t>* Constructive framing of failure as learning</w:t>
      </w:r>
      <w:r w:rsidRPr="002F765A">
        <w:br/>
        <w:t>* Cross-functional knowledge sharing</w:t>
      </w:r>
      <w:r w:rsidRPr="002F765A">
        <w:br/>
        <w:t>* Transparent communication</w:t>
      </w:r>
      <w:r w:rsidRPr="002F765A">
        <w:br/>
      </w:r>
      <w:r w:rsidRPr="002F765A">
        <w:br/>
        <w:t>This transformation requires systemic integration rather than symbolic change.</w:t>
      </w:r>
      <w:r w:rsidRPr="002F765A">
        <w:br/>
      </w:r>
      <w:r w:rsidRPr="002F765A">
        <w:br/>
        <w:t>---</w:t>
      </w:r>
      <w:r w:rsidRPr="002F765A">
        <w:br/>
      </w:r>
      <w:r w:rsidRPr="002F765A">
        <w:br/>
      </w:r>
      <w:r w:rsidRPr="002F765A">
        <w:rPr>
          <w:b/>
          <w:bCs/>
        </w:rPr>
        <w:t>3. Employee Engagement as a Mediator Between Culture and Performance</w:t>
      </w:r>
      <w:r w:rsidRPr="002F765A">
        <w:br/>
      </w:r>
      <w:r w:rsidRPr="002F765A">
        <w:br/>
        <w:t xml:space="preserve">Employee engagement is the emotional, cognitive, and </w:t>
      </w:r>
      <w:proofErr w:type="spellStart"/>
      <w:r w:rsidRPr="002F765A">
        <w:t>behavioral</w:t>
      </w:r>
      <w:proofErr w:type="spellEnd"/>
      <w:r w:rsidRPr="002F765A">
        <w:t xml:space="preserve"> commitment individuals make to their organization (Kahn, 1990). Engaged employees show high levels of discretionary effort, resilience, and teamwork, which are essential in innovative companies.</w:t>
      </w:r>
    </w:p>
    <w:p w14:paraId="30250C01" w14:textId="77777777" w:rsidR="002F765A" w:rsidRPr="002F765A" w:rsidRDefault="002F765A" w:rsidP="002F765A"/>
    <w:p w14:paraId="184A51A4" w14:textId="77777777" w:rsidR="002F765A" w:rsidRPr="002F765A" w:rsidRDefault="002F765A" w:rsidP="002F765A">
      <w:r w:rsidRPr="002F765A">
        <w:t>There is empirical evidence that shows a strong relationship between employee engagement and productivity, profitability, and customer satisfaction (Harter, Schmidt, &amp; Hayes, 2002). For Aether Innovations, the decrease in customer satisfaction could be a result of lower levels of employee engagement, especially if employee turnover is rising.</w:t>
      </w:r>
      <w:r w:rsidRPr="002F765A">
        <w:br/>
        <w:t xml:space="preserve">A culture that offers autonomy, sense of purpose, and professional growth encourages </w:t>
      </w:r>
      <w:r w:rsidRPr="002F765A">
        <w:lastRenderedPageBreak/>
        <w:t>intrinsic motivation (Deci &amp; Ryan, 2000). In the tech industry, knowledge workers are most interested in autonomy and mastery. If innovation is hampered by bureaucratic processes, it may lead to decreased psychological ownership, which can cause turnover.</w:t>
      </w:r>
    </w:p>
    <w:p w14:paraId="762ABACB" w14:textId="77777777" w:rsidR="002F765A" w:rsidRPr="002F765A" w:rsidRDefault="002F765A" w:rsidP="002F765A"/>
    <w:p w14:paraId="604D031E" w14:textId="77777777" w:rsidR="002F765A" w:rsidRPr="002F765A" w:rsidRDefault="002F765A" w:rsidP="002F765A">
      <w:r w:rsidRPr="002F765A">
        <w:t xml:space="preserve">But engagement surveys are not enough. Engagement surveys without organizational change can lead to superficial action. Engagement at Aether Innovations must be viewed </w:t>
      </w:r>
      <w:proofErr w:type="gramStart"/>
      <w:r w:rsidRPr="002F765A">
        <w:t>as a result of</w:t>
      </w:r>
      <w:proofErr w:type="gramEnd"/>
      <w:r w:rsidRPr="002F765A">
        <w:t xml:space="preserve"> well-aligned systems: culture, leadership, performance management, and work design.</w:t>
      </w:r>
    </w:p>
    <w:p w14:paraId="057D7C08" w14:textId="77777777" w:rsidR="002F765A" w:rsidRPr="002F765A" w:rsidRDefault="002F765A" w:rsidP="002F765A"/>
    <w:p w14:paraId="3A0BE220" w14:textId="77777777" w:rsidR="002F765A" w:rsidRPr="002F765A" w:rsidRDefault="002F765A" w:rsidP="002F765A">
      <w:r w:rsidRPr="002F765A">
        <w:t>Engagement drivers should include:</w:t>
      </w:r>
    </w:p>
    <w:p w14:paraId="74EEA756" w14:textId="77777777" w:rsidR="002F765A" w:rsidRPr="002F765A" w:rsidRDefault="002F765A" w:rsidP="002F765A"/>
    <w:p w14:paraId="0296738D" w14:textId="77777777" w:rsidR="002F765A" w:rsidRPr="002F765A" w:rsidRDefault="002F765A" w:rsidP="002F765A">
      <w:r w:rsidRPr="002F765A">
        <w:t>* Strategic purpose</w:t>
      </w:r>
    </w:p>
    <w:p w14:paraId="60DB8B83" w14:textId="77777777" w:rsidR="002F765A" w:rsidRPr="002F765A" w:rsidRDefault="002F765A" w:rsidP="002F765A">
      <w:r w:rsidRPr="002F765A">
        <w:t>* Autonomy in implementation</w:t>
      </w:r>
    </w:p>
    <w:p w14:paraId="61840FA2" w14:textId="77777777" w:rsidR="002F765A" w:rsidRPr="002F765A" w:rsidRDefault="002F765A" w:rsidP="002F765A">
      <w:r w:rsidRPr="002F765A">
        <w:t>* Opportunities for learning</w:t>
      </w:r>
    </w:p>
    <w:p w14:paraId="2258B20A" w14:textId="77777777" w:rsidR="002F765A" w:rsidRPr="002F765A" w:rsidRDefault="002F765A" w:rsidP="002F765A">
      <w:r w:rsidRPr="002F765A">
        <w:t>* Fair recognition processes</w:t>
      </w:r>
    </w:p>
    <w:p w14:paraId="3FB2EA99" w14:textId="77777777" w:rsidR="002F765A" w:rsidRPr="002F765A" w:rsidRDefault="002F765A" w:rsidP="002F765A">
      <w:r w:rsidRPr="002F765A">
        <w:t>* Communication</w:t>
      </w:r>
      <w:r w:rsidRPr="002F765A">
        <w:br/>
        <w:t>By embedding these drivers within the broader human capital system, engagement becomes sustainable rather than episodic.</w:t>
      </w:r>
      <w:r w:rsidRPr="002F765A">
        <w:br/>
      </w:r>
      <w:r w:rsidRPr="002F765A">
        <w:br/>
        <w:t>---</w:t>
      </w:r>
      <w:r w:rsidRPr="002F765A">
        <w:br/>
      </w:r>
      <w:r w:rsidRPr="002F765A">
        <w:br/>
      </w:r>
      <w:r w:rsidRPr="002F765A">
        <w:rPr>
          <w:b/>
          <w:bCs/>
        </w:rPr>
        <w:t>4. Leadership and Psychological Safety</w:t>
      </w:r>
      <w:r w:rsidRPr="002F765A">
        <w:br/>
      </w:r>
      <w:r w:rsidRPr="002F765A">
        <w:br/>
      </w:r>
      <w:proofErr w:type="spellStart"/>
      <w:r w:rsidRPr="002F765A">
        <w:t>Behavioral</w:t>
      </w:r>
      <w:proofErr w:type="spellEnd"/>
      <w:r w:rsidRPr="002F765A">
        <w:t xml:space="preserve"> style is a fundamental determinant of organisational climate. In innovation-oriented settings, psychological safety is especially important. According to Edmondson (1999), psychological safety is a “shared belief that the team is a safe place for interpersonal risk-taking.” Without it, workers feel reluctant to share unorthodox views or question assumptions.</w:t>
      </w:r>
      <w:r w:rsidRPr="002F765A">
        <w:br/>
      </w:r>
      <w:r w:rsidRPr="002F765A">
        <w:br/>
        <w:t xml:space="preserve">In the case of Aether Innovations, leaders need to demonstrate openness, intellectual humility, and experimentation support. Transformational leadership styles, which focus on inspiration, intellectual stimulation, and individualized consideration, have been found to positively influence innovation and engagement (Bass, 1985). </w:t>
      </w:r>
      <w:r w:rsidRPr="002F765A">
        <w:tab/>
      </w:r>
      <w:r w:rsidRPr="002F765A">
        <w:br/>
        <w:t xml:space="preserve">However, inspirational leadership by itself cannot offset the effects of misaligned systems. When leaders inspire </w:t>
      </w:r>
      <w:proofErr w:type="gramStart"/>
      <w:r w:rsidRPr="002F765A">
        <w:t>creativity</w:t>
      </w:r>
      <w:proofErr w:type="gramEnd"/>
      <w:r w:rsidRPr="002F765A">
        <w:t xml:space="preserve"> but the performance review system punishes </w:t>
      </w:r>
      <w:r w:rsidRPr="002F765A">
        <w:lastRenderedPageBreak/>
        <w:t>experiments that fail, trust will be undermined. Hence, leadership development programs must be synchronized with structural changes.</w:t>
      </w:r>
      <w:r w:rsidRPr="002F765A">
        <w:br/>
        <w:t>Recommended leadership interventions include:</w:t>
      </w:r>
      <w:r w:rsidRPr="002F765A">
        <w:br/>
      </w:r>
      <w:r w:rsidRPr="002F765A">
        <w:br/>
        <w:t>* Coaching programmes focused on inclusive leadership</w:t>
      </w:r>
      <w:r w:rsidRPr="002F765A">
        <w:br/>
        <w:t>* Training in feedback and developmental conversations</w:t>
      </w:r>
      <w:r w:rsidRPr="002F765A">
        <w:br/>
        <w:t>* Embedding innovation metrics within leadership evaluation</w:t>
      </w:r>
      <w:r w:rsidRPr="002F765A">
        <w:br/>
        <w:t>* Accountability for team engagement outcomes</w:t>
      </w:r>
      <w:r w:rsidRPr="002F765A">
        <w:br/>
      </w:r>
      <w:r w:rsidRPr="002F765A">
        <w:br/>
        <w:t>By reinforcing psychological safety structurally, Aether Innovations can stimulate creative risk-taking essential for innovation.</w:t>
      </w:r>
      <w:r w:rsidRPr="002F765A">
        <w:br/>
      </w:r>
      <w:r w:rsidRPr="002F765A">
        <w:br/>
        <w:t>---</w:t>
      </w:r>
      <w:r w:rsidRPr="002F765A">
        <w:br/>
      </w:r>
      <w:r w:rsidRPr="002F765A">
        <w:br/>
      </w:r>
      <w:r w:rsidRPr="002F765A">
        <w:rPr>
          <w:b/>
          <w:bCs/>
        </w:rPr>
        <w:t>5. Strategic HR Interventions</w:t>
      </w:r>
      <w:r w:rsidRPr="002F765A">
        <w:br/>
      </w:r>
      <w:r w:rsidRPr="002F765A">
        <w:br/>
      </w:r>
      <w:r w:rsidRPr="002F765A">
        <w:rPr>
          <w:b/>
          <w:bCs/>
        </w:rPr>
        <w:t>5.1 Innovation Sprints</w:t>
      </w:r>
      <w:r w:rsidRPr="002F765A">
        <w:br/>
      </w:r>
      <w:r w:rsidRPr="002F765A">
        <w:rPr>
          <w:b/>
          <w:bCs/>
        </w:rPr>
        <w:t>5.2 Cross-Functional Team Structures</w:t>
      </w:r>
      <w:r w:rsidRPr="002F765A">
        <w:br/>
        <w:t>Implementation of cross-functional innovation sprints can help in the acceleration of idea generation and overcoming functional silos. Innovation sprints are collaborative cycles that involve a set of multidisciplinary teams working on a defined challenge within a time-bound framework.</w:t>
      </w:r>
    </w:p>
    <w:p w14:paraId="4DDEB591" w14:textId="77777777" w:rsidR="002F765A" w:rsidRPr="002F765A" w:rsidRDefault="002F765A" w:rsidP="002F765A"/>
    <w:p w14:paraId="73E8482D" w14:textId="77777777" w:rsidR="002F765A" w:rsidRPr="002F765A" w:rsidRDefault="002F765A" w:rsidP="002F765A">
      <w:r w:rsidRPr="002F765A">
        <w:br/>
      </w:r>
      <w:r w:rsidRPr="002F765A">
        <w:rPr>
          <w:b/>
          <w:bCs/>
        </w:rPr>
        <w:t>5.3 Rewarding Innovation</w:t>
      </w:r>
      <w:r w:rsidRPr="002F765A">
        <w:t xml:space="preserve"> Performance systems must recognise innovative contribution alongside operational</w:t>
      </w:r>
    </w:p>
    <w:p w14:paraId="3125D1A5" w14:textId="77777777" w:rsidR="002F765A" w:rsidRPr="002F765A" w:rsidRDefault="002F765A" w:rsidP="002F765A">
      <w:r w:rsidRPr="002F765A">
        <w:t>performance. Incorporating 360-degree feedback supports continuous development and</w:t>
      </w:r>
    </w:p>
    <w:p w14:paraId="12E884FB" w14:textId="77777777" w:rsidR="002F765A" w:rsidRPr="002F765A" w:rsidRDefault="002F765A" w:rsidP="002F765A">
      <w:r w:rsidRPr="002F765A">
        <w:t>reinforces collaboration.</w:t>
      </w:r>
    </w:p>
    <w:p w14:paraId="7D424315" w14:textId="77777777" w:rsidR="002F765A" w:rsidRPr="002F765A" w:rsidRDefault="002F765A" w:rsidP="002F765A">
      <w:r w:rsidRPr="002F765A">
        <w:t>Balanced scorecards can integrate innovation metrics such as idea implementation rates,</w:t>
      </w:r>
    </w:p>
    <w:p w14:paraId="72147BC8" w14:textId="77777777" w:rsidR="002F765A" w:rsidRPr="002F765A" w:rsidRDefault="002F765A" w:rsidP="002F765A">
      <w:r w:rsidRPr="002F765A">
        <w:t xml:space="preserve">cross-team </w:t>
      </w:r>
      <w:proofErr w:type="gramStart"/>
      <w:r w:rsidRPr="002F765A">
        <w:t>collaboration, and</w:t>
      </w:r>
      <w:proofErr w:type="gramEnd"/>
      <w:r w:rsidRPr="002F765A">
        <w:t xml:space="preserve"> learning contributions. By adjusting reward structures, Aether</w:t>
      </w:r>
    </w:p>
    <w:p w14:paraId="16DD8AF0" w14:textId="77777777" w:rsidR="002F765A" w:rsidRPr="002F765A" w:rsidRDefault="002F765A" w:rsidP="002F765A">
      <w:pPr>
        <w:rPr>
          <w:b/>
          <w:bCs/>
          <w:i/>
          <w:iCs/>
          <w:u w:val="single"/>
        </w:rPr>
      </w:pPr>
      <w:r w:rsidRPr="002F765A">
        <w:t xml:space="preserve">Innovations </w:t>
      </w:r>
      <w:proofErr w:type="gramStart"/>
      <w:r w:rsidRPr="002F765A">
        <w:t>ensures</w:t>
      </w:r>
      <w:proofErr w:type="gramEnd"/>
      <w:r w:rsidRPr="002F765A">
        <w:t xml:space="preserve"> behavioural alignment with strategic priorities.</w:t>
      </w:r>
    </w:p>
    <w:p w14:paraId="4C27E697" w14:textId="77777777" w:rsidR="002F765A" w:rsidRPr="002F765A" w:rsidRDefault="002F765A" w:rsidP="002F765A">
      <w:r w:rsidRPr="002F765A">
        <w:t>Performance systems must recognise innovative contribution alongside operational performance. Incorporating 360-degree feedback supports continuous development and reinforces collaboration.</w:t>
      </w:r>
      <w:r w:rsidRPr="002F765A">
        <w:br/>
      </w:r>
      <w:r w:rsidRPr="002F765A">
        <w:lastRenderedPageBreak/>
        <w:br/>
        <w:t>Balanced scorecards can integrate innovation metrics such as idea implementation rates, cross-team collaboration, and learning contributions. By adjusting reward structures, Aether Innovations ensures behavioural alignment with strategic priorities.</w:t>
      </w:r>
      <w:r w:rsidRPr="002F765A">
        <w:br/>
      </w:r>
      <w:r w:rsidRPr="002F765A">
        <w:br/>
        <w:t>---</w:t>
      </w:r>
      <w:r w:rsidRPr="002F765A">
        <w:br/>
      </w:r>
      <w:r w:rsidRPr="002F765A">
        <w:br/>
      </w:r>
      <w:r w:rsidRPr="002F765A">
        <w:rPr>
          <w:b/>
          <w:bCs/>
        </w:rPr>
        <w:t>6. Future of Work: Hybrid Model</w:t>
      </w:r>
      <w:r w:rsidRPr="002F765A">
        <w:br/>
      </w:r>
      <w:r w:rsidRPr="002F765A">
        <w:br/>
        <w:t>The post-pandemic work environment has redefined expectations regarding flexibility. Implementing a hybrid working model can enhance job satisfaction and widen talent pools. However, hybrid arrangements introduce coordination challenges.</w:t>
      </w:r>
      <w:r w:rsidRPr="002F765A">
        <w:br/>
      </w:r>
      <w:r w:rsidRPr="002F765A">
        <w:br/>
        <w:t>Performance evaluation should shift from time-based monitoring toward outcome-based metrics. Trust-based management aligns with autonomy and engagement principles. Structured collaboration days in-office can preserve team cohesion, while digital communication protocols ensure clarity.</w:t>
      </w:r>
      <w:r w:rsidRPr="002F765A">
        <w:br/>
      </w:r>
      <w:r w:rsidRPr="002F765A">
        <w:br/>
        <w:t>Risks associated with hybrid models include unequal visibility and potential fragmentation. To mitigate these risks, Aether Innovations should:</w:t>
      </w:r>
      <w:r w:rsidRPr="002F765A">
        <w:br/>
      </w:r>
      <w:r w:rsidRPr="002F765A">
        <w:br/>
        <w:t>* Establish clear remote communication standards</w:t>
      </w:r>
      <w:r w:rsidRPr="002F765A">
        <w:br/>
        <w:t>* Ensure equitable access to development opportunities</w:t>
      </w:r>
      <w:r w:rsidRPr="002F765A">
        <w:br/>
        <w:t>* Use digital collaboration tools strategically</w:t>
      </w:r>
      <w:r w:rsidRPr="002F765A">
        <w:br/>
        <w:t>* Maintain transparent decision-making processes</w:t>
      </w:r>
      <w:r w:rsidRPr="002F765A">
        <w:br/>
      </w:r>
      <w:r w:rsidRPr="002F765A">
        <w:br/>
        <w:t>Hybrid work, when strategically managed, can strengthen employer brand and retention.</w:t>
      </w:r>
      <w:r w:rsidRPr="002F765A">
        <w:br/>
      </w:r>
      <w:r w:rsidRPr="002F765A">
        <w:br/>
        <w:t>---</w:t>
      </w:r>
      <w:r w:rsidRPr="002F765A">
        <w:br/>
      </w:r>
      <w:r w:rsidRPr="002F765A">
        <w:br/>
      </w:r>
      <w:r w:rsidRPr="002F765A">
        <w:rPr>
          <w:b/>
          <w:bCs/>
        </w:rPr>
        <w:t>7. Strategic Integration</w:t>
      </w:r>
      <w:r w:rsidRPr="002F765A">
        <w:br/>
      </w:r>
      <w:r w:rsidRPr="002F765A">
        <w:br/>
        <w:t>The effectiveness of the proposed blueprint depends on systemic coherence. Culture, leadership, structure, reward systems, and hybrid policies must operate as an integrated architecture.</w:t>
      </w:r>
      <w:r w:rsidRPr="002F765A">
        <w:br/>
      </w:r>
      <w:r w:rsidRPr="002F765A">
        <w:br/>
        <w:t>Ulrich (1997) argues that HR must function as a strategic partner rather than administrative support. For Aether Innovations, HR should act as an architect of competitive advantage—aligning human capital practices with strategic objectives.</w:t>
      </w:r>
      <w:r w:rsidRPr="002F765A">
        <w:br/>
      </w:r>
      <w:r w:rsidRPr="002F765A">
        <w:br/>
      </w:r>
      <w:r w:rsidRPr="002F765A">
        <w:lastRenderedPageBreak/>
        <w:t>By embedding innovation orientation across systems, Aether Innovations can achieve:</w:t>
      </w:r>
      <w:r w:rsidRPr="002F765A">
        <w:br/>
      </w:r>
      <w:r w:rsidRPr="002F765A">
        <w:br/>
        <w:t>* Increased employee engagement</w:t>
      </w:r>
      <w:r w:rsidRPr="002F765A">
        <w:br/>
        <w:t>* Reduced turnover</w:t>
      </w:r>
      <w:r w:rsidRPr="002F765A">
        <w:br/>
        <w:t>* Enhanced customer satisfaction</w:t>
      </w:r>
      <w:r w:rsidRPr="002F765A">
        <w:br/>
        <w:t>* Restored growth trajectory</w:t>
      </w:r>
      <w:r w:rsidRPr="002F765A">
        <w:br/>
      </w:r>
      <w:r w:rsidRPr="002F765A">
        <w:br/>
        <w:t>The integrated approach ensures sustainability rather than temporary performance improvement.</w:t>
      </w:r>
      <w:r w:rsidRPr="002F765A">
        <w:br/>
      </w:r>
      <w:r w:rsidRPr="002F765A">
        <w:br/>
        <w:t>---</w:t>
      </w:r>
      <w:r w:rsidRPr="002F765A">
        <w:br/>
      </w:r>
      <w:r w:rsidRPr="002F765A">
        <w:br/>
      </w:r>
      <w:r w:rsidRPr="002F765A">
        <w:rPr>
          <w:b/>
          <w:bCs/>
        </w:rPr>
        <w:t>Part 2 – Reflective Analysis Using Gibbs’ Reflective Cycle</w:t>
      </w:r>
      <w:r w:rsidRPr="002F765A">
        <w:br/>
      </w:r>
      <w:r w:rsidRPr="002F765A">
        <w:br/>
      </w:r>
      <w:r w:rsidRPr="002F765A">
        <w:rPr>
          <w:b/>
          <w:bCs/>
        </w:rPr>
        <w:t>1. Description</w:t>
      </w:r>
      <w:r w:rsidRPr="002F765A">
        <w:br/>
      </w:r>
      <w:r w:rsidRPr="002F765A">
        <w:br/>
        <w:t xml:space="preserve">Throughout the Human Capital Management module, my understanding of the HR function has evolved considerably. I originally viewed the HR function as a more operational function, </w:t>
      </w:r>
      <w:proofErr w:type="spellStart"/>
      <w:r w:rsidRPr="002F765A">
        <w:t>centered</w:t>
      </w:r>
      <w:proofErr w:type="spellEnd"/>
      <w:r w:rsidRPr="002F765A">
        <w:t xml:space="preserve"> on recruitment, compensation, and compliance.</w:t>
      </w:r>
      <w:r w:rsidRPr="002F765A">
        <w:br/>
      </w:r>
      <w:r w:rsidRPr="002F765A">
        <w:rPr>
          <w:b/>
          <w:bCs/>
        </w:rPr>
        <w:t>2. Feelings</w:t>
      </w:r>
      <w:r w:rsidRPr="002F765A">
        <w:br/>
      </w:r>
      <w:r w:rsidRPr="002F765A">
        <w:br/>
        <w:t>When I started the module, I was confident in my basic understanding of management. However, as the theoretical models were developed, I appreciated the complexity of systemic alignment. This created both intellectual stimulation and motivation.</w:t>
      </w:r>
      <w:r w:rsidRPr="002F765A">
        <w:br/>
      </w:r>
      <w:r w:rsidRPr="002F765A">
        <w:rPr>
          <w:b/>
          <w:bCs/>
        </w:rPr>
        <w:t>3. Evaluation</w:t>
      </w:r>
      <w:r w:rsidRPr="002F765A">
        <w:br/>
      </w:r>
      <w:r w:rsidRPr="002F765A">
        <w:br/>
        <w:t>The most important thing that I have learned from the module is the recognition of the interdependence between culture, engagement, and performance. The realization that innovation comes from aligned systems, not initiatives, was a significant paradigm shift.</w:t>
      </w:r>
      <w:r w:rsidRPr="002F765A">
        <w:br/>
      </w:r>
      <w:r w:rsidRPr="002F765A">
        <w:rPr>
          <w:b/>
          <w:bCs/>
        </w:rPr>
        <w:t>4. Analysis</w:t>
      </w:r>
      <w:r w:rsidRPr="002F765A">
        <w:br/>
      </w:r>
      <w:r w:rsidRPr="002F765A">
        <w:br/>
        <w:t>Applying Gibbs’ reflective cycle (Gibbs, 1988) facilitated deeper learning. The module highlighted how organisational culture shapes employee behaviour, which in turn influences engagement and innovation capacity.</w:t>
      </w:r>
      <w:r w:rsidRPr="002F765A">
        <w:br/>
      </w:r>
      <w:r w:rsidRPr="002F765A">
        <w:br/>
        <w:t>Theories such as self-determination theory (Deci &amp; Ryan, 2000) clarified the role of autonomy and purpose in motivation. Additionally, the concept of psychological safety (Edmondson, 1999) provided practical insight into leadership behaviour.</w:t>
      </w:r>
      <w:r w:rsidRPr="002F765A">
        <w:br/>
      </w:r>
      <w:r w:rsidRPr="002F765A">
        <w:br/>
        <w:t xml:space="preserve">This reflection revealed a transition from task-focused management thinking toward systemic strategic alignment. HR emerged not as administrative support but as a </w:t>
      </w:r>
      <w:r w:rsidRPr="002F765A">
        <w:lastRenderedPageBreak/>
        <w:t>strategic driver of sustainable advantage.</w:t>
      </w:r>
      <w:r w:rsidRPr="002F765A">
        <w:br/>
      </w:r>
      <w:r w:rsidRPr="002F765A">
        <w:br/>
      </w:r>
      <w:r w:rsidRPr="002F765A">
        <w:rPr>
          <w:b/>
          <w:bCs/>
        </w:rPr>
        <w:t>5. Conclusion</w:t>
      </w:r>
      <w:r w:rsidRPr="002F765A">
        <w:br/>
      </w:r>
      <w:r w:rsidRPr="002F765A">
        <w:br/>
        <w:t>The module reshaped my professional identity. I now understand that leadership effectiveness depends on cultural coherence and structural integration.</w:t>
      </w:r>
      <w:r w:rsidRPr="002F765A">
        <w:br/>
      </w:r>
      <w:r w:rsidRPr="002F765A">
        <w:br/>
      </w:r>
      <w:r w:rsidRPr="002F765A">
        <w:rPr>
          <w:b/>
          <w:bCs/>
        </w:rPr>
        <w:t>6. Action Plan</w:t>
      </w:r>
      <w:r w:rsidRPr="002F765A">
        <w:br/>
      </w:r>
      <w:r w:rsidRPr="002F765A">
        <w:br/>
        <w:t>In my future professional practice, I will:</w:t>
      </w:r>
    </w:p>
    <w:p w14:paraId="31C5FAAF" w14:textId="77777777" w:rsidR="002F765A" w:rsidRPr="002F765A" w:rsidRDefault="002F765A" w:rsidP="002F765A"/>
    <w:p w14:paraId="132EDE86" w14:textId="77777777" w:rsidR="002F765A" w:rsidRPr="002F765A" w:rsidRDefault="002F765A" w:rsidP="002F765A">
      <w:r w:rsidRPr="002F765A">
        <w:t>* Focus on cultural diagnostics prior to change implementation</w:t>
      </w:r>
    </w:p>
    <w:p w14:paraId="081B7115" w14:textId="77777777" w:rsidR="002F765A" w:rsidRPr="002F765A" w:rsidRDefault="002F765A" w:rsidP="002F765A">
      <w:r w:rsidRPr="002F765A">
        <w:t>* Emphasize alignment between performance management systems and strategic goals</w:t>
      </w:r>
    </w:p>
    <w:p w14:paraId="1FCDE129" w14:textId="77777777" w:rsidR="002F765A" w:rsidRPr="002F765A" w:rsidRDefault="002F765A" w:rsidP="002F765A">
      <w:r w:rsidRPr="002F765A">
        <w:t>* Encourage psychologically safe spaces</w:t>
      </w:r>
    </w:p>
    <w:p w14:paraId="3843B404" w14:textId="77777777" w:rsidR="002F765A" w:rsidRPr="002F765A" w:rsidRDefault="002F765A" w:rsidP="002F765A">
      <w:r w:rsidRPr="002F765A">
        <w:t>* Use systemic thinking when dealing with organizational issues</w:t>
      </w:r>
    </w:p>
    <w:p w14:paraId="185DDA4B" w14:textId="77777777" w:rsidR="002F765A" w:rsidRPr="002F765A" w:rsidRDefault="002F765A" w:rsidP="002F765A"/>
    <w:p w14:paraId="638C24BE" w14:textId="77777777" w:rsidR="002F765A" w:rsidRPr="002F765A" w:rsidRDefault="002F765A" w:rsidP="002F765A">
      <w:r w:rsidRPr="002F765A">
        <w:t>This holistic approach will inform my leadership development and strategic decision-making.</w:t>
      </w:r>
      <w:r w:rsidRPr="002F765A">
        <w:br/>
        <w:t>---</w:t>
      </w:r>
      <w:r w:rsidRPr="002F765A">
        <w:br/>
      </w:r>
      <w:r w:rsidRPr="002F765A">
        <w:br/>
      </w:r>
      <w:r w:rsidRPr="002F765A">
        <w:rPr>
          <w:b/>
          <w:bCs/>
        </w:rPr>
        <w:t>References</w:t>
      </w:r>
      <w:r w:rsidRPr="002F765A">
        <w:br/>
      </w:r>
      <w:r w:rsidRPr="002F765A">
        <w:br/>
        <w:t>Barney, J. (1991). Firm resources and sustained competitive advantage. Journal of Management, 17(1), 99–120.</w:t>
      </w:r>
      <w:r w:rsidRPr="002F765A">
        <w:br/>
      </w:r>
      <w:r w:rsidRPr="002F765A">
        <w:br/>
        <w:t>Bass, B. M. (1985). Leadership and performance beyond expectations. New York: Free Press.</w:t>
      </w:r>
      <w:r w:rsidRPr="002F765A">
        <w:br/>
      </w:r>
      <w:r w:rsidRPr="002F765A">
        <w:br/>
        <w:t>Deci, E. L., &amp; Ryan, R. M. (2000). The “what” and “why” of goal pursuits. Psychological Inquiry, 11(4), 227–268.</w:t>
      </w:r>
      <w:r w:rsidRPr="002F765A">
        <w:br/>
      </w:r>
      <w:r w:rsidRPr="002F765A">
        <w:br/>
        <w:t>Denison, D. R. (1990). Corporate culture and organizational effectiveness. New York: Wiley.</w:t>
      </w:r>
      <w:r w:rsidRPr="002F765A">
        <w:br/>
      </w:r>
      <w:r w:rsidRPr="002F765A">
        <w:br/>
        <w:t xml:space="preserve">Edmondson, A. (1999). Psychological safety and learning </w:t>
      </w:r>
      <w:proofErr w:type="spellStart"/>
      <w:r w:rsidRPr="002F765A">
        <w:t>behavior</w:t>
      </w:r>
      <w:proofErr w:type="spellEnd"/>
      <w:r w:rsidRPr="002F765A">
        <w:t xml:space="preserve"> in work teams. Administrative Science Quarterly, 44(2), 350–383.</w:t>
      </w:r>
      <w:r w:rsidRPr="002F765A">
        <w:br/>
      </w:r>
      <w:r w:rsidRPr="002F765A">
        <w:lastRenderedPageBreak/>
        <w:br/>
        <w:t>Gibbs, G. (1988). Learning by doing: A guide to teaching and learning methods. Oxford: Oxford Polytechnic.</w:t>
      </w:r>
      <w:r w:rsidRPr="002F765A">
        <w:br/>
      </w:r>
      <w:r w:rsidRPr="002F765A">
        <w:br/>
        <w:t>Harter, J. K., Schmidt, F. L., &amp; Hayes, T. L. (2002). Business-unit-level relationship between engagement and outcomes. Journal of Applied Psychology, 87(2), 268–279.</w:t>
      </w:r>
      <w:r w:rsidRPr="002F765A">
        <w:br/>
      </w:r>
      <w:r w:rsidRPr="002F765A">
        <w:br/>
        <w:t>Ulrich, D. (1997). Human resource champions. Boston: Harvard Business School Press.</w:t>
      </w:r>
    </w:p>
    <w:p w14:paraId="561947B4" w14:textId="77777777" w:rsidR="002F765A" w:rsidRDefault="002F765A"/>
    <w:sectPr w:rsidR="002F76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B3DFC" w14:textId="77777777" w:rsidR="00D4724E" w:rsidRDefault="00D4724E" w:rsidP="002F765A">
      <w:pPr>
        <w:spacing w:after="0" w:line="240" w:lineRule="auto"/>
      </w:pPr>
      <w:r>
        <w:separator/>
      </w:r>
    </w:p>
  </w:endnote>
  <w:endnote w:type="continuationSeparator" w:id="0">
    <w:p w14:paraId="71471C40" w14:textId="77777777" w:rsidR="00D4724E" w:rsidRDefault="00D4724E" w:rsidP="002F7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E0F39" w14:textId="77777777" w:rsidR="00D4724E" w:rsidRDefault="00D4724E" w:rsidP="002F765A">
      <w:pPr>
        <w:spacing w:after="0" w:line="240" w:lineRule="auto"/>
      </w:pPr>
      <w:r>
        <w:separator/>
      </w:r>
    </w:p>
  </w:footnote>
  <w:footnote w:type="continuationSeparator" w:id="0">
    <w:p w14:paraId="33AA76A6" w14:textId="77777777" w:rsidR="00D4724E" w:rsidRDefault="00D4724E" w:rsidP="002F76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65A"/>
    <w:rsid w:val="002F765A"/>
    <w:rsid w:val="0085475C"/>
    <w:rsid w:val="00D067FC"/>
    <w:rsid w:val="00D47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DD2E2"/>
  <w15:chartTrackingRefBased/>
  <w15:docId w15:val="{DD3A9774-DCB2-44FF-9233-66A491134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6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76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76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6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6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6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6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6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6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6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76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76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6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6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6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6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6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65A"/>
    <w:rPr>
      <w:rFonts w:eastAsiaTheme="majorEastAsia" w:cstheme="majorBidi"/>
      <w:color w:val="272727" w:themeColor="text1" w:themeTint="D8"/>
    </w:rPr>
  </w:style>
  <w:style w:type="paragraph" w:styleId="Title">
    <w:name w:val="Title"/>
    <w:basedOn w:val="Normal"/>
    <w:next w:val="Normal"/>
    <w:link w:val="TitleChar"/>
    <w:uiPriority w:val="10"/>
    <w:qFormat/>
    <w:rsid w:val="002F76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6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6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6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65A"/>
    <w:pPr>
      <w:spacing w:before="160"/>
      <w:jc w:val="center"/>
    </w:pPr>
    <w:rPr>
      <w:i/>
      <w:iCs/>
      <w:color w:val="404040" w:themeColor="text1" w:themeTint="BF"/>
    </w:rPr>
  </w:style>
  <w:style w:type="character" w:customStyle="1" w:styleId="QuoteChar">
    <w:name w:val="Quote Char"/>
    <w:basedOn w:val="DefaultParagraphFont"/>
    <w:link w:val="Quote"/>
    <w:uiPriority w:val="29"/>
    <w:rsid w:val="002F765A"/>
    <w:rPr>
      <w:i/>
      <w:iCs/>
      <w:color w:val="404040" w:themeColor="text1" w:themeTint="BF"/>
    </w:rPr>
  </w:style>
  <w:style w:type="paragraph" w:styleId="ListParagraph">
    <w:name w:val="List Paragraph"/>
    <w:basedOn w:val="Normal"/>
    <w:uiPriority w:val="34"/>
    <w:qFormat/>
    <w:rsid w:val="002F765A"/>
    <w:pPr>
      <w:ind w:left="720"/>
      <w:contextualSpacing/>
    </w:pPr>
  </w:style>
  <w:style w:type="character" w:styleId="IntenseEmphasis">
    <w:name w:val="Intense Emphasis"/>
    <w:basedOn w:val="DefaultParagraphFont"/>
    <w:uiPriority w:val="21"/>
    <w:qFormat/>
    <w:rsid w:val="002F765A"/>
    <w:rPr>
      <w:i/>
      <w:iCs/>
      <w:color w:val="0F4761" w:themeColor="accent1" w:themeShade="BF"/>
    </w:rPr>
  </w:style>
  <w:style w:type="paragraph" w:styleId="IntenseQuote">
    <w:name w:val="Intense Quote"/>
    <w:basedOn w:val="Normal"/>
    <w:next w:val="Normal"/>
    <w:link w:val="IntenseQuoteChar"/>
    <w:uiPriority w:val="30"/>
    <w:qFormat/>
    <w:rsid w:val="002F76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65A"/>
    <w:rPr>
      <w:i/>
      <w:iCs/>
      <w:color w:val="0F4761" w:themeColor="accent1" w:themeShade="BF"/>
    </w:rPr>
  </w:style>
  <w:style w:type="character" w:styleId="IntenseReference">
    <w:name w:val="Intense Reference"/>
    <w:basedOn w:val="DefaultParagraphFont"/>
    <w:uiPriority w:val="32"/>
    <w:qFormat/>
    <w:rsid w:val="002F765A"/>
    <w:rPr>
      <w:b/>
      <w:bCs/>
      <w:smallCaps/>
      <w:color w:val="0F4761" w:themeColor="accent1" w:themeShade="BF"/>
      <w:spacing w:val="5"/>
    </w:rPr>
  </w:style>
  <w:style w:type="paragraph" w:styleId="Header">
    <w:name w:val="header"/>
    <w:basedOn w:val="Normal"/>
    <w:link w:val="HeaderChar"/>
    <w:uiPriority w:val="99"/>
    <w:unhideWhenUsed/>
    <w:rsid w:val="002F7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65A"/>
  </w:style>
  <w:style w:type="paragraph" w:styleId="Footer">
    <w:name w:val="footer"/>
    <w:basedOn w:val="Normal"/>
    <w:link w:val="FooterChar"/>
    <w:uiPriority w:val="99"/>
    <w:unhideWhenUsed/>
    <w:rsid w:val="002F7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6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1858</Words>
  <Characters>10593</Characters>
  <Application>Microsoft Office Word</Application>
  <DocSecurity>0</DocSecurity>
  <Lines>88</Lines>
  <Paragraphs>24</Paragraphs>
  <ScaleCrop>false</ScaleCrop>
  <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marius20262026@outlook.com</dc:creator>
  <cp:keywords/>
  <dc:description/>
  <cp:lastModifiedBy>marius20262026@outlook.com</cp:lastModifiedBy>
  <cp:revision>1</cp:revision>
  <dcterms:created xsi:type="dcterms:W3CDTF">2026-02-19T21:31:00Z</dcterms:created>
  <dcterms:modified xsi:type="dcterms:W3CDTF">2026-02-19T21:35:00Z</dcterms:modified>
</cp:coreProperties>
</file>