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548" w:rsidRPr="0066167F" w:rsidRDefault="00672548" w:rsidP="00C35F94">
      <w:pPr>
        <w:jc w:val="both"/>
        <w:rPr>
          <w:rFonts w:ascii="Felix Titling" w:hAnsi="Felix Titling"/>
          <w:sz w:val="28"/>
          <w:szCs w:val="28"/>
        </w:rPr>
      </w:pPr>
      <w:r w:rsidRPr="0066167F">
        <w:rPr>
          <w:rFonts w:ascii="Felix Titling" w:hAnsi="Felix Titling"/>
          <w:sz w:val="28"/>
          <w:szCs w:val="28"/>
        </w:rPr>
        <w:t>HPEN6008/5008: MODERNISM &amp; MODERNISMS</w:t>
      </w:r>
    </w:p>
    <w:p w:rsidR="00C35F94" w:rsidRDefault="00C35F94" w:rsidP="00C35F94">
      <w:pPr>
        <w:jc w:val="both"/>
        <w:rPr>
          <w:rFonts w:ascii="Century Gothic" w:hAnsi="Century Gothic"/>
          <w:sz w:val="28"/>
          <w:szCs w:val="28"/>
        </w:rPr>
      </w:pPr>
      <w:r w:rsidRPr="003802B4">
        <w:rPr>
          <w:rFonts w:ascii="Century Gothic" w:hAnsi="Century Gothic"/>
          <w:sz w:val="28"/>
          <w:szCs w:val="28"/>
        </w:rPr>
        <w:t>Bibl</w:t>
      </w:r>
      <w:bookmarkStart w:id="0" w:name="_GoBack"/>
      <w:bookmarkEnd w:id="0"/>
      <w:r w:rsidRPr="003802B4">
        <w:rPr>
          <w:rFonts w:ascii="Century Gothic" w:hAnsi="Century Gothic"/>
          <w:sz w:val="28"/>
          <w:szCs w:val="28"/>
        </w:rPr>
        <w:t>iography</w:t>
      </w:r>
    </w:p>
    <w:p w:rsidR="00AF0ED7" w:rsidRPr="003802B4" w:rsidRDefault="00AF0ED7" w:rsidP="00C35F94">
      <w:pPr>
        <w:jc w:val="both"/>
        <w:rPr>
          <w:rFonts w:ascii="Century Gothic" w:hAnsi="Century Gothic"/>
          <w:sz w:val="28"/>
          <w:szCs w:val="28"/>
        </w:rPr>
      </w:pPr>
    </w:p>
    <w:p w:rsidR="003802B4" w:rsidRPr="003802B4" w:rsidRDefault="003802B4" w:rsidP="008B2284">
      <w:pPr>
        <w:jc w:val="both"/>
        <w:rPr>
          <w:rFonts w:ascii="Century Gothic" w:hAnsi="Century Gothic"/>
        </w:rPr>
      </w:pPr>
    </w:p>
    <w:p w:rsidR="008B2284" w:rsidRPr="00AF0ED7" w:rsidRDefault="00AF0ED7" w:rsidP="00AF0ED7">
      <w:pPr>
        <w:jc w:val="center"/>
        <w:rPr>
          <w:rFonts w:ascii="Century Gothic" w:hAnsi="Century Gothic"/>
        </w:rPr>
      </w:pPr>
      <w:r w:rsidRPr="00AF0ED7">
        <w:rPr>
          <w:rFonts w:ascii="Century Gothic" w:hAnsi="Century Gothic"/>
        </w:rPr>
        <w:t>ESSENTIAL</w:t>
      </w:r>
      <w:r>
        <w:rPr>
          <w:rFonts w:ascii="Century Gothic" w:hAnsi="Century Gothic"/>
        </w:rPr>
        <w:t xml:space="preserve"> PRIMARY TEXTS: CORE</w:t>
      </w:r>
    </w:p>
    <w:p w:rsidR="008B2284" w:rsidRPr="003802B4" w:rsidRDefault="008B2284" w:rsidP="008B2284">
      <w:pPr>
        <w:jc w:val="both"/>
        <w:rPr>
          <w:rFonts w:ascii="Century Gothic" w:hAnsi="Century Gothic"/>
          <w:sz w:val="22"/>
          <w:szCs w:val="22"/>
        </w:rPr>
      </w:pP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Conrad, J. </w:t>
      </w:r>
      <w:r w:rsidRPr="003802B4">
        <w:rPr>
          <w:rFonts w:ascii="Century Gothic" w:hAnsi="Century Gothic"/>
          <w:i/>
          <w:sz w:val="22"/>
          <w:szCs w:val="22"/>
        </w:rPr>
        <w:t>Heart of Darkness</w:t>
      </w:r>
      <w:r w:rsidRPr="003802B4">
        <w:rPr>
          <w:rFonts w:ascii="Century Gothic" w:hAnsi="Century Gothic"/>
          <w:sz w:val="22"/>
          <w:szCs w:val="22"/>
        </w:rPr>
        <w:t>. (Harmondsworth: Penguin, 2000).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Eliot, T.S. </w:t>
      </w:r>
      <w:r w:rsidRPr="003802B4">
        <w:rPr>
          <w:rFonts w:ascii="Century Gothic" w:hAnsi="Century Gothic"/>
          <w:i/>
          <w:sz w:val="22"/>
          <w:szCs w:val="22"/>
        </w:rPr>
        <w:t>The Waste Land and Other Poems. (</w:t>
      </w:r>
      <w:r w:rsidRPr="003802B4">
        <w:rPr>
          <w:rFonts w:ascii="Century Gothic" w:hAnsi="Century Gothic"/>
          <w:sz w:val="22"/>
          <w:szCs w:val="22"/>
        </w:rPr>
        <w:t xml:space="preserve">Harmondsworth: Penguin, 2003) 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Joyce, J. </w:t>
      </w:r>
      <w:r w:rsidRPr="003802B4">
        <w:rPr>
          <w:rFonts w:ascii="Century Gothic" w:hAnsi="Century Gothic"/>
          <w:i/>
          <w:sz w:val="22"/>
          <w:szCs w:val="22"/>
        </w:rPr>
        <w:t xml:space="preserve"> </w:t>
      </w:r>
      <w:r w:rsidRPr="003802B4">
        <w:rPr>
          <w:rStyle w:val="Emphasis"/>
          <w:rFonts w:ascii="Century Gothic" w:hAnsi="Century Gothic"/>
          <w:color w:val="000000"/>
          <w:sz w:val="22"/>
          <w:szCs w:val="22"/>
        </w:rPr>
        <w:t>Dubliners,</w:t>
      </w:r>
      <w:r w:rsidRPr="003802B4">
        <w:rPr>
          <w:rFonts w:ascii="Century Gothic" w:hAnsi="Century Gothic"/>
          <w:color w:val="000000"/>
          <w:sz w:val="22"/>
          <w:szCs w:val="22"/>
        </w:rPr>
        <w:t xml:space="preserve"> (New York:</w:t>
      </w:r>
      <w:r w:rsidRPr="003802B4">
        <w:rPr>
          <w:rFonts w:ascii="Century Gothic" w:hAnsi="Century Gothic"/>
          <w:i/>
          <w:sz w:val="22"/>
          <w:szCs w:val="22"/>
        </w:rPr>
        <w:t xml:space="preserve"> </w:t>
      </w:r>
      <w:r w:rsidRPr="003802B4">
        <w:rPr>
          <w:rFonts w:ascii="Century Gothic" w:hAnsi="Century Gothic"/>
          <w:color w:val="000000"/>
          <w:sz w:val="22"/>
          <w:szCs w:val="22"/>
        </w:rPr>
        <w:t>Norton, 2006)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Kafka, F. </w:t>
      </w:r>
      <w:r w:rsidRPr="003802B4">
        <w:rPr>
          <w:rFonts w:ascii="Century Gothic" w:hAnsi="Century Gothic"/>
          <w:i/>
          <w:sz w:val="22"/>
          <w:szCs w:val="22"/>
        </w:rPr>
        <w:t>The Metamorphosis</w:t>
      </w:r>
      <w:r w:rsidRPr="003802B4">
        <w:rPr>
          <w:rFonts w:ascii="Century Gothic" w:hAnsi="Century Gothic"/>
          <w:sz w:val="22"/>
          <w:szCs w:val="22"/>
        </w:rPr>
        <w:t>, (</w:t>
      </w:r>
      <w:r w:rsidRPr="003802B4">
        <w:rPr>
          <w:rFonts w:ascii="Century Gothic" w:hAnsi="Century Gothic"/>
          <w:color w:val="000000"/>
          <w:sz w:val="22"/>
          <w:szCs w:val="22"/>
        </w:rPr>
        <w:t>New York:</w:t>
      </w:r>
      <w:r w:rsidRPr="003802B4">
        <w:rPr>
          <w:rFonts w:ascii="Century Gothic" w:hAnsi="Century Gothic"/>
          <w:i/>
          <w:sz w:val="22"/>
          <w:szCs w:val="22"/>
        </w:rPr>
        <w:t xml:space="preserve"> </w:t>
      </w:r>
      <w:r w:rsidRPr="003802B4">
        <w:rPr>
          <w:rFonts w:ascii="Century Gothic" w:hAnsi="Century Gothic"/>
          <w:color w:val="000000"/>
          <w:sz w:val="22"/>
          <w:szCs w:val="22"/>
        </w:rPr>
        <w:t xml:space="preserve">Norton, </w:t>
      </w:r>
      <w:r w:rsidRPr="003802B4">
        <w:rPr>
          <w:rFonts w:ascii="Century Gothic" w:hAnsi="Century Gothic"/>
          <w:sz w:val="22"/>
          <w:szCs w:val="22"/>
        </w:rPr>
        <w:t>1996)</w:t>
      </w:r>
      <w:r w:rsidR="0066167F" w:rsidRPr="0066167F">
        <w:t xml:space="preserve"> </w:t>
      </w:r>
    </w:p>
    <w:p w:rsidR="0066167F" w:rsidRDefault="0066167F" w:rsidP="0066167F">
      <w:pPr>
        <w:spacing w:after="80"/>
        <w:rPr>
          <w:rFonts w:ascii="Century Gothic" w:hAnsi="Century Gothic"/>
          <w:sz w:val="22"/>
          <w:szCs w:val="22"/>
        </w:rPr>
      </w:pPr>
      <w:proofErr w:type="gramStart"/>
      <w:r w:rsidRPr="00D368AF">
        <w:rPr>
          <w:rFonts w:ascii="Century Gothic" w:hAnsi="Century Gothic"/>
          <w:sz w:val="22"/>
          <w:szCs w:val="22"/>
        </w:rPr>
        <w:t>Mansfield</w:t>
      </w:r>
      <w:r>
        <w:rPr>
          <w:rFonts w:ascii="Century Gothic" w:hAnsi="Century Gothic"/>
          <w:sz w:val="22"/>
          <w:szCs w:val="22"/>
        </w:rPr>
        <w:t xml:space="preserve">, </w:t>
      </w:r>
      <w:r w:rsidRPr="00D368AF">
        <w:rPr>
          <w:rFonts w:ascii="Century Gothic" w:hAnsi="Century Gothic"/>
          <w:sz w:val="22"/>
          <w:szCs w:val="22"/>
        </w:rPr>
        <w:t xml:space="preserve"> K</w:t>
      </w:r>
      <w:r>
        <w:rPr>
          <w:rFonts w:ascii="Century Gothic" w:hAnsi="Century Gothic"/>
          <w:sz w:val="22"/>
          <w:szCs w:val="22"/>
        </w:rPr>
        <w:t>.</w:t>
      </w:r>
      <w:proofErr w:type="gramEnd"/>
      <w:r>
        <w:rPr>
          <w:rFonts w:ascii="Century Gothic" w:hAnsi="Century Gothic"/>
          <w:sz w:val="22"/>
          <w:szCs w:val="22"/>
        </w:rPr>
        <w:t>,</w:t>
      </w:r>
      <w:r>
        <w:rPr>
          <w:rFonts w:ascii="Century Gothic" w:hAnsi="Century Gothic"/>
          <w:sz w:val="22"/>
          <w:szCs w:val="22"/>
        </w:rPr>
        <w:t xml:space="preserve"> </w:t>
      </w:r>
      <w:r w:rsidRPr="0066167F">
        <w:rPr>
          <w:rFonts w:ascii="Century Gothic" w:hAnsi="Century Gothic"/>
          <w:i/>
          <w:iCs/>
          <w:sz w:val="22"/>
          <w:szCs w:val="22"/>
        </w:rPr>
        <w:t xml:space="preserve">The Garden Party and Other Stories, </w:t>
      </w:r>
      <w:r>
        <w:rPr>
          <w:rFonts w:ascii="Century Gothic" w:hAnsi="Century Gothic"/>
          <w:sz w:val="22"/>
          <w:szCs w:val="22"/>
        </w:rPr>
        <w:t xml:space="preserve">(1922) </w:t>
      </w:r>
      <w:r>
        <w:rPr>
          <w:rFonts w:ascii="Century Gothic" w:hAnsi="Century Gothic"/>
          <w:sz w:val="22"/>
          <w:szCs w:val="22"/>
        </w:rPr>
        <w:t>available at:</w:t>
      </w:r>
    </w:p>
    <w:p w:rsidR="0066167F" w:rsidRPr="0066167F" w:rsidRDefault="0066167F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hyperlink r:id="rId7" w:history="1">
        <w:r w:rsidRPr="00BC6375">
          <w:rPr>
            <w:rStyle w:val="Hyperlink"/>
            <w:rFonts w:ascii="Century Gothic" w:hAnsi="Century Gothic"/>
            <w:sz w:val="22"/>
            <w:szCs w:val="22"/>
          </w:rPr>
          <w:t>http://www.gutenberg.org/ebooks/1429</w:t>
        </w:r>
      </w:hyperlink>
      <w:r>
        <w:rPr>
          <w:rFonts w:ascii="Century Gothic" w:hAnsi="Century Gothic"/>
          <w:sz w:val="22"/>
          <w:szCs w:val="22"/>
        </w:rPr>
        <w:t xml:space="preserve"> 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Pound, E. </w:t>
      </w:r>
      <w:r w:rsidRPr="00CA0E3F">
        <w:rPr>
          <w:rFonts w:ascii="Century Gothic" w:hAnsi="Century Gothic"/>
          <w:i/>
          <w:sz w:val="22"/>
          <w:szCs w:val="22"/>
        </w:rPr>
        <w:t>Cathay</w:t>
      </w:r>
      <w:r w:rsidRPr="003802B4">
        <w:rPr>
          <w:rFonts w:ascii="Century Gothic" w:hAnsi="Century Gothic"/>
          <w:sz w:val="22"/>
          <w:szCs w:val="22"/>
        </w:rPr>
        <w:t xml:space="preserve">, </w:t>
      </w:r>
      <w:r w:rsidR="00CA0E3F">
        <w:rPr>
          <w:rFonts w:ascii="Century Gothic" w:hAnsi="Century Gothic"/>
          <w:sz w:val="22"/>
          <w:szCs w:val="22"/>
        </w:rPr>
        <w:t xml:space="preserve">in </w:t>
      </w:r>
      <w:r w:rsidR="00CA0E3F" w:rsidRPr="00CA0E3F">
        <w:rPr>
          <w:rFonts w:ascii="Century Gothic" w:hAnsi="Century Gothic"/>
          <w:i/>
          <w:sz w:val="22"/>
          <w:szCs w:val="22"/>
        </w:rPr>
        <w:t>Sele</w:t>
      </w:r>
      <w:r w:rsidRPr="003802B4">
        <w:rPr>
          <w:rFonts w:ascii="Century Gothic" w:hAnsi="Century Gothic"/>
          <w:i/>
          <w:sz w:val="22"/>
          <w:szCs w:val="22"/>
        </w:rPr>
        <w:t>cted Poems</w:t>
      </w:r>
      <w:r w:rsidRPr="003802B4">
        <w:rPr>
          <w:rFonts w:ascii="Century Gothic" w:hAnsi="Century Gothic"/>
          <w:sz w:val="22"/>
          <w:szCs w:val="22"/>
        </w:rPr>
        <w:t xml:space="preserve">, (London: Faber and Faber, 2004) 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Woolf, V. </w:t>
      </w:r>
      <w:r w:rsidR="003D43F7">
        <w:rPr>
          <w:rFonts w:ascii="Century Gothic" w:hAnsi="Century Gothic"/>
          <w:i/>
          <w:iCs/>
          <w:sz w:val="22"/>
        </w:rPr>
        <w:t xml:space="preserve">To the Lighthouse, </w:t>
      </w:r>
      <w:r w:rsidRPr="003802B4">
        <w:rPr>
          <w:rFonts w:ascii="Century Gothic" w:hAnsi="Century Gothic"/>
          <w:iCs/>
          <w:sz w:val="22"/>
          <w:szCs w:val="22"/>
        </w:rPr>
        <w:t>(</w:t>
      </w:r>
      <w:r w:rsidRPr="003802B4">
        <w:rPr>
          <w:rFonts w:ascii="Century Gothic" w:hAnsi="Century Gothic"/>
          <w:sz w:val="22"/>
          <w:szCs w:val="22"/>
        </w:rPr>
        <w:t>Oxford: Oxford World's Classics, 200</w:t>
      </w:r>
      <w:r w:rsidR="003D43F7">
        <w:rPr>
          <w:rFonts w:ascii="Century Gothic" w:hAnsi="Century Gothic"/>
          <w:sz w:val="22"/>
          <w:szCs w:val="22"/>
        </w:rPr>
        <w:t>8</w:t>
      </w:r>
      <w:r w:rsidRPr="003802B4">
        <w:rPr>
          <w:rFonts w:ascii="Century Gothic" w:hAnsi="Century Gothic"/>
          <w:sz w:val="22"/>
          <w:szCs w:val="22"/>
        </w:rPr>
        <w:t xml:space="preserve">) </w:t>
      </w:r>
    </w:p>
    <w:p w:rsidR="003802B4" w:rsidRPr="003802B4" w:rsidRDefault="003802B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Yeats, W.B. </w:t>
      </w:r>
      <w:r w:rsidRPr="003802B4">
        <w:rPr>
          <w:rFonts w:ascii="Century Gothic" w:hAnsi="Century Gothic"/>
          <w:i/>
          <w:sz w:val="22"/>
          <w:szCs w:val="22"/>
        </w:rPr>
        <w:t>Selected Poems</w:t>
      </w:r>
      <w:r w:rsidRPr="003802B4">
        <w:rPr>
          <w:rFonts w:ascii="Century Gothic" w:hAnsi="Century Gothic"/>
          <w:sz w:val="22"/>
          <w:szCs w:val="22"/>
        </w:rPr>
        <w:t>. (Harmondsworth: Penguin, 2000)</w:t>
      </w:r>
    </w:p>
    <w:p w:rsidR="00086E3A" w:rsidRDefault="00086E3A" w:rsidP="008B2284">
      <w:pPr>
        <w:jc w:val="both"/>
        <w:rPr>
          <w:rFonts w:ascii="Century Gothic" w:hAnsi="Century Gothic"/>
          <w:sz w:val="22"/>
          <w:szCs w:val="22"/>
        </w:rPr>
      </w:pPr>
    </w:p>
    <w:p w:rsidR="00D368AF" w:rsidRDefault="00AF0ED7" w:rsidP="00AF0ED7">
      <w:pPr>
        <w:jc w:val="center"/>
        <w:rPr>
          <w:rFonts w:ascii="Century Gothic" w:hAnsi="Century Gothic"/>
          <w:sz w:val="22"/>
          <w:szCs w:val="22"/>
          <w:u w:val="single"/>
        </w:rPr>
      </w:pPr>
      <w:r w:rsidRPr="00AF0ED7">
        <w:rPr>
          <w:rFonts w:ascii="Century Gothic" w:hAnsi="Century Gothic"/>
        </w:rPr>
        <w:t>ESSENTIAL</w:t>
      </w:r>
      <w:r>
        <w:rPr>
          <w:rFonts w:ascii="Century Gothic" w:hAnsi="Century Gothic"/>
        </w:rPr>
        <w:t xml:space="preserve"> PRIMARY TEXTS: </w:t>
      </w:r>
      <w:r w:rsidRPr="00AF0ED7">
        <w:rPr>
          <w:rFonts w:ascii="Century Gothic" w:hAnsi="Century Gothic"/>
          <w:sz w:val="22"/>
          <w:szCs w:val="22"/>
        </w:rPr>
        <w:t>ADDITIONAL</w:t>
      </w:r>
    </w:p>
    <w:p w:rsidR="00D368AF" w:rsidRDefault="00D368AF" w:rsidP="008B2284">
      <w:pPr>
        <w:jc w:val="both"/>
        <w:rPr>
          <w:rFonts w:ascii="Century Gothic" w:hAnsi="Century Gothic"/>
          <w:sz w:val="22"/>
          <w:szCs w:val="22"/>
        </w:rPr>
      </w:pPr>
    </w:p>
    <w:p w:rsidR="0066167F" w:rsidRDefault="0066167F" w:rsidP="00AF0ED7">
      <w:pPr>
        <w:spacing w:after="8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Carrington, L. ‘The Debutante’, ‘</w:t>
      </w:r>
      <w:r w:rsidRPr="0066167F">
        <w:rPr>
          <w:rFonts w:ascii="Century Gothic" w:hAnsi="Century Gothic"/>
          <w:sz w:val="22"/>
          <w:szCs w:val="22"/>
        </w:rPr>
        <w:t>Mr Gregory's Fly</w:t>
      </w:r>
      <w:r>
        <w:rPr>
          <w:rFonts w:ascii="Century Gothic" w:hAnsi="Century Gothic"/>
          <w:sz w:val="22"/>
          <w:szCs w:val="22"/>
        </w:rPr>
        <w:t xml:space="preserve">’ - access through </w:t>
      </w:r>
      <w:proofErr w:type="spellStart"/>
      <w:r>
        <w:rPr>
          <w:rFonts w:ascii="Century Gothic" w:hAnsi="Century Gothic"/>
          <w:sz w:val="22"/>
          <w:szCs w:val="22"/>
        </w:rPr>
        <w:t>moodle</w:t>
      </w:r>
      <w:proofErr w:type="spellEnd"/>
    </w:p>
    <w:p w:rsidR="0066167F" w:rsidRDefault="0066167F" w:rsidP="00AF0ED7">
      <w:pPr>
        <w:spacing w:after="8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H.D., Sea Garden, 1916. </w:t>
      </w:r>
      <w:r>
        <w:rPr>
          <w:rFonts w:ascii="Century Gothic" w:hAnsi="Century Gothic"/>
          <w:sz w:val="22"/>
          <w:szCs w:val="22"/>
        </w:rPr>
        <w:t>available at:</w:t>
      </w:r>
    </w:p>
    <w:p w:rsidR="0066167F" w:rsidRDefault="0066167F" w:rsidP="00AF0ED7">
      <w:pPr>
        <w:spacing w:after="80"/>
        <w:rPr>
          <w:rFonts w:ascii="Century Gothic" w:hAnsi="Century Gothic"/>
          <w:sz w:val="22"/>
          <w:szCs w:val="22"/>
        </w:rPr>
      </w:pPr>
      <w:r w:rsidRPr="0066167F">
        <w:rPr>
          <w:rFonts w:ascii="Century Gothic" w:hAnsi="Century Gothic"/>
          <w:sz w:val="22"/>
          <w:szCs w:val="22"/>
        </w:rPr>
        <w:t>http://www.gutenberg.org/ebooks/28665</w:t>
      </w:r>
    </w:p>
    <w:p w:rsidR="00D368AF" w:rsidRDefault="00D368AF" w:rsidP="00AF0ED7">
      <w:pPr>
        <w:spacing w:after="80"/>
        <w:rPr>
          <w:rFonts w:ascii="Century Gothic" w:hAnsi="Century Gothic"/>
          <w:sz w:val="22"/>
          <w:szCs w:val="22"/>
        </w:rPr>
      </w:pPr>
      <w:r w:rsidRPr="00D368AF">
        <w:rPr>
          <w:rFonts w:ascii="Century Gothic" w:hAnsi="Century Gothic"/>
          <w:sz w:val="22"/>
          <w:szCs w:val="22"/>
        </w:rPr>
        <w:t>Mansfield</w:t>
      </w:r>
      <w:r>
        <w:rPr>
          <w:rFonts w:ascii="Century Gothic" w:hAnsi="Century Gothic"/>
          <w:sz w:val="22"/>
          <w:szCs w:val="22"/>
        </w:rPr>
        <w:t xml:space="preserve">, </w:t>
      </w:r>
      <w:r w:rsidRPr="00D368AF">
        <w:rPr>
          <w:rFonts w:ascii="Century Gothic" w:hAnsi="Century Gothic"/>
          <w:sz w:val="22"/>
          <w:szCs w:val="22"/>
        </w:rPr>
        <w:t xml:space="preserve"> K</w:t>
      </w:r>
      <w:r w:rsidR="0022363B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>,</w:t>
      </w:r>
      <w:r w:rsidRPr="00D368AF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‘</w:t>
      </w:r>
      <w:r w:rsidRPr="00D368AF">
        <w:rPr>
          <w:rFonts w:ascii="Century Gothic" w:hAnsi="Century Gothic"/>
          <w:sz w:val="22"/>
          <w:szCs w:val="22"/>
        </w:rPr>
        <w:t xml:space="preserve">The Tiredness </w:t>
      </w:r>
      <w:r>
        <w:rPr>
          <w:rFonts w:ascii="Century Gothic" w:hAnsi="Century Gothic"/>
          <w:sz w:val="22"/>
          <w:szCs w:val="22"/>
        </w:rPr>
        <w:t>o</w:t>
      </w:r>
      <w:r w:rsidRPr="00D368AF">
        <w:rPr>
          <w:rFonts w:ascii="Century Gothic" w:hAnsi="Century Gothic"/>
          <w:sz w:val="22"/>
          <w:szCs w:val="22"/>
        </w:rPr>
        <w:t xml:space="preserve">f </w:t>
      </w:r>
      <w:proofErr w:type="spellStart"/>
      <w:r w:rsidRPr="00D368AF">
        <w:rPr>
          <w:rFonts w:ascii="Century Gothic" w:hAnsi="Century Gothic"/>
          <w:sz w:val="22"/>
          <w:szCs w:val="22"/>
        </w:rPr>
        <w:t>Rosabel</w:t>
      </w:r>
      <w:proofErr w:type="spellEnd"/>
      <w:r>
        <w:rPr>
          <w:rFonts w:ascii="Century Gothic" w:hAnsi="Century Gothic"/>
          <w:sz w:val="22"/>
          <w:szCs w:val="22"/>
        </w:rPr>
        <w:t>’</w:t>
      </w:r>
      <w:r w:rsidRPr="00D368AF">
        <w:rPr>
          <w:rFonts w:ascii="Century Gothic" w:hAnsi="Century Gothic"/>
          <w:sz w:val="22"/>
          <w:szCs w:val="22"/>
        </w:rPr>
        <w:t xml:space="preserve"> (1908)</w:t>
      </w:r>
      <w:r>
        <w:rPr>
          <w:rFonts w:ascii="Century Gothic" w:hAnsi="Century Gothic"/>
          <w:sz w:val="22"/>
          <w:szCs w:val="22"/>
        </w:rPr>
        <w:t xml:space="preserve">, in </w:t>
      </w:r>
      <w:r w:rsidRPr="00D368AF">
        <w:rPr>
          <w:rFonts w:ascii="Century Gothic" w:hAnsi="Century Gothic"/>
          <w:i/>
          <w:sz w:val="22"/>
          <w:szCs w:val="22"/>
        </w:rPr>
        <w:t>The Short Stories of Katherine Mansfield</w:t>
      </w:r>
      <w:r w:rsidRPr="00D368AF">
        <w:rPr>
          <w:rFonts w:ascii="Century Gothic" w:hAnsi="Century Gothic"/>
          <w:sz w:val="22"/>
          <w:szCs w:val="22"/>
        </w:rPr>
        <w:t xml:space="preserve"> (1937)</w:t>
      </w:r>
      <w:r>
        <w:rPr>
          <w:rFonts w:ascii="Century Gothic" w:hAnsi="Century Gothic"/>
          <w:sz w:val="22"/>
          <w:szCs w:val="22"/>
        </w:rPr>
        <w:t xml:space="preserve"> available at:</w:t>
      </w:r>
      <w:r w:rsidR="0022363B">
        <w:rPr>
          <w:rFonts w:ascii="Century Gothic" w:hAnsi="Century Gothic"/>
          <w:sz w:val="22"/>
          <w:szCs w:val="22"/>
        </w:rPr>
        <w:br/>
      </w:r>
      <w:hyperlink r:id="rId8" w:history="1">
        <w:r w:rsidRPr="00E86F63">
          <w:rPr>
            <w:rStyle w:val="Hyperlink"/>
            <w:rFonts w:ascii="Century Gothic" w:hAnsi="Century Gothic"/>
            <w:sz w:val="22"/>
            <w:szCs w:val="22"/>
          </w:rPr>
          <w:t>http://www.katherinemansfieldsociety.org/assets/KM-Stories/THE-TIREDNESS-OF-ROSABELL1908.pdf</w:t>
        </w:r>
      </w:hyperlink>
      <w:r>
        <w:rPr>
          <w:rFonts w:ascii="Century Gothic" w:hAnsi="Century Gothic"/>
          <w:sz w:val="22"/>
          <w:szCs w:val="22"/>
        </w:rPr>
        <w:t xml:space="preserve"> </w:t>
      </w:r>
    </w:p>
    <w:p w:rsidR="0022363B" w:rsidRDefault="0022363B" w:rsidP="00AF0ED7">
      <w:pPr>
        <w:spacing w:after="8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Perkins- Gilman, C., ‘</w:t>
      </w:r>
      <w:proofErr w:type="spellStart"/>
      <w:r>
        <w:rPr>
          <w:rFonts w:ascii="Century Gothic" w:hAnsi="Century Gothic"/>
          <w:sz w:val="22"/>
          <w:szCs w:val="22"/>
        </w:rPr>
        <w:t>T</w:t>
      </w:r>
      <w:r w:rsidRPr="0022363B">
        <w:t xml:space="preserve"> </w:t>
      </w:r>
      <w:r w:rsidRPr="0022363B">
        <w:rPr>
          <w:rFonts w:ascii="Century Gothic" w:hAnsi="Century Gothic"/>
          <w:sz w:val="22"/>
          <w:szCs w:val="22"/>
        </w:rPr>
        <w:t>he</w:t>
      </w:r>
      <w:proofErr w:type="spellEnd"/>
      <w:r w:rsidRPr="0022363B">
        <w:rPr>
          <w:rFonts w:ascii="Century Gothic" w:hAnsi="Century Gothic"/>
          <w:sz w:val="22"/>
          <w:szCs w:val="22"/>
        </w:rPr>
        <w:t xml:space="preserve"> Yellow Wallpaper’, </w:t>
      </w:r>
      <w:r w:rsidRPr="0022363B">
        <w:rPr>
          <w:rFonts w:ascii="Century Gothic" w:hAnsi="Century Gothic"/>
          <w:i/>
          <w:sz w:val="22"/>
          <w:szCs w:val="22"/>
        </w:rPr>
        <w:t>The New England Magazine</w:t>
      </w:r>
      <w:r w:rsidRPr="0022363B">
        <w:rPr>
          <w:rFonts w:ascii="Century Gothic" w:hAnsi="Century Gothic"/>
          <w:sz w:val="22"/>
          <w:szCs w:val="22"/>
        </w:rPr>
        <w:t>. 11</w:t>
      </w:r>
      <w:r>
        <w:rPr>
          <w:rFonts w:ascii="Century Gothic" w:hAnsi="Century Gothic"/>
          <w:sz w:val="22"/>
          <w:szCs w:val="22"/>
        </w:rPr>
        <w:t>:5</w:t>
      </w:r>
      <w:r w:rsidRPr="0022363B">
        <w:rPr>
          <w:rFonts w:ascii="Century Gothic" w:hAnsi="Century Gothic"/>
          <w:sz w:val="22"/>
          <w:szCs w:val="22"/>
        </w:rPr>
        <w:t xml:space="preserve"> (January 1892</w:t>
      </w:r>
      <w:r>
        <w:rPr>
          <w:rFonts w:ascii="Century Gothic" w:hAnsi="Century Gothic"/>
          <w:sz w:val="22"/>
          <w:szCs w:val="22"/>
        </w:rPr>
        <w:t>)</w:t>
      </w:r>
      <w:r w:rsidRPr="0022363B">
        <w:rPr>
          <w:rFonts w:ascii="Century Gothic" w:hAnsi="Century Gothic"/>
          <w:sz w:val="22"/>
          <w:szCs w:val="22"/>
        </w:rPr>
        <w:t xml:space="preserve"> available at:  </w:t>
      </w:r>
      <w:hyperlink r:id="rId9" w:history="1">
        <w:r w:rsidRPr="00E86F63">
          <w:rPr>
            <w:rStyle w:val="Hyperlink"/>
            <w:rFonts w:ascii="Century Gothic" w:hAnsi="Century Gothic"/>
            <w:sz w:val="22"/>
            <w:szCs w:val="22"/>
          </w:rPr>
          <w:t>https://www.gutenberg.org/files/1952/1952-h/1952-h.htm</w:t>
        </w:r>
      </w:hyperlink>
      <w:r>
        <w:rPr>
          <w:rFonts w:ascii="Century Gothic" w:hAnsi="Century Gothic"/>
          <w:sz w:val="22"/>
          <w:szCs w:val="22"/>
        </w:rPr>
        <w:t xml:space="preserve"> </w:t>
      </w:r>
    </w:p>
    <w:p w:rsidR="00D368AF" w:rsidRDefault="00D368AF" w:rsidP="00AF0ED7">
      <w:pPr>
        <w:spacing w:after="8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Stein,</w:t>
      </w:r>
      <w:r w:rsidR="0022363B">
        <w:rPr>
          <w:rFonts w:ascii="Century Gothic" w:hAnsi="Century Gothic"/>
          <w:sz w:val="22"/>
          <w:szCs w:val="22"/>
        </w:rPr>
        <w:t xml:space="preserve"> G.,</w:t>
      </w:r>
      <w:r>
        <w:rPr>
          <w:rFonts w:ascii="Century Gothic" w:hAnsi="Century Gothic"/>
          <w:sz w:val="22"/>
          <w:szCs w:val="22"/>
        </w:rPr>
        <w:t xml:space="preserve"> ‘</w:t>
      </w:r>
      <w:proofErr w:type="spellStart"/>
      <w:r>
        <w:rPr>
          <w:rFonts w:ascii="Century Gothic" w:hAnsi="Century Gothic"/>
          <w:sz w:val="22"/>
          <w:szCs w:val="22"/>
        </w:rPr>
        <w:t>Melanctha</w:t>
      </w:r>
      <w:proofErr w:type="spellEnd"/>
      <w:r>
        <w:rPr>
          <w:rFonts w:ascii="Century Gothic" w:hAnsi="Century Gothic"/>
          <w:sz w:val="22"/>
          <w:szCs w:val="22"/>
        </w:rPr>
        <w:t xml:space="preserve">’, </w:t>
      </w:r>
      <w:r w:rsidRPr="00D368AF">
        <w:rPr>
          <w:rFonts w:ascii="Century Gothic" w:hAnsi="Century Gothic"/>
          <w:i/>
          <w:sz w:val="22"/>
          <w:szCs w:val="22"/>
        </w:rPr>
        <w:t>Three Lives</w:t>
      </w:r>
      <w:r>
        <w:rPr>
          <w:rFonts w:ascii="Century Gothic" w:hAnsi="Century Gothic"/>
          <w:sz w:val="22"/>
          <w:szCs w:val="22"/>
        </w:rPr>
        <w:t xml:space="preserve">, </w:t>
      </w:r>
      <w:r w:rsidRPr="00D368AF">
        <w:rPr>
          <w:rFonts w:ascii="Century Gothic" w:hAnsi="Century Gothic"/>
          <w:sz w:val="22"/>
          <w:szCs w:val="22"/>
        </w:rPr>
        <w:t>(1909)</w:t>
      </w:r>
      <w:r>
        <w:rPr>
          <w:rFonts w:ascii="Century Gothic" w:hAnsi="Century Gothic"/>
          <w:sz w:val="22"/>
          <w:szCs w:val="22"/>
        </w:rPr>
        <w:t xml:space="preserve"> available at:</w:t>
      </w:r>
      <w:r w:rsidR="0022363B">
        <w:rPr>
          <w:rFonts w:ascii="Century Gothic" w:hAnsi="Century Gothic"/>
          <w:sz w:val="22"/>
          <w:szCs w:val="22"/>
        </w:rPr>
        <w:br/>
      </w:r>
      <w:hyperlink r:id="rId10" w:history="1">
        <w:r w:rsidRPr="00E86F63">
          <w:rPr>
            <w:rStyle w:val="Hyperlink"/>
            <w:rFonts w:ascii="Century Gothic" w:hAnsi="Century Gothic"/>
            <w:sz w:val="22"/>
            <w:szCs w:val="22"/>
          </w:rPr>
          <w:t>http://archive.org/stream/threelives15408gut/15408.txt</w:t>
        </w:r>
      </w:hyperlink>
      <w:r>
        <w:rPr>
          <w:rFonts w:ascii="Century Gothic" w:hAnsi="Century Gothic"/>
          <w:sz w:val="22"/>
          <w:szCs w:val="22"/>
        </w:rPr>
        <w:t xml:space="preserve"> </w:t>
      </w:r>
    </w:p>
    <w:p w:rsidR="00672548" w:rsidRDefault="00672548" w:rsidP="00AF0ED7">
      <w:pPr>
        <w:spacing w:after="80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>Woolf, V.</w:t>
      </w:r>
      <w:r>
        <w:rPr>
          <w:rFonts w:ascii="Century Gothic" w:hAnsi="Century Gothic"/>
          <w:sz w:val="22"/>
          <w:szCs w:val="22"/>
        </w:rPr>
        <w:t xml:space="preserve"> </w:t>
      </w:r>
      <w:r w:rsidRPr="00672548">
        <w:rPr>
          <w:rFonts w:ascii="Century Gothic" w:hAnsi="Century Gothic"/>
          <w:i/>
          <w:iCs/>
          <w:sz w:val="22"/>
          <w:szCs w:val="22"/>
        </w:rPr>
        <w:t>A Room of One’s Own</w:t>
      </w:r>
      <w:r>
        <w:rPr>
          <w:rFonts w:ascii="Century Gothic" w:hAnsi="Century Gothic"/>
          <w:sz w:val="22"/>
          <w:szCs w:val="22"/>
        </w:rPr>
        <w:t>, (1929)</w:t>
      </w:r>
      <w:r w:rsidR="0066167F" w:rsidRPr="0066167F">
        <w:t xml:space="preserve"> </w:t>
      </w:r>
      <w:r w:rsidR="0066167F">
        <w:rPr>
          <w:rFonts w:ascii="Century Gothic" w:hAnsi="Century Gothic"/>
          <w:sz w:val="22"/>
          <w:szCs w:val="22"/>
        </w:rPr>
        <w:t>available at:</w:t>
      </w:r>
      <w:r w:rsidR="0066167F">
        <w:rPr>
          <w:rFonts w:ascii="Century Gothic" w:hAnsi="Century Gothic"/>
          <w:sz w:val="22"/>
          <w:szCs w:val="22"/>
        </w:rPr>
        <w:br/>
      </w:r>
      <w:r w:rsidR="0066167F" w:rsidRPr="0066167F">
        <w:rPr>
          <w:rFonts w:ascii="Century Gothic" w:hAnsi="Century Gothic"/>
          <w:sz w:val="22"/>
          <w:szCs w:val="22"/>
        </w:rPr>
        <w:t>http://gutenberg.net.au/ebooks02/0200791.txt</w:t>
      </w:r>
    </w:p>
    <w:p w:rsidR="0022363B" w:rsidRDefault="0022363B" w:rsidP="00D368AF">
      <w:pPr>
        <w:rPr>
          <w:rFonts w:ascii="Century Gothic" w:hAnsi="Century Gothic"/>
          <w:sz w:val="22"/>
          <w:szCs w:val="22"/>
        </w:rPr>
      </w:pPr>
    </w:p>
    <w:p w:rsidR="00AF0ED7" w:rsidRDefault="00AF0ED7" w:rsidP="00AF0ED7">
      <w:pPr>
        <w:jc w:val="center"/>
        <w:rPr>
          <w:rFonts w:ascii="Century Gothic" w:hAnsi="Century Gothic"/>
          <w:sz w:val="22"/>
          <w:szCs w:val="22"/>
        </w:rPr>
      </w:pPr>
    </w:p>
    <w:p w:rsidR="0022363B" w:rsidRPr="00AF0ED7" w:rsidRDefault="00AF0ED7" w:rsidP="00AF0ED7">
      <w:pPr>
        <w:jc w:val="center"/>
        <w:rPr>
          <w:rFonts w:ascii="Century Gothic" w:hAnsi="Century Gothic"/>
          <w:sz w:val="22"/>
          <w:szCs w:val="22"/>
        </w:rPr>
      </w:pPr>
      <w:r w:rsidRPr="00AF0ED7">
        <w:rPr>
          <w:rFonts w:ascii="Century Gothic" w:hAnsi="Century Gothic"/>
          <w:sz w:val="22"/>
          <w:szCs w:val="22"/>
        </w:rPr>
        <w:t>RECOMMENDED</w:t>
      </w:r>
    </w:p>
    <w:p w:rsidR="0022363B" w:rsidRPr="0022363B" w:rsidRDefault="0022363B" w:rsidP="0022363B">
      <w:pPr>
        <w:jc w:val="both"/>
        <w:rPr>
          <w:rFonts w:ascii="Century Gothic" w:hAnsi="Century Gothic"/>
          <w:sz w:val="22"/>
          <w:szCs w:val="22"/>
          <w:u w:val="single"/>
        </w:rPr>
      </w:pPr>
    </w:p>
    <w:p w:rsidR="0022363B" w:rsidRPr="00AF0ED7" w:rsidRDefault="0022363B" w:rsidP="0022363B">
      <w:pPr>
        <w:rPr>
          <w:rFonts w:ascii="Century Gothic" w:hAnsi="Century Gothic"/>
          <w:i/>
          <w:sz w:val="22"/>
          <w:szCs w:val="22"/>
          <w:u w:val="single"/>
        </w:rPr>
      </w:pPr>
      <w:r w:rsidRPr="00AF0ED7">
        <w:rPr>
          <w:rFonts w:ascii="Century Gothic" w:hAnsi="Century Gothic"/>
          <w:i/>
          <w:sz w:val="22"/>
          <w:szCs w:val="22"/>
          <w:u w:val="single"/>
        </w:rPr>
        <w:t xml:space="preserve">Key text </w:t>
      </w:r>
    </w:p>
    <w:p w:rsidR="0022363B" w:rsidRPr="003802B4" w:rsidRDefault="0022363B" w:rsidP="0022363B">
      <w:pPr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Nicholls, Peter, </w:t>
      </w:r>
      <w:r w:rsidRPr="003802B4">
        <w:rPr>
          <w:rFonts w:ascii="Century Gothic" w:hAnsi="Century Gothic"/>
          <w:i/>
          <w:sz w:val="22"/>
          <w:szCs w:val="22"/>
        </w:rPr>
        <w:t>Modernisms: A Literary Guide</w:t>
      </w:r>
      <w:r w:rsidRPr="003802B4">
        <w:rPr>
          <w:rFonts w:ascii="Century Gothic" w:hAnsi="Century Gothic"/>
          <w:sz w:val="22"/>
          <w:szCs w:val="22"/>
        </w:rPr>
        <w:t xml:space="preserve"> (Basingstoke: Macmillan, 1995). *Demanding but excellent study of European Modernism as a whole.*</w:t>
      </w:r>
    </w:p>
    <w:p w:rsidR="00086E3A" w:rsidRPr="0022363B" w:rsidRDefault="00086E3A" w:rsidP="008B2284">
      <w:pPr>
        <w:jc w:val="both"/>
        <w:rPr>
          <w:rFonts w:ascii="Century Gothic" w:hAnsi="Century Gothic"/>
          <w:sz w:val="22"/>
          <w:szCs w:val="22"/>
        </w:rPr>
      </w:pPr>
    </w:p>
    <w:p w:rsidR="008B2284" w:rsidRPr="0022363B" w:rsidRDefault="003802B4" w:rsidP="008B2284">
      <w:pPr>
        <w:jc w:val="both"/>
        <w:rPr>
          <w:rFonts w:ascii="Century Gothic" w:hAnsi="Century Gothic"/>
          <w:i/>
          <w:sz w:val="22"/>
          <w:szCs w:val="22"/>
        </w:rPr>
      </w:pPr>
      <w:r w:rsidRPr="0022363B">
        <w:rPr>
          <w:rFonts w:ascii="Century Gothic" w:hAnsi="Century Gothic"/>
          <w:i/>
          <w:sz w:val="22"/>
          <w:szCs w:val="22"/>
        </w:rPr>
        <w:t xml:space="preserve">a) </w:t>
      </w:r>
      <w:r w:rsidR="008B2284" w:rsidRPr="0022363B">
        <w:rPr>
          <w:rFonts w:ascii="Century Gothic" w:hAnsi="Century Gothic"/>
          <w:i/>
          <w:sz w:val="22"/>
          <w:szCs w:val="22"/>
        </w:rPr>
        <w:t>General Overviews</w:t>
      </w:r>
    </w:p>
    <w:p w:rsidR="0021148E" w:rsidRPr="003802B4" w:rsidRDefault="0021148E" w:rsidP="008B2284">
      <w:pPr>
        <w:jc w:val="both"/>
        <w:rPr>
          <w:rFonts w:ascii="Century Gothic" w:hAnsi="Century Gothic"/>
          <w:sz w:val="22"/>
          <w:szCs w:val="22"/>
        </w:rPr>
      </w:pPr>
    </w:p>
    <w:p w:rsidR="0021148E" w:rsidRPr="003802B4" w:rsidRDefault="0021148E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Armstrong, Tim, </w:t>
      </w:r>
      <w:r w:rsidRPr="003802B4">
        <w:rPr>
          <w:rFonts w:ascii="Century Gothic" w:hAnsi="Century Gothic"/>
          <w:i/>
          <w:sz w:val="22"/>
          <w:szCs w:val="22"/>
        </w:rPr>
        <w:t>Modernism</w:t>
      </w:r>
      <w:r w:rsidRPr="003802B4">
        <w:rPr>
          <w:rFonts w:ascii="Century Gothic" w:hAnsi="Century Gothic"/>
          <w:sz w:val="22"/>
          <w:szCs w:val="22"/>
        </w:rPr>
        <w:t xml:space="preserve"> (Cambridge: Polity, 2005).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Ayers, David, </w:t>
      </w:r>
      <w:r w:rsidRPr="003802B4">
        <w:rPr>
          <w:rFonts w:ascii="Century Gothic" w:hAnsi="Century Gothic"/>
          <w:i/>
          <w:sz w:val="22"/>
          <w:szCs w:val="22"/>
        </w:rPr>
        <w:t>Modernism: A Short Introduction</w:t>
      </w:r>
      <w:r w:rsidRPr="003802B4">
        <w:rPr>
          <w:rFonts w:ascii="Century Gothic" w:hAnsi="Century Gothic"/>
          <w:sz w:val="22"/>
          <w:szCs w:val="22"/>
        </w:rPr>
        <w:t xml:space="preserve"> (Oxford: Blackwell, 2004).</w:t>
      </w:r>
      <w:r w:rsidR="0045022D" w:rsidRPr="003802B4">
        <w:rPr>
          <w:rFonts w:ascii="Century Gothic" w:hAnsi="Century Gothic"/>
          <w:sz w:val="22"/>
          <w:szCs w:val="22"/>
        </w:rPr>
        <w:t xml:space="preserve"> *Accessible and often illuminating short introduction, with chapters on key writers.*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lastRenderedPageBreak/>
        <w:t xml:space="preserve">Bradbury, Malcolm and James McFarlane, eds., </w:t>
      </w:r>
      <w:r w:rsidRPr="003802B4">
        <w:rPr>
          <w:rFonts w:ascii="Century Gothic" w:hAnsi="Century Gothic"/>
          <w:i/>
          <w:sz w:val="22"/>
          <w:szCs w:val="22"/>
        </w:rPr>
        <w:t>Modernism 1890-1930</w:t>
      </w:r>
      <w:r w:rsidRPr="003802B4">
        <w:rPr>
          <w:rFonts w:ascii="Century Gothic" w:hAnsi="Century Gothic"/>
          <w:sz w:val="22"/>
          <w:szCs w:val="22"/>
        </w:rPr>
        <w:t xml:space="preserve"> (Harmondsworth: Penguin, 1990).</w:t>
      </w:r>
      <w:r w:rsidR="0045022D" w:rsidRPr="003802B4">
        <w:rPr>
          <w:rFonts w:ascii="Century Gothic" w:hAnsi="Century Gothic"/>
          <w:sz w:val="22"/>
          <w:szCs w:val="22"/>
        </w:rPr>
        <w:t xml:space="preserve"> *Wide-ranging and influential collection of essays, but a bit dated.*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Brooker, Peter, ed., </w:t>
      </w:r>
      <w:r w:rsidRPr="003802B4">
        <w:rPr>
          <w:rFonts w:ascii="Century Gothic" w:hAnsi="Century Gothic"/>
          <w:i/>
          <w:sz w:val="22"/>
          <w:szCs w:val="22"/>
        </w:rPr>
        <w:t>Modernism/Postmodernism</w:t>
      </w:r>
      <w:r w:rsidRPr="003802B4">
        <w:rPr>
          <w:rFonts w:ascii="Century Gothic" w:hAnsi="Century Gothic"/>
          <w:sz w:val="22"/>
          <w:szCs w:val="22"/>
        </w:rPr>
        <w:t xml:space="preserve"> (London; New York: Longman, 1992).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Childs, Peter, </w:t>
      </w:r>
      <w:r w:rsidRPr="003802B4">
        <w:rPr>
          <w:rFonts w:ascii="Century Gothic" w:hAnsi="Century Gothic"/>
          <w:i/>
          <w:sz w:val="22"/>
          <w:szCs w:val="22"/>
        </w:rPr>
        <w:t>Modernism</w:t>
      </w:r>
      <w:r w:rsidRPr="003802B4">
        <w:rPr>
          <w:rFonts w:ascii="Century Gothic" w:hAnsi="Century Gothic"/>
          <w:sz w:val="22"/>
          <w:szCs w:val="22"/>
        </w:rPr>
        <w:t xml:space="preserve"> (London; New York: Routledge, 2000).</w:t>
      </w:r>
      <w:r w:rsidR="0045022D" w:rsidRPr="003802B4">
        <w:rPr>
          <w:rFonts w:ascii="Century Gothic" w:hAnsi="Century Gothic"/>
          <w:sz w:val="22"/>
          <w:szCs w:val="22"/>
        </w:rPr>
        <w:t xml:space="preserve"> *Probably the most accessibl</w:t>
      </w:r>
      <w:r w:rsidR="007F6245" w:rsidRPr="003802B4">
        <w:rPr>
          <w:rFonts w:ascii="Century Gothic" w:hAnsi="Century Gothic"/>
          <w:sz w:val="22"/>
          <w:szCs w:val="22"/>
        </w:rPr>
        <w:t>e introduction to Modernism. A</w:t>
      </w:r>
      <w:r w:rsidR="0045022D" w:rsidRPr="003802B4">
        <w:rPr>
          <w:rFonts w:ascii="Century Gothic" w:hAnsi="Century Gothic"/>
          <w:sz w:val="22"/>
          <w:szCs w:val="22"/>
        </w:rPr>
        <w:t xml:space="preserve"> little simplistic in </w:t>
      </w:r>
      <w:proofErr w:type="gramStart"/>
      <w:r w:rsidR="0045022D" w:rsidRPr="003802B4">
        <w:rPr>
          <w:rFonts w:ascii="Century Gothic" w:hAnsi="Century Gothic"/>
          <w:sz w:val="22"/>
          <w:szCs w:val="22"/>
        </w:rPr>
        <w:t>places.*</w:t>
      </w:r>
      <w:proofErr w:type="gramEnd"/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Emig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Rainer, </w:t>
      </w:r>
      <w:r w:rsidRPr="003802B4">
        <w:rPr>
          <w:rFonts w:ascii="Century Gothic" w:hAnsi="Century Gothic"/>
          <w:i/>
          <w:sz w:val="22"/>
          <w:szCs w:val="22"/>
        </w:rPr>
        <w:t>Modernism in Poetry: Motivations, Structures and Limits</w:t>
      </w:r>
      <w:r w:rsidRPr="003802B4">
        <w:rPr>
          <w:rFonts w:ascii="Century Gothic" w:hAnsi="Century Gothic"/>
          <w:sz w:val="22"/>
          <w:szCs w:val="22"/>
        </w:rPr>
        <w:t xml:space="preserve"> (London; New York: Longman, 1995).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Lewis, Pericles, </w:t>
      </w:r>
      <w:r w:rsidRPr="003802B4">
        <w:rPr>
          <w:rFonts w:ascii="Century Gothic" w:hAnsi="Century Gothic"/>
          <w:i/>
          <w:sz w:val="22"/>
          <w:szCs w:val="22"/>
        </w:rPr>
        <w:t>The Cambridge</w:t>
      </w:r>
      <w:r w:rsidR="0021148E" w:rsidRPr="003802B4">
        <w:rPr>
          <w:rFonts w:ascii="Century Gothic" w:hAnsi="Century Gothic"/>
          <w:i/>
          <w:sz w:val="22"/>
          <w:szCs w:val="22"/>
        </w:rPr>
        <w:t xml:space="preserve"> Introduction</w:t>
      </w:r>
      <w:r w:rsidRPr="003802B4">
        <w:rPr>
          <w:rFonts w:ascii="Century Gothic" w:hAnsi="Century Gothic"/>
          <w:i/>
          <w:sz w:val="22"/>
          <w:szCs w:val="22"/>
        </w:rPr>
        <w:t xml:space="preserve"> to Modernism</w:t>
      </w:r>
      <w:r w:rsidR="0021148E" w:rsidRPr="003802B4">
        <w:rPr>
          <w:rFonts w:ascii="Century Gothic" w:hAnsi="Century Gothic"/>
          <w:sz w:val="22"/>
          <w:szCs w:val="22"/>
        </w:rPr>
        <w:t xml:space="preserve"> (Cambridge: Cambridge University Press, 2007).</w:t>
      </w:r>
      <w:r w:rsidR="0045022D" w:rsidRPr="003802B4">
        <w:rPr>
          <w:rFonts w:ascii="Century Gothic" w:hAnsi="Century Gothic"/>
          <w:sz w:val="22"/>
          <w:szCs w:val="22"/>
        </w:rPr>
        <w:t xml:space="preserve"> *Sophisticated and up-to-date introduction to keys issues and debates.*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Levenson, Michael, ed., </w:t>
      </w:r>
      <w:r w:rsidRPr="003802B4">
        <w:rPr>
          <w:rFonts w:ascii="Century Gothic" w:hAnsi="Century Gothic"/>
          <w:i/>
          <w:sz w:val="22"/>
          <w:szCs w:val="22"/>
        </w:rPr>
        <w:t>The Cambridge Companion to Modernism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1999).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Rainey, Lawrence, ed., </w:t>
      </w:r>
      <w:r w:rsidRPr="003802B4">
        <w:rPr>
          <w:rFonts w:ascii="Century Gothic" w:hAnsi="Century Gothic"/>
          <w:i/>
          <w:sz w:val="22"/>
          <w:szCs w:val="22"/>
        </w:rPr>
        <w:t>Modernism: An Anthology</w:t>
      </w:r>
      <w:r w:rsidRPr="003802B4">
        <w:rPr>
          <w:rFonts w:ascii="Century Gothic" w:hAnsi="Century Gothic"/>
          <w:sz w:val="22"/>
          <w:szCs w:val="22"/>
        </w:rPr>
        <w:t xml:space="preserve"> (Oxford: Blackwell, 2005).</w:t>
      </w:r>
    </w:p>
    <w:p w:rsidR="008B2284" w:rsidRPr="003802B4" w:rsidRDefault="008B2284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Stevenson, Randall, </w:t>
      </w:r>
      <w:r w:rsidRPr="003802B4">
        <w:rPr>
          <w:rFonts w:ascii="Century Gothic" w:hAnsi="Century Gothic"/>
          <w:i/>
          <w:sz w:val="22"/>
          <w:szCs w:val="22"/>
        </w:rPr>
        <w:t>Modernist Fiction: An Introduction</w:t>
      </w:r>
      <w:r w:rsidRPr="003802B4">
        <w:rPr>
          <w:rFonts w:ascii="Century Gothic" w:hAnsi="Century Gothic"/>
          <w:sz w:val="22"/>
          <w:szCs w:val="22"/>
        </w:rPr>
        <w:t xml:space="preserve"> (Hemel Hempstead: Harvester Wheatsheaf, 1992).</w:t>
      </w:r>
      <w:r w:rsidR="0045022D" w:rsidRPr="003802B4">
        <w:rPr>
          <w:rFonts w:ascii="Century Gothic" w:hAnsi="Century Gothic"/>
          <w:sz w:val="22"/>
          <w:szCs w:val="22"/>
        </w:rPr>
        <w:t xml:space="preserve"> *Excellent discussion of questions of time, space and aesthetics in Modernist fiction.*</w:t>
      </w:r>
    </w:p>
    <w:p w:rsidR="00C35F94" w:rsidRPr="003802B4" w:rsidRDefault="00461B73" w:rsidP="00C35F94">
      <w:pPr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 </w:t>
      </w:r>
    </w:p>
    <w:p w:rsidR="0045022D" w:rsidRPr="003802B4" w:rsidRDefault="003802B4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 xml:space="preserve">b) </w:t>
      </w:r>
      <w:r w:rsidR="0045022D" w:rsidRPr="003802B4">
        <w:rPr>
          <w:rFonts w:ascii="Century Gothic" w:hAnsi="Century Gothic"/>
          <w:i/>
        </w:rPr>
        <w:t>Background and Contextualisation</w:t>
      </w:r>
    </w:p>
    <w:p w:rsidR="0045022D" w:rsidRPr="003802B4" w:rsidRDefault="0045022D" w:rsidP="00C35F94">
      <w:pPr>
        <w:jc w:val="both"/>
        <w:rPr>
          <w:rFonts w:ascii="Century Gothic" w:hAnsi="Century Gothic"/>
          <w:sz w:val="22"/>
          <w:szCs w:val="22"/>
        </w:rPr>
      </w:pP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Berman, Marshall, </w:t>
      </w:r>
      <w:r w:rsidRPr="003802B4">
        <w:rPr>
          <w:rFonts w:ascii="Century Gothic" w:hAnsi="Century Gothic"/>
          <w:i/>
          <w:sz w:val="22"/>
          <w:szCs w:val="22"/>
        </w:rPr>
        <w:t>All that is Solid Melts into Air: The Experience of Modernity</w:t>
      </w:r>
      <w:r w:rsidRPr="003802B4">
        <w:rPr>
          <w:rFonts w:ascii="Century Gothic" w:hAnsi="Century Gothic"/>
          <w:sz w:val="22"/>
          <w:szCs w:val="22"/>
        </w:rPr>
        <w:t xml:space="preserve"> (London: Verso, 1983). *Influential Marxist reading of Modernism – especially good on the city and urban space.*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Brooker, Peter, and Andrew Thacker, eds., </w:t>
      </w:r>
      <w:r w:rsidRPr="003802B4">
        <w:rPr>
          <w:rFonts w:ascii="Century Gothic" w:hAnsi="Century Gothic"/>
          <w:i/>
          <w:sz w:val="22"/>
          <w:szCs w:val="22"/>
        </w:rPr>
        <w:t>Geographies of Modernism: Literatures, cultures, places</w:t>
      </w:r>
      <w:r w:rsidRPr="003802B4">
        <w:rPr>
          <w:rFonts w:ascii="Century Gothic" w:hAnsi="Century Gothic"/>
          <w:sz w:val="22"/>
          <w:szCs w:val="22"/>
        </w:rPr>
        <w:t xml:space="preserve"> (London; New York: Routledge, 2005). *Fascinating collection of essays on a variety of authors.*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Butler, Christopher, </w:t>
      </w:r>
      <w:r w:rsidRPr="003802B4">
        <w:rPr>
          <w:rFonts w:ascii="Century Gothic" w:hAnsi="Century Gothic"/>
          <w:i/>
          <w:sz w:val="22"/>
          <w:szCs w:val="22"/>
        </w:rPr>
        <w:t>Early Modernism: Literature, Music and Painting in Europe 1900-1916</w:t>
      </w:r>
      <w:r w:rsidRPr="003802B4">
        <w:rPr>
          <w:rFonts w:ascii="Century Gothic" w:hAnsi="Century Gothic"/>
          <w:sz w:val="22"/>
          <w:szCs w:val="22"/>
        </w:rPr>
        <w:t xml:space="preserve"> (Oxford: Clarendon, 1994).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Goldman, Jane, </w:t>
      </w:r>
      <w:r w:rsidRPr="003802B4">
        <w:rPr>
          <w:rFonts w:ascii="Century Gothic" w:hAnsi="Century Gothic"/>
          <w:i/>
          <w:sz w:val="22"/>
          <w:szCs w:val="22"/>
        </w:rPr>
        <w:t>Modernism 1910-1945: Image to Apocalypse</w:t>
      </w:r>
      <w:r w:rsidRPr="003802B4">
        <w:rPr>
          <w:rFonts w:ascii="Century Gothic" w:hAnsi="Century Gothic"/>
          <w:sz w:val="22"/>
          <w:szCs w:val="22"/>
        </w:rPr>
        <w:t xml:space="preserve"> (Basingstoke: Palgrave, 2004).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Kern, Stephen, </w:t>
      </w:r>
      <w:r w:rsidRPr="003802B4">
        <w:rPr>
          <w:rFonts w:ascii="Century Gothic" w:hAnsi="Century Gothic"/>
          <w:i/>
          <w:sz w:val="22"/>
          <w:szCs w:val="22"/>
        </w:rPr>
        <w:t>The Culture of Time and Space 1880-1918</w:t>
      </w:r>
      <w:r w:rsidRPr="003802B4">
        <w:rPr>
          <w:rFonts w:ascii="Century Gothic" w:hAnsi="Century Gothic"/>
          <w:sz w:val="22"/>
          <w:szCs w:val="22"/>
        </w:rPr>
        <w:t xml:space="preserve"> (Cambridge MA: Harvard University Press, 2003). *Difficult but illuminating discussion of </w:t>
      </w:r>
      <w:r w:rsidR="007F6245" w:rsidRPr="003802B4">
        <w:rPr>
          <w:rFonts w:ascii="Century Gothic" w:hAnsi="Century Gothic"/>
          <w:sz w:val="22"/>
          <w:szCs w:val="22"/>
        </w:rPr>
        <w:t xml:space="preserve">the </w:t>
      </w:r>
      <w:r w:rsidRPr="003802B4">
        <w:rPr>
          <w:rFonts w:ascii="Century Gothic" w:hAnsi="Century Gothic"/>
          <w:sz w:val="22"/>
          <w:szCs w:val="22"/>
        </w:rPr>
        <w:t>changing perceptions of time and space that shaped ‘modernity’ and</w:t>
      </w:r>
      <w:r w:rsidR="007F6245" w:rsidRPr="003802B4">
        <w:rPr>
          <w:rFonts w:ascii="Century Gothic" w:hAnsi="Century Gothic"/>
          <w:sz w:val="22"/>
          <w:szCs w:val="22"/>
        </w:rPr>
        <w:t xml:space="preserve"> influenced</w:t>
      </w:r>
      <w:r w:rsidRPr="003802B4">
        <w:rPr>
          <w:rFonts w:ascii="Century Gothic" w:hAnsi="Century Gothic"/>
          <w:sz w:val="22"/>
          <w:szCs w:val="22"/>
        </w:rPr>
        <w:t xml:space="preserve"> the works of Modernist artists and writers.*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Kolocotroni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Pr="003802B4">
        <w:rPr>
          <w:rFonts w:ascii="Century Gothic" w:hAnsi="Century Gothic"/>
          <w:sz w:val="22"/>
          <w:szCs w:val="22"/>
        </w:rPr>
        <w:t>Vassiliki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 et al eds., </w:t>
      </w:r>
      <w:r w:rsidRPr="003802B4">
        <w:rPr>
          <w:rFonts w:ascii="Century Gothic" w:hAnsi="Century Gothic"/>
          <w:i/>
          <w:sz w:val="22"/>
          <w:szCs w:val="22"/>
        </w:rPr>
        <w:t>Modernism: An Anthology of Sources and Documents</w:t>
      </w:r>
      <w:r w:rsidRPr="003802B4">
        <w:rPr>
          <w:rFonts w:ascii="Century Gothic" w:hAnsi="Century Gothic"/>
          <w:sz w:val="22"/>
          <w:szCs w:val="22"/>
        </w:rPr>
        <w:t xml:space="preserve"> (Edinburgh: Edinburgh University Press, 1998).</w:t>
      </w:r>
      <w:r w:rsidR="007F6245" w:rsidRPr="003802B4">
        <w:rPr>
          <w:rFonts w:ascii="Century Gothic" w:hAnsi="Century Gothic"/>
          <w:sz w:val="22"/>
          <w:szCs w:val="22"/>
        </w:rPr>
        <w:t xml:space="preserve"> *Comprehensive range of documents relating to Modernism.*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Miller, Tyrus, </w:t>
      </w:r>
      <w:r w:rsidRPr="003802B4">
        <w:rPr>
          <w:rFonts w:ascii="Century Gothic" w:hAnsi="Century Gothic"/>
          <w:i/>
          <w:sz w:val="22"/>
          <w:szCs w:val="22"/>
        </w:rPr>
        <w:t>Late Modernism: Politics, Fiction, and the Arts between the World Wars</w:t>
      </w:r>
      <w:r w:rsidRPr="003802B4">
        <w:rPr>
          <w:rFonts w:ascii="Century Gothic" w:hAnsi="Century Gothic"/>
          <w:sz w:val="22"/>
          <w:szCs w:val="22"/>
        </w:rPr>
        <w:t xml:space="preserve"> (Berkeley: University of California Press, 1999).</w:t>
      </w:r>
    </w:p>
    <w:p w:rsidR="0045022D" w:rsidRPr="003802B4" w:rsidRDefault="0045022D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Williams, Raymond, </w:t>
      </w:r>
      <w:r w:rsidRPr="003802B4">
        <w:rPr>
          <w:rFonts w:ascii="Century Gothic" w:hAnsi="Century Gothic"/>
          <w:i/>
          <w:sz w:val="22"/>
          <w:szCs w:val="22"/>
        </w:rPr>
        <w:t>The Politics of Modernism: Against the New Conformists</w:t>
      </w:r>
      <w:r w:rsidRPr="003802B4">
        <w:rPr>
          <w:rFonts w:ascii="Century Gothic" w:hAnsi="Century Gothic"/>
          <w:sz w:val="22"/>
          <w:szCs w:val="22"/>
        </w:rPr>
        <w:t xml:space="preserve"> (London: Verso, 1996).</w:t>
      </w:r>
    </w:p>
    <w:p w:rsidR="007F6245" w:rsidRPr="003802B4" w:rsidRDefault="007F6245" w:rsidP="00672548">
      <w:pPr>
        <w:spacing w:after="80"/>
        <w:jc w:val="both"/>
        <w:rPr>
          <w:rFonts w:ascii="Century Gothic" w:hAnsi="Century Gothic"/>
          <w:sz w:val="22"/>
          <w:szCs w:val="22"/>
        </w:rPr>
      </w:pPr>
    </w:p>
    <w:p w:rsidR="00086E3A" w:rsidRPr="00672548" w:rsidRDefault="00672548" w:rsidP="00672548">
      <w:pPr>
        <w:spacing w:after="80"/>
        <w:jc w:val="both"/>
        <w:rPr>
          <w:rFonts w:ascii="Century Gothic" w:hAnsi="Century Gothic"/>
          <w:sz w:val="22"/>
          <w:szCs w:val="22"/>
        </w:rPr>
      </w:pPr>
      <w:hyperlink r:id="rId11" w:history="1">
        <w:r w:rsidRPr="00672548">
          <w:rPr>
            <w:rFonts w:ascii="Century Gothic" w:hAnsi="Century Gothic"/>
            <w:sz w:val="22"/>
            <w:szCs w:val="22"/>
          </w:rPr>
          <w:t>https://www.theguardian.com/books/2016/dec/05/100-best-nonfiction-books-no-45-a-room-of-ones-own-by-virginia-woolf-shakespeares-sister-seton-beton</w:t>
        </w:r>
      </w:hyperlink>
      <w:r>
        <w:rPr>
          <w:rFonts w:ascii="Century Gothic" w:hAnsi="Century Gothic"/>
          <w:sz w:val="22"/>
          <w:szCs w:val="22"/>
        </w:rPr>
        <w:t xml:space="preserve"> </w:t>
      </w:r>
    </w:p>
    <w:p w:rsidR="00672548" w:rsidRPr="003802B4" w:rsidRDefault="00672548" w:rsidP="00672548">
      <w:pPr>
        <w:spacing w:after="80"/>
        <w:jc w:val="both"/>
        <w:rPr>
          <w:rFonts w:ascii="Century Gothic" w:hAnsi="Century Gothic"/>
          <w:sz w:val="22"/>
          <w:szCs w:val="22"/>
        </w:rPr>
      </w:pPr>
    </w:p>
    <w:p w:rsidR="0066167F" w:rsidRDefault="0066167F" w:rsidP="0022363B">
      <w:pPr>
        <w:jc w:val="center"/>
        <w:rPr>
          <w:rFonts w:ascii="Century Gothic" w:hAnsi="Century Gothic"/>
          <w:i/>
        </w:rPr>
      </w:pPr>
    </w:p>
    <w:p w:rsidR="0066167F" w:rsidRDefault="0066167F" w:rsidP="0022363B">
      <w:pPr>
        <w:jc w:val="center"/>
        <w:rPr>
          <w:rFonts w:ascii="Century Gothic" w:hAnsi="Century Gothic"/>
          <w:i/>
        </w:rPr>
      </w:pPr>
    </w:p>
    <w:p w:rsidR="0066167F" w:rsidRDefault="0066167F" w:rsidP="0022363B">
      <w:pPr>
        <w:jc w:val="center"/>
        <w:rPr>
          <w:rFonts w:ascii="Century Gothic" w:hAnsi="Century Gothic"/>
          <w:i/>
        </w:rPr>
      </w:pPr>
    </w:p>
    <w:p w:rsidR="0066167F" w:rsidRDefault="0066167F" w:rsidP="0022363B">
      <w:pPr>
        <w:jc w:val="center"/>
        <w:rPr>
          <w:rFonts w:ascii="Century Gothic" w:hAnsi="Century Gothic"/>
          <w:i/>
        </w:rPr>
      </w:pPr>
    </w:p>
    <w:p w:rsidR="0066167F" w:rsidRDefault="0066167F" w:rsidP="0022363B">
      <w:pPr>
        <w:jc w:val="center"/>
        <w:rPr>
          <w:rFonts w:ascii="Century Gothic" w:hAnsi="Century Gothic"/>
          <w:i/>
        </w:rPr>
      </w:pPr>
    </w:p>
    <w:p w:rsidR="0022363B" w:rsidRDefault="0022363B" w:rsidP="0022363B">
      <w:pPr>
        <w:jc w:val="center"/>
        <w:rPr>
          <w:rFonts w:ascii="Century Gothic" w:hAnsi="Century Gothic"/>
          <w:i/>
        </w:rPr>
      </w:pPr>
      <w:r>
        <w:rPr>
          <w:rFonts w:ascii="Century Gothic" w:hAnsi="Century Gothic"/>
          <w:i/>
        </w:rPr>
        <w:t>SELECTED WRITERS</w:t>
      </w:r>
    </w:p>
    <w:p w:rsidR="00AF0ED7" w:rsidRDefault="00AF0ED7" w:rsidP="00C35F94">
      <w:pPr>
        <w:jc w:val="both"/>
        <w:rPr>
          <w:rFonts w:ascii="Century Gothic" w:hAnsi="Century Gothic"/>
          <w:i/>
        </w:rPr>
      </w:pPr>
    </w:p>
    <w:p w:rsidR="007F6245" w:rsidRPr="003802B4" w:rsidRDefault="007F6245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>Joseph Conrad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Childs, Peter, ed., </w:t>
      </w:r>
      <w:r w:rsidRPr="003802B4">
        <w:rPr>
          <w:rFonts w:ascii="Century Gothic" w:hAnsi="Century Gothic"/>
          <w:i/>
          <w:sz w:val="22"/>
          <w:szCs w:val="22"/>
        </w:rPr>
        <w:t>Post-colonial Theory and English Literature: A Reader</w:t>
      </w:r>
      <w:r w:rsidRPr="003802B4">
        <w:rPr>
          <w:rFonts w:ascii="Century Gothic" w:hAnsi="Century Gothic"/>
          <w:sz w:val="22"/>
          <w:szCs w:val="22"/>
        </w:rPr>
        <w:t xml:space="preserve"> (Edinburgh: Edinburgh University Press, 1999). *Includes several good essays on </w:t>
      </w:r>
      <w:r w:rsidRPr="003802B4">
        <w:rPr>
          <w:rFonts w:ascii="Century Gothic" w:hAnsi="Century Gothic"/>
          <w:i/>
          <w:sz w:val="22"/>
          <w:szCs w:val="22"/>
        </w:rPr>
        <w:t>Heart of Darkness</w:t>
      </w:r>
      <w:r w:rsidRPr="003802B4">
        <w:rPr>
          <w:rFonts w:ascii="Century Gothic" w:hAnsi="Century Gothic"/>
          <w:sz w:val="22"/>
          <w:szCs w:val="22"/>
        </w:rPr>
        <w:t>.*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Greaney, Michael, </w:t>
      </w:r>
      <w:r w:rsidRPr="003802B4">
        <w:rPr>
          <w:rFonts w:ascii="Century Gothic" w:hAnsi="Century Gothic"/>
          <w:i/>
          <w:sz w:val="22"/>
          <w:szCs w:val="22"/>
        </w:rPr>
        <w:t>Conrad, Language and Narrative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2002).</w:t>
      </w:r>
    </w:p>
    <w:p w:rsidR="007F624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Hammer, Robert, ed., </w:t>
      </w:r>
      <w:r w:rsidRPr="003802B4">
        <w:rPr>
          <w:rFonts w:ascii="Century Gothic" w:hAnsi="Century Gothic"/>
          <w:i/>
          <w:sz w:val="22"/>
          <w:szCs w:val="22"/>
        </w:rPr>
        <w:t>Joseph Conrad: Third World Perspectives</w:t>
      </w:r>
      <w:r w:rsidRPr="003802B4">
        <w:rPr>
          <w:rFonts w:ascii="Century Gothic" w:hAnsi="Century Gothic"/>
          <w:sz w:val="22"/>
          <w:szCs w:val="22"/>
        </w:rPr>
        <w:t xml:space="preserve"> (Washington DC: Three Continents, 1990). *Useful collection of essays by African, Indian and postcolonial scholars.*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Hawthorn, Jeremy, </w:t>
      </w:r>
      <w:r w:rsidRPr="003802B4">
        <w:rPr>
          <w:rFonts w:ascii="Century Gothic" w:hAnsi="Century Gothic"/>
          <w:i/>
          <w:sz w:val="22"/>
          <w:szCs w:val="22"/>
        </w:rPr>
        <w:t>Joseph Conrad: Narrative Technique and Ideological Commitment</w:t>
      </w:r>
      <w:r w:rsidRPr="003802B4">
        <w:rPr>
          <w:rFonts w:ascii="Century Gothic" w:hAnsi="Century Gothic"/>
          <w:sz w:val="22"/>
          <w:szCs w:val="22"/>
        </w:rPr>
        <w:t xml:space="preserve"> (London: Edward Arnold, 1990). *Subtle reading of Conrad’s Modernist technique and complicated politics.*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Jordan, Elaine, ed., </w:t>
      </w:r>
      <w:r w:rsidRPr="003802B4">
        <w:rPr>
          <w:rFonts w:ascii="Century Gothic" w:hAnsi="Century Gothic"/>
          <w:i/>
          <w:sz w:val="22"/>
          <w:szCs w:val="22"/>
        </w:rPr>
        <w:t>Joseph Conrad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Macmillan, 1996).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Peters, John, </w:t>
      </w:r>
      <w:r w:rsidRPr="003802B4">
        <w:rPr>
          <w:rFonts w:ascii="Century Gothic" w:hAnsi="Century Gothic"/>
          <w:i/>
          <w:sz w:val="22"/>
          <w:szCs w:val="22"/>
        </w:rPr>
        <w:t>The Cambridge Introduction to Joseph Conrad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2006). *Accessible and up-to-date introduction to Conrad’s novels.*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Roberts, Andrew M., ed., </w:t>
      </w:r>
      <w:r w:rsidRPr="003802B4">
        <w:rPr>
          <w:rFonts w:ascii="Century Gothic" w:hAnsi="Century Gothic"/>
          <w:i/>
          <w:sz w:val="22"/>
          <w:szCs w:val="22"/>
        </w:rPr>
        <w:t>Joseph Conrad</w:t>
      </w:r>
      <w:r w:rsidRPr="003802B4">
        <w:rPr>
          <w:rFonts w:ascii="Century Gothic" w:hAnsi="Century Gothic"/>
          <w:sz w:val="22"/>
          <w:szCs w:val="22"/>
        </w:rPr>
        <w:t xml:space="preserve"> (London; New York: Longman, 1998).</w:t>
      </w:r>
    </w:p>
    <w:p w:rsidR="00590DF5" w:rsidRPr="003802B4" w:rsidRDefault="00590DF5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Stape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J.H., ed., </w:t>
      </w:r>
      <w:r w:rsidRPr="003802B4">
        <w:rPr>
          <w:rFonts w:ascii="Century Gothic" w:hAnsi="Century Gothic"/>
          <w:i/>
          <w:sz w:val="22"/>
          <w:szCs w:val="22"/>
        </w:rPr>
        <w:t>The Cambridge Companion to Joseph Conrad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1996).</w:t>
      </w:r>
    </w:p>
    <w:p w:rsidR="00590DF5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Watts, Cedric, </w:t>
      </w:r>
      <w:r w:rsidRPr="003802B4">
        <w:rPr>
          <w:rFonts w:ascii="Century Gothic" w:hAnsi="Century Gothic"/>
          <w:i/>
          <w:sz w:val="22"/>
          <w:szCs w:val="22"/>
        </w:rPr>
        <w:t>Joseph Conrad</w:t>
      </w:r>
      <w:r w:rsidRPr="003802B4">
        <w:rPr>
          <w:rFonts w:ascii="Century Gothic" w:hAnsi="Century Gothic"/>
          <w:sz w:val="22"/>
          <w:szCs w:val="22"/>
        </w:rPr>
        <w:t xml:space="preserve"> (Plymouth: Northcote House, 1994). *Accessible and succinct introduction.*</w:t>
      </w:r>
    </w:p>
    <w:p w:rsidR="00590DF5" w:rsidRPr="003802B4" w:rsidRDefault="00590DF5" w:rsidP="00C35F94">
      <w:pPr>
        <w:jc w:val="both"/>
        <w:rPr>
          <w:rFonts w:ascii="Century Gothic" w:hAnsi="Century Gothic"/>
          <w:sz w:val="22"/>
          <w:szCs w:val="22"/>
        </w:rPr>
      </w:pPr>
    </w:p>
    <w:p w:rsidR="0022363B" w:rsidRDefault="0022363B" w:rsidP="00C35F94">
      <w:pPr>
        <w:jc w:val="both"/>
        <w:rPr>
          <w:rFonts w:ascii="Century Gothic" w:hAnsi="Century Gothic"/>
          <w:i/>
        </w:rPr>
      </w:pPr>
    </w:p>
    <w:p w:rsidR="007F6245" w:rsidRPr="003802B4" w:rsidRDefault="007F6245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>T.S. Eliot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Bush, Ronald, ed., </w:t>
      </w:r>
      <w:r w:rsidRPr="003802B4">
        <w:rPr>
          <w:rFonts w:ascii="Century Gothic" w:hAnsi="Century Gothic"/>
          <w:i/>
          <w:sz w:val="22"/>
          <w:szCs w:val="22"/>
        </w:rPr>
        <w:t>T.S. Eliot: The Modernist in History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1991).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Cox, C.B. and Arnold P. Hinchcliffe, eds., </w:t>
      </w:r>
      <w:r w:rsidRPr="003802B4">
        <w:rPr>
          <w:rFonts w:ascii="Century Gothic" w:hAnsi="Century Gothic"/>
          <w:i/>
          <w:sz w:val="22"/>
          <w:szCs w:val="22"/>
        </w:rPr>
        <w:t>T.S. Eliot. The Waste Land: A Casebook</w:t>
      </w:r>
      <w:r w:rsidRPr="003802B4">
        <w:rPr>
          <w:rFonts w:ascii="Century Gothic" w:hAnsi="Century Gothic"/>
          <w:sz w:val="22"/>
          <w:szCs w:val="22"/>
        </w:rPr>
        <w:t xml:space="preserve"> (London: Macmillan, 1968). *Dated but still very useful collection of critical essays and early reviews.*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Crawford, Robert, </w:t>
      </w:r>
      <w:r w:rsidRPr="003802B4">
        <w:rPr>
          <w:rFonts w:ascii="Century Gothic" w:hAnsi="Century Gothic"/>
          <w:i/>
          <w:sz w:val="22"/>
          <w:szCs w:val="22"/>
        </w:rPr>
        <w:t>The Savage and the City in the Work of T.S. Eliot</w:t>
      </w:r>
      <w:r w:rsidRPr="003802B4">
        <w:rPr>
          <w:rFonts w:ascii="Century Gothic" w:hAnsi="Century Gothic"/>
          <w:sz w:val="22"/>
          <w:szCs w:val="22"/>
        </w:rPr>
        <w:t xml:space="preserve"> (Oxford: Clarendon, 1987).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Leavis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F.R., </w:t>
      </w:r>
      <w:r w:rsidRPr="003802B4">
        <w:rPr>
          <w:rFonts w:ascii="Century Gothic" w:hAnsi="Century Gothic"/>
          <w:i/>
          <w:sz w:val="22"/>
          <w:szCs w:val="22"/>
        </w:rPr>
        <w:t>New Bearings in English Poetry: A Study of the Contemporary Situation</w:t>
      </w:r>
      <w:r w:rsidRPr="003802B4">
        <w:rPr>
          <w:rFonts w:ascii="Century Gothic" w:hAnsi="Century Gothic"/>
          <w:sz w:val="22"/>
          <w:szCs w:val="22"/>
        </w:rPr>
        <w:t xml:space="preserve"> (London: </w:t>
      </w:r>
      <w:proofErr w:type="spellStart"/>
      <w:r w:rsidRPr="003802B4">
        <w:rPr>
          <w:rFonts w:ascii="Century Gothic" w:hAnsi="Century Gothic"/>
          <w:sz w:val="22"/>
          <w:szCs w:val="22"/>
        </w:rPr>
        <w:t>Chatto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 &amp; </w:t>
      </w:r>
      <w:proofErr w:type="spellStart"/>
      <w:r w:rsidRPr="003802B4">
        <w:rPr>
          <w:rFonts w:ascii="Century Gothic" w:hAnsi="Century Gothic"/>
          <w:sz w:val="22"/>
          <w:szCs w:val="22"/>
        </w:rPr>
        <w:t>Windus</w:t>
      </w:r>
      <w:proofErr w:type="spellEnd"/>
      <w:r w:rsidRPr="003802B4">
        <w:rPr>
          <w:rFonts w:ascii="Century Gothic" w:hAnsi="Century Gothic"/>
          <w:sz w:val="22"/>
          <w:szCs w:val="22"/>
        </w:rPr>
        <w:t>, 1961). *Seminal account of Modernist poetics that builds its case around meticulous close readings of Eliot’s poetry. Very dated but interesting as a contemporary response.*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Menand, Louis, </w:t>
      </w:r>
      <w:r w:rsidRPr="003802B4">
        <w:rPr>
          <w:rFonts w:ascii="Century Gothic" w:hAnsi="Century Gothic"/>
          <w:i/>
          <w:sz w:val="22"/>
          <w:szCs w:val="22"/>
        </w:rPr>
        <w:t>Discovering Modernism: T.S. Eliot and His Context</w:t>
      </w:r>
      <w:r w:rsidRPr="003802B4">
        <w:rPr>
          <w:rFonts w:ascii="Century Gothic" w:hAnsi="Century Gothic"/>
          <w:sz w:val="22"/>
          <w:szCs w:val="22"/>
        </w:rPr>
        <w:t xml:space="preserve"> (Oxford: Oxford University Press, 1987).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Moody, A. David, ed., </w:t>
      </w:r>
      <w:r w:rsidRPr="003802B4">
        <w:rPr>
          <w:rFonts w:ascii="Century Gothic" w:hAnsi="Century Gothic"/>
          <w:i/>
          <w:sz w:val="22"/>
          <w:szCs w:val="22"/>
        </w:rPr>
        <w:t>The Cambridge Companion to T.S. Eliot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1994). *Excellent collection of critical essays ranging across Eliot’s work as a whole.*</w:t>
      </w:r>
    </w:p>
    <w:p w:rsidR="00D85C09" w:rsidRPr="003802B4" w:rsidRDefault="00D85C09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lastRenderedPageBreak/>
        <w:t xml:space="preserve">Morrison, Paul, </w:t>
      </w:r>
      <w:r w:rsidRPr="003802B4">
        <w:rPr>
          <w:rFonts w:ascii="Century Gothic" w:hAnsi="Century Gothic"/>
          <w:i/>
          <w:sz w:val="22"/>
          <w:szCs w:val="22"/>
        </w:rPr>
        <w:t>The Poetics of Fascism: Ezra Pound, T.S. Eliot, Paul de Man</w:t>
      </w:r>
      <w:r w:rsidRPr="003802B4">
        <w:rPr>
          <w:rFonts w:ascii="Century Gothic" w:hAnsi="Century Gothic"/>
          <w:sz w:val="22"/>
          <w:szCs w:val="22"/>
        </w:rPr>
        <w:t xml:space="preserve"> (Oxford: Oxford University Press, 1996).</w:t>
      </w:r>
    </w:p>
    <w:p w:rsidR="00C22F7C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Svarny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Erik, </w:t>
      </w:r>
      <w:r w:rsidRPr="003802B4">
        <w:rPr>
          <w:rFonts w:ascii="Century Gothic" w:hAnsi="Century Gothic"/>
          <w:i/>
          <w:sz w:val="22"/>
          <w:szCs w:val="22"/>
        </w:rPr>
        <w:t>The Men of 1914: T.S. Eliot and Early Modernism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MiltonKeynes</w:t>
      </w:r>
      <w:proofErr w:type="spellEnd"/>
      <w:r w:rsidRPr="003802B4">
        <w:rPr>
          <w:rFonts w:ascii="Century Gothic" w:hAnsi="Century Gothic"/>
          <w:sz w:val="22"/>
          <w:szCs w:val="22"/>
        </w:rPr>
        <w:t>: Open University Press, 1988). *Very useful historical and contextual study of Eliot as a Modernist.*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086E3A" w:rsidRPr="003802B4" w:rsidRDefault="00086E3A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7F6245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>James Joyce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Attridge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Derek, </w:t>
      </w:r>
      <w:r w:rsidRPr="003802B4">
        <w:rPr>
          <w:rFonts w:ascii="Century Gothic" w:hAnsi="Century Gothic"/>
          <w:i/>
          <w:sz w:val="22"/>
          <w:szCs w:val="22"/>
        </w:rPr>
        <w:t>How to Read Joyce</w:t>
      </w:r>
      <w:r w:rsidRPr="003802B4">
        <w:rPr>
          <w:rFonts w:ascii="Century Gothic" w:hAnsi="Century Gothic"/>
          <w:sz w:val="22"/>
          <w:szCs w:val="22"/>
        </w:rPr>
        <w:t xml:space="preserve"> (London: </w:t>
      </w:r>
      <w:proofErr w:type="spellStart"/>
      <w:r w:rsidRPr="003802B4">
        <w:rPr>
          <w:rFonts w:ascii="Century Gothic" w:hAnsi="Century Gothic"/>
          <w:sz w:val="22"/>
          <w:szCs w:val="22"/>
        </w:rPr>
        <w:t>Granta</w:t>
      </w:r>
      <w:proofErr w:type="spellEnd"/>
      <w:r w:rsidRPr="003802B4">
        <w:rPr>
          <w:rFonts w:ascii="Century Gothic" w:hAnsi="Century Gothic"/>
          <w:sz w:val="22"/>
          <w:szCs w:val="22"/>
        </w:rPr>
        <w:t>, 2007). *Accessible but limited introduction.*</w:t>
      </w:r>
    </w:p>
    <w:p w:rsidR="00C22F7C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Attridge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Derek, </w:t>
      </w:r>
      <w:r w:rsidRPr="003802B4">
        <w:rPr>
          <w:rFonts w:ascii="Century Gothic" w:hAnsi="Century Gothic"/>
          <w:i/>
          <w:sz w:val="22"/>
          <w:szCs w:val="22"/>
        </w:rPr>
        <w:t>Joyce Effects: On Language, Theory and History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2000). </w:t>
      </w:r>
    </w:p>
    <w:p w:rsidR="00C22F7C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Attridge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Derek, ed., </w:t>
      </w:r>
      <w:r w:rsidRPr="003802B4">
        <w:rPr>
          <w:rFonts w:ascii="Century Gothic" w:hAnsi="Century Gothic"/>
          <w:i/>
          <w:sz w:val="22"/>
          <w:szCs w:val="22"/>
        </w:rPr>
        <w:t>The Cambridge Companion to James Joyce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1990).</w:t>
      </w:r>
    </w:p>
    <w:p w:rsidR="00C22F7C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Attridge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Derek and Marjorie Howes, eds., </w:t>
      </w:r>
      <w:proofErr w:type="spellStart"/>
      <w:r w:rsidRPr="003802B4">
        <w:rPr>
          <w:rFonts w:ascii="Century Gothic" w:hAnsi="Century Gothic"/>
          <w:i/>
          <w:sz w:val="22"/>
          <w:szCs w:val="22"/>
        </w:rPr>
        <w:t>Semicolonial</w:t>
      </w:r>
      <w:proofErr w:type="spellEnd"/>
      <w:r w:rsidRPr="003802B4">
        <w:rPr>
          <w:rFonts w:ascii="Century Gothic" w:hAnsi="Century Gothic"/>
          <w:i/>
          <w:sz w:val="22"/>
          <w:szCs w:val="22"/>
        </w:rPr>
        <w:t xml:space="preserve"> Joyce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2000). *Excellent range of essays on Joyce chiefly drawing upon postcolonial perspectives.*</w:t>
      </w:r>
    </w:p>
    <w:p w:rsidR="00C22F7C" w:rsidRPr="003802B4" w:rsidRDefault="00C22F7C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McCabe, Colin, </w:t>
      </w:r>
      <w:r w:rsidRPr="003802B4">
        <w:rPr>
          <w:rFonts w:ascii="Century Gothic" w:hAnsi="Century Gothic"/>
          <w:i/>
          <w:sz w:val="22"/>
          <w:szCs w:val="22"/>
        </w:rPr>
        <w:t>James Joyce and the Revolution of the Word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: Palgrave, 2002). *Like </w:t>
      </w:r>
      <w:proofErr w:type="spellStart"/>
      <w:r w:rsidRPr="003802B4">
        <w:rPr>
          <w:rFonts w:ascii="Century Gothic" w:hAnsi="Century Gothic"/>
          <w:sz w:val="22"/>
          <w:szCs w:val="22"/>
        </w:rPr>
        <w:t>Attridge’s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 </w:t>
      </w:r>
      <w:r w:rsidRPr="003802B4">
        <w:rPr>
          <w:rFonts w:ascii="Century Gothic" w:hAnsi="Century Gothic"/>
          <w:i/>
          <w:sz w:val="22"/>
          <w:szCs w:val="22"/>
        </w:rPr>
        <w:t>Joyce Effects</w:t>
      </w:r>
      <w:r w:rsidRPr="003802B4">
        <w:rPr>
          <w:rFonts w:ascii="Century Gothic" w:hAnsi="Century Gothic"/>
          <w:sz w:val="22"/>
          <w:szCs w:val="22"/>
        </w:rPr>
        <w:t>, this is a sophisticated theoretical reading of Joyce’s novels.*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Nolan, Emer, </w:t>
      </w:r>
      <w:r w:rsidRPr="003802B4">
        <w:rPr>
          <w:rFonts w:ascii="Century Gothic" w:hAnsi="Century Gothic"/>
          <w:i/>
          <w:sz w:val="22"/>
          <w:szCs w:val="22"/>
        </w:rPr>
        <w:t>James Joyce and Nationalism</w:t>
      </w:r>
      <w:r w:rsidRPr="003802B4">
        <w:rPr>
          <w:rFonts w:ascii="Century Gothic" w:hAnsi="Century Gothic"/>
          <w:sz w:val="22"/>
          <w:szCs w:val="22"/>
        </w:rPr>
        <w:t xml:space="preserve"> (London; New York: Routledge, 1996).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Rabate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Jean-Michel, ed., </w:t>
      </w:r>
      <w:r w:rsidRPr="003802B4">
        <w:rPr>
          <w:rFonts w:ascii="Century Gothic" w:hAnsi="Century Gothic"/>
          <w:i/>
          <w:sz w:val="22"/>
          <w:szCs w:val="22"/>
        </w:rPr>
        <w:t>Palgrave Advances in James Joyce Studies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Palgrave, 2004).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Siedel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Michael, </w:t>
      </w:r>
      <w:r w:rsidRPr="003802B4">
        <w:rPr>
          <w:rFonts w:ascii="Century Gothic" w:hAnsi="Century Gothic"/>
          <w:i/>
          <w:sz w:val="22"/>
          <w:szCs w:val="22"/>
        </w:rPr>
        <w:t>James Joyce: A Short Introduction</w:t>
      </w:r>
      <w:r w:rsidRPr="003802B4">
        <w:rPr>
          <w:rFonts w:ascii="Century Gothic" w:hAnsi="Century Gothic"/>
          <w:sz w:val="22"/>
          <w:szCs w:val="22"/>
        </w:rPr>
        <w:t xml:space="preserve"> (Oxford: Blackwell, 2002). *Accessible and engaging – a very good place to start.*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DE42A7" w:rsidRPr="003802B4" w:rsidRDefault="00DE42A7" w:rsidP="00C35F94">
      <w:pPr>
        <w:jc w:val="both"/>
        <w:rPr>
          <w:rFonts w:ascii="Century Gothic" w:hAnsi="Century Gothic"/>
          <w:sz w:val="22"/>
          <w:szCs w:val="22"/>
        </w:rPr>
      </w:pPr>
    </w:p>
    <w:p w:rsidR="00AF0ED7" w:rsidRDefault="00AF0ED7" w:rsidP="00C35F94">
      <w:pPr>
        <w:jc w:val="both"/>
        <w:rPr>
          <w:rFonts w:ascii="Century Gothic" w:hAnsi="Century Gothic"/>
          <w:i/>
        </w:rPr>
      </w:pPr>
    </w:p>
    <w:p w:rsidR="007F6245" w:rsidRPr="003802B4" w:rsidRDefault="007F6245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>Virginia Woolf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Abel, Elizabeth, </w:t>
      </w:r>
      <w:r w:rsidRPr="003802B4">
        <w:rPr>
          <w:rFonts w:ascii="Century Gothic" w:hAnsi="Century Gothic"/>
          <w:i/>
          <w:sz w:val="22"/>
          <w:szCs w:val="22"/>
        </w:rPr>
        <w:t>Virginia Woolf and the Fictions of Psychoanalysis</w:t>
      </w:r>
      <w:r w:rsidRPr="003802B4">
        <w:rPr>
          <w:rFonts w:ascii="Century Gothic" w:hAnsi="Century Gothic"/>
          <w:sz w:val="22"/>
          <w:szCs w:val="22"/>
        </w:rPr>
        <w:t xml:space="preserve"> (Chicago: University of Chicago Press, 1989).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Beer, Gillian, </w:t>
      </w:r>
      <w:r w:rsidRPr="003802B4">
        <w:rPr>
          <w:rFonts w:ascii="Century Gothic" w:hAnsi="Century Gothic"/>
          <w:i/>
          <w:sz w:val="22"/>
          <w:szCs w:val="22"/>
        </w:rPr>
        <w:t>Virginia Woolf: The Common Ground</w:t>
      </w:r>
      <w:r w:rsidRPr="003802B4">
        <w:rPr>
          <w:rFonts w:ascii="Century Gothic" w:hAnsi="Century Gothic"/>
          <w:sz w:val="22"/>
          <w:szCs w:val="22"/>
        </w:rPr>
        <w:t xml:space="preserve"> (Edinburgh: Edinburgh University Press, 1996). *Insightful and illuminating book of essays discussing most of Woolf’s novels.*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Bowlby, Rachel, </w:t>
      </w:r>
      <w:r w:rsidRPr="003802B4">
        <w:rPr>
          <w:rFonts w:ascii="Century Gothic" w:hAnsi="Century Gothic"/>
          <w:i/>
          <w:sz w:val="22"/>
          <w:szCs w:val="22"/>
        </w:rPr>
        <w:t>Feminist Destinations and Further Essays on Virginia Woolf</w:t>
      </w:r>
      <w:r w:rsidRPr="003802B4">
        <w:rPr>
          <w:rFonts w:ascii="Century Gothic" w:hAnsi="Century Gothic"/>
          <w:sz w:val="22"/>
          <w:szCs w:val="22"/>
        </w:rPr>
        <w:t xml:space="preserve"> (Edinburgh: Edinburgh University Press, 1997). *Excellent feminist readings of Woolf.*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Bowlby, Rachel, ed., </w:t>
      </w:r>
      <w:r w:rsidRPr="003802B4">
        <w:rPr>
          <w:rFonts w:ascii="Century Gothic" w:hAnsi="Century Gothic"/>
          <w:i/>
          <w:sz w:val="22"/>
          <w:szCs w:val="22"/>
        </w:rPr>
        <w:t>Virginia Woolf</w:t>
      </w:r>
      <w:r w:rsidRPr="003802B4">
        <w:rPr>
          <w:rFonts w:ascii="Century Gothic" w:hAnsi="Century Gothic"/>
          <w:sz w:val="22"/>
          <w:szCs w:val="22"/>
        </w:rPr>
        <w:t xml:space="preserve"> (London; New York: Longman, 1992).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Cucullu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Lois, </w:t>
      </w:r>
      <w:r w:rsidRPr="003802B4">
        <w:rPr>
          <w:rFonts w:ascii="Century Gothic" w:hAnsi="Century Gothic"/>
          <w:i/>
          <w:sz w:val="22"/>
          <w:szCs w:val="22"/>
        </w:rPr>
        <w:t>Expert Modernists, Matricide and Modern Culture: Woolf, Forster, Joyce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Palgrave, 2004).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Homans, Margaret, ed., </w:t>
      </w:r>
      <w:r w:rsidRPr="003802B4">
        <w:rPr>
          <w:rFonts w:ascii="Century Gothic" w:hAnsi="Century Gothic"/>
          <w:i/>
          <w:sz w:val="22"/>
          <w:szCs w:val="22"/>
        </w:rPr>
        <w:t>Virginia Woolf: A Collection of Critical Essays</w:t>
      </w:r>
      <w:r w:rsidRPr="003802B4">
        <w:rPr>
          <w:rFonts w:ascii="Century Gothic" w:hAnsi="Century Gothic"/>
          <w:sz w:val="22"/>
          <w:szCs w:val="22"/>
        </w:rPr>
        <w:t xml:space="preserve"> (New Jersey: Prentice Hall, 1993).</w:t>
      </w:r>
    </w:p>
    <w:p w:rsidR="00086E3A" w:rsidRPr="003802B4" w:rsidRDefault="00086E3A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Marcus, Laura, </w:t>
      </w:r>
      <w:r w:rsidRPr="003802B4">
        <w:rPr>
          <w:rFonts w:ascii="Century Gothic" w:hAnsi="Century Gothic"/>
          <w:i/>
          <w:sz w:val="22"/>
          <w:szCs w:val="22"/>
        </w:rPr>
        <w:t>Virginia Woolf</w:t>
      </w:r>
      <w:r w:rsidRPr="003802B4">
        <w:rPr>
          <w:rFonts w:ascii="Century Gothic" w:hAnsi="Century Gothic"/>
          <w:sz w:val="22"/>
          <w:szCs w:val="22"/>
        </w:rPr>
        <w:t xml:space="preserve"> (Plymouth: </w:t>
      </w:r>
      <w:proofErr w:type="spellStart"/>
      <w:r w:rsidRPr="003802B4">
        <w:rPr>
          <w:rFonts w:ascii="Century Gothic" w:hAnsi="Century Gothic"/>
          <w:sz w:val="22"/>
          <w:szCs w:val="22"/>
        </w:rPr>
        <w:t>Nothcote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 House, 1995). *Accessible and succinct introduction.*</w:t>
      </w:r>
    </w:p>
    <w:p w:rsidR="00DE42A7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Reid, Su, ed., </w:t>
      </w:r>
      <w:r w:rsidRPr="003802B4">
        <w:rPr>
          <w:rFonts w:ascii="Century Gothic" w:hAnsi="Century Gothic"/>
          <w:i/>
          <w:sz w:val="22"/>
          <w:szCs w:val="22"/>
        </w:rPr>
        <w:t>Mrs Dalloway and To the Lighthouse: A Casebook of Critical Essays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Macmillan, 1993). *Very useful collection of critical essays from a variety of perspectives.*</w:t>
      </w:r>
    </w:p>
    <w:p w:rsidR="00DE42A7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lastRenderedPageBreak/>
        <w:t xml:space="preserve">Sumner, Rosemary, </w:t>
      </w:r>
      <w:r w:rsidRPr="003802B4">
        <w:rPr>
          <w:rFonts w:ascii="Century Gothic" w:hAnsi="Century Gothic"/>
          <w:i/>
          <w:sz w:val="22"/>
          <w:szCs w:val="22"/>
        </w:rPr>
        <w:t>A Route to Modernism: Hardy, Lawrence, Woolf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Macmillan, 2000).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7F6245" w:rsidP="00C35F94">
      <w:pPr>
        <w:jc w:val="both"/>
        <w:rPr>
          <w:rFonts w:ascii="Century Gothic" w:hAnsi="Century Gothic"/>
          <w:i/>
        </w:rPr>
      </w:pPr>
      <w:r w:rsidRPr="003802B4">
        <w:rPr>
          <w:rFonts w:ascii="Century Gothic" w:hAnsi="Century Gothic"/>
          <w:i/>
        </w:rPr>
        <w:t>W.B. Yeats</w:t>
      </w:r>
    </w:p>
    <w:p w:rsidR="007F6245" w:rsidRPr="003802B4" w:rsidRDefault="007F6245" w:rsidP="00C35F94">
      <w:pPr>
        <w:jc w:val="both"/>
        <w:rPr>
          <w:rFonts w:ascii="Century Gothic" w:hAnsi="Century Gothic"/>
          <w:sz w:val="22"/>
          <w:szCs w:val="22"/>
        </w:rPr>
      </w:pPr>
    </w:p>
    <w:p w:rsidR="007F6245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Holdeman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David, </w:t>
      </w:r>
      <w:r w:rsidRPr="003802B4">
        <w:rPr>
          <w:rFonts w:ascii="Century Gothic" w:hAnsi="Century Gothic"/>
          <w:i/>
          <w:sz w:val="22"/>
          <w:szCs w:val="22"/>
        </w:rPr>
        <w:t>The Cambridge Introduction to W.B. Yeats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2006). *Detailed, engaging and up-to-date introduction to Yeats’s work.*</w:t>
      </w:r>
    </w:p>
    <w:p w:rsidR="00DE42A7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Howes, Marjorie and John Kelly, eds., </w:t>
      </w:r>
      <w:r w:rsidRPr="003802B4">
        <w:rPr>
          <w:rFonts w:ascii="Century Gothic" w:hAnsi="Century Gothic"/>
          <w:i/>
          <w:sz w:val="22"/>
          <w:szCs w:val="22"/>
        </w:rPr>
        <w:t>The Cambridge Companion to W.B. Yeats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2006). *Excellent collection of essays ranging across the full range of Yeats’s varied works.*</w:t>
      </w:r>
    </w:p>
    <w:p w:rsidR="00DE42A7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Kiberd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Declan, </w:t>
      </w:r>
      <w:r w:rsidRPr="003802B4">
        <w:rPr>
          <w:rFonts w:ascii="Century Gothic" w:hAnsi="Century Gothic"/>
          <w:i/>
          <w:sz w:val="22"/>
          <w:szCs w:val="22"/>
        </w:rPr>
        <w:t>Inventing Ireland: The Literature of th</w:t>
      </w:r>
      <w:r w:rsidR="002B05AB" w:rsidRPr="003802B4">
        <w:rPr>
          <w:rFonts w:ascii="Century Gothic" w:hAnsi="Century Gothic"/>
          <w:i/>
          <w:sz w:val="22"/>
          <w:szCs w:val="22"/>
        </w:rPr>
        <w:t>e Modern Nation</w:t>
      </w:r>
      <w:r w:rsidR="002B05AB" w:rsidRPr="003802B4">
        <w:rPr>
          <w:rFonts w:ascii="Century Gothic" w:hAnsi="Century Gothic"/>
          <w:sz w:val="22"/>
          <w:szCs w:val="22"/>
        </w:rPr>
        <w:t xml:space="preserve"> (London: Jonathan Cape</w:t>
      </w:r>
      <w:r w:rsidRPr="003802B4">
        <w:rPr>
          <w:rFonts w:ascii="Century Gothic" w:hAnsi="Century Gothic"/>
          <w:sz w:val="22"/>
          <w:szCs w:val="22"/>
        </w:rPr>
        <w:t>, 1995).</w:t>
      </w:r>
      <w:r w:rsidR="002B05AB" w:rsidRPr="003802B4">
        <w:rPr>
          <w:rFonts w:ascii="Century Gothic" w:hAnsi="Century Gothic"/>
          <w:sz w:val="22"/>
          <w:szCs w:val="22"/>
        </w:rPr>
        <w:t xml:space="preserve"> *Several key chapters of this massive book focus closely upon Yeats.*</w:t>
      </w:r>
    </w:p>
    <w:p w:rsidR="00DE42A7" w:rsidRPr="003802B4" w:rsidRDefault="00DE42A7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Larrissy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Edward, </w:t>
      </w:r>
      <w:r w:rsidRPr="003802B4">
        <w:rPr>
          <w:rFonts w:ascii="Century Gothic" w:hAnsi="Century Gothic"/>
          <w:i/>
          <w:sz w:val="22"/>
          <w:szCs w:val="22"/>
        </w:rPr>
        <w:t>Yeats the Poet: The Measure of Difference</w:t>
      </w:r>
      <w:r w:rsidRPr="003802B4">
        <w:rPr>
          <w:rFonts w:ascii="Century Gothic" w:hAnsi="Century Gothic"/>
          <w:sz w:val="22"/>
          <w:szCs w:val="22"/>
        </w:rPr>
        <w:t xml:space="preserve"> (Hemel Hempstead: Harvester Wheatsheaf, 1994).</w:t>
      </w:r>
    </w:p>
    <w:p w:rsidR="002B05AB" w:rsidRPr="003802B4" w:rsidRDefault="002B05AB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North, Michael, </w:t>
      </w:r>
      <w:r w:rsidRPr="003802B4">
        <w:rPr>
          <w:rFonts w:ascii="Century Gothic" w:hAnsi="Century Gothic"/>
          <w:i/>
          <w:sz w:val="22"/>
          <w:szCs w:val="22"/>
        </w:rPr>
        <w:t>The Political Aesthetic of Yeats, Eliot and Pound</w:t>
      </w:r>
      <w:r w:rsidRPr="003802B4">
        <w:rPr>
          <w:rFonts w:ascii="Century Gothic" w:hAnsi="Century Gothic"/>
          <w:sz w:val="22"/>
          <w:szCs w:val="22"/>
        </w:rPr>
        <w:t xml:space="preserve"> (Cambridge: Cambridge University Press, 1991).</w:t>
      </w:r>
    </w:p>
    <w:p w:rsidR="002B05AB" w:rsidRPr="003802B4" w:rsidRDefault="002B05AB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O’Neill, Michael, </w:t>
      </w:r>
      <w:r w:rsidR="00C26400" w:rsidRPr="003802B4">
        <w:rPr>
          <w:rFonts w:ascii="Century Gothic" w:hAnsi="Century Gothic"/>
          <w:i/>
          <w:sz w:val="22"/>
          <w:szCs w:val="22"/>
        </w:rPr>
        <w:t>Routledge Literary Sourcebook on the Poems of W.B. Yeats</w:t>
      </w:r>
      <w:r w:rsidR="00C26400" w:rsidRPr="003802B4">
        <w:rPr>
          <w:rFonts w:ascii="Century Gothic" w:hAnsi="Century Gothic"/>
          <w:sz w:val="22"/>
          <w:szCs w:val="22"/>
        </w:rPr>
        <w:t xml:space="preserve"> (London; New York: Routledge, 2003). *Very useful commentary and collection of sources aimed at students.*</w:t>
      </w:r>
    </w:p>
    <w:p w:rsidR="002B05AB" w:rsidRPr="003802B4" w:rsidRDefault="002B05AB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Said, Edward, </w:t>
      </w:r>
      <w:r w:rsidRPr="003802B4">
        <w:rPr>
          <w:rFonts w:ascii="Century Gothic" w:hAnsi="Century Gothic"/>
          <w:i/>
          <w:sz w:val="22"/>
          <w:szCs w:val="22"/>
        </w:rPr>
        <w:t>Nationalism, Colonialism and Literature: Yeats and Decolonisation</w:t>
      </w:r>
      <w:r w:rsidRPr="003802B4">
        <w:rPr>
          <w:rFonts w:ascii="Century Gothic" w:hAnsi="Century Gothic"/>
          <w:sz w:val="22"/>
          <w:szCs w:val="22"/>
        </w:rPr>
        <w:t xml:space="preserve"> (Derry: Field Day, 1988). </w:t>
      </w:r>
    </w:p>
    <w:p w:rsidR="00C26400" w:rsidRPr="003802B4" w:rsidRDefault="00C26400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Smith, Stan, </w:t>
      </w:r>
      <w:r w:rsidRPr="003802B4">
        <w:rPr>
          <w:rFonts w:ascii="Century Gothic" w:hAnsi="Century Gothic"/>
          <w:i/>
          <w:sz w:val="22"/>
          <w:szCs w:val="22"/>
        </w:rPr>
        <w:t>W.B. Yeats: A Critical Introduction</w:t>
      </w:r>
      <w:r w:rsidRPr="003802B4">
        <w:rPr>
          <w:rFonts w:ascii="Century Gothic" w:hAnsi="Century Gothic"/>
          <w:sz w:val="22"/>
          <w:szCs w:val="22"/>
        </w:rPr>
        <w:t xml:space="preserve"> (London: Barnes and Noble, 1990). *Very good thematic introduction to Yeats’s work.*</w:t>
      </w:r>
    </w:p>
    <w:p w:rsidR="00C26400" w:rsidRPr="003802B4" w:rsidRDefault="00C26400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proofErr w:type="spellStart"/>
      <w:r w:rsidRPr="003802B4">
        <w:rPr>
          <w:rFonts w:ascii="Century Gothic" w:hAnsi="Century Gothic"/>
          <w:sz w:val="22"/>
          <w:szCs w:val="22"/>
        </w:rPr>
        <w:t>Stubbings</w:t>
      </w:r>
      <w:proofErr w:type="spellEnd"/>
      <w:r w:rsidRPr="003802B4">
        <w:rPr>
          <w:rFonts w:ascii="Century Gothic" w:hAnsi="Century Gothic"/>
          <w:sz w:val="22"/>
          <w:szCs w:val="22"/>
        </w:rPr>
        <w:t xml:space="preserve">, Diane, </w:t>
      </w:r>
      <w:r w:rsidRPr="003802B4">
        <w:rPr>
          <w:rFonts w:ascii="Century Gothic" w:hAnsi="Century Gothic"/>
          <w:i/>
          <w:sz w:val="22"/>
          <w:szCs w:val="22"/>
        </w:rPr>
        <w:t>Anglo-Irish Modernism and the Maternal: From Yeats to Joyce</w:t>
      </w:r>
      <w:r w:rsidRPr="003802B4">
        <w:rPr>
          <w:rFonts w:ascii="Century Gothic" w:hAnsi="Century Gothic"/>
          <w:sz w:val="22"/>
          <w:szCs w:val="22"/>
        </w:rPr>
        <w:t xml:space="preserve"> (</w:t>
      </w:r>
      <w:proofErr w:type="spellStart"/>
      <w:r w:rsidRPr="003802B4">
        <w:rPr>
          <w:rFonts w:ascii="Century Gothic" w:hAnsi="Century Gothic"/>
          <w:sz w:val="22"/>
          <w:szCs w:val="22"/>
        </w:rPr>
        <w:t>Houndmills</w:t>
      </w:r>
      <w:proofErr w:type="spellEnd"/>
      <w:r w:rsidRPr="003802B4">
        <w:rPr>
          <w:rFonts w:ascii="Century Gothic" w:hAnsi="Century Gothic"/>
          <w:sz w:val="22"/>
          <w:szCs w:val="22"/>
        </w:rPr>
        <w:t>: Palgrave, 2000).</w:t>
      </w:r>
    </w:p>
    <w:p w:rsidR="00C26400" w:rsidRDefault="00C26400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  <w:r w:rsidRPr="003802B4">
        <w:rPr>
          <w:rFonts w:ascii="Century Gothic" w:hAnsi="Century Gothic"/>
          <w:sz w:val="22"/>
          <w:szCs w:val="22"/>
        </w:rPr>
        <w:t xml:space="preserve">Watson, G.J., </w:t>
      </w:r>
      <w:r w:rsidRPr="003802B4">
        <w:rPr>
          <w:rFonts w:ascii="Century Gothic" w:hAnsi="Century Gothic"/>
          <w:i/>
          <w:sz w:val="22"/>
          <w:szCs w:val="22"/>
        </w:rPr>
        <w:t>Irish Identity and the Literary Revival: Synge, Yeats, Joyce and O’Casey</w:t>
      </w:r>
      <w:r w:rsidRPr="003802B4">
        <w:rPr>
          <w:rFonts w:ascii="Century Gothic" w:hAnsi="Century Gothic"/>
          <w:sz w:val="22"/>
          <w:szCs w:val="22"/>
        </w:rPr>
        <w:t xml:space="preserve"> (London: Croom Helm, 1979).</w:t>
      </w:r>
    </w:p>
    <w:p w:rsidR="00A42CFB" w:rsidRDefault="00A42CFB" w:rsidP="00AF0ED7">
      <w:pPr>
        <w:spacing w:after="80"/>
        <w:jc w:val="both"/>
        <w:rPr>
          <w:rFonts w:ascii="Century Gothic" w:hAnsi="Century Gothic"/>
          <w:sz w:val="22"/>
          <w:szCs w:val="22"/>
        </w:rPr>
      </w:pPr>
    </w:p>
    <w:p w:rsidR="00AF0ED7" w:rsidRDefault="00AF0ED7">
      <w:pPr>
        <w:rPr>
          <w:rFonts w:ascii="Century Gothic" w:hAnsi="Century Gothic"/>
          <w:i/>
        </w:rPr>
      </w:pPr>
    </w:p>
    <w:p w:rsidR="00A42CFB" w:rsidRDefault="00FD7E15" w:rsidP="00C35F94">
      <w:pPr>
        <w:jc w:val="both"/>
        <w:rPr>
          <w:rFonts w:ascii="Century Gothic" w:hAnsi="Century Gothic"/>
          <w:i/>
        </w:rPr>
      </w:pPr>
      <w:r w:rsidRPr="00FD7E15">
        <w:rPr>
          <w:rFonts w:ascii="Century Gothic" w:hAnsi="Century Gothic"/>
          <w:i/>
        </w:rPr>
        <w:t xml:space="preserve">Kafka </w:t>
      </w:r>
    </w:p>
    <w:p w:rsidR="000A108E" w:rsidRDefault="000A108E" w:rsidP="00C35F94">
      <w:pPr>
        <w:jc w:val="both"/>
        <w:rPr>
          <w:rFonts w:ascii="Century Gothic" w:hAnsi="Century Gothic"/>
          <w:i/>
        </w:rPr>
      </w:pPr>
    </w:p>
    <w:p w:rsidR="00FD7E15" w:rsidRPr="005B1154" w:rsidRDefault="00FD7E15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Stanley </w:t>
      </w:r>
      <w:proofErr w:type="spellStart"/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Corngold</w:t>
      </w:r>
      <w:proofErr w:type="spellEnd"/>
      <w:r w:rsidR="000A108E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 ‘</w:t>
      </w:r>
      <w:r w:rsidRPr="005B1154">
        <w:rPr>
          <w:rFonts w:ascii="Century Gothic" w:hAnsi="Century Gothic" w:cs="Arial"/>
          <w:bCs/>
          <w:color w:val="000000"/>
          <w:sz w:val="22"/>
          <w:szCs w:val="22"/>
          <w:shd w:val="clear" w:color="auto" w:fill="FFFFFF"/>
        </w:rPr>
        <w:t>Adorno's "Notes on Kafka": A Critical Reconstruction</w:t>
      </w:r>
      <w:r w:rsidR="000A108E">
        <w:rPr>
          <w:rFonts w:ascii="Century Gothic" w:hAnsi="Century Gothic" w:cs="Arial"/>
          <w:bCs/>
          <w:color w:val="000000"/>
          <w:sz w:val="22"/>
          <w:szCs w:val="22"/>
          <w:shd w:val="clear" w:color="auto" w:fill="FFFFFF"/>
        </w:rPr>
        <w:t xml:space="preserve">’, </w:t>
      </w:r>
      <w:proofErr w:type="spellStart"/>
      <w:r w:rsidRPr="005B1154">
        <w:rPr>
          <w:rStyle w:val="HTMLCi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>Monatshefte</w:t>
      </w:r>
      <w:proofErr w:type="spellEnd"/>
      <w:r w:rsidRPr="005B1154">
        <w:rPr>
          <w:rStyle w:val="HTMLCite"/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, 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Vol. 94, No. 1, </w:t>
      </w:r>
      <w:r w:rsidRPr="000A108E">
        <w:rPr>
          <w:rFonts w:ascii="Century Gothic" w:hAnsi="Century Gothic" w:cs="Arial"/>
          <w:i/>
          <w:color w:val="000000"/>
          <w:sz w:val="22"/>
          <w:szCs w:val="22"/>
          <w:shd w:val="clear" w:color="auto" w:fill="FFFFFF"/>
        </w:rPr>
        <w:t>Rereading Adorno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(Spring, 2002), 24-42</w:t>
      </w:r>
    </w:p>
    <w:p w:rsidR="00FD7E15" w:rsidRPr="005B1154" w:rsidRDefault="00BF0213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hyperlink r:id="rId12" w:history="1">
        <w:r w:rsidR="00FD7E15" w:rsidRPr="005B1154">
          <w:rPr>
            <w:rStyle w:val="Hyperlink"/>
            <w:rFonts w:ascii="Century Gothic" w:hAnsi="Century Gothic" w:cs="Arial"/>
            <w:sz w:val="22"/>
            <w:szCs w:val="22"/>
            <w:shd w:val="clear" w:color="auto" w:fill="FFFFFF"/>
          </w:rPr>
          <w:t>http://www.jstor.org/stable/30161948</w:t>
        </w:r>
      </w:hyperlink>
    </w:p>
    <w:p w:rsidR="00FD7E15" w:rsidRPr="005B1154" w:rsidRDefault="00FD7E15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FD7E15" w:rsidRPr="005B1154" w:rsidRDefault="00FD7E15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  <w:lang w:val="sv-SE"/>
        </w:rPr>
        <w:t>Nina Pelikan Straus</w:t>
      </w:r>
      <w:r w:rsidR="000A108E">
        <w:rPr>
          <w:rFonts w:ascii="Century Gothic" w:hAnsi="Century Gothic" w:cs="Arial"/>
          <w:color w:val="000000"/>
          <w:sz w:val="22"/>
          <w:szCs w:val="22"/>
          <w:shd w:val="clear" w:color="auto" w:fill="FFFFFF"/>
          <w:lang w:val="sv-SE"/>
        </w:rPr>
        <w:t>, ’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  <w:lang w:val="sv-SE"/>
        </w:rPr>
        <w:t>Transforming Franz Kafka's "Metamorphosis"</w:t>
      </w:r>
      <w:r w:rsidR="000A108E">
        <w:rPr>
          <w:rFonts w:ascii="Century Gothic" w:hAnsi="Century Gothic" w:cs="Arial"/>
          <w:color w:val="000000"/>
          <w:sz w:val="22"/>
          <w:szCs w:val="22"/>
          <w:shd w:val="clear" w:color="auto" w:fill="FFFFFF"/>
          <w:lang w:val="sv-SE"/>
        </w:rPr>
        <w:t xml:space="preserve">’, </w:t>
      </w:r>
      <w:r w:rsidRPr="005B1154">
        <w:rPr>
          <w:rFonts w:ascii="Century Gothic" w:hAnsi="Century Gothic" w:cs="Arial"/>
          <w:i/>
          <w:color w:val="000000"/>
          <w:sz w:val="22"/>
          <w:szCs w:val="22"/>
          <w:shd w:val="clear" w:color="auto" w:fill="FFFFFF"/>
        </w:rPr>
        <w:t>Signs,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Vol. 14, No. 3 (Spring, 1989), pp. 651-667</w:t>
      </w:r>
    </w:p>
    <w:p w:rsidR="00FD7E15" w:rsidRPr="005B1154" w:rsidRDefault="00BF0213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hyperlink r:id="rId13" w:history="1">
        <w:r w:rsidR="00FD7E15" w:rsidRPr="005B1154">
          <w:rPr>
            <w:rStyle w:val="Hyperlink"/>
            <w:rFonts w:ascii="Century Gothic" w:hAnsi="Century Gothic" w:cs="Arial"/>
            <w:sz w:val="22"/>
            <w:szCs w:val="22"/>
            <w:shd w:val="clear" w:color="auto" w:fill="FFFFFF"/>
          </w:rPr>
          <w:t>http://www.jstor.org/stable/3174406</w:t>
        </w:r>
      </w:hyperlink>
      <w:r w:rsidR="00FD7E15"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FD7E15" w:rsidRPr="005B1154" w:rsidRDefault="00FD7E15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</w:p>
    <w:p w:rsidR="00FD7E15" w:rsidRPr="005B1154" w:rsidRDefault="00FD7E15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Walter H. </w:t>
      </w:r>
      <w:proofErr w:type="spellStart"/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Sokel</w:t>
      </w:r>
      <w:proofErr w:type="spellEnd"/>
      <w:r w:rsidR="000A108E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 ‘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Kafka as a Jew</w:t>
      </w:r>
      <w:r w:rsidR="000A108E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’, </w:t>
      </w:r>
      <w:r w:rsidRPr="005B1154">
        <w:rPr>
          <w:rFonts w:ascii="Century Gothic" w:hAnsi="Century Gothic" w:cs="Arial"/>
          <w:i/>
          <w:color w:val="000000"/>
          <w:sz w:val="22"/>
          <w:szCs w:val="22"/>
          <w:shd w:val="clear" w:color="auto" w:fill="FFFFFF"/>
        </w:rPr>
        <w:t>New Literary History</w:t>
      </w:r>
      <w:r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>, Vol. 30, No. 4, Case Studies (Autumn, 1999), pp. 837-853</w:t>
      </w:r>
    </w:p>
    <w:p w:rsidR="00FD7E15" w:rsidRPr="005B1154" w:rsidRDefault="00BF0213" w:rsidP="00FD7E15">
      <w:pPr>
        <w:spacing w:line="180" w:lineRule="atLeast"/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</w:pPr>
      <w:hyperlink r:id="rId14" w:history="1">
        <w:r w:rsidR="00FD7E15" w:rsidRPr="005B1154">
          <w:rPr>
            <w:rStyle w:val="Hyperlink"/>
            <w:rFonts w:ascii="Century Gothic" w:hAnsi="Century Gothic" w:cs="Arial"/>
            <w:sz w:val="22"/>
            <w:szCs w:val="22"/>
            <w:shd w:val="clear" w:color="auto" w:fill="FFFFFF"/>
          </w:rPr>
          <w:t>http://www.jstor.org/stable/20057574</w:t>
        </w:r>
      </w:hyperlink>
      <w:r w:rsidR="00FD7E15" w:rsidRPr="005B1154">
        <w:rPr>
          <w:rFonts w:ascii="Century Gothic" w:hAnsi="Century Gothic" w:cs="Arial"/>
          <w:color w:val="000000"/>
          <w:sz w:val="22"/>
          <w:szCs w:val="22"/>
          <w:shd w:val="clear" w:color="auto" w:fill="FFFFFF"/>
        </w:rPr>
        <w:t xml:space="preserve"> </w:t>
      </w:r>
    </w:p>
    <w:p w:rsidR="00FD7E15" w:rsidRPr="005B1154" w:rsidRDefault="00FD7E15" w:rsidP="00FD7E15">
      <w:pPr>
        <w:rPr>
          <w:rFonts w:ascii="Century Gothic" w:hAnsi="Century Gothic"/>
          <w:sz w:val="22"/>
          <w:szCs w:val="22"/>
        </w:rPr>
      </w:pPr>
    </w:p>
    <w:p w:rsidR="00FD7E15" w:rsidRPr="00FD7E15" w:rsidRDefault="00FD7E15" w:rsidP="00FD7E15">
      <w:pPr>
        <w:rPr>
          <w:rFonts w:ascii="Century Gothic" w:hAnsi="Century Gothic"/>
          <w:sz w:val="22"/>
          <w:szCs w:val="22"/>
          <w:lang w:val="it-IT"/>
        </w:rPr>
      </w:pPr>
      <w:r w:rsidRPr="005B1154">
        <w:rPr>
          <w:rFonts w:ascii="Century Gothic" w:hAnsi="Century Gothic"/>
          <w:sz w:val="22"/>
          <w:szCs w:val="22"/>
        </w:rPr>
        <w:t xml:space="preserve">Enrico </w:t>
      </w:r>
      <w:proofErr w:type="spellStart"/>
      <w:r w:rsidRPr="005B1154">
        <w:rPr>
          <w:rFonts w:ascii="Century Gothic" w:hAnsi="Century Gothic"/>
          <w:sz w:val="22"/>
          <w:szCs w:val="22"/>
        </w:rPr>
        <w:t>Cesaretti</w:t>
      </w:r>
      <w:proofErr w:type="spellEnd"/>
      <w:r w:rsidR="000A108E">
        <w:rPr>
          <w:rFonts w:ascii="Century Gothic" w:hAnsi="Century Gothic"/>
          <w:sz w:val="22"/>
          <w:szCs w:val="22"/>
        </w:rPr>
        <w:t>, ‘</w:t>
      </w:r>
      <w:r w:rsidRPr="005B1154">
        <w:rPr>
          <w:rFonts w:ascii="Century Gothic" w:hAnsi="Century Gothic"/>
          <w:sz w:val="22"/>
          <w:szCs w:val="22"/>
        </w:rPr>
        <w:t xml:space="preserve">Consuming Texts: Creation and Self-Effacement in Kafka and </w:t>
      </w:r>
      <w:proofErr w:type="spellStart"/>
      <w:r w:rsidRPr="005B1154">
        <w:rPr>
          <w:rFonts w:ascii="Century Gothic" w:hAnsi="Century Gothic"/>
          <w:sz w:val="22"/>
          <w:szCs w:val="22"/>
        </w:rPr>
        <w:t>Palazzeschi</w:t>
      </w:r>
      <w:proofErr w:type="spellEnd"/>
      <w:r w:rsidR="000A108E">
        <w:rPr>
          <w:rFonts w:ascii="Century Gothic" w:hAnsi="Century Gothic"/>
          <w:sz w:val="22"/>
          <w:szCs w:val="22"/>
        </w:rPr>
        <w:t xml:space="preserve">’, </w:t>
      </w:r>
      <w:r w:rsidRPr="00FD7E15">
        <w:rPr>
          <w:rFonts w:ascii="Century Gothic" w:hAnsi="Century Gothic"/>
          <w:i/>
          <w:sz w:val="22"/>
          <w:szCs w:val="22"/>
          <w:lang w:val="it-IT"/>
        </w:rPr>
        <w:t>Comparative Literature</w:t>
      </w:r>
      <w:r w:rsidRPr="00FD7E15">
        <w:rPr>
          <w:rFonts w:ascii="Century Gothic" w:hAnsi="Century Gothic"/>
          <w:sz w:val="22"/>
          <w:szCs w:val="22"/>
          <w:lang w:val="it-IT"/>
        </w:rPr>
        <w:t>, Vol. 56, No. 4 (Autumn, 2004), 300-316</w:t>
      </w:r>
    </w:p>
    <w:p w:rsidR="00FD7E15" w:rsidRPr="00FD7E15" w:rsidRDefault="00BF0213" w:rsidP="00FD7E15">
      <w:pPr>
        <w:rPr>
          <w:rFonts w:ascii="Century Gothic" w:hAnsi="Century Gothic"/>
          <w:sz w:val="22"/>
          <w:szCs w:val="22"/>
          <w:lang w:val="it-IT"/>
        </w:rPr>
      </w:pPr>
      <w:hyperlink r:id="rId15" w:history="1">
        <w:r w:rsidR="00FD7E15" w:rsidRPr="00FD7E15">
          <w:rPr>
            <w:rStyle w:val="Hyperlink"/>
            <w:rFonts w:ascii="Century Gothic" w:hAnsi="Century Gothic"/>
            <w:sz w:val="22"/>
            <w:szCs w:val="22"/>
            <w:lang w:val="it-IT"/>
          </w:rPr>
          <w:t>http://www.jstor.org/stable/4125456</w:t>
        </w:r>
      </w:hyperlink>
      <w:r w:rsidR="00FD7E15" w:rsidRPr="00FD7E15">
        <w:rPr>
          <w:rFonts w:ascii="Century Gothic" w:hAnsi="Century Gothic"/>
          <w:sz w:val="22"/>
          <w:szCs w:val="22"/>
          <w:lang w:val="it-IT"/>
        </w:rPr>
        <w:t xml:space="preserve"> </w:t>
      </w:r>
    </w:p>
    <w:p w:rsidR="00FD7E15" w:rsidRPr="00FD7E15" w:rsidRDefault="00FD7E15" w:rsidP="00FD7E15">
      <w:pPr>
        <w:rPr>
          <w:rFonts w:ascii="Century Gothic" w:hAnsi="Century Gothic"/>
          <w:sz w:val="22"/>
          <w:szCs w:val="22"/>
          <w:lang w:val="it-IT"/>
        </w:rPr>
      </w:pPr>
    </w:p>
    <w:p w:rsidR="00FD7E15" w:rsidRPr="005B1154" w:rsidRDefault="00FD7E15" w:rsidP="00FD7E15">
      <w:pPr>
        <w:rPr>
          <w:rFonts w:ascii="Century Gothic" w:hAnsi="Century Gothic"/>
          <w:sz w:val="22"/>
          <w:szCs w:val="22"/>
        </w:rPr>
      </w:pPr>
      <w:r w:rsidRPr="005B1154">
        <w:rPr>
          <w:rFonts w:ascii="Century Gothic" w:hAnsi="Century Gothic"/>
          <w:sz w:val="22"/>
          <w:szCs w:val="22"/>
        </w:rPr>
        <w:lastRenderedPageBreak/>
        <w:t>Louis Begley</w:t>
      </w:r>
      <w:r w:rsidR="000A108E">
        <w:rPr>
          <w:rFonts w:ascii="Century Gothic" w:hAnsi="Century Gothic"/>
          <w:sz w:val="22"/>
          <w:szCs w:val="22"/>
        </w:rPr>
        <w:t>, ‘</w:t>
      </w:r>
      <w:r w:rsidRPr="005B1154">
        <w:rPr>
          <w:rFonts w:ascii="Century Gothic" w:hAnsi="Century Gothic"/>
          <w:sz w:val="22"/>
          <w:szCs w:val="22"/>
        </w:rPr>
        <w:t>Kafka: The Axe for the Frozen Sea inside Us</w:t>
      </w:r>
      <w:r w:rsidR="000A108E">
        <w:rPr>
          <w:rFonts w:ascii="Century Gothic" w:hAnsi="Century Gothic"/>
          <w:sz w:val="22"/>
          <w:szCs w:val="22"/>
        </w:rPr>
        <w:t xml:space="preserve">’ </w:t>
      </w:r>
      <w:r w:rsidRPr="005B1154">
        <w:rPr>
          <w:rFonts w:ascii="Century Gothic" w:hAnsi="Century Gothic"/>
          <w:i/>
          <w:sz w:val="22"/>
          <w:szCs w:val="22"/>
        </w:rPr>
        <w:t>Proceedings of the American Philosophical Society,</w:t>
      </w:r>
      <w:r w:rsidRPr="005B1154">
        <w:rPr>
          <w:rFonts w:ascii="Century Gothic" w:hAnsi="Century Gothic"/>
          <w:sz w:val="22"/>
          <w:szCs w:val="22"/>
        </w:rPr>
        <w:t xml:space="preserve"> Vol. 141, No. 3 (Sep., 1997),</w:t>
      </w:r>
      <w:r w:rsidR="000A108E">
        <w:rPr>
          <w:rFonts w:ascii="Century Gothic" w:hAnsi="Century Gothic"/>
          <w:sz w:val="22"/>
          <w:szCs w:val="22"/>
        </w:rPr>
        <w:t xml:space="preserve"> </w:t>
      </w:r>
      <w:r w:rsidRPr="005B1154">
        <w:rPr>
          <w:rFonts w:ascii="Century Gothic" w:hAnsi="Century Gothic"/>
          <w:sz w:val="22"/>
          <w:szCs w:val="22"/>
        </w:rPr>
        <w:t>253-261</w:t>
      </w:r>
    </w:p>
    <w:p w:rsidR="00FD7E15" w:rsidRPr="005B1154" w:rsidRDefault="00BF0213" w:rsidP="00FD7E15">
      <w:pPr>
        <w:rPr>
          <w:rFonts w:ascii="Century Gothic" w:hAnsi="Century Gothic"/>
          <w:sz w:val="22"/>
          <w:szCs w:val="22"/>
        </w:rPr>
      </w:pPr>
      <w:hyperlink r:id="rId16" w:history="1">
        <w:r w:rsidR="00FD7E15" w:rsidRPr="005B1154">
          <w:rPr>
            <w:rStyle w:val="Hyperlink"/>
            <w:rFonts w:ascii="Century Gothic" w:hAnsi="Century Gothic"/>
            <w:sz w:val="22"/>
            <w:szCs w:val="22"/>
          </w:rPr>
          <w:t>http://www.jstor.org/stable/987201</w:t>
        </w:r>
      </w:hyperlink>
      <w:r w:rsidR="00FD7E15" w:rsidRPr="005B1154">
        <w:rPr>
          <w:rFonts w:ascii="Century Gothic" w:hAnsi="Century Gothic"/>
          <w:sz w:val="22"/>
          <w:szCs w:val="22"/>
        </w:rPr>
        <w:t xml:space="preserve"> </w:t>
      </w:r>
    </w:p>
    <w:p w:rsidR="00FD7E15" w:rsidRPr="005B1154" w:rsidRDefault="00FD7E15" w:rsidP="00FD7E15">
      <w:pPr>
        <w:rPr>
          <w:rFonts w:ascii="Century Gothic" w:hAnsi="Century Gothic"/>
          <w:sz w:val="22"/>
          <w:szCs w:val="22"/>
        </w:rPr>
      </w:pPr>
    </w:p>
    <w:p w:rsidR="00FD7E15" w:rsidRPr="005B1154" w:rsidRDefault="000A108E" w:rsidP="00FD7E15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Rudolph Binion, ‘</w:t>
      </w:r>
      <w:r w:rsidR="00FD7E15" w:rsidRPr="005B1154">
        <w:rPr>
          <w:rFonts w:ascii="Century Gothic" w:hAnsi="Century Gothic"/>
          <w:sz w:val="22"/>
          <w:szCs w:val="22"/>
        </w:rPr>
        <w:t>Fiction as Social Fantasy: Europe’s Domestic Crisis of 1879-1914</w:t>
      </w:r>
      <w:r>
        <w:rPr>
          <w:rFonts w:ascii="Century Gothic" w:hAnsi="Century Gothic"/>
          <w:sz w:val="22"/>
          <w:szCs w:val="22"/>
        </w:rPr>
        <w:t xml:space="preserve">’, </w:t>
      </w:r>
      <w:r w:rsidR="00FD7E15" w:rsidRPr="005B1154">
        <w:rPr>
          <w:rFonts w:ascii="Century Gothic" w:hAnsi="Century Gothic"/>
          <w:i/>
          <w:sz w:val="22"/>
          <w:szCs w:val="22"/>
        </w:rPr>
        <w:t>Journal of Social History</w:t>
      </w:r>
      <w:r w:rsidR="00FD7E15" w:rsidRPr="005B1154">
        <w:rPr>
          <w:rFonts w:ascii="Century Gothic" w:hAnsi="Century Gothic"/>
          <w:sz w:val="22"/>
          <w:szCs w:val="22"/>
        </w:rPr>
        <w:t>, Vol. 27, No. 4 (Summer, 1994), 679-699</w:t>
      </w:r>
    </w:p>
    <w:p w:rsidR="00FD7E15" w:rsidRPr="005B1154" w:rsidRDefault="00BF0213" w:rsidP="00FD7E15">
      <w:pPr>
        <w:rPr>
          <w:rFonts w:ascii="Century Gothic" w:hAnsi="Century Gothic"/>
          <w:sz w:val="22"/>
          <w:szCs w:val="22"/>
        </w:rPr>
      </w:pPr>
      <w:hyperlink r:id="rId17" w:history="1">
        <w:r w:rsidR="00FD7E15" w:rsidRPr="005B1154">
          <w:rPr>
            <w:rStyle w:val="Hyperlink"/>
            <w:rFonts w:ascii="Century Gothic" w:hAnsi="Century Gothic"/>
            <w:sz w:val="22"/>
            <w:szCs w:val="22"/>
          </w:rPr>
          <w:t>http://www.jstor.org/stable/3789078</w:t>
        </w:r>
      </w:hyperlink>
      <w:r w:rsidR="00FD7E15" w:rsidRPr="005B1154">
        <w:rPr>
          <w:rFonts w:ascii="Century Gothic" w:hAnsi="Century Gothic"/>
          <w:sz w:val="22"/>
          <w:szCs w:val="22"/>
        </w:rPr>
        <w:t xml:space="preserve"> </w:t>
      </w:r>
    </w:p>
    <w:p w:rsidR="00FD7E15" w:rsidRPr="005B1154" w:rsidRDefault="00FD7E15" w:rsidP="00FD7E15">
      <w:pPr>
        <w:rPr>
          <w:rFonts w:ascii="Century Gothic" w:hAnsi="Century Gothic"/>
          <w:sz w:val="22"/>
          <w:szCs w:val="22"/>
        </w:rPr>
      </w:pPr>
    </w:p>
    <w:p w:rsidR="00FD7E15" w:rsidRPr="005B1154" w:rsidRDefault="00FD7E15" w:rsidP="00FD7E15">
      <w:pPr>
        <w:rPr>
          <w:rFonts w:ascii="Century Gothic" w:hAnsi="Century Gothic"/>
          <w:sz w:val="22"/>
          <w:szCs w:val="22"/>
        </w:rPr>
      </w:pPr>
      <w:r w:rsidRPr="005B1154">
        <w:rPr>
          <w:rFonts w:ascii="Century Gothic" w:hAnsi="Century Gothic"/>
          <w:sz w:val="22"/>
          <w:szCs w:val="22"/>
        </w:rPr>
        <w:t xml:space="preserve">Stanley </w:t>
      </w:r>
      <w:proofErr w:type="spellStart"/>
      <w:proofErr w:type="gramStart"/>
      <w:r w:rsidRPr="005B1154">
        <w:rPr>
          <w:rFonts w:ascii="Century Gothic" w:hAnsi="Century Gothic"/>
          <w:sz w:val="22"/>
          <w:szCs w:val="22"/>
        </w:rPr>
        <w:t>Corngold</w:t>
      </w:r>
      <w:proofErr w:type="spellEnd"/>
      <w:r w:rsidRPr="005B1154">
        <w:rPr>
          <w:rFonts w:ascii="Century Gothic" w:hAnsi="Century Gothic"/>
          <w:sz w:val="22"/>
          <w:szCs w:val="22"/>
        </w:rPr>
        <w:t xml:space="preserve"> </w:t>
      </w:r>
      <w:r w:rsidR="000A108E">
        <w:rPr>
          <w:rFonts w:ascii="Century Gothic" w:hAnsi="Century Gothic"/>
          <w:sz w:val="22"/>
          <w:szCs w:val="22"/>
        </w:rPr>
        <w:t>,</w:t>
      </w:r>
      <w:proofErr w:type="gramEnd"/>
      <w:r w:rsidR="000A108E">
        <w:rPr>
          <w:rFonts w:ascii="Century Gothic" w:hAnsi="Century Gothic"/>
          <w:sz w:val="22"/>
          <w:szCs w:val="22"/>
        </w:rPr>
        <w:t xml:space="preserve"> ‘</w:t>
      </w:r>
      <w:r w:rsidRPr="005B1154">
        <w:rPr>
          <w:rFonts w:ascii="Century Gothic" w:hAnsi="Century Gothic"/>
          <w:sz w:val="22"/>
          <w:szCs w:val="22"/>
        </w:rPr>
        <w:t>Kafka and the Dialect of Minor Literature</w:t>
      </w:r>
      <w:r w:rsidR="000A108E">
        <w:rPr>
          <w:rFonts w:ascii="Century Gothic" w:hAnsi="Century Gothic"/>
          <w:sz w:val="22"/>
          <w:szCs w:val="22"/>
        </w:rPr>
        <w:t xml:space="preserve">’, </w:t>
      </w:r>
      <w:r w:rsidRPr="000A108E">
        <w:rPr>
          <w:rFonts w:ascii="Century Gothic" w:hAnsi="Century Gothic"/>
          <w:i/>
          <w:sz w:val="22"/>
          <w:szCs w:val="22"/>
        </w:rPr>
        <w:t>College Literature</w:t>
      </w:r>
      <w:r w:rsidRPr="005B1154">
        <w:rPr>
          <w:rFonts w:ascii="Century Gothic" w:hAnsi="Century Gothic"/>
          <w:sz w:val="22"/>
          <w:szCs w:val="22"/>
        </w:rPr>
        <w:t>, Vol. 21, No. 1 (Feb., 1994), 89-101</w:t>
      </w:r>
    </w:p>
    <w:p w:rsidR="00FD7E15" w:rsidRPr="005B1154" w:rsidRDefault="00BF0213" w:rsidP="00FD7E15">
      <w:pPr>
        <w:rPr>
          <w:rFonts w:ascii="Century Gothic" w:hAnsi="Century Gothic"/>
          <w:sz w:val="22"/>
          <w:szCs w:val="22"/>
        </w:rPr>
      </w:pPr>
      <w:hyperlink r:id="rId18" w:history="1">
        <w:r w:rsidR="00FD7E15" w:rsidRPr="005B1154">
          <w:rPr>
            <w:rStyle w:val="Hyperlink"/>
            <w:rFonts w:ascii="Century Gothic" w:hAnsi="Century Gothic"/>
            <w:sz w:val="22"/>
            <w:szCs w:val="22"/>
          </w:rPr>
          <w:t>http://www.jstor.org/stable/25112084</w:t>
        </w:r>
      </w:hyperlink>
      <w:r w:rsidR="00FD7E15" w:rsidRPr="005B1154">
        <w:rPr>
          <w:rFonts w:ascii="Century Gothic" w:hAnsi="Century Gothic"/>
          <w:sz w:val="22"/>
          <w:szCs w:val="22"/>
        </w:rPr>
        <w:t xml:space="preserve"> </w:t>
      </w:r>
    </w:p>
    <w:p w:rsidR="00FD7E15" w:rsidRPr="00FD7E15" w:rsidRDefault="00FD7E15" w:rsidP="00C35F94">
      <w:pPr>
        <w:jc w:val="both"/>
        <w:rPr>
          <w:rFonts w:ascii="Century Gothic" w:hAnsi="Century Gothic"/>
          <w:i/>
        </w:rPr>
      </w:pPr>
    </w:p>
    <w:sectPr w:rsidR="00FD7E15" w:rsidRPr="00FD7E15" w:rsidSect="00C35F94">
      <w:footerReference w:type="even" r:id="rId19"/>
      <w:footerReference w:type="default" r:id="rId20"/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213" w:rsidRDefault="00BF0213">
      <w:r>
        <w:separator/>
      </w:r>
    </w:p>
  </w:endnote>
  <w:endnote w:type="continuationSeparator" w:id="0">
    <w:p w:rsidR="00BF0213" w:rsidRDefault="00BF0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3F" w:rsidRDefault="00CA0E3F" w:rsidP="003802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A0E3F" w:rsidRDefault="00CA0E3F" w:rsidP="003802B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E3F" w:rsidRDefault="00CA0E3F" w:rsidP="003802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0ED7">
      <w:rPr>
        <w:rStyle w:val="PageNumber"/>
        <w:noProof/>
      </w:rPr>
      <w:t>5</w:t>
    </w:r>
    <w:r>
      <w:rPr>
        <w:rStyle w:val="PageNumber"/>
      </w:rPr>
      <w:fldChar w:fldCharType="end"/>
    </w:r>
  </w:p>
  <w:p w:rsidR="00CA0E3F" w:rsidRDefault="00CA0E3F" w:rsidP="003802B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213" w:rsidRDefault="00BF0213">
      <w:r>
        <w:separator/>
      </w:r>
    </w:p>
  </w:footnote>
  <w:footnote w:type="continuationSeparator" w:id="0">
    <w:p w:rsidR="00BF0213" w:rsidRDefault="00BF0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2D50AE"/>
    <w:multiLevelType w:val="hybridMultilevel"/>
    <w:tmpl w:val="731EA3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2D46"/>
    <w:rsid w:val="000235AB"/>
    <w:rsid w:val="00025C8A"/>
    <w:rsid w:val="0003166D"/>
    <w:rsid w:val="00040946"/>
    <w:rsid w:val="0004490A"/>
    <w:rsid w:val="00055DB8"/>
    <w:rsid w:val="00071952"/>
    <w:rsid w:val="000759A8"/>
    <w:rsid w:val="000760A2"/>
    <w:rsid w:val="00086E3A"/>
    <w:rsid w:val="00097F74"/>
    <w:rsid w:val="000A108E"/>
    <w:rsid w:val="000C2D87"/>
    <w:rsid w:val="000D0CAD"/>
    <w:rsid w:val="000D771C"/>
    <w:rsid w:val="000F6B8F"/>
    <w:rsid w:val="00110D5E"/>
    <w:rsid w:val="00151569"/>
    <w:rsid w:val="0021148E"/>
    <w:rsid w:val="0022363B"/>
    <w:rsid w:val="00256107"/>
    <w:rsid w:val="00286F04"/>
    <w:rsid w:val="00297834"/>
    <w:rsid w:val="00297C29"/>
    <w:rsid w:val="002B05AB"/>
    <w:rsid w:val="002B7BF1"/>
    <w:rsid w:val="002C58D4"/>
    <w:rsid w:val="002D03E2"/>
    <w:rsid w:val="002D65F8"/>
    <w:rsid w:val="002E3D35"/>
    <w:rsid w:val="003350D5"/>
    <w:rsid w:val="0034338A"/>
    <w:rsid w:val="00376588"/>
    <w:rsid w:val="003802B4"/>
    <w:rsid w:val="00382285"/>
    <w:rsid w:val="003B2F33"/>
    <w:rsid w:val="003D43F7"/>
    <w:rsid w:val="0045022D"/>
    <w:rsid w:val="00461B73"/>
    <w:rsid w:val="00471740"/>
    <w:rsid w:val="00477F76"/>
    <w:rsid w:val="00482D46"/>
    <w:rsid w:val="00486811"/>
    <w:rsid w:val="00497BD0"/>
    <w:rsid w:val="004B221F"/>
    <w:rsid w:val="004B4442"/>
    <w:rsid w:val="004B7B6E"/>
    <w:rsid w:val="004C025A"/>
    <w:rsid w:val="004D266B"/>
    <w:rsid w:val="004D73CA"/>
    <w:rsid w:val="0050396C"/>
    <w:rsid w:val="005322D7"/>
    <w:rsid w:val="00534413"/>
    <w:rsid w:val="00574C0D"/>
    <w:rsid w:val="00590DF5"/>
    <w:rsid w:val="00595822"/>
    <w:rsid w:val="005A3797"/>
    <w:rsid w:val="005A63FC"/>
    <w:rsid w:val="005B67A2"/>
    <w:rsid w:val="005D3431"/>
    <w:rsid w:val="005E0C6C"/>
    <w:rsid w:val="00613F75"/>
    <w:rsid w:val="00614662"/>
    <w:rsid w:val="006465EB"/>
    <w:rsid w:val="006563A5"/>
    <w:rsid w:val="0066114C"/>
    <w:rsid w:val="0066167F"/>
    <w:rsid w:val="00672548"/>
    <w:rsid w:val="0069516E"/>
    <w:rsid w:val="006D2016"/>
    <w:rsid w:val="006F0717"/>
    <w:rsid w:val="006F6F57"/>
    <w:rsid w:val="00750932"/>
    <w:rsid w:val="00757475"/>
    <w:rsid w:val="007632A0"/>
    <w:rsid w:val="00765CA9"/>
    <w:rsid w:val="0077039D"/>
    <w:rsid w:val="0078324B"/>
    <w:rsid w:val="00784E4C"/>
    <w:rsid w:val="007918D8"/>
    <w:rsid w:val="007A665A"/>
    <w:rsid w:val="007B10FC"/>
    <w:rsid w:val="007E0138"/>
    <w:rsid w:val="007F6245"/>
    <w:rsid w:val="007F68AD"/>
    <w:rsid w:val="00835418"/>
    <w:rsid w:val="00856184"/>
    <w:rsid w:val="00864894"/>
    <w:rsid w:val="00890F31"/>
    <w:rsid w:val="008B2284"/>
    <w:rsid w:val="008B25B9"/>
    <w:rsid w:val="008D3B08"/>
    <w:rsid w:val="008D478D"/>
    <w:rsid w:val="008E281F"/>
    <w:rsid w:val="008F2D4E"/>
    <w:rsid w:val="00902EE5"/>
    <w:rsid w:val="00930D0A"/>
    <w:rsid w:val="00936386"/>
    <w:rsid w:val="009455A8"/>
    <w:rsid w:val="0096282C"/>
    <w:rsid w:val="009814E0"/>
    <w:rsid w:val="00985BB4"/>
    <w:rsid w:val="00992D4C"/>
    <w:rsid w:val="009A0801"/>
    <w:rsid w:val="009A10B1"/>
    <w:rsid w:val="009B6384"/>
    <w:rsid w:val="009C52EA"/>
    <w:rsid w:val="009D02E9"/>
    <w:rsid w:val="009D3433"/>
    <w:rsid w:val="009F7A1E"/>
    <w:rsid w:val="00A14C1E"/>
    <w:rsid w:val="00A42CFB"/>
    <w:rsid w:val="00A92F03"/>
    <w:rsid w:val="00AC40A0"/>
    <w:rsid w:val="00AD2AB8"/>
    <w:rsid w:val="00AD7BB7"/>
    <w:rsid w:val="00AF0ED7"/>
    <w:rsid w:val="00B2061C"/>
    <w:rsid w:val="00B475AE"/>
    <w:rsid w:val="00B72318"/>
    <w:rsid w:val="00B73B95"/>
    <w:rsid w:val="00BB7870"/>
    <w:rsid w:val="00BC394D"/>
    <w:rsid w:val="00BD254D"/>
    <w:rsid w:val="00BD58CD"/>
    <w:rsid w:val="00BF0213"/>
    <w:rsid w:val="00C17209"/>
    <w:rsid w:val="00C22F7C"/>
    <w:rsid w:val="00C24963"/>
    <w:rsid w:val="00C26400"/>
    <w:rsid w:val="00C3096E"/>
    <w:rsid w:val="00C35F94"/>
    <w:rsid w:val="00C42C7A"/>
    <w:rsid w:val="00C53547"/>
    <w:rsid w:val="00C930C9"/>
    <w:rsid w:val="00CA0E3F"/>
    <w:rsid w:val="00CB4FD6"/>
    <w:rsid w:val="00CC7B4D"/>
    <w:rsid w:val="00CD136B"/>
    <w:rsid w:val="00CE2EE8"/>
    <w:rsid w:val="00D06701"/>
    <w:rsid w:val="00D22F74"/>
    <w:rsid w:val="00D368AF"/>
    <w:rsid w:val="00D42779"/>
    <w:rsid w:val="00D85C09"/>
    <w:rsid w:val="00D864CF"/>
    <w:rsid w:val="00DD065E"/>
    <w:rsid w:val="00DD0CCB"/>
    <w:rsid w:val="00DD512A"/>
    <w:rsid w:val="00DE42A7"/>
    <w:rsid w:val="00E04320"/>
    <w:rsid w:val="00E1690F"/>
    <w:rsid w:val="00E268D7"/>
    <w:rsid w:val="00E50685"/>
    <w:rsid w:val="00E64027"/>
    <w:rsid w:val="00E746C4"/>
    <w:rsid w:val="00E90EC7"/>
    <w:rsid w:val="00E910F2"/>
    <w:rsid w:val="00ED4A8E"/>
    <w:rsid w:val="00F07B55"/>
    <w:rsid w:val="00F25B9A"/>
    <w:rsid w:val="00F4085D"/>
    <w:rsid w:val="00F4509C"/>
    <w:rsid w:val="00F5741D"/>
    <w:rsid w:val="00F955D6"/>
    <w:rsid w:val="00FD4358"/>
    <w:rsid w:val="00FD6173"/>
    <w:rsid w:val="00FD7E15"/>
    <w:rsid w:val="00FE5FEA"/>
    <w:rsid w:val="00FF01B0"/>
    <w:rsid w:val="00FF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A50ED"/>
  <w15:docId w15:val="{B71C0672-77EC-4C78-BA2F-7ED79ECDC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3802B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802B4"/>
  </w:style>
  <w:style w:type="character" w:styleId="Hyperlink">
    <w:name w:val="Hyperlink"/>
    <w:rsid w:val="003802B4"/>
    <w:rPr>
      <w:rFonts w:ascii="Verdana" w:hAnsi="Verdana" w:hint="default"/>
      <w:color w:val="003399"/>
      <w:u w:val="single"/>
    </w:rPr>
  </w:style>
  <w:style w:type="character" w:styleId="Emphasis">
    <w:name w:val="Emphasis"/>
    <w:qFormat/>
    <w:rsid w:val="003802B4"/>
    <w:rPr>
      <w:i/>
      <w:iCs/>
    </w:rPr>
  </w:style>
  <w:style w:type="character" w:styleId="HTMLCite">
    <w:name w:val="HTML Cite"/>
    <w:rsid w:val="00FD7E15"/>
    <w:rPr>
      <w:i/>
      <w:iCs/>
    </w:rPr>
  </w:style>
  <w:style w:type="character" w:customStyle="1" w:styleId="apple-converted-space">
    <w:name w:val="apple-converted-space"/>
    <w:basedOn w:val="DefaultParagraphFont"/>
    <w:rsid w:val="0022363B"/>
  </w:style>
  <w:style w:type="paragraph" w:styleId="ListParagraph">
    <w:name w:val="List Paragraph"/>
    <w:basedOn w:val="Normal"/>
    <w:uiPriority w:val="34"/>
    <w:qFormat/>
    <w:rsid w:val="0022363B"/>
    <w:pPr>
      <w:ind w:left="720"/>
      <w:contextualSpacing/>
    </w:pPr>
  </w:style>
  <w:style w:type="paragraph" w:styleId="NoSpacing">
    <w:name w:val="No Spacing"/>
    <w:uiPriority w:val="1"/>
    <w:qFormat/>
    <w:rsid w:val="0067254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6616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therinemansfieldsociety.org/assets/KM-Stories/THE-TIREDNESS-OF-ROSABELL1908.pdf" TargetMode="External"/><Relationship Id="rId13" Type="http://schemas.openxmlformats.org/officeDocument/2006/relationships/hyperlink" Target="http://www.jstor.org/stable/3174406" TargetMode="External"/><Relationship Id="rId18" Type="http://schemas.openxmlformats.org/officeDocument/2006/relationships/hyperlink" Target="http://www.jstor.org/stable/25112084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gutenberg.org/ebooks/1429" TargetMode="External"/><Relationship Id="rId12" Type="http://schemas.openxmlformats.org/officeDocument/2006/relationships/hyperlink" Target="http://www.jstor.org/stable/30161948" TargetMode="External"/><Relationship Id="rId17" Type="http://schemas.openxmlformats.org/officeDocument/2006/relationships/hyperlink" Target="http://www.jstor.org/stable/378907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jstor.org/stable/987201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books/2016/dec/05/100-best-nonfiction-books-no-45-a-room-of-ones-own-by-virginia-woolf-shakespeares-sister-seton-bet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jstor.org/stable/4125456" TargetMode="External"/><Relationship Id="rId10" Type="http://schemas.openxmlformats.org/officeDocument/2006/relationships/hyperlink" Target="http://archive.org/stream/threelives15408gut/15408.txt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utenberg.org/files/1952/1952-h/1952-h.htm" TargetMode="External"/><Relationship Id="rId14" Type="http://schemas.openxmlformats.org/officeDocument/2006/relationships/hyperlink" Target="http://www.jstor.org/stable/2005757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1859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CAH 666 Modernism</vt:lpstr>
    </vt:vector>
  </TitlesOfParts>
  <Company>CYD</Company>
  <LinksUpToDate>false</LinksUpToDate>
  <CharactersWithSpaces>12432</CharactersWithSpaces>
  <SharedDoc>false</SharedDoc>
  <HLinks>
    <vt:vector size="42" baseType="variant">
      <vt:variant>
        <vt:i4>1966149</vt:i4>
      </vt:variant>
      <vt:variant>
        <vt:i4>18</vt:i4>
      </vt:variant>
      <vt:variant>
        <vt:i4>0</vt:i4>
      </vt:variant>
      <vt:variant>
        <vt:i4>5</vt:i4>
      </vt:variant>
      <vt:variant>
        <vt:lpwstr>http://www.jstor.org/stable/25112084</vt:lpwstr>
      </vt:variant>
      <vt:variant>
        <vt:lpwstr/>
      </vt:variant>
      <vt:variant>
        <vt:i4>2556023</vt:i4>
      </vt:variant>
      <vt:variant>
        <vt:i4>15</vt:i4>
      </vt:variant>
      <vt:variant>
        <vt:i4>0</vt:i4>
      </vt:variant>
      <vt:variant>
        <vt:i4>5</vt:i4>
      </vt:variant>
      <vt:variant>
        <vt:lpwstr>http://www.jstor.org/stable/3789078</vt:lpwstr>
      </vt:variant>
      <vt:variant>
        <vt:lpwstr/>
      </vt:variant>
      <vt:variant>
        <vt:i4>2424946</vt:i4>
      </vt:variant>
      <vt:variant>
        <vt:i4>12</vt:i4>
      </vt:variant>
      <vt:variant>
        <vt:i4>0</vt:i4>
      </vt:variant>
      <vt:variant>
        <vt:i4>5</vt:i4>
      </vt:variant>
      <vt:variant>
        <vt:lpwstr>http://www.jstor.org/stable/987201</vt:lpwstr>
      </vt:variant>
      <vt:variant>
        <vt:lpwstr/>
      </vt:variant>
      <vt:variant>
        <vt:i4>3080318</vt:i4>
      </vt:variant>
      <vt:variant>
        <vt:i4>9</vt:i4>
      </vt:variant>
      <vt:variant>
        <vt:i4>0</vt:i4>
      </vt:variant>
      <vt:variant>
        <vt:i4>5</vt:i4>
      </vt:variant>
      <vt:variant>
        <vt:lpwstr>http://www.jstor.org/stable/4125456</vt:lpwstr>
      </vt:variant>
      <vt:variant>
        <vt:lpwstr/>
      </vt:variant>
      <vt:variant>
        <vt:i4>1704014</vt:i4>
      </vt:variant>
      <vt:variant>
        <vt:i4>6</vt:i4>
      </vt:variant>
      <vt:variant>
        <vt:i4>0</vt:i4>
      </vt:variant>
      <vt:variant>
        <vt:i4>5</vt:i4>
      </vt:variant>
      <vt:variant>
        <vt:lpwstr>http://www.jstor.org/stable/20057574</vt:lpwstr>
      </vt:variant>
      <vt:variant>
        <vt:lpwstr/>
      </vt:variant>
      <vt:variant>
        <vt:i4>2818172</vt:i4>
      </vt:variant>
      <vt:variant>
        <vt:i4>3</vt:i4>
      </vt:variant>
      <vt:variant>
        <vt:i4>0</vt:i4>
      </vt:variant>
      <vt:variant>
        <vt:i4>5</vt:i4>
      </vt:variant>
      <vt:variant>
        <vt:lpwstr>http://www.jstor.org/stable/3174406</vt:lpwstr>
      </vt:variant>
      <vt:variant>
        <vt:lpwstr/>
      </vt:variant>
      <vt:variant>
        <vt:i4>1638475</vt:i4>
      </vt:variant>
      <vt:variant>
        <vt:i4>0</vt:i4>
      </vt:variant>
      <vt:variant>
        <vt:i4>0</vt:i4>
      </vt:variant>
      <vt:variant>
        <vt:i4>5</vt:i4>
      </vt:variant>
      <vt:variant>
        <vt:lpwstr>http://www.jstor.org/stable/30161948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CAH 666 Modernism</dc:title>
  <dc:creator>IT</dc:creator>
  <cp:lastModifiedBy>Admin</cp:lastModifiedBy>
  <cp:revision>2</cp:revision>
  <dcterms:created xsi:type="dcterms:W3CDTF">2020-03-08T21:41:00Z</dcterms:created>
  <dcterms:modified xsi:type="dcterms:W3CDTF">2020-03-08T21:41:00Z</dcterms:modified>
</cp:coreProperties>
</file>