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4CB16" w14:textId="56735D25" w:rsidR="006A4467" w:rsidRDefault="00000000">
      <w:pPr>
        <w:pStyle w:val="Heading1"/>
        <w:spacing w:after="0" w:line="259" w:lineRule="auto"/>
        <w:ind w:right="0" w:firstLine="0"/>
        <w:jc w:val="center"/>
      </w:pPr>
      <w:r>
        <w:rPr>
          <w:color w:val="000000"/>
          <w:sz w:val="52"/>
        </w:rPr>
        <w:t xml:space="preserve">BILL OF RIGHTS BILL </w:t>
      </w:r>
    </w:p>
    <w:p w14:paraId="39EFD46C" w14:textId="77777777" w:rsidR="006A4467" w:rsidRDefault="00000000">
      <w:pPr>
        <w:spacing w:after="156" w:line="259" w:lineRule="auto"/>
        <w:ind w:left="76" w:firstLine="0"/>
        <w:jc w:val="center"/>
      </w:pPr>
      <w:r>
        <w:rPr>
          <w:rFonts w:ascii="Calibri" w:eastAsia="Calibri" w:hAnsi="Calibri" w:cs="Calibri"/>
        </w:rPr>
        <w:t xml:space="preserve"> </w:t>
      </w:r>
    </w:p>
    <w:p w14:paraId="40B50D60" w14:textId="53E63C5C" w:rsidR="006A4467" w:rsidRDefault="00000000">
      <w:pPr>
        <w:ind w:left="-5"/>
      </w:pPr>
      <w:r>
        <w:t xml:space="preserve">Stratford </w:t>
      </w:r>
      <w:r w:rsidR="00CF17D4">
        <w:t>(2009</w:t>
      </w:r>
      <w:r>
        <w:t>,</w:t>
      </w:r>
      <w:r w:rsidR="00CF17D4">
        <w:t xml:space="preserve"> pg.</w:t>
      </w:r>
      <w:r>
        <w:t xml:space="preserve"> .</w:t>
      </w:r>
      <w:r w:rsidR="00CF17D4">
        <w:t xml:space="preserve">23) </w:t>
      </w:r>
      <w:r w:rsidR="00EA58DB">
        <w:t xml:space="preserve">claims that: </w:t>
      </w:r>
      <w:r w:rsidR="00CF17D4">
        <w:t>On</w:t>
      </w:r>
      <w:r>
        <w:t xml:space="preserve"> 10 August 2008 the Joint </w:t>
      </w:r>
    </w:p>
    <w:p w14:paraId="7CCEE30E" w14:textId="19CE3FF7" w:rsidR="006A4467" w:rsidRDefault="00000000">
      <w:pPr>
        <w:spacing w:after="28"/>
        <w:ind w:left="-5"/>
      </w:pPr>
      <w:r>
        <w:t>Committee on H</w:t>
      </w:r>
      <w:r w:rsidR="00EA58DB">
        <w:t xml:space="preserve"> </w:t>
      </w:r>
      <w:proofErr w:type="gramStart"/>
      <w:r w:rsidR="00EA58DB">
        <w:t xml:space="preserve">R </w:t>
      </w:r>
      <w:r>
        <w:t xml:space="preserve"> of</w:t>
      </w:r>
      <w:proofErr w:type="gramEnd"/>
      <w:r>
        <w:t xml:space="preserve"> the House of Lords and House of Commons published a Bill of Rights for the UK (the Report). The report recommends that the UK adopt a Bill of Rights and Freedoms that "should be ambitious in nature and protect existing human rights". One of the most interesting parts of the report concerns the proposed approach to the treatment of social and economic rights in a future UK Bill of Rights. a "duty of progressive realization with a narrowly defined judicial function". This note summarizes the proposed approach, taking the right to education as a practical example. The report recognizes that one of the major controversies in the Bill of Rights is whether it should include social and economic rights. Noting that "there is strong public support for the inclusion of the rights to health, housing</w:t>
      </w:r>
      <w:r w:rsidR="00CF17D4">
        <w:t>,</w:t>
      </w:r>
      <w:r>
        <w:t xml:space="preserve"> and education," the authors suggest that the Bill of Rights should include the rights to education, health, housing</w:t>
      </w:r>
      <w:r w:rsidR="00CF17D4">
        <w:t>,</w:t>
      </w:r>
      <w:r>
        <w:t xml:space="preserve"> and a decent standard of living first </w:t>
      </w:r>
      <w:r w:rsidR="00CF17D4">
        <w:t>so-called</w:t>
      </w:r>
      <w:r>
        <w:t xml:space="preserve">? </w:t>
      </w:r>
      <w:r w:rsidR="00CF17D4">
        <w:t xml:space="preserve">The </w:t>
      </w:r>
      <w:r>
        <w:t xml:space="preserve">third </w:t>
      </w:r>
      <w:r w:rsidR="00CF17D4">
        <w:t>generation,</w:t>
      </w:r>
      <w:r>
        <w:t xml:space="preserve"> right? to a healthy and sustainable </w:t>
      </w:r>
      <w:r w:rsidR="00CF17D4">
        <w:t>environment?</w:t>
      </w:r>
      <w:r>
        <w:t xml:space="preserve"> Social and economic rights are of course politically very sensitive, as they can lead to a significant burden on public coffers. Roughly speaking, they can cost a lot of money. They occur in areas where courts have often shown considerable restraint and </w:t>
      </w:r>
      <w:r w:rsidR="00CF17D4">
        <w:t>so-called.</w:t>
      </w:r>
      <w:r>
        <w:t xml:space="preserve"> </w:t>
      </w:r>
    </w:p>
    <w:p w14:paraId="27E97F5B" w14:textId="1190E7F0" w:rsidR="006A4467" w:rsidRDefault="00000000">
      <w:pPr>
        <w:ind w:left="-5"/>
      </w:pPr>
      <w:r>
        <w:t>"</w:t>
      </w:r>
      <w:r w:rsidR="00CF17D4">
        <w:t>Consideration</w:t>
      </w:r>
      <w:r>
        <w:t xml:space="preserve">. The Human Rights Act 1998 (HRA 1998) was introduced to implement the European National Convention on Human Rights (ECHR) so that Convention rights are translated into national law. of the </w:t>
      </w:r>
    </w:p>
    <w:p w14:paraId="43C795DB" w14:textId="77777777" w:rsidR="006A4467" w:rsidRDefault="00000000">
      <w:pPr>
        <w:ind w:left="-5"/>
      </w:pPr>
      <w:r>
        <w:t xml:space="preserve">ECHR is an international treaty that reflects the 1948 United Nations </w:t>
      </w:r>
    </w:p>
    <w:p w14:paraId="5ACCDD8E" w14:textId="03523D51" w:rsidR="006A4467" w:rsidRDefault="00000000">
      <w:pPr>
        <w:ind w:left="-5"/>
      </w:pPr>
      <w:r>
        <w:t xml:space="preserve">Universal Declaration of Human Rights. The UK ratified the ECHR in 1951, but it only became mandatory under UK law with the introduction of the HRA in 1998. Laws of Convention Article of the ECHR sets out the rights and freedoms that the parties must respect: Art2 is </w:t>
      </w:r>
      <w:r w:rsidR="00CF17D4">
        <w:t xml:space="preserve">the </w:t>
      </w:r>
      <w:r>
        <w:t xml:space="preserve">Right to life, Art 3 is </w:t>
      </w:r>
      <w:r w:rsidR="00CF17D4">
        <w:t xml:space="preserve">the </w:t>
      </w:r>
      <w:r>
        <w:t>Prohibition of torture,</w:t>
      </w:r>
      <w:r w:rsidR="00CF17D4">
        <w:t xml:space="preserve"> </w:t>
      </w:r>
      <w:r>
        <w:t xml:space="preserve">Art 4 </w:t>
      </w:r>
      <w:r w:rsidR="00CF17D4">
        <w:t xml:space="preserve">is </w:t>
      </w:r>
      <w:r>
        <w:t>– Prohibition of slavery and forced</w:t>
      </w:r>
      <w:r w:rsidR="00CF17D4">
        <w:t xml:space="preserve"> </w:t>
      </w:r>
      <w:proofErr w:type="spellStart"/>
      <w:r w:rsidR="00CF17D4">
        <w:t>labor</w:t>
      </w:r>
      <w:proofErr w:type="spellEnd"/>
      <w:r>
        <w:t>,</w:t>
      </w:r>
      <w:r w:rsidR="00CF17D4">
        <w:t xml:space="preserve"> </w:t>
      </w:r>
      <w:r>
        <w:t xml:space="preserve">Art 5 Right to liberty and personal </w:t>
      </w:r>
      <w:r w:rsidR="00CF17D4">
        <w:t>security, Art</w:t>
      </w:r>
      <w:r>
        <w:t xml:space="preserve"> 6 Right to a fair trial,</w:t>
      </w:r>
      <w:r w:rsidR="00CF17D4">
        <w:t xml:space="preserve"> </w:t>
      </w:r>
      <w:r>
        <w:t>Art. 7 Without law there is no punishment, Art. 8  Right to respect for private and family life, Art. 9  Freedom of thought, conscience</w:t>
      </w:r>
      <w:r w:rsidR="00CF17D4">
        <w:t>,</w:t>
      </w:r>
      <w:r>
        <w:t xml:space="preserve"> and religion,</w:t>
      </w:r>
      <w:r w:rsidR="00CF17D4">
        <w:t xml:space="preserve"> </w:t>
      </w:r>
      <w:r>
        <w:t>Art 10 Freedom of expression,</w:t>
      </w:r>
      <w:r w:rsidR="00CF17D4">
        <w:t xml:space="preserve"> </w:t>
      </w:r>
      <w:r>
        <w:t xml:space="preserve">Article </w:t>
      </w:r>
      <w:r w:rsidR="00CF17D4">
        <w:t>11 Freedom</w:t>
      </w:r>
      <w:r>
        <w:t xml:space="preserve"> of association,</w:t>
      </w:r>
      <w:r w:rsidR="00CF17D4">
        <w:t xml:space="preserve"> </w:t>
      </w:r>
      <w:r>
        <w:t>Art. 12  Right to marry,</w:t>
      </w:r>
      <w:r w:rsidR="00CF17D4">
        <w:t xml:space="preserve"> </w:t>
      </w:r>
      <w:r>
        <w:t>Art 14  Prohibition of discrimination,</w:t>
      </w:r>
      <w:r w:rsidR="00CF17D4">
        <w:t xml:space="preserve"> </w:t>
      </w:r>
      <w:r>
        <w:t xml:space="preserve">Art. 16  Restriction on the political activity of foreigners, Article 17 Prohibition on </w:t>
      </w:r>
      <w:r w:rsidR="00CF17D4">
        <w:t xml:space="preserve">the </w:t>
      </w:r>
      <w:r>
        <w:t>abuse of power, Art. 18  Restriction on the application of restrictions on rights,</w:t>
      </w:r>
      <w:r w:rsidR="00CF17D4">
        <w:t xml:space="preserve"> </w:t>
      </w:r>
      <w:r>
        <w:t xml:space="preserve">First Protocol on Art 1 – Protection of </w:t>
      </w:r>
      <w:r>
        <w:lastRenderedPageBreak/>
        <w:t xml:space="preserve">property, Protocol I of Art. 2 – Right to education First protocol on Art. 3  Right to free elections, 13 Protocol: Article 1 Abolition of the death. </w:t>
      </w:r>
    </w:p>
    <w:p w14:paraId="005C791D" w14:textId="70CD034A" w:rsidR="006A4467" w:rsidRDefault="00000000">
      <w:pPr>
        <w:ind w:left="-5"/>
      </w:pPr>
      <w:r>
        <w:t xml:space="preserve">Some Convention rights are absolute, meaning </w:t>
      </w:r>
      <w:r w:rsidR="00CF17D4">
        <w:t>they cannot be derogated</w:t>
      </w:r>
      <w:r>
        <w:t>. Others are restricted, with the ECHR indicating the circumstances in which these rights may be legally affected: Absolute rights: such as those provided for in Articles 3, 4, 7 – these rights must not be infringed upon,</w:t>
      </w:r>
      <w:r w:rsidR="00CF17D4">
        <w:t xml:space="preserve"> </w:t>
      </w:r>
      <w:r>
        <w:t xml:space="preserve">Limited rights: like those in Art 5 where these rights are subject to certain limitations in </w:t>
      </w:r>
      <w:r w:rsidR="00CF17D4">
        <w:t xml:space="preserve">the </w:t>
      </w:r>
      <w:r>
        <w:t xml:space="preserve">express and limited circumstances, Qualified rights: These include the interference with these rights provided for in Art8 to 11 and Art 1 and 2 of the First Protocol, which </w:t>
      </w:r>
      <w:r w:rsidR="00CF17D4">
        <w:t>is</w:t>
      </w:r>
      <w:r>
        <w:t xml:space="preserve"> permissible only if this is based on legal provisions and is carried out to secure a permissible end set out in was </w:t>
      </w:r>
      <w:r w:rsidR="00CF17D4">
        <w:t>by</w:t>
      </w:r>
      <w:r>
        <w:t xml:space="preserve"> the relevant article and is necessary to satisfy a compelling social need, pursue a legitimate aim and be proportionate to the aims pursued more information, see Practice Note: Convention Rights. Impact of HRA 1998 The impact of the 1998 HRA on UK domestic law has not been marginal and has involved the courts in much more active and intense scrutiny of the executive than was required of them </w:t>
      </w:r>
      <w:r w:rsidR="00CF17D4">
        <w:t>before</w:t>
      </w:r>
      <w:r>
        <w:t xml:space="preserve"> October 2000. Existing legislation must be applied in a manner consistent with the rights set out in the 1998 HRA. </w:t>
      </w:r>
      <w:r>
        <w:rPr>
          <w:color w:val="333333"/>
        </w:rPr>
        <w:t xml:space="preserve">Public authorities </w:t>
      </w:r>
      <w:r w:rsidR="00CF17D4">
        <w:rPr>
          <w:color w:val="333333"/>
        </w:rPr>
        <w:t>must</w:t>
      </w:r>
      <w:r>
        <w:rPr>
          <w:color w:val="333333"/>
        </w:rPr>
        <w:t xml:space="preserve"> treat individuals </w:t>
      </w:r>
      <w:r w:rsidR="00CF17D4">
        <w:rPr>
          <w:color w:val="333333"/>
        </w:rPr>
        <w:t>by</w:t>
      </w:r>
      <w:r>
        <w:rPr>
          <w:color w:val="333333"/>
        </w:rPr>
        <w:t xml:space="preserve"> their rights under the Convention. Human rights apply in public authorities generally to the services they provide, including </w:t>
      </w:r>
      <w:r w:rsidR="00CF17D4">
        <w:rPr>
          <w:color w:val="333333"/>
        </w:rPr>
        <w:t>supporting</w:t>
      </w:r>
      <w:r>
        <w:rPr>
          <w:color w:val="333333"/>
        </w:rPr>
        <w:t xml:space="preserve"> vulnerable persons, planning</w:t>
      </w:r>
      <w:r w:rsidR="00CF17D4">
        <w:rPr>
          <w:color w:val="333333"/>
        </w:rPr>
        <w:t>,</w:t>
      </w:r>
      <w:r>
        <w:rPr>
          <w:color w:val="333333"/>
        </w:rPr>
        <w:t xml:space="preserve"> and </w:t>
      </w:r>
      <w:r w:rsidR="00CF17D4">
        <w:rPr>
          <w:color w:val="333333"/>
        </w:rPr>
        <w:t>authorization</w:t>
      </w:r>
      <w:r>
        <w:rPr>
          <w:color w:val="333333"/>
        </w:rPr>
        <w:t xml:space="preserve">, and may be subject to a judicial review process. For more information, see Practice Notes: Public Authorities under the Human Rights Act 1998, Dealing with </w:t>
      </w:r>
    </w:p>
    <w:p w14:paraId="7E86403E" w14:textId="77777777" w:rsidR="00131E44" w:rsidRDefault="00000000">
      <w:pPr>
        <w:spacing w:after="226" w:line="246" w:lineRule="auto"/>
        <w:ind w:left="0" w:firstLine="0"/>
        <w:rPr>
          <w:color w:val="333333"/>
        </w:rPr>
      </w:pPr>
      <w:r>
        <w:rPr>
          <w:color w:val="333333"/>
        </w:rPr>
        <w:t>Human Rights Challenges and Convention Rights – Derogations, Caveats</w:t>
      </w:r>
      <w:r w:rsidR="00CF17D4">
        <w:rPr>
          <w:color w:val="333333"/>
        </w:rPr>
        <w:t>,</w:t>
      </w:r>
      <w:r>
        <w:rPr>
          <w:color w:val="333333"/>
        </w:rPr>
        <w:t xml:space="preserve"> and Margin Devaluation. While public authorities need to ensure that their decision-making processes respect </w:t>
      </w:r>
      <w:r w:rsidR="00CF17D4">
        <w:rPr>
          <w:color w:val="333333"/>
        </w:rPr>
        <w:t>individuals’ human rights, their rights</w:t>
      </w:r>
      <w:r>
        <w:rPr>
          <w:color w:val="333333"/>
        </w:rPr>
        <w:t xml:space="preserve"> often need to be balanced against the rights of others or the needs of the community at large. Any limitation must be proportionate to the achievement of the objective. Public authorities are encouraged to develop a culture of human rights, including training for frontline managers and checklists for policymakers.</w:t>
      </w:r>
    </w:p>
    <w:p w14:paraId="769F0FEB" w14:textId="1E7C1FA6" w:rsidR="006A4467" w:rsidRDefault="00000000">
      <w:pPr>
        <w:spacing w:after="226" w:line="246" w:lineRule="auto"/>
        <w:ind w:left="0" w:firstLine="0"/>
      </w:pPr>
      <w:r>
        <w:t xml:space="preserve"> </w:t>
      </w:r>
      <w:r w:rsidR="006530E7">
        <w:t>O</w:t>
      </w:r>
      <w:r w:rsidR="00131E44">
        <w:t xml:space="preserve">n 23 June 2016, the UK held a referendum on the future of its EU membership, and a majority voted in </w:t>
      </w:r>
      <w:r w:rsidR="00131E44">
        <w:t>favour</w:t>
      </w:r>
      <w:r w:rsidR="00131E44">
        <w:t xml:space="preserve"> of the UK leaving. The UK left the EU on December 31, 2020, after a one-year transition period. The repeal of the European Union Act 2018 meant that all existing EU legislation was incorporated into UK national law on the day the UK left the EU. </w:t>
      </w:r>
      <w:r w:rsidR="006530E7">
        <w:t>Labour</w:t>
      </w:r>
      <w:r w:rsidR="00131E44">
        <w:t xml:space="preserve"> law has not changed after Brexit. The difference, however, is that the UK can make changes if it so chooses. For </w:t>
      </w:r>
      <w:r w:rsidR="00131E44">
        <w:lastRenderedPageBreak/>
        <w:t xml:space="preserve">example, the 1998 Working Time Regulation was introduced as a result of the European Working Time Directive. Weekly working time is limited to 48 hours (although workers can waive this limit, as we shall see in Chapter 5). Although the UK is part of the EU, it cannot change the 48-hour limit. Now he can make changes if he wants. Although the UK has left the European Union, we still see references to various sources of EU law, as these have not been repealed. It is therefore worth familiarizing yourself with the different sources of EU law: the Treaties are the fundamental source of all European law. The treaty is the framework within which a member state can implement legislation. The first treaty was the Treaty of Rome (1957) which established the European Economic Community (as it was then known). The following treaties are the Maastricht Treaty (1992) and the Amsterdam Treaty (1997). The provisions automatically become part of the national law of the Member State as a result of the contracts previously concluded. A Member State may be required to legislate to implement them. Examples of regulations are the Working Hours Regulations 1998 and the Part-Time Workers (Prevention of Less </w:t>
      </w:r>
      <w:r w:rsidR="00131E44">
        <w:t>Favourable</w:t>
      </w:r>
      <w:r w:rsidR="00131E44">
        <w:t xml:space="preserve"> Treatment) Regulations 2000. It is up to the Member States to decide exactly how this is to be achieved. Typically, a timeframe is given by which implementation must be completed, and there have been instances where an extension of this timeframe has been negotiated. If a Member State does not transpose the directive within the prescribed period, it can be obliged to compensate anyone who has suffered damage as a result of non-transposition. The 1993 Working Time Directive and the 2002 Information and Consultation Directive are examples of directives. Decisions affect specific Member States, individuals, or organizations. They are binding.</w:t>
      </w:r>
      <w:r w:rsidR="00131E44" w:rsidRPr="00131E44">
        <w:t xml:space="preserve"> </w:t>
      </w:r>
      <w:r w:rsidR="00131E44" w:rsidRPr="00131E44">
        <w:t xml:space="preserve">Within the European Community, the European Commission and the European Parliament introduce new laws. The Court of Justice of the European Union plays an important role in defining and interpreting Community law. The final court of appeal of a Member State can refer a case to the Court of Justice for the interpretation of a particular aspect of European law. The Court of Justice issues the judgment and then sends it back to the Member State courts for action. Now that the United Kingdom has left the European Union </w:t>
      </w:r>
      <w:proofErr w:type="gramStart"/>
      <w:r w:rsidR="00131E44" w:rsidRPr="00131E44">
        <w:t>in ,</w:t>
      </w:r>
      <w:proofErr w:type="gramEnd"/>
      <w:r w:rsidR="00131E44" w:rsidRPr="00131E44">
        <w:t xml:space="preserve"> it is no longer possible to bring new cases to the </w:t>
      </w:r>
      <w:r w:rsidR="00131E44" w:rsidRPr="00131E44">
        <w:t>Court. The</w:t>
      </w:r>
      <w:r w:rsidR="00131E44" w:rsidRPr="00131E44">
        <w:t xml:space="preserve"> Court can settle appeals lodged before the UK left the EU and there are four years to make claims of breaches of EU law during the transition period. However, from 1 January 2021 the final court of appeal in the UK will be the High Court.</w:t>
      </w:r>
      <w:r w:rsidR="00131E44">
        <w:t xml:space="preserve"> (The Court of Justice of the European Union)</w:t>
      </w:r>
    </w:p>
    <w:p w14:paraId="741FF54D" w14:textId="77777777" w:rsidR="00131E44" w:rsidRDefault="00131E44">
      <w:pPr>
        <w:spacing w:after="226" w:line="246" w:lineRule="auto"/>
        <w:ind w:left="0" w:firstLine="0"/>
      </w:pPr>
    </w:p>
    <w:p w14:paraId="55609411" w14:textId="3CFC6AB0" w:rsidR="006A4467" w:rsidRDefault="00B52511">
      <w:pPr>
        <w:spacing w:after="160" w:line="259" w:lineRule="auto"/>
        <w:ind w:left="0" w:firstLine="0"/>
      </w:pPr>
      <w:r>
        <w:rPr>
          <w:rStyle w:val="match"/>
          <w:rFonts w:ascii="Roboto" w:hAnsi="Roboto"/>
          <w:color w:val="333333"/>
          <w:sz w:val="26"/>
          <w:szCs w:val="26"/>
          <w:bdr w:val="none" w:sz="0" w:space="0" w:color="auto" w:frame="1"/>
        </w:rPr>
        <w:lastRenderedPageBreak/>
        <w:t>On December 14, 2021, the consultation document Reform of the Human Rights Law: A Modern Bill of Rights was published. Comments have been requested on the proposal to amend the Human Rights Act 1998 and replace it with a UK Bill of Rights. The consultation consisted of 29 questions on the following subjects that could be included in the Bill of Rights: Interpretation of Convention rights: Section 2 of the Human Rights Act Decentralized Administrations Position of the Supreme Court of Great Britain Public Bodies - Section 6-Trial by jury Extraterritorial jurisdiction Freedom of expression Qualified and restricted rights Approval phase of human rights claims Deportations in the public interest Appeals Illegal and illegal migration Positive tasks Appeal and broader public interest Will of Parliament - Section 3 Emphasizing the role of human rights accountability Declarations of non-conformity Facilitate reflection and dialogue with Strasbourg while ensuring the appropriate role of the parliament</w:t>
      </w:r>
      <w:r>
        <w:rPr>
          <w:rStyle w:val="match"/>
          <w:rFonts w:ascii="Roboto" w:hAnsi="Roboto"/>
          <w:color w:val="333333"/>
          <w:sz w:val="26"/>
          <w:szCs w:val="26"/>
          <w:bdr w:val="none" w:sz="0" w:space="0" w:color="auto" w:frame="1"/>
        </w:rPr>
        <w:t>.</w:t>
      </w:r>
      <w:r w:rsidR="006530E7" w:rsidRPr="006530E7">
        <w:rPr>
          <w:rStyle w:val="Heading2Char"/>
          <w:rFonts w:ascii="Roboto" w:eastAsia="Calibri" w:hAnsi="Roboto"/>
          <w:color w:val="333333"/>
          <w:sz w:val="26"/>
          <w:szCs w:val="26"/>
          <w:bdr w:val="none" w:sz="0" w:space="0" w:color="auto" w:frame="1"/>
        </w:rPr>
        <w:t xml:space="preserve"> </w:t>
      </w:r>
      <w:r w:rsidR="006530E7">
        <w:rPr>
          <w:rStyle w:val="match"/>
          <w:rFonts w:ascii="Roboto" w:hAnsi="Roboto"/>
          <w:color w:val="333333"/>
          <w:sz w:val="26"/>
          <w:szCs w:val="26"/>
          <w:bdr w:val="none" w:sz="0" w:space="0" w:color="auto" w:frame="1"/>
        </w:rPr>
        <w:t xml:space="preserve">The introduction of an approval phase based on the admissibility criteria of the Strasbourg Court of Justice in Article 35 of the Convention. This is particularly true where Convention rights are asserted in judicial reviews and other civil proceedings may be invoked, such as B. Private law proceedings. The clarification phase requires that the complainant has suffered significant harm in order to be able to lodge a human rights complaint (subject to overriding public interest); Create a set of compensation rules to enable UK courts to consider such compensation in the UK context and to ensure that UK courts do not award more damages than they believe the Strasbourg court has We will also introduce a provision that courts will consider all of the circumstances of the case when making a decision, including the public interest, and will expressly consider certain factors, such as impact. on the ability of the public body to continue to provide services to </w:t>
      </w:r>
      <w:r w:rsidR="006530E7">
        <w:rPr>
          <w:rStyle w:val="match"/>
          <w:rFonts w:ascii="Roboto" w:hAnsi="Roboto"/>
          <w:color w:val="333333"/>
          <w:sz w:val="26"/>
          <w:szCs w:val="26"/>
          <w:bdr w:val="none" w:sz="0" w:space="0" w:color="auto" w:frame="1"/>
        </w:rPr>
        <w:t>society, including</w:t>
      </w:r>
      <w:r w:rsidR="006530E7">
        <w:rPr>
          <w:rStyle w:val="match"/>
          <w:rFonts w:ascii="Roboto" w:hAnsi="Roboto"/>
          <w:color w:val="333333"/>
          <w:sz w:val="26"/>
          <w:szCs w:val="26"/>
          <w:bdr w:val="none" w:sz="0" w:space="0" w:color="auto" w:frame="1"/>
        </w:rPr>
        <w:t xml:space="preserve"> the future award of compensation in similar cases; And prevent new interpretations of laws that create or expand positive relief obligations for public administrations and allow operations professionals greater discretion in allocating resources. Preventing the gradual extension of rights without proper democratic scrutiny This section of the consultation paper dealt with respecting the will of Parliament when laws are inconsistent with Convention rights, declarations of conformity (rights under Article 19 of the Rights Act), requests to decentralized administrations and agencies </w:t>
      </w:r>
      <w:proofErr w:type="gramStart"/>
      <w:r w:rsidR="006530E7">
        <w:rPr>
          <w:rStyle w:val="match"/>
          <w:rFonts w:ascii="Roboto" w:hAnsi="Roboto"/>
          <w:color w:val="333333"/>
          <w:sz w:val="26"/>
          <w:szCs w:val="26"/>
          <w:bdr w:val="none" w:sz="0" w:space="0" w:color="auto" w:frame="1"/>
        </w:rPr>
        <w:t>are ,</w:t>
      </w:r>
      <w:proofErr w:type="gramEnd"/>
      <w:r w:rsidR="006530E7">
        <w:rPr>
          <w:rStyle w:val="match"/>
          <w:rFonts w:ascii="Roboto" w:hAnsi="Roboto"/>
          <w:color w:val="333333"/>
          <w:sz w:val="26"/>
          <w:szCs w:val="26"/>
          <w:bdr w:val="none" w:sz="0" w:space="0" w:color="auto" w:frame="1"/>
        </w:rPr>
        <w:t xml:space="preserve"> jurisdiction and rights, expulsions, irregularities and illegal migration and countermeasures. The Government's proposals will prevent a gradual extension of the rights without proper democratic scrutiny, including by limiting the UK courts' duty to interpret laws passed by Parliament in accordance with Convention rights and limiting the Court's powers in the examining expulsion and other rights, but also looks at other aspects of the legal Bill of Rights</w:t>
      </w:r>
      <w:r w:rsidR="00EE522E">
        <w:rPr>
          <w:rStyle w:val="match"/>
          <w:rFonts w:ascii="Roboto" w:hAnsi="Roboto"/>
          <w:color w:val="333333"/>
          <w:sz w:val="26"/>
          <w:szCs w:val="26"/>
          <w:bdr w:val="none" w:sz="0" w:space="0" w:color="auto" w:frame="1"/>
        </w:rPr>
        <w:t>.</w:t>
      </w:r>
      <w:r w:rsidR="00EE522E" w:rsidRPr="00EE522E">
        <w:rPr>
          <w:rStyle w:val="Heading2Char"/>
          <w:rFonts w:ascii="Roboto" w:eastAsia="Calibri" w:hAnsi="Roboto"/>
          <w:color w:val="333333"/>
          <w:sz w:val="26"/>
          <w:szCs w:val="26"/>
          <w:bdr w:val="none" w:sz="0" w:space="0" w:color="auto" w:frame="1"/>
        </w:rPr>
        <w:t xml:space="preserve"> </w:t>
      </w:r>
      <w:r w:rsidR="00EE522E">
        <w:rPr>
          <w:rStyle w:val="match"/>
          <w:rFonts w:ascii="Roboto" w:hAnsi="Roboto"/>
          <w:color w:val="333333"/>
          <w:sz w:val="26"/>
          <w:szCs w:val="26"/>
          <w:bdr w:val="none" w:sz="0" w:space="0" w:color="auto" w:frame="1"/>
        </w:rPr>
        <w:t xml:space="preserve">Declaration of </w:t>
      </w:r>
      <w:r w:rsidR="00EE522E">
        <w:rPr>
          <w:rStyle w:val="match"/>
          <w:rFonts w:ascii="Roboto" w:hAnsi="Roboto"/>
          <w:color w:val="333333"/>
          <w:sz w:val="26"/>
          <w:szCs w:val="26"/>
          <w:bdr w:val="none" w:sz="0" w:space="0" w:color="auto" w:frame="1"/>
        </w:rPr>
        <w:t xml:space="preserve">Independence says that: </w:t>
      </w:r>
      <w:r w:rsidR="00EE522E">
        <w:rPr>
          <w:rStyle w:val="match"/>
          <w:rFonts w:ascii="Roboto" w:hAnsi="Roboto"/>
          <w:color w:val="333333"/>
          <w:sz w:val="26"/>
          <w:szCs w:val="26"/>
          <w:bdr w:val="none" w:sz="0" w:space="0" w:color="auto" w:frame="1"/>
        </w:rPr>
        <w:t xml:space="preserve"> To deprive the </w:t>
      </w:r>
      <w:r w:rsidR="00EE522E">
        <w:rPr>
          <w:rStyle w:val="match"/>
          <w:rFonts w:ascii="Roboto" w:hAnsi="Roboto"/>
          <w:color w:val="333333"/>
          <w:sz w:val="26"/>
          <w:szCs w:val="26"/>
          <w:bdr w:val="none" w:sz="0" w:space="0" w:color="auto" w:frame="1"/>
        </w:rPr>
        <w:lastRenderedPageBreak/>
        <w:t xml:space="preserve">courts of the power to interpret laws in a manner contrary to the ordinary meaning of the words and the general purpose of the law, thereby ensuring that laws are interpreted in accordance with the will of Parliament; Give courts broader power to declare secondary legislation inconsistent as an additional available remedy; Clarification that the Bill of Rights itself cannot be amended by a corrective order; Do not repeat the obligation in section 19 of to provide a declaration of conformity to move away from the simplified binary options you offer. This will encourage the development of innovative and creative policies that best achieve the government's goals without preventing human rights implications from being considered during the passage of a bill; Implement a unified human rights framework for the UK that respects its diverse legal traditions but is also based on principles that apply to all; Replace Section 6 with a similar provision but with a different scope to clarify that public authorities are not acting unlawfully under the Bill of Rights in carrying out the will of This gives public services more security to carry out the work entrusted to them without the constant fear of having to defend themselves against human rights claims; Prevent claims under the Bill of Rights related to military operations abroad, as intended by the drafters of the convention. Signal our commitment at the national level to the principle that the' Bill of Rights should not apply in connection with foreign military operations; to provide guidance to the courts and to point out that courts must take this view into account once Parliament has expressed its position on the public interest through primary </w:t>
      </w:r>
      <w:proofErr w:type="spellStart"/>
      <w:r w:rsidR="00EE522E">
        <w:rPr>
          <w:rStyle w:val="match"/>
          <w:rFonts w:ascii="Roboto" w:hAnsi="Roboto"/>
          <w:color w:val="333333"/>
          <w:sz w:val="26"/>
          <w:szCs w:val="26"/>
          <w:bdr w:val="none" w:sz="0" w:space="0" w:color="auto" w:frame="1"/>
        </w:rPr>
        <w:t>law;Provide</w:t>
      </w:r>
      <w:proofErr w:type="spellEnd"/>
      <w:r w:rsidR="00EE522E">
        <w:rPr>
          <w:rStyle w:val="match"/>
          <w:rFonts w:ascii="Roboto" w:hAnsi="Roboto"/>
          <w:color w:val="333333"/>
          <w:sz w:val="26"/>
          <w:szCs w:val="26"/>
          <w:bdr w:val="none" w:sz="0" w:space="0" w:color="auto" w:frame="1"/>
        </w:rPr>
        <w:t xml:space="preserve"> a framework to guide courts in evaluating deportation laws in relation to Article 8 appeals (right to respect for family and private life) from criminal aliens. We will also limit the courts' powers to consider deportation claims made under Article 6 (Right to a Fair Trial). Ensure that courts can consider all the circumstances of the case when deciding whether to award damages, and how much, based on a variety of factors. These include the broader relevant </w:t>
      </w:r>
      <w:r w:rsidR="00EE522E">
        <w:rPr>
          <w:rStyle w:val="match"/>
          <w:rFonts w:ascii="Roboto" w:hAnsi="Roboto"/>
          <w:color w:val="333333"/>
          <w:sz w:val="26"/>
          <w:szCs w:val="26"/>
          <w:bdr w:val="none" w:sz="0" w:space="0" w:color="auto" w:frame="1"/>
        </w:rPr>
        <w:t>behaviour</w:t>
      </w:r>
      <w:r w:rsidR="00EE522E">
        <w:rPr>
          <w:rStyle w:val="match"/>
          <w:rFonts w:ascii="Roboto" w:hAnsi="Roboto"/>
          <w:color w:val="333333"/>
          <w:sz w:val="26"/>
          <w:szCs w:val="26"/>
          <w:bdr w:val="none" w:sz="0" w:space="0" w:color="auto" w:frame="1"/>
        </w:rPr>
        <w:t xml:space="preserve"> of plaintiffs and the potential impact of an award of damages on the agency's ability to perform its duties.</w:t>
      </w:r>
      <w:r w:rsidR="00EE522E" w:rsidRPr="00EE522E">
        <w:rPr>
          <w:rStyle w:val="Heading2Char"/>
          <w:rFonts w:ascii="Roboto" w:eastAsia="Calibri" w:hAnsi="Roboto"/>
          <w:color w:val="333333"/>
          <w:sz w:val="26"/>
          <w:szCs w:val="26"/>
          <w:bdr w:val="none" w:sz="0" w:space="0" w:color="auto" w:frame="1"/>
        </w:rPr>
        <w:t xml:space="preserve"> </w:t>
      </w:r>
      <w:r w:rsidR="00EE522E">
        <w:rPr>
          <w:rStyle w:val="match"/>
          <w:rFonts w:ascii="Roboto" w:hAnsi="Roboto"/>
          <w:color w:val="333333"/>
          <w:sz w:val="26"/>
          <w:szCs w:val="26"/>
          <w:bdr w:val="none" w:sz="0" w:space="0" w:color="auto" w:frame="1"/>
        </w:rPr>
        <w:t xml:space="preserve">Effects The Government commits to assessing the impact of the policy proposals set out in the consultation document, including on persons with special protected characteristics. As part of the consultation, we solicit input and evidence on potential implications that could result from the proposed Bill of Rights. </w:t>
      </w:r>
      <w:proofErr w:type="gramStart"/>
      <w:r w:rsidR="00EE522E">
        <w:rPr>
          <w:rStyle w:val="match"/>
          <w:rFonts w:ascii="Roboto" w:hAnsi="Roboto"/>
          <w:color w:val="333333"/>
          <w:sz w:val="26"/>
          <w:szCs w:val="26"/>
          <w:bdr w:val="none" w:sz="0" w:space="0" w:color="auto" w:frame="1"/>
        </w:rPr>
        <w:t>In particular, we</w:t>
      </w:r>
      <w:proofErr w:type="gramEnd"/>
      <w:r w:rsidR="00EE522E">
        <w:rPr>
          <w:rStyle w:val="match"/>
          <w:rFonts w:ascii="Roboto" w:hAnsi="Roboto"/>
          <w:color w:val="333333"/>
          <w:sz w:val="26"/>
          <w:szCs w:val="26"/>
          <w:bdr w:val="none" w:sz="0" w:space="0" w:color="auto" w:frame="1"/>
        </w:rPr>
        <w:t xml:space="preserve"> ask about the likely costs and benefits. Responses identified costs arising from the proposals, including 359 respondents who mentioned costs to </w:t>
      </w:r>
      <w:proofErr w:type="gramStart"/>
      <w:r w:rsidR="00EE522E">
        <w:rPr>
          <w:rStyle w:val="match"/>
          <w:rFonts w:ascii="Roboto" w:hAnsi="Roboto"/>
          <w:color w:val="333333"/>
          <w:sz w:val="26"/>
          <w:szCs w:val="26"/>
          <w:bdr w:val="none" w:sz="0" w:space="0" w:color="auto" w:frame="1"/>
        </w:rPr>
        <w:t>society as a whole</w:t>
      </w:r>
      <w:proofErr w:type="gramEnd"/>
      <w:r w:rsidR="00EE522E">
        <w:rPr>
          <w:rStyle w:val="match"/>
          <w:rFonts w:ascii="Roboto" w:hAnsi="Roboto"/>
          <w:color w:val="333333"/>
          <w:sz w:val="26"/>
          <w:szCs w:val="26"/>
          <w:bdr w:val="none" w:sz="0" w:space="0" w:color="auto" w:frame="1"/>
        </w:rPr>
        <w:t xml:space="preserve">. Costs for authorities and the judiciary were also mentioned. Only a small proportion of the replies mentioned the benefits resulting from the proposals. Responses also indicated a mix of impacts for people with protected characteristics, including age, disability, religion or belief, and gender reassignment. When asked how </w:t>
      </w:r>
      <w:r w:rsidR="00EE522E">
        <w:rPr>
          <w:rStyle w:val="match"/>
          <w:rFonts w:ascii="Roboto" w:hAnsi="Roboto"/>
          <w:color w:val="333333"/>
          <w:sz w:val="26"/>
          <w:szCs w:val="26"/>
          <w:bdr w:val="none" w:sz="0" w:space="0" w:color="auto" w:frame="1"/>
        </w:rPr>
        <w:lastRenderedPageBreak/>
        <w:t>negative impacts could be mitigated, 1,092 respondents indicated that the Bill of Rights should be withdrawn. The Government has carefully considered the responses and an analysis of the impact is provided in the next section below. For the full impact assessment for the Bill of Rights, see gov.uk</w:t>
      </w:r>
      <w:r w:rsidR="00EE522E">
        <w:rPr>
          <w:rStyle w:val="match"/>
          <w:rFonts w:ascii="Roboto" w:hAnsi="Roboto"/>
          <w:color w:val="333333"/>
          <w:sz w:val="26"/>
          <w:szCs w:val="26"/>
          <w:bdr w:val="none" w:sz="0" w:space="0" w:color="auto" w:frame="1"/>
        </w:rPr>
        <w:t>.</w:t>
      </w:r>
      <w:r w:rsidR="001B71AE">
        <w:rPr>
          <w:rStyle w:val="match"/>
          <w:rFonts w:ascii="Roboto" w:hAnsi="Roboto"/>
          <w:color w:val="333333"/>
          <w:sz w:val="26"/>
          <w:szCs w:val="26"/>
          <w:bdr w:val="none" w:sz="0" w:space="0" w:color="auto" w:frame="1"/>
        </w:rPr>
        <w:t xml:space="preserve"> </w:t>
      </w:r>
      <w:r w:rsidR="00EE522E">
        <w:rPr>
          <w:rStyle w:val="match"/>
          <w:rFonts w:ascii="Roboto" w:hAnsi="Roboto"/>
          <w:color w:val="333333"/>
          <w:sz w:val="26"/>
          <w:szCs w:val="26"/>
          <w:bdr w:val="none" w:sz="0" w:space="0" w:color="auto" w:frame="1"/>
        </w:rPr>
        <w:t>Ministry</w:t>
      </w:r>
      <w:r w:rsidR="001B71AE">
        <w:rPr>
          <w:rStyle w:val="match"/>
          <w:rFonts w:ascii="Roboto" w:hAnsi="Roboto"/>
          <w:color w:val="333333"/>
          <w:sz w:val="26"/>
          <w:szCs w:val="26"/>
          <w:bdr w:val="none" w:sz="0" w:space="0" w:color="auto" w:frame="1"/>
        </w:rPr>
        <w:t xml:space="preserve"> of </w:t>
      </w:r>
      <w:proofErr w:type="gramStart"/>
      <w:r w:rsidR="001B71AE">
        <w:rPr>
          <w:rStyle w:val="match"/>
          <w:rFonts w:ascii="Roboto" w:hAnsi="Roboto"/>
          <w:color w:val="333333"/>
          <w:sz w:val="26"/>
          <w:szCs w:val="26"/>
          <w:bdr w:val="none" w:sz="0" w:space="0" w:color="auto" w:frame="1"/>
        </w:rPr>
        <w:t>Justice(</w:t>
      </w:r>
      <w:proofErr w:type="gramEnd"/>
      <w:r w:rsidR="001B71AE">
        <w:rPr>
          <w:rStyle w:val="match"/>
          <w:rFonts w:ascii="Roboto" w:hAnsi="Roboto"/>
          <w:color w:val="333333"/>
          <w:sz w:val="26"/>
          <w:szCs w:val="26"/>
          <w:bdr w:val="none" w:sz="0" w:space="0" w:color="auto" w:frame="1"/>
        </w:rPr>
        <w:t>2022)</w:t>
      </w:r>
    </w:p>
    <w:p w14:paraId="751D278A" w14:textId="77777777" w:rsidR="006A4467" w:rsidRDefault="00000000">
      <w:pPr>
        <w:spacing w:after="160" w:line="259" w:lineRule="auto"/>
        <w:ind w:left="0" w:firstLine="0"/>
      </w:pPr>
      <w:r>
        <w:rPr>
          <w:rFonts w:ascii="Calibri" w:eastAsia="Calibri" w:hAnsi="Calibri" w:cs="Calibri"/>
          <w:sz w:val="22"/>
        </w:rPr>
        <w:t xml:space="preserve"> </w:t>
      </w:r>
    </w:p>
    <w:p w14:paraId="7A82D164" w14:textId="77777777" w:rsidR="006A4467" w:rsidRDefault="00000000">
      <w:pPr>
        <w:spacing w:after="160" w:line="259" w:lineRule="auto"/>
        <w:ind w:left="0" w:firstLine="0"/>
      </w:pPr>
      <w:r>
        <w:rPr>
          <w:rFonts w:ascii="Calibri" w:eastAsia="Calibri" w:hAnsi="Calibri" w:cs="Calibri"/>
          <w:sz w:val="22"/>
        </w:rPr>
        <w:t xml:space="preserve"> </w:t>
      </w:r>
    </w:p>
    <w:p w14:paraId="07A7D7B4" w14:textId="77777777" w:rsidR="006A4467" w:rsidRDefault="00000000">
      <w:pPr>
        <w:spacing w:after="160" w:line="259" w:lineRule="auto"/>
        <w:ind w:left="0" w:firstLine="0"/>
      </w:pPr>
      <w:r>
        <w:rPr>
          <w:rFonts w:ascii="Calibri" w:eastAsia="Calibri" w:hAnsi="Calibri" w:cs="Calibri"/>
          <w:sz w:val="22"/>
        </w:rPr>
        <w:t xml:space="preserve"> </w:t>
      </w:r>
    </w:p>
    <w:p w14:paraId="6E790883" w14:textId="77777777" w:rsidR="00131E44" w:rsidRDefault="00000000" w:rsidP="00131E44">
      <w:pPr>
        <w:spacing w:after="160" w:line="259" w:lineRule="auto"/>
        <w:ind w:left="0" w:firstLine="0"/>
        <w:rPr>
          <w:rFonts w:ascii="Calibri" w:eastAsia="Calibri" w:hAnsi="Calibri" w:cs="Calibri"/>
          <w:sz w:val="22"/>
        </w:rPr>
      </w:pPr>
      <w:r>
        <w:rPr>
          <w:rFonts w:ascii="Calibri" w:eastAsia="Calibri" w:hAnsi="Calibri" w:cs="Calibri"/>
          <w:sz w:val="22"/>
        </w:rPr>
        <w:t xml:space="preserve"> </w:t>
      </w:r>
    </w:p>
    <w:p w14:paraId="5AD2E569" w14:textId="77777777" w:rsidR="00131E44" w:rsidRDefault="00131E44" w:rsidP="00131E44">
      <w:pPr>
        <w:spacing w:after="160" w:line="259" w:lineRule="auto"/>
        <w:ind w:left="0" w:firstLine="0"/>
        <w:rPr>
          <w:rFonts w:ascii="Calibri" w:eastAsia="Calibri" w:hAnsi="Calibri" w:cs="Calibri"/>
          <w:sz w:val="22"/>
        </w:rPr>
      </w:pPr>
    </w:p>
    <w:p w14:paraId="115957B6" w14:textId="77777777" w:rsidR="00131E44" w:rsidRDefault="00131E44" w:rsidP="00131E44">
      <w:pPr>
        <w:spacing w:after="160" w:line="259" w:lineRule="auto"/>
        <w:ind w:left="0" w:firstLine="0"/>
        <w:rPr>
          <w:rFonts w:ascii="Calibri" w:eastAsia="Calibri" w:hAnsi="Calibri" w:cs="Calibri"/>
          <w:sz w:val="22"/>
        </w:rPr>
      </w:pPr>
    </w:p>
    <w:p w14:paraId="6774E091" w14:textId="77777777" w:rsidR="00131E44" w:rsidRDefault="00131E44" w:rsidP="00131E44">
      <w:pPr>
        <w:spacing w:after="160" w:line="259" w:lineRule="auto"/>
        <w:ind w:left="0" w:firstLine="0"/>
        <w:rPr>
          <w:rFonts w:ascii="Calibri" w:eastAsia="Calibri" w:hAnsi="Calibri" w:cs="Calibri"/>
          <w:sz w:val="22"/>
        </w:rPr>
      </w:pPr>
    </w:p>
    <w:p w14:paraId="3F757EFA" w14:textId="77777777" w:rsidR="00131E44" w:rsidRDefault="00131E44" w:rsidP="00131E44">
      <w:pPr>
        <w:spacing w:after="160" w:line="259" w:lineRule="auto"/>
        <w:ind w:left="0" w:firstLine="0"/>
        <w:rPr>
          <w:rFonts w:ascii="Calibri" w:eastAsia="Calibri" w:hAnsi="Calibri" w:cs="Calibri"/>
          <w:sz w:val="22"/>
        </w:rPr>
      </w:pPr>
    </w:p>
    <w:p w14:paraId="04DE623D" w14:textId="77777777" w:rsidR="00131E44" w:rsidRDefault="00131E44" w:rsidP="00131E44">
      <w:pPr>
        <w:spacing w:after="160" w:line="259" w:lineRule="auto"/>
        <w:ind w:left="0" w:firstLine="0"/>
        <w:rPr>
          <w:rFonts w:ascii="Calibri" w:eastAsia="Calibri" w:hAnsi="Calibri" w:cs="Calibri"/>
          <w:sz w:val="22"/>
        </w:rPr>
      </w:pPr>
    </w:p>
    <w:p w14:paraId="3ECF6A45" w14:textId="77777777" w:rsidR="006530E7" w:rsidRDefault="006530E7" w:rsidP="00131E44">
      <w:pPr>
        <w:spacing w:after="160" w:line="259" w:lineRule="auto"/>
        <w:ind w:left="0" w:firstLine="0"/>
      </w:pPr>
    </w:p>
    <w:p w14:paraId="698AFA76" w14:textId="77777777" w:rsidR="006530E7" w:rsidRDefault="006530E7" w:rsidP="00131E44">
      <w:pPr>
        <w:spacing w:after="160" w:line="259" w:lineRule="auto"/>
        <w:ind w:left="0" w:firstLine="0"/>
      </w:pPr>
    </w:p>
    <w:p w14:paraId="01EDC092" w14:textId="77777777" w:rsidR="006530E7" w:rsidRDefault="006530E7" w:rsidP="00131E44">
      <w:pPr>
        <w:spacing w:after="160" w:line="259" w:lineRule="auto"/>
        <w:ind w:left="0" w:firstLine="0"/>
      </w:pPr>
    </w:p>
    <w:p w14:paraId="5FEC61F7" w14:textId="77777777" w:rsidR="006530E7" w:rsidRDefault="006530E7" w:rsidP="00131E44">
      <w:pPr>
        <w:spacing w:after="160" w:line="259" w:lineRule="auto"/>
        <w:ind w:left="0" w:firstLine="0"/>
      </w:pPr>
    </w:p>
    <w:p w14:paraId="1AB57180" w14:textId="77777777" w:rsidR="006530E7" w:rsidRDefault="006530E7" w:rsidP="00131E44">
      <w:pPr>
        <w:spacing w:after="160" w:line="259" w:lineRule="auto"/>
        <w:ind w:left="0" w:firstLine="0"/>
      </w:pPr>
    </w:p>
    <w:p w14:paraId="6FA4E0BF" w14:textId="77777777" w:rsidR="006530E7" w:rsidRDefault="006530E7" w:rsidP="00131E44">
      <w:pPr>
        <w:spacing w:after="160" w:line="259" w:lineRule="auto"/>
        <w:ind w:left="0" w:firstLine="0"/>
      </w:pPr>
    </w:p>
    <w:p w14:paraId="248E4532" w14:textId="77777777" w:rsidR="006530E7" w:rsidRDefault="006530E7" w:rsidP="00131E44">
      <w:pPr>
        <w:spacing w:after="160" w:line="259" w:lineRule="auto"/>
        <w:ind w:left="0" w:firstLine="0"/>
      </w:pPr>
    </w:p>
    <w:p w14:paraId="2C6E50D3" w14:textId="77777777" w:rsidR="006530E7" w:rsidRDefault="006530E7" w:rsidP="00131E44">
      <w:pPr>
        <w:spacing w:after="160" w:line="259" w:lineRule="auto"/>
        <w:ind w:left="0" w:firstLine="0"/>
      </w:pPr>
    </w:p>
    <w:p w14:paraId="14742D1A" w14:textId="77777777" w:rsidR="006530E7" w:rsidRDefault="006530E7" w:rsidP="00131E44">
      <w:pPr>
        <w:spacing w:after="160" w:line="259" w:lineRule="auto"/>
        <w:ind w:left="0" w:firstLine="0"/>
      </w:pPr>
    </w:p>
    <w:p w14:paraId="4E8F6876" w14:textId="77777777" w:rsidR="006530E7" w:rsidRDefault="006530E7" w:rsidP="00131E44">
      <w:pPr>
        <w:spacing w:after="160" w:line="259" w:lineRule="auto"/>
        <w:ind w:left="0" w:firstLine="0"/>
      </w:pPr>
    </w:p>
    <w:p w14:paraId="25095355" w14:textId="77777777" w:rsidR="006530E7" w:rsidRDefault="006530E7" w:rsidP="00131E44">
      <w:pPr>
        <w:spacing w:after="160" w:line="259" w:lineRule="auto"/>
        <w:ind w:left="0" w:firstLine="0"/>
      </w:pPr>
    </w:p>
    <w:p w14:paraId="1F2F3D1C" w14:textId="77777777" w:rsidR="006530E7" w:rsidRDefault="006530E7" w:rsidP="00131E44">
      <w:pPr>
        <w:spacing w:after="160" w:line="259" w:lineRule="auto"/>
        <w:ind w:left="0" w:firstLine="0"/>
      </w:pPr>
    </w:p>
    <w:p w14:paraId="54692551" w14:textId="77777777" w:rsidR="006530E7" w:rsidRDefault="006530E7" w:rsidP="00131E44">
      <w:pPr>
        <w:spacing w:after="160" w:line="259" w:lineRule="auto"/>
        <w:ind w:left="0" w:firstLine="0"/>
      </w:pPr>
    </w:p>
    <w:p w14:paraId="2BC2EAED" w14:textId="77777777" w:rsidR="006530E7" w:rsidRDefault="006530E7" w:rsidP="00131E44">
      <w:pPr>
        <w:spacing w:after="160" w:line="259" w:lineRule="auto"/>
        <w:ind w:left="0" w:firstLine="0"/>
      </w:pPr>
    </w:p>
    <w:p w14:paraId="014E1805" w14:textId="77777777" w:rsidR="006530E7" w:rsidRDefault="006530E7" w:rsidP="00131E44">
      <w:pPr>
        <w:spacing w:after="160" w:line="259" w:lineRule="auto"/>
        <w:ind w:left="0" w:firstLine="0"/>
      </w:pPr>
    </w:p>
    <w:p w14:paraId="4F9753E8" w14:textId="77777777" w:rsidR="00EE522E" w:rsidRDefault="00EE522E" w:rsidP="00131E44">
      <w:pPr>
        <w:spacing w:after="160" w:line="259" w:lineRule="auto"/>
        <w:ind w:left="0" w:firstLine="0"/>
      </w:pPr>
    </w:p>
    <w:p w14:paraId="6352E4E3" w14:textId="6CDC0421" w:rsidR="006A4467" w:rsidRDefault="00000000" w:rsidP="00131E44">
      <w:pPr>
        <w:spacing w:after="160" w:line="259" w:lineRule="auto"/>
        <w:ind w:left="0" w:firstLine="0"/>
      </w:pPr>
      <w:r>
        <w:t xml:space="preserve">Reference list </w:t>
      </w:r>
    </w:p>
    <w:p w14:paraId="7E23C51B" w14:textId="77777777" w:rsidR="006A4467" w:rsidRDefault="00000000">
      <w:pPr>
        <w:spacing w:after="114" w:line="259" w:lineRule="auto"/>
        <w:ind w:left="-5"/>
      </w:pPr>
      <w:r>
        <w:rPr>
          <w:rFonts w:ascii="Times New Roman" w:eastAsia="Times New Roman" w:hAnsi="Times New Roman" w:cs="Times New Roman"/>
          <w:sz w:val="24"/>
        </w:rPr>
        <w:t xml:space="preserve">Stratford, J. (2009). Joint Committee on Human Rights Report, A Bill of Rights for the UK?: </w:t>
      </w:r>
    </w:p>
    <w:p w14:paraId="3D4DAB8C" w14:textId="77777777" w:rsidR="006A4467" w:rsidRDefault="00000000">
      <w:pPr>
        <w:spacing w:after="240" w:line="357" w:lineRule="auto"/>
        <w:ind w:left="-5"/>
      </w:pPr>
      <w:r>
        <w:rPr>
          <w:rFonts w:ascii="Times New Roman" w:eastAsia="Times New Roman" w:hAnsi="Times New Roman" w:cs="Times New Roman"/>
          <w:sz w:val="24"/>
        </w:rPr>
        <w:t xml:space="preserve">Proposed Approach to Social and Economic Rights. </w:t>
      </w:r>
      <w:r>
        <w:rPr>
          <w:rFonts w:ascii="Times New Roman" w:eastAsia="Times New Roman" w:hAnsi="Times New Roman" w:cs="Times New Roman"/>
          <w:i/>
          <w:sz w:val="24"/>
        </w:rPr>
        <w:t>Judicial Review</w:t>
      </w:r>
      <w:r>
        <w:rPr>
          <w:rFonts w:ascii="Times New Roman" w:eastAsia="Times New Roman" w:hAnsi="Times New Roman" w:cs="Times New Roman"/>
          <w:sz w:val="24"/>
        </w:rPr>
        <w:t xml:space="preserve">, 14(1), pp.35–42. </w:t>
      </w:r>
      <w:proofErr w:type="spellStart"/>
      <w:r>
        <w:rPr>
          <w:rFonts w:ascii="Times New Roman" w:eastAsia="Times New Roman" w:hAnsi="Times New Roman" w:cs="Times New Roman"/>
          <w:sz w:val="24"/>
        </w:rPr>
        <w:t>doi</w:t>
      </w:r>
      <w:proofErr w:type="spellEnd"/>
      <w:r>
        <w:rPr>
          <w:rFonts w:ascii="Times New Roman" w:eastAsia="Times New Roman" w:hAnsi="Times New Roman" w:cs="Times New Roman"/>
          <w:sz w:val="24"/>
        </w:rPr>
        <w:t xml:space="preserve">: </w:t>
      </w:r>
      <w:hyperlink r:id="rId6">
        <w:r>
          <w:rPr>
            <w:rFonts w:ascii="Times New Roman" w:eastAsia="Times New Roman" w:hAnsi="Times New Roman" w:cs="Times New Roman"/>
            <w:color w:val="0563C1"/>
            <w:sz w:val="24"/>
            <w:u w:val="single" w:color="0563C1"/>
          </w:rPr>
          <w:t>https://doi.org/10.1080/10854681.2009.11426586</w:t>
        </w:r>
      </w:hyperlink>
      <w:hyperlink r:id="rId7">
        <w:r>
          <w:rPr>
            <w:rFonts w:ascii="Times New Roman" w:eastAsia="Times New Roman" w:hAnsi="Times New Roman" w:cs="Times New Roman"/>
            <w:sz w:val="24"/>
          </w:rPr>
          <w:t>.</w:t>
        </w:r>
      </w:hyperlink>
      <w:r>
        <w:rPr>
          <w:rFonts w:ascii="Times New Roman" w:eastAsia="Times New Roman" w:hAnsi="Times New Roman" w:cs="Times New Roman"/>
          <w:sz w:val="24"/>
        </w:rPr>
        <w:t xml:space="preserve"> </w:t>
      </w:r>
    </w:p>
    <w:p w14:paraId="67BAF4BF" w14:textId="77777777" w:rsidR="006A4467" w:rsidRDefault="00000000">
      <w:pPr>
        <w:spacing w:after="114" w:line="259" w:lineRule="auto"/>
        <w:ind w:left="-5"/>
      </w:pPr>
      <w:r>
        <w:rPr>
          <w:rFonts w:ascii="Times New Roman" w:eastAsia="Times New Roman" w:hAnsi="Times New Roman" w:cs="Times New Roman"/>
          <w:sz w:val="24"/>
        </w:rPr>
        <w:t xml:space="preserve">Uwtsd.ac.uk. (2023). Available at: </w:t>
      </w:r>
      <w:hyperlink r:id="rId8">
        <w:r>
          <w:rPr>
            <w:rFonts w:ascii="Times New Roman" w:eastAsia="Times New Roman" w:hAnsi="Times New Roman" w:cs="Times New Roman"/>
            <w:color w:val="0563C1"/>
            <w:sz w:val="24"/>
            <w:u w:val="single" w:color="0563C1"/>
          </w:rPr>
          <w:t>https://plus</w:t>
        </w:r>
      </w:hyperlink>
      <w:hyperlink r:id="rId9">
        <w:r>
          <w:rPr>
            <w:rFonts w:ascii="Times New Roman" w:eastAsia="Times New Roman" w:hAnsi="Times New Roman" w:cs="Times New Roman"/>
            <w:color w:val="0563C1"/>
            <w:sz w:val="24"/>
            <w:u w:val="single" w:color="0563C1"/>
          </w:rPr>
          <w:t>-</w:t>
        </w:r>
      </w:hyperlink>
      <w:hyperlink r:id="rId10">
        <w:r>
          <w:rPr>
            <w:rFonts w:ascii="Times New Roman" w:eastAsia="Times New Roman" w:hAnsi="Times New Roman" w:cs="Times New Roman"/>
            <w:color w:val="0563C1"/>
            <w:sz w:val="24"/>
            <w:u w:val="single" w:color="0563C1"/>
          </w:rPr>
          <w:t>lexis</w:t>
        </w:r>
      </w:hyperlink>
      <w:hyperlink r:id="rId11">
        <w:r>
          <w:rPr>
            <w:rFonts w:ascii="Times New Roman" w:eastAsia="Times New Roman" w:hAnsi="Times New Roman" w:cs="Times New Roman"/>
            <w:color w:val="0563C1"/>
            <w:sz w:val="24"/>
            <w:u w:val="single" w:color="0563C1"/>
          </w:rPr>
          <w:t>-</w:t>
        </w:r>
      </w:hyperlink>
    </w:p>
    <w:p w14:paraId="0A4C29E4" w14:textId="77777777" w:rsidR="006A4467" w:rsidRDefault="00000000">
      <w:pPr>
        <w:spacing w:after="243" w:line="398" w:lineRule="auto"/>
        <w:ind w:left="0" w:firstLine="0"/>
      </w:pPr>
      <w:hyperlink r:id="rId12">
        <w:r>
          <w:rPr>
            <w:rFonts w:ascii="Times New Roman" w:eastAsia="Times New Roman" w:hAnsi="Times New Roman" w:cs="Times New Roman"/>
            <w:color w:val="0563C1"/>
            <w:sz w:val="24"/>
            <w:u w:val="single" w:color="0563C1"/>
          </w:rPr>
          <w:t>com.ezproxy.uwtsd.ac.uk/api/permalink/1f59096e</w:t>
        </w:r>
      </w:hyperlink>
      <w:hyperlink r:id="rId13">
        <w:r>
          <w:rPr>
            <w:rFonts w:ascii="Times New Roman" w:eastAsia="Times New Roman" w:hAnsi="Times New Roman" w:cs="Times New Roman"/>
            <w:color w:val="0563C1"/>
            <w:sz w:val="24"/>
            <w:u w:val="single" w:color="0563C1"/>
          </w:rPr>
          <w:t>-</w:t>
        </w:r>
      </w:hyperlink>
      <w:hyperlink r:id="rId14">
        <w:r>
          <w:rPr>
            <w:rFonts w:ascii="Times New Roman" w:eastAsia="Times New Roman" w:hAnsi="Times New Roman" w:cs="Times New Roman"/>
            <w:color w:val="0563C1"/>
            <w:sz w:val="24"/>
            <w:u w:val="single" w:color="0563C1"/>
          </w:rPr>
          <w:t>a6d6</w:t>
        </w:r>
      </w:hyperlink>
      <w:hyperlink r:id="rId15">
        <w:r>
          <w:rPr>
            <w:rFonts w:ascii="Times New Roman" w:eastAsia="Times New Roman" w:hAnsi="Times New Roman" w:cs="Times New Roman"/>
            <w:color w:val="0563C1"/>
            <w:sz w:val="24"/>
            <w:u w:val="single" w:color="0563C1"/>
          </w:rPr>
          <w:t>-</w:t>
        </w:r>
      </w:hyperlink>
      <w:hyperlink r:id="rId16">
        <w:r>
          <w:rPr>
            <w:rFonts w:ascii="Times New Roman" w:eastAsia="Times New Roman" w:hAnsi="Times New Roman" w:cs="Times New Roman"/>
            <w:color w:val="0563C1"/>
            <w:sz w:val="24"/>
            <w:u w:val="single" w:color="0563C1"/>
          </w:rPr>
          <w:t>4a02</w:t>
        </w:r>
      </w:hyperlink>
      <w:hyperlink r:id="rId17">
        <w:r>
          <w:rPr>
            <w:rFonts w:ascii="Times New Roman" w:eastAsia="Times New Roman" w:hAnsi="Times New Roman" w:cs="Times New Roman"/>
            <w:color w:val="0563C1"/>
            <w:sz w:val="24"/>
            <w:u w:val="single" w:color="0563C1"/>
          </w:rPr>
          <w:t>-</w:t>
        </w:r>
      </w:hyperlink>
      <w:hyperlink r:id="rId18">
        <w:r>
          <w:rPr>
            <w:rFonts w:ascii="Times New Roman" w:eastAsia="Times New Roman" w:hAnsi="Times New Roman" w:cs="Times New Roman"/>
            <w:color w:val="0563C1"/>
            <w:sz w:val="24"/>
            <w:u w:val="single" w:color="0563C1"/>
          </w:rPr>
          <w:t>bd69</w:t>
        </w:r>
      </w:hyperlink>
      <w:hyperlink r:id="rId19"/>
      <w:hyperlink r:id="rId20">
        <w:r>
          <w:rPr>
            <w:rFonts w:ascii="Times New Roman" w:eastAsia="Times New Roman" w:hAnsi="Times New Roman" w:cs="Times New Roman"/>
            <w:color w:val="0563C1"/>
            <w:sz w:val="24"/>
            <w:u w:val="single" w:color="0563C1"/>
          </w:rPr>
          <w:t>d4cadbb4918e/?context=1001073</w:t>
        </w:r>
      </w:hyperlink>
      <w:hyperlink r:id="rId21">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 xml:space="preserve">[Accessed 1 Mar. 2023]. </w:t>
      </w:r>
    </w:p>
    <w:p w14:paraId="26EFD5E3" w14:textId="60F07C8A" w:rsidR="006A4467" w:rsidRDefault="00000000">
      <w:pPr>
        <w:spacing w:after="364" w:line="259" w:lineRule="auto"/>
        <w:ind w:left="-5"/>
        <w:rPr>
          <w:rFonts w:ascii="Times New Roman" w:eastAsia="Times New Roman" w:hAnsi="Times New Roman" w:cs="Times New Roman"/>
          <w:sz w:val="24"/>
        </w:rPr>
      </w:pPr>
      <w:r>
        <w:rPr>
          <w:rFonts w:ascii="Times New Roman" w:eastAsia="Times New Roman" w:hAnsi="Times New Roman" w:cs="Times New Roman"/>
          <w:sz w:val="24"/>
        </w:rPr>
        <w:t>Daniels.</w:t>
      </w:r>
      <w:r w:rsidR="00CF17D4">
        <w:rPr>
          <w:rFonts w:ascii="Times New Roman" w:eastAsia="Times New Roman" w:hAnsi="Times New Roman" w:cs="Times New Roman"/>
          <w:sz w:val="24"/>
        </w:rPr>
        <w:t xml:space="preserve"> </w:t>
      </w:r>
      <w:r>
        <w:rPr>
          <w:rFonts w:ascii="Times New Roman" w:eastAsia="Times New Roman" w:hAnsi="Times New Roman" w:cs="Times New Roman"/>
          <w:sz w:val="24"/>
        </w:rPr>
        <w:t>(2022)</w:t>
      </w:r>
      <w:r>
        <w:rPr>
          <w:rFonts w:ascii="Calibri" w:eastAsia="Calibri" w:hAnsi="Calibri" w:cs="Calibri"/>
          <w:i/>
          <w:sz w:val="22"/>
        </w:rPr>
        <w:t xml:space="preserve">  Introduction to employment law</w:t>
      </w:r>
      <w:r>
        <w:rPr>
          <w:rFonts w:ascii="Times New Roman" w:eastAsia="Times New Roman" w:hAnsi="Times New Roman" w:cs="Times New Roman"/>
          <w:sz w:val="24"/>
        </w:rPr>
        <w:t>.[</w:t>
      </w:r>
      <w:proofErr w:type="spellStart"/>
      <w:r>
        <w:rPr>
          <w:rFonts w:ascii="Times New Roman" w:eastAsia="Times New Roman" w:hAnsi="Times New Roman" w:cs="Times New Roman"/>
          <w:sz w:val="24"/>
        </w:rPr>
        <w:t>BibliU</w:t>
      </w:r>
      <w:proofErr w:type="spellEnd"/>
      <w:r>
        <w:rPr>
          <w:rFonts w:ascii="Times New Roman" w:eastAsia="Times New Roman" w:hAnsi="Times New Roman" w:cs="Times New Roman"/>
          <w:sz w:val="24"/>
        </w:rPr>
        <w:t xml:space="preserve"> version]6thed.</w:t>
      </w:r>
      <w:r w:rsidR="00CF17D4">
        <w:rPr>
          <w:rFonts w:ascii="Times New Roman" w:eastAsia="Times New Roman" w:hAnsi="Times New Roman" w:cs="Times New Roman"/>
          <w:sz w:val="24"/>
        </w:rPr>
        <w:t xml:space="preserve"> </w:t>
      </w:r>
      <w:r>
        <w:rPr>
          <w:rFonts w:ascii="Times New Roman" w:eastAsia="Times New Roman" w:hAnsi="Times New Roman" w:cs="Times New Roman"/>
          <w:sz w:val="24"/>
        </w:rPr>
        <w:t>London,</w:t>
      </w:r>
      <w:r w:rsidR="00CF17D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Kogan Page  </w:t>
      </w:r>
    </w:p>
    <w:p w14:paraId="04E6A74F" w14:textId="61D7559E" w:rsidR="000357C1" w:rsidRPr="000357C1" w:rsidRDefault="000357C1">
      <w:pPr>
        <w:spacing w:after="364" w:line="259" w:lineRule="auto"/>
        <w:ind w:left="-5"/>
        <w:rPr>
          <w:vertAlign w:val="subscript"/>
        </w:rPr>
      </w:pPr>
      <w:r w:rsidRPr="000357C1">
        <w:t>Declaration of Independence: A Transcription (2023</w:t>
      </w:r>
      <w:proofErr w:type="gramStart"/>
      <w:r w:rsidRPr="000357C1">
        <w:t>) .</w:t>
      </w:r>
      <w:proofErr w:type="gramEnd"/>
      <w:r w:rsidRPr="000357C1">
        <w:t xml:space="preserve"> [] </w:t>
      </w:r>
      <w:proofErr w:type="spellStart"/>
      <w:r w:rsidRPr="000357C1">
        <w:t>Avaliable</w:t>
      </w:r>
      <w:proofErr w:type="spellEnd"/>
      <w:r w:rsidRPr="000357C1">
        <w:t xml:space="preserve"> at: https://www.archives.gov/founding-docs/declaration-transcript (Accessed: 6 </w:t>
      </w:r>
      <w:proofErr w:type="gramStart"/>
      <w:r w:rsidRPr="000357C1">
        <w:t>March,</w:t>
      </w:r>
      <w:proofErr w:type="gramEnd"/>
      <w:r w:rsidRPr="000357C1">
        <w:t xml:space="preserve"> 2023).</w:t>
      </w:r>
    </w:p>
    <w:p w14:paraId="59ED38EF" w14:textId="77777777" w:rsidR="006A4467" w:rsidRDefault="00000000">
      <w:pPr>
        <w:spacing w:after="0" w:line="240" w:lineRule="auto"/>
        <w:ind w:left="0" w:firstLine="0"/>
      </w:pPr>
      <w:r>
        <w:rPr>
          <w:sz w:val="24"/>
        </w:rPr>
        <w:t xml:space="preserve">Ministry of Justice (2022) </w:t>
      </w:r>
      <w:r>
        <w:rPr>
          <w:i/>
          <w:color w:val="002451"/>
          <w:sz w:val="24"/>
        </w:rPr>
        <w:t xml:space="preserve">Consultation outcome: Human rights act reform: a modern bill of rights, consultation response. </w:t>
      </w:r>
      <w:r>
        <w:rPr>
          <w:color w:val="002451"/>
          <w:sz w:val="24"/>
        </w:rPr>
        <w:t xml:space="preserve">Available </w:t>
      </w:r>
    </w:p>
    <w:p w14:paraId="7CAE0FFF" w14:textId="22C0AF9C" w:rsidR="006A4467" w:rsidRDefault="00000000">
      <w:pPr>
        <w:spacing w:after="0" w:line="240" w:lineRule="auto"/>
        <w:ind w:left="0" w:firstLine="0"/>
      </w:pPr>
      <w:r>
        <w:rPr>
          <w:color w:val="002451"/>
          <w:sz w:val="24"/>
        </w:rPr>
        <w:t>at:</w:t>
      </w:r>
      <w:hyperlink r:id="rId22">
        <w:r>
          <w:rPr>
            <w:color w:val="0000FF"/>
            <w:sz w:val="24"/>
            <w:u w:val="single" w:color="0000FF"/>
          </w:rPr>
          <w:t>https://www.gov.uk/go</w:t>
        </w:r>
        <w:r>
          <w:rPr>
            <w:color w:val="0000FF"/>
            <w:sz w:val="24"/>
            <w:u w:val="single" w:color="0000FF"/>
          </w:rPr>
          <w:t>vernment/consultations/hum</w:t>
        </w:r>
        <w:r>
          <w:rPr>
            <w:color w:val="0000FF"/>
            <w:sz w:val="24"/>
            <w:u w:val="single" w:color="0000FF"/>
          </w:rPr>
          <w:t>an</w:t>
        </w:r>
      </w:hyperlink>
      <w:hyperlink r:id="rId23">
        <w:r>
          <w:rPr>
            <w:color w:val="0000FF"/>
            <w:sz w:val="24"/>
            <w:u w:val="single" w:color="0000FF"/>
          </w:rPr>
          <w:t>-</w:t>
        </w:r>
      </w:hyperlink>
      <w:hyperlink r:id="rId24">
        <w:r>
          <w:rPr>
            <w:color w:val="0000FF"/>
            <w:sz w:val="24"/>
            <w:u w:val="single" w:color="0000FF"/>
          </w:rPr>
          <w:t>rights</w:t>
        </w:r>
      </w:hyperlink>
      <w:hyperlink r:id="rId25">
        <w:r>
          <w:rPr>
            <w:color w:val="0000FF"/>
            <w:sz w:val="24"/>
            <w:u w:val="single" w:color="0000FF"/>
          </w:rPr>
          <w:t>-</w:t>
        </w:r>
      </w:hyperlink>
      <w:hyperlink r:id="rId26">
        <w:r>
          <w:rPr>
            <w:color w:val="0000FF"/>
            <w:sz w:val="24"/>
            <w:u w:val="single" w:color="0000FF"/>
          </w:rPr>
          <w:t>act</w:t>
        </w:r>
      </w:hyperlink>
      <w:hyperlink r:id="rId27">
        <w:r>
          <w:rPr>
            <w:color w:val="0000FF"/>
            <w:sz w:val="24"/>
            <w:u w:val="single" w:color="0000FF"/>
          </w:rPr>
          <w:t>-</w:t>
        </w:r>
      </w:hyperlink>
      <w:hyperlink r:id="rId28">
        <w:r>
          <w:rPr>
            <w:color w:val="0000FF"/>
            <w:sz w:val="24"/>
            <w:u w:val="single" w:color="0000FF"/>
          </w:rPr>
          <w:t>reform</w:t>
        </w:r>
      </w:hyperlink>
      <w:hyperlink r:id="rId29">
        <w:r>
          <w:rPr>
            <w:color w:val="0000FF"/>
            <w:sz w:val="24"/>
            <w:u w:val="single" w:color="0000FF"/>
          </w:rPr>
          <w:t>-</w:t>
        </w:r>
      </w:hyperlink>
      <w:hyperlink r:id="rId30">
        <w:r>
          <w:rPr>
            <w:color w:val="0000FF"/>
            <w:sz w:val="24"/>
            <w:u w:val="single" w:color="0000FF"/>
          </w:rPr>
          <w:t>a</w:t>
        </w:r>
      </w:hyperlink>
      <w:hyperlink r:id="rId31">
        <w:r>
          <w:rPr>
            <w:color w:val="0000FF"/>
            <w:sz w:val="24"/>
            <w:u w:val="single" w:color="0000FF"/>
          </w:rPr>
          <w:t>-</w:t>
        </w:r>
      </w:hyperlink>
      <w:hyperlink r:id="rId32">
        <w:r>
          <w:rPr>
            <w:color w:val="0000FF"/>
            <w:sz w:val="24"/>
            <w:u w:val="single" w:color="0000FF"/>
          </w:rPr>
          <w:t>modern</w:t>
        </w:r>
      </w:hyperlink>
      <w:hyperlink r:id="rId33"/>
      <w:hyperlink r:id="rId34">
        <w:r>
          <w:rPr>
            <w:color w:val="0000FF"/>
            <w:sz w:val="24"/>
            <w:u w:val="single" w:color="0000FF"/>
          </w:rPr>
          <w:t>bill</w:t>
        </w:r>
      </w:hyperlink>
      <w:hyperlink r:id="rId35">
        <w:r>
          <w:rPr>
            <w:color w:val="0000FF"/>
            <w:sz w:val="24"/>
            <w:u w:val="single" w:color="0000FF"/>
          </w:rPr>
          <w:t>-</w:t>
        </w:r>
      </w:hyperlink>
      <w:hyperlink r:id="rId36">
        <w:r>
          <w:rPr>
            <w:color w:val="0000FF"/>
            <w:sz w:val="24"/>
            <w:u w:val="single" w:color="0000FF"/>
          </w:rPr>
          <w:t>of</w:t>
        </w:r>
      </w:hyperlink>
      <w:hyperlink r:id="rId37">
        <w:r>
          <w:rPr>
            <w:color w:val="0000FF"/>
            <w:sz w:val="24"/>
            <w:u w:val="single" w:color="0000FF"/>
          </w:rPr>
          <w:t>-</w:t>
        </w:r>
      </w:hyperlink>
      <w:hyperlink r:id="rId38">
        <w:r>
          <w:rPr>
            <w:color w:val="0000FF"/>
            <w:sz w:val="24"/>
            <w:u w:val="single" w:color="0000FF"/>
          </w:rPr>
          <w:t>rights/outcome/human</w:t>
        </w:r>
      </w:hyperlink>
      <w:hyperlink r:id="rId39">
        <w:r>
          <w:rPr>
            <w:color w:val="0000FF"/>
            <w:sz w:val="24"/>
            <w:u w:val="single" w:color="0000FF"/>
          </w:rPr>
          <w:t>-</w:t>
        </w:r>
      </w:hyperlink>
      <w:hyperlink r:id="rId40">
        <w:r>
          <w:rPr>
            <w:color w:val="0000FF"/>
            <w:sz w:val="24"/>
            <w:u w:val="single" w:color="0000FF"/>
          </w:rPr>
          <w:t>rights</w:t>
        </w:r>
      </w:hyperlink>
      <w:hyperlink r:id="rId41">
        <w:r>
          <w:rPr>
            <w:color w:val="0000FF"/>
            <w:sz w:val="24"/>
            <w:u w:val="single" w:color="0000FF"/>
          </w:rPr>
          <w:t>-</w:t>
        </w:r>
      </w:hyperlink>
      <w:hyperlink r:id="rId42">
        <w:r>
          <w:rPr>
            <w:color w:val="0000FF"/>
            <w:sz w:val="24"/>
            <w:u w:val="single" w:color="0000FF"/>
          </w:rPr>
          <w:t>act</w:t>
        </w:r>
      </w:hyperlink>
      <w:hyperlink r:id="rId43">
        <w:r>
          <w:rPr>
            <w:color w:val="0000FF"/>
            <w:sz w:val="24"/>
            <w:u w:val="single" w:color="0000FF"/>
          </w:rPr>
          <w:t>-</w:t>
        </w:r>
      </w:hyperlink>
      <w:hyperlink r:id="rId44">
        <w:r>
          <w:rPr>
            <w:color w:val="0000FF"/>
            <w:sz w:val="24"/>
            <w:u w:val="single" w:color="0000FF"/>
          </w:rPr>
          <w:t>reform</w:t>
        </w:r>
      </w:hyperlink>
      <w:hyperlink r:id="rId45">
        <w:r>
          <w:rPr>
            <w:color w:val="0000FF"/>
            <w:sz w:val="24"/>
            <w:u w:val="single" w:color="0000FF"/>
          </w:rPr>
          <w:t>-</w:t>
        </w:r>
      </w:hyperlink>
      <w:hyperlink r:id="rId46">
        <w:r>
          <w:rPr>
            <w:color w:val="0000FF"/>
            <w:sz w:val="24"/>
            <w:u w:val="single" w:color="0000FF"/>
          </w:rPr>
          <w:t>a</w:t>
        </w:r>
      </w:hyperlink>
      <w:hyperlink r:id="rId47">
        <w:r>
          <w:rPr>
            <w:color w:val="0000FF"/>
            <w:sz w:val="24"/>
            <w:u w:val="single" w:color="0000FF"/>
          </w:rPr>
          <w:t>-</w:t>
        </w:r>
      </w:hyperlink>
      <w:hyperlink r:id="rId48">
        <w:r>
          <w:rPr>
            <w:color w:val="0000FF"/>
            <w:sz w:val="24"/>
            <w:u w:val="single" w:color="0000FF"/>
          </w:rPr>
          <w:t>modern</w:t>
        </w:r>
      </w:hyperlink>
      <w:hyperlink r:id="rId49">
        <w:r>
          <w:rPr>
            <w:color w:val="0000FF"/>
            <w:sz w:val="24"/>
            <w:u w:val="single" w:color="0000FF"/>
          </w:rPr>
          <w:t>-</w:t>
        </w:r>
      </w:hyperlink>
      <w:hyperlink r:id="rId50">
        <w:r>
          <w:rPr>
            <w:color w:val="0000FF"/>
            <w:sz w:val="24"/>
            <w:u w:val="single" w:color="0000FF"/>
          </w:rPr>
          <w:t>bill</w:t>
        </w:r>
      </w:hyperlink>
      <w:hyperlink r:id="rId51">
        <w:r>
          <w:rPr>
            <w:color w:val="0000FF"/>
            <w:sz w:val="24"/>
            <w:u w:val="single" w:color="0000FF"/>
          </w:rPr>
          <w:t>-</w:t>
        </w:r>
      </w:hyperlink>
      <w:hyperlink r:id="rId52">
        <w:r>
          <w:rPr>
            <w:color w:val="0000FF"/>
            <w:sz w:val="24"/>
            <w:u w:val="single" w:color="0000FF"/>
          </w:rPr>
          <w:t>of</w:t>
        </w:r>
      </w:hyperlink>
      <w:hyperlink r:id="rId53">
        <w:r>
          <w:rPr>
            <w:color w:val="0000FF"/>
            <w:sz w:val="24"/>
            <w:u w:val="single" w:color="0000FF"/>
          </w:rPr>
          <w:t>-</w:t>
        </w:r>
      </w:hyperlink>
      <w:hyperlink r:id="rId54">
        <w:r>
          <w:rPr>
            <w:color w:val="0000FF"/>
            <w:sz w:val="24"/>
            <w:u w:val="single" w:color="0000FF"/>
          </w:rPr>
          <w:t>rights</w:t>
        </w:r>
      </w:hyperlink>
      <w:hyperlink r:id="rId55">
        <w:r>
          <w:rPr>
            <w:color w:val="0000FF"/>
            <w:sz w:val="24"/>
            <w:u w:val="single" w:color="0000FF"/>
          </w:rPr>
          <w:t>-</w:t>
        </w:r>
      </w:hyperlink>
      <w:hyperlink r:id="rId56">
        <w:r>
          <w:rPr>
            <w:color w:val="0000FF"/>
            <w:sz w:val="24"/>
            <w:u w:val="single" w:color="0000FF"/>
          </w:rPr>
          <w:t>consultation</w:t>
        </w:r>
      </w:hyperlink>
      <w:hyperlink r:id="rId57"/>
      <w:hyperlink r:id="rId58">
        <w:r>
          <w:rPr>
            <w:color w:val="0000FF"/>
            <w:sz w:val="24"/>
            <w:u w:val="single" w:color="0000FF"/>
          </w:rPr>
          <w:t>response</w:t>
        </w:r>
      </w:hyperlink>
      <w:hyperlink r:id="rId59">
        <w:r>
          <w:rPr>
            <w:color w:val="002451"/>
            <w:sz w:val="24"/>
          </w:rPr>
          <w:t xml:space="preserve"> </w:t>
        </w:r>
      </w:hyperlink>
      <w:r>
        <w:rPr>
          <w:color w:val="002451"/>
          <w:sz w:val="24"/>
        </w:rPr>
        <w:t>(accessed: 1 March 2023).</w:t>
      </w:r>
      <w:r>
        <w:rPr>
          <w:sz w:val="24"/>
        </w:rPr>
        <w:t xml:space="preserve"> </w:t>
      </w:r>
    </w:p>
    <w:p w14:paraId="3CA8AE69" w14:textId="77777777" w:rsidR="006A4467" w:rsidRDefault="00000000">
      <w:pPr>
        <w:spacing w:after="354" w:line="259" w:lineRule="auto"/>
        <w:ind w:left="0" w:firstLine="0"/>
      </w:pPr>
      <w:r>
        <w:rPr>
          <w:rFonts w:ascii="Times New Roman" w:eastAsia="Times New Roman" w:hAnsi="Times New Roman" w:cs="Times New Roman"/>
          <w:sz w:val="24"/>
        </w:rPr>
        <w:t xml:space="preserve"> </w:t>
      </w:r>
    </w:p>
    <w:p w14:paraId="2E37C6E4" w14:textId="77777777" w:rsidR="006A4467" w:rsidRDefault="00000000">
      <w:pPr>
        <w:spacing w:after="354" w:line="259" w:lineRule="auto"/>
        <w:ind w:left="0" w:firstLine="0"/>
      </w:pPr>
      <w:r>
        <w:rPr>
          <w:rFonts w:ascii="Times New Roman" w:eastAsia="Times New Roman" w:hAnsi="Times New Roman" w:cs="Times New Roman"/>
          <w:sz w:val="24"/>
        </w:rPr>
        <w:t xml:space="preserve"> </w:t>
      </w:r>
    </w:p>
    <w:p w14:paraId="2CD5DD04" w14:textId="77777777" w:rsidR="006A4467" w:rsidRDefault="00000000">
      <w:pPr>
        <w:spacing w:after="341" w:line="259" w:lineRule="auto"/>
        <w:ind w:left="0" w:firstLine="0"/>
      </w:pPr>
      <w:r>
        <w:rPr>
          <w:rFonts w:ascii="Times New Roman" w:eastAsia="Times New Roman" w:hAnsi="Times New Roman" w:cs="Times New Roman"/>
          <w:sz w:val="24"/>
        </w:rPr>
        <w:t xml:space="preserve"> </w:t>
      </w:r>
    </w:p>
    <w:p w14:paraId="238CA12C" w14:textId="77777777" w:rsidR="006A4467" w:rsidRDefault="00000000">
      <w:pPr>
        <w:spacing w:after="160" w:line="259" w:lineRule="auto"/>
        <w:ind w:left="0" w:firstLine="0"/>
      </w:pPr>
      <w:r>
        <w:rPr>
          <w:rFonts w:ascii="Calibri" w:eastAsia="Calibri" w:hAnsi="Calibri" w:cs="Calibri"/>
          <w:sz w:val="22"/>
        </w:rPr>
        <w:t xml:space="preserve"> </w:t>
      </w:r>
    </w:p>
    <w:p w14:paraId="650FC9BB" w14:textId="77777777" w:rsidR="006A4467" w:rsidRDefault="00000000">
      <w:pPr>
        <w:spacing w:after="0" w:line="259" w:lineRule="auto"/>
        <w:ind w:left="0" w:firstLine="0"/>
      </w:pPr>
      <w:r>
        <w:rPr>
          <w:rFonts w:ascii="Calibri" w:eastAsia="Calibri" w:hAnsi="Calibri" w:cs="Calibri"/>
          <w:sz w:val="22"/>
        </w:rPr>
        <w:t xml:space="preserve"> </w:t>
      </w:r>
    </w:p>
    <w:p w14:paraId="29BB0658" w14:textId="77777777" w:rsidR="006A4467" w:rsidRDefault="006A4467" w:rsidP="00742502">
      <w:pPr>
        <w:ind w:left="0" w:firstLine="0"/>
        <w:sectPr w:rsidR="006A4467">
          <w:headerReference w:type="even" r:id="rId60"/>
          <w:headerReference w:type="default" r:id="rId61"/>
          <w:footerReference w:type="even" r:id="rId62"/>
          <w:footerReference w:type="default" r:id="rId63"/>
          <w:headerReference w:type="first" r:id="rId64"/>
          <w:footerReference w:type="first" r:id="rId65"/>
          <w:pgSz w:w="11906" w:h="16838"/>
          <w:pgMar w:top="1485" w:right="1451" w:bottom="1467" w:left="1440" w:header="720" w:footer="1" w:gutter="0"/>
          <w:cols w:space="720"/>
        </w:sectPr>
      </w:pPr>
    </w:p>
    <w:p w14:paraId="464CBE4E" w14:textId="67DA6DE5" w:rsidR="006A4467" w:rsidRDefault="006A4467">
      <w:pPr>
        <w:spacing w:after="13089" w:line="259" w:lineRule="auto"/>
        <w:ind w:left="0" w:firstLine="0"/>
      </w:pPr>
    </w:p>
    <w:sectPr w:rsidR="006A4467">
      <w:headerReference w:type="even" r:id="rId66"/>
      <w:headerReference w:type="default" r:id="rId67"/>
      <w:footerReference w:type="even" r:id="rId68"/>
      <w:footerReference w:type="default" r:id="rId69"/>
      <w:headerReference w:type="first" r:id="rId70"/>
      <w:footerReference w:type="first" r:id="rId71"/>
      <w:pgSz w:w="11906" w:h="16838"/>
      <w:pgMar w:top="1478" w:right="372" w:bottom="262" w:left="992" w:header="0" w:footer="26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C034C" w14:textId="77777777" w:rsidR="00300EF0" w:rsidRDefault="00300EF0">
      <w:pPr>
        <w:spacing w:after="0" w:line="240" w:lineRule="auto"/>
      </w:pPr>
      <w:r>
        <w:separator/>
      </w:r>
    </w:p>
  </w:endnote>
  <w:endnote w:type="continuationSeparator" w:id="0">
    <w:p w14:paraId="789F066A" w14:textId="77777777" w:rsidR="00300EF0" w:rsidRDefault="00300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8EAC0" w14:textId="77777777" w:rsidR="006A4467" w:rsidRDefault="006A4467">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47844" w14:textId="77777777" w:rsidR="006A4467" w:rsidRDefault="006A4467">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41E44" w14:textId="77777777" w:rsidR="006A4467" w:rsidRDefault="006A4467">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0042E" w14:textId="77777777" w:rsidR="006A4467" w:rsidRDefault="00000000">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26C941F" wp14:editId="0A7B4431">
              <wp:simplePos x="0" y="0"/>
              <wp:positionH relativeFrom="page">
                <wp:posOffset>0</wp:posOffset>
              </wp:positionH>
              <wp:positionV relativeFrom="page">
                <wp:posOffset>10199812</wp:posOffset>
              </wp:positionV>
              <wp:extent cx="7560057" cy="19688"/>
              <wp:effectExtent l="0" t="0" r="0" b="0"/>
              <wp:wrapSquare wrapText="bothSides"/>
              <wp:docPr id="7732" name="Group 7732"/>
              <wp:cNvGraphicFramePr/>
              <a:graphic xmlns:a="http://schemas.openxmlformats.org/drawingml/2006/main">
                <a:graphicData uri="http://schemas.microsoft.com/office/word/2010/wordprocessingGroup">
                  <wpg:wgp>
                    <wpg:cNvGrpSpPr/>
                    <wpg:grpSpPr>
                      <a:xfrm>
                        <a:off x="0" y="0"/>
                        <a:ext cx="7560057" cy="19688"/>
                        <a:chOff x="0" y="0"/>
                        <a:chExt cx="7560057" cy="19688"/>
                      </a:xfrm>
                    </wpg:grpSpPr>
                    <wps:wsp>
                      <wps:cNvPr id="8204" name="Shape 8204"/>
                      <wps:cNvSpPr/>
                      <wps:spPr>
                        <a:xfrm>
                          <a:off x="0" y="0"/>
                          <a:ext cx="7560057" cy="19688"/>
                        </a:xfrm>
                        <a:custGeom>
                          <a:avLst/>
                          <a:gdLst/>
                          <a:ahLst/>
                          <a:cxnLst/>
                          <a:rect l="0" t="0" r="0" b="0"/>
                          <a:pathLst>
                            <a:path w="7560057" h="19688">
                              <a:moveTo>
                                <a:pt x="0" y="0"/>
                              </a:moveTo>
                              <a:lnTo>
                                <a:pt x="7560057" y="0"/>
                              </a:lnTo>
                              <a:lnTo>
                                <a:pt x="7560057" y="19688"/>
                              </a:lnTo>
                              <a:lnTo>
                                <a:pt x="0" y="19688"/>
                              </a:lnTo>
                              <a:lnTo>
                                <a:pt x="0" y="0"/>
                              </a:lnTo>
                            </a:path>
                          </a:pathLst>
                        </a:custGeom>
                        <a:ln w="0" cap="flat">
                          <a:miter lim="127000"/>
                        </a:ln>
                      </wps:spPr>
                      <wps:style>
                        <a:lnRef idx="0">
                          <a:srgbClr val="000000">
                            <a:alpha val="0"/>
                          </a:srgbClr>
                        </a:lnRef>
                        <a:fillRef idx="1">
                          <a:srgbClr val="DDDEE1"/>
                        </a:fillRef>
                        <a:effectRef idx="0">
                          <a:scrgbClr r="0" g="0" b="0"/>
                        </a:effectRef>
                        <a:fontRef idx="none"/>
                      </wps:style>
                      <wps:bodyPr/>
                    </wps:wsp>
                  </wpg:wgp>
                </a:graphicData>
              </a:graphic>
            </wp:anchor>
          </w:drawing>
        </mc:Choice>
        <mc:Fallback xmlns:a="http://schemas.openxmlformats.org/drawingml/2006/main">
          <w:pict>
            <v:group id="Group 7732" style="width:595.28pt;height:1.55023pt;position:absolute;mso-position-horizontal-relative:page;mso-position-horizontal:absolute;margin-left:0pt;mso-position-vertical-relative:page;margin-top:803.135pt;" coordsize="75600,196">
              <v:shape id="Shape 8205" style="position:absolute;width:75600;height:196;left:0;top:0;" coordsize="7560057,19688" path="m0,0l7560057,0l7560057,19688l0,19688l0,0">
                <v:stroke weight="0pt" endcap="flat" joinstyle="miter" miterlimit="10" on="false" color="#000000" opacity="0"/>
                <v:fill on="true" color="#dddee1"/>
              </v:shape>
              <w10:wrap type="square"/>
            </v:group>
          </w:pict>
        </mc:Fallback>
      </mc:AlternateContent>
    </w:r>
    <w:r>
      <w:rPr>
        <w:rFonts w:ascii="Calibri" w:eastAsia="Calibri" w:hAnsi="Calibri" w:cs="Calibri"/>
        <w:color w:val="646976"/>
        <w:sz w:val="22"/>
      </w:rPr>
      <w:t>Excluded from Similarity Report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92773" w14:textId="77777777" w:rsidR="006A4467" w:rsidRDefault="00000000">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5F3BC3E" wp14:editId="62896DB3">
              <wp:simplePos x="0" y="0"/>
              <wp:positionH relativeFrom="page">
                <wp:posOffset>0</wp:posOffset>
              </wp:positionH>
              <wp:positionV relativeFrom="page">
                <wp:posOffset>10199812</wp:posOffset>
              </wp:positionV>
              <wp:extent cx="7560057" cy="19688"/>
              <wp:effectExtent l="0" t="0" r="0" b="0"/>
              <wp:wrapSquare wrapText="bothSides"/>
              <wp:docPr id="7714" name="Group 7714"/>
              <wp:cNvGraphicFramePr/>
              <a:graphic xmlns:a="http://schemas.openxmlformats.org/drawingml/2006/main">
                <a:graphicData uri="http://schemas.microsoft.com/office/word/2010/wordprocessingGroup">
                  <wpg:wgp>
                    <wpg:cNvGrpSpPr/>
                    <wpg:grpSpPr>
                      <a:xfrm>
                        <a:off x="0" y="0"/>
                        <a:ext cx="7560057" cy="19688"/>
                        <a:chOff x="0" y="0"/>
                        <a:chExt cx="7560057" cy="19688"/>
                      </a:xfrm>
                    </wpg:grpSpPr>
                    <wps:wsp>
                      <wps:cNvPr id="8202" name="Shape 8202"/>
                      <wps:cNvSpPr/>
                      <wps:spPr>
                        <a:xfrm>
                          <a:off x="0" y="0"/>
                          <a:ext cx="7560057" cy="19688"/>
                        </a:xfrm>
                        <a:custGeom>
                          <a:avLst/>
                          <a:gdLst/>
                          <a:ahLst/>
                          <a:cxnLst/>
                          <a:rect l="0" t="0" r="0" b="0"/>
                          <a:pathLst>
                            <a:path w="7560057" h="19688">
                              <a:moveTo>
                                <a:pt x="0" y="0"/>
                              </a:moveTo>
                              <a:lnTo>
                                <a:pt x="7560057" y="0"/>
                              </a:lnTo>
                              <a:lnTo>
                                <a:pt x="7560057" y="19688"/>
                              </a:lnTo>
                              <a:lnTo>
                                <a:pt x="0" y="19688"/>
                              </a:lnTo>
                              <a:lnTo>
                                <a:pt x="0" y="0"/>
                              </a:lnTo>
                            </a:path>
                          </a:pathLst>
                        </a:custGeom>
                        <a:ln w="0" cap="flat">
                          <a:miter lim="127000"/>
                        </a:ln>
                      </wps:spPr>
                      <wps:style>
                        <a:lnRef idx="0">
                          <a:srgbClr val="000000">
                            <a:alpha val="0"/>
                          </a:srgbClr>
                        </a:lnRef>
                        <a:fillRef idx="1">
                          <a:srgbClr val="DDDEE1"/>
                        </a:fillRef>
                        <a:effectRef idx="0">
                          <a:scrgbClr r="0" g="0" b="0"/>
                        </a:effectRef>
                        <a:fontRef idx="none"/>
                      </wps:style>
                      <wps:bodyPr/>
                    </wps:wsp>
                  </wpg:wgp>
                </a:graphicData>
              </a:graphic>
            </wp:anchor>
          </w:drawing>
        </mc:Choice>
        <mc:Fallback xmlns:a="http://schemas.openxmlformats.org/drawingml/2006/main">
          <w:pict>
            <v:group id="Group 7714" style="width:595.28pt;height:1.55023pt;position:absolute;mso-position-horizontal-relative:page;mso-position-horizontal:absolute;margin-left:0pt;mso-position-vertical-relative:page;margin-top:803.135pt;" coordsize="75600,196">
              <v:shape id="Shape 8203" style="position:absolute;width:75600;height:196;left:0;top:0;" coordsize="7560057,19688" path="m0,0l7560057,0l7560057,19688l0,19688l0,0">
                <v:stroke weight="0pt" endcap="flat" joinstyle="miter" miterlimit="10" on="false" color="#000000" opacity="0"/>
                <v:fill on="true" color="#dddee1"/>
              </v:shape>
              <w10:wrap type="square"/>
            </v:group>
          </w:pict>
        </mc:Fallback>
      </mc:AlternateContent>
    </w:r>
    <w:r>
      <w:rPr>
        <w:rFonts w:ascii="Calibri" w:eastAsia="Calibri" w:hAnsi="Calibri" w:cs="Calibri"/>
        <w:color w:val="646976"/>
        <w:sz w:val="22"/>
      </w:rPr>
      <w:t>Excluded from Similarity Report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F1DC" w14:textId="77777777" w:rsidR="006A4467" w:rsidRDefault="00000000">
    <w:pPr>
      <w:spacing w:after="0" w:line="259" w:lineRule="auto"/>
      <w:ind w:left="-992" w:right="11534"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F13C146" wp14:editId="23EA6FED">
              <wp:simplePos x="0" y="0"/>
              <wp:positionH relativeFrom="page">
                <wp:posOffset>0</wp:posOffset>
              </wp:positionH>
              <wp:positionV relativeFrom="page">
                <wp:posOffset>10199812</wp:posOffset>
              </wp:positionV>
              <wp:extent cx="7560057" cy="19688"/>
              <wp:effectExtent l="0" t="0" r="0" b="0"/>
              <wp:wrapSquare wrapText="bothSides"/>
              <wp:docPr id="7696" name="Group 7696"/>
              <wp:cNvGraphicFramePr/>
              <a:graphic xmlns:a="http://schemas.openxmlformats.org/drawingml/2006/main">
                <a:graphicData uri="http://schemas.microsoft.com/office/word/2010/wordprocessingGroup">
                  <wpg:wgp>
                    <wpg:cNvGrpSpPr/>
                    <wpg:grpSpPr>
                      <a:xfrm>
                        <a:off x="0" y="0"/>
                        <a:ext cx="7560057" cy="19688"/>
                        <a:chOff x="0" y="0"/>
                        <a:chExt cx="7560057" cy="19688"/>
                      </a:xfrm>
                    </wpg:grpSpPr>
                    <wps:wsp>
                      <wps:cNvPr id="8200" name="Shape 8200"/>
                      <wps:cNvSpPr/>
                      <wps:spPr>
                        <a:xfrm>
                          <a:off x="0" y="0"/>
                          <a:ext cx="7560057" cy="19688"/>
                        </a:xfrm>
                        <a:custGeom>
                          <a:avLst/>
                          <a:gdLst/>
                          <a:ahLst/>
                          <a:cxnLst/>
                          <a:rect l="0" t="0" r="0" b="0"/>
                          <a:pathLst>
                            <a:path w="7560057" h="19688">
                              <a:moveTo>
                                <a:pt x="0" y="0"/>
                              </a:moveTo>
                              <a:lnTo>
                                <a:pt x="7560057" y="0"/>
                              </a:lnTo>
                              <a:lnTo>
                                <a:pt x="7560057" y="19688"/>
                              </a:lnTo>
                              <a:lnTo>
                                <a:pt x="0" y="19688"/>
                              </a:lnTo>
                              <a:lnTo>
                                <a:pt x="0" y="0"/>
                              </a:lnTo>
                            </a:path>
                          </a:pathLst>
                        </a:custGeom>
                        <a:ln w="0" cap="flat">
                          <a:miter lim="127000"/>
                        </a:ln>
                      </wps:spPr>
                      <wps:style>
                        <a:lnRef idx="0">
                          <a:srgbClr val="000000">
                            <a:alpha val="0"/>
                          </a:srgbClr>
                        </a:lnRef>
                        <a:fillRef idx="1">
                          <a:srgbClr val="DDDEE1"/>
                        </a:fillRef>
                        <a:effectRef idx="0">
                          <a:scrgbClr r="0" g="0" b="0"/>
                        </a:effectRef>
                        <a:fontRef idx="none"/>
                      </wps:style>
                      <wps:bodyPr/>
                    </wps:wsp>
                  </wpg:wgp>
                </a:graphicData>
              </a:graphic>
            </wp:anchor>
          </w:drawing>
        </mc:Choice>
        <mc:Fallback xmlns:a="http://schemas.openxmlformats.org/drawingml/2006/main">
          <w:pict>
            <v:group id="Group 7696" style="width:595.28pt;height:1.55023pt;position:absolute;mso-position-horizontal-relative:page;mso-position-horizontal:absolute;margin-left:0pt;mso-position-vertical-relative:page;margin-top:803.135pt;" coordsize="75600,196">
              <v:shape id="Shape 8201" style="position:absolute;width:75600;height:196;left:0;top:0;" coordsize="7560057,19688" path="m0,0l7560057,0l7560057,19688l0,19688l0,0">
                <v:stroke weight="0pt" endcap="flat" joinstyle="miter" miterlimit="10" on="false" color="#000000" opacity="0"/>
                <v:fill on="true" color="#dddee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9EB6F" w14:textId="77777777" w:rsidR="00300EF0" w:rsidRDefault="00300EF0">
      <w:pPr>
        <w:spacing w:after="0" w:line="240" w:lineRule="auto"/>
      </w:pPr>
      <w:r>
        <w:separator/>
      </w:r>
    </w:p>
  </w:footnote>
  <w:footnote w:type="continuationSeparator" w:id="0">
    <w:p w14:paraId="4E832331" w14:textId="77777777" w:rsidR="00300EF0" w:rsidRDefault="00300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23DF" w14:textId="77777777" w:rsidR="006A4467" w:rsidRDefault="006A4467">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74F9" w14:textId="77777777" w:rsidR="006A4467" w:rsidRDefault="006A4467">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6ABAF" w14:textId="77777777" w:rsidR="006A4467" w:rsidRDefault="006A446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B4103" w14:textId="77777777" w:rsidR="006A4467" w:rsidRDefault="00000000">
    <w:pPr>
      <w:spacing w:after="0" w:line="259" w:lineRule="auto"/>
      <w:ind w:left="-992" w:right="11534"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2F18958" wp14:editId="072E9771">
              <wp:simplePos x="0" y="0"/>
              <wp:positionH relativeFrom="page">
                <wp:posOffset>0</wp:posOffset>
              </wp:positionH>
              <wp:positionV relativeFrom="page">
                <wp:posOffset>0</wp:posOffset>
              </wp:positionV>
              <wp:extent cx="7560057" cy="689068"/>
              <wp:effectExtent l="0" t="0" r="0" b="0"/>
              <wp:wrapSquare wrapText="bothSides"/>
              <wp:docPr id="7720" name="Group 7720"/>
              <wp:cNvGraphicFramePr/>
              <a:graphic xmlns:a="http://schemas.openxmlformats.org/drawingml/2006/main">
                <a:graphicData uri="http://schemas.microsoft.com/office/word/2010/wordprocessingGroup">
                  <wpg:wgp>
                    <wpg:cNvGrpSpPr/>
                    <wpg:grpSpPr>
                      <a:xfrm>
                        <a:off x="0" y="0"/>
                        <a:ext cx="7560057" cy="689068"/>
                        <a:chOff x="0" y="0"/>
                        <a:chExt cx="7560057" cy="689068"/>
                      </a:xfrm>
                    </wpg:grpSpPr>
                    <wps:wsp>
                      <wps:cNvPr id="8178" name="Shape 8178"/>
                      <wps:cNvSpPr/>
                      <wps:spPr>
                        <a:xfrm>
                          <a:off x="0" y="0"/>
                          <a:ext cx="7560057" cy="689068"/>
                        </a:xfrm>
                        <a:custGeom>
                          <a:avLst/>
                          <a:gdLst/>
                          <a:ahLst/>
                          <a:cxnLst/>
                          <a:rect l="0" t="0" r="0" b="0"/>
                          <a:pathLst>
                            <a:path w="7560057" h="689068">
                              <a:moveTo>
                                <a:pt x="0" y="0"/>
                              </a:moveTo>
                              <a:lnTo>
                                <a:pt x="7560057" y="0"/>
                              </a:lnTo>
                              <a:lnTo>
                                <a:pt x="7560057" y="689068"/>
                              </a:lnTo>
                              <a:lnTo>
                                <a:pt x="0" y="689068"/>
                              </a:lnTo>
                              <a:lnTo>
                                <a:pt x="0" y="0"/>
                              </a:lnTo>
                            </a:path>
                          </a:pathLst>
                        </a:custGeom>
                        <a:ln w="0" cap="flat">
                          <a:miter lim="127000"/>
                        </a:ln>
                      </wps:spPr>
                      <wps:style>
                        <a:lnRef idx="0">
                          <a:srgbClr val="000000">
                            <a:alpha val="0"/>
                          </a:srgbClr>
                        </a:lnRef>
                        <a:fillRef idx="1">
                          <a:srgbClr val="EDEEF0"/>
                        </a:fillRef>
                        <a:effectRef idx="0">
                          <a:scrgbClr r="0" g="0" b="0"/>
                        </a:effectRef>
                        <a:fontRef idx="none"/>
                      </wps:style>
                      <wps:bodyPr/>
                    </wps:wsp>
                    <wps:wsp>
                      <wps:cNvPr id="8179" name="Shape 8179"/>
                      <wps:cNvSpPr/>
                      <wps:spPr>
                        <a:xfrm>
                          <a:off x="0" y="669380"/>
                          <a:ext cx="7560057" cy="19688"/>
                        </a:xfrm>
                        <a:custGeom>
                          <a:avLst/>
                          <a:gdLst/>
                          <a:ahLst/>
                          <a:cxnLst/>
                          <a:rect l="0" t="0" r="0" b="0"/>
                          <a:pathLst>
                            <a:path w="7560057" h="19688">
                              <a:moveTo>
                                <a:pt x="0" y="0"/>
                              </a:moveTo>
                              <a:lnTo>
                                <a:pt x="7560057" y="0"/>
                              </a:lnTo>
                              <a:lnTo>
                                <a:pt x="7560057" y="19688"/>
                              </a:lnTo>
                              <a:lnTo>
                                <a:pt x="0" y="19688"/>
                              </a:lnTo>
                              <a:lnTo>
                                <a:pt x="0" y="0"/>
                              </a:lnTo>
                            </a:path>
                          </a:pathLst>
                        </a:custGeom>
                        <a:ln w="0" cap="flat">
                          <a:miter lim="127000"/>
                        </a:ln>
                      </wps:spPr>
                      <wps:style>
                        <a:lnRef idx="0">
                          <a:srgbClr val="000000">
                            <a:alpha val="0"/>
                          </a:srgbClr>
                        </a:lnRef>
                        <a:fillRef idx="1">
                          <a:srgbClr val="DDDEE1"/>
                        </a:fillRef>
                        <a:effectRef idx="0">
                          <a:scrgbClr r="0" g="0" b="0"/>
                        </a:effectRef>
                        <a:fontRef idx="none"/>
                      </wps:style>
                      <wps:bodyPr/>
                    </wps:wsp>
                    <pic:pic xmlns:pic="http://schemas.openxmlformats.org/drawingml/2006/picture">
                      <pic:nvPicPr>
                        <pic:cNvPr id="7723" name="Picture 7723"/>
                        <pic:cNvPicPr/>
                      </pic:nvPicPr>
                      <pic:blipFill>
                        <a:blip r:embed="rId1"/>
                        <a:stretch>
                          <a:fillRect/>
                        </a:stretch>
                      </pic:blipFill>
                      <pic:spPr>
                        <a:xfrm>
                          <a:off x="630005" y="157501"/>
                          <a:ext cx="1151727" cy="354378"/>
                        </a:xfrm>
                        <a:prstGeom prst="rect">
                          <a:avLst/>
                        </a:prstGeom>
                      </pic:spPr>
                    </pic:pic>
                    <wps:wsp>
                      <wps:cNvPr id="7725" name="Rectangle 7725"/>
                      <wps:cNvSpPr/>
                      <wps:spPr>
                        <a:xfrm>
                          <a:off x="6061276" y="262976"/>
                          <a:ext cx="1679162" cy="214795"/>
                        </a:xfrm>
                        <a:prstGeom prst="rect">
                          <a:avLst/>
                        </a:prstGeom>
                        <a:ln>
                          <a:noFill/>
                        </a:ln>
                      </wps:spPr>
                      <wps:txbx>
                        <w:txbxContent>
                          <w:p w14:paraId="43480C24" w14:textId="77777777" w:rsidR="006A4467" w:rsidRDefault="00000000">
                            <w:pPr>
                              <w:spacing w:after="160" w:line="259" w:lineRule="auto"/>
                              <w:ind w:left="0" w:firstLine="0"/>
                            </w:pPr>
                            <w:proofErr w:type="gramStart"/>
                            <w:r>
                              <w:rPr>
                                <w:rFonts w:ascii="Calibri" w:eastAsia="Calibri" w:hAnsi="Calibri" w:cs="Calibri"/>
                                <w:color w:val="1F222A"/>
                                <w:sz w:val="22"/>
                              </w:rPr>
                              <w:t>oid:3471:138552952</w:t>
                            </w:r>
                            <w:proofErr w:type="gramEnd"/>
                          </w:p>
                        </w:txbxContent>
                      </wps:txbx>
                      <wps:bodyPr horzOverflow="overflow" vert="horz" lIns="0" tIns="0" rIns="0" bIns="0" rtlCol="0">
                        <a:noAutofit/>
                      </wps:bodyPr>
                    </wps:wsp>
                    <wps:wsp>
                      <wps:cNvPr id="7724" name="Rectangle 7724"/>
                      <wps:cNvSpPr/>
                      <wps:spPr>
                        <a:xfrm>
                          <a:off x="4784012" y="262976"/>
                          <a:ext cx="1698763" cy="214795"/>
                        </a:xfrm>
                        <a:prstGeom prst="rect">
                          <a:avLst/>
                        </a:prstGeom>
                        <a:ln>
                          <a:noFill/>
                        </a:ln>
                      </wps:spPr>
                      <wps:txbx>
                        <w:txbxContent>
                          <w:p w14:paraId="1D300988" w14:textId="77777777" w:rsidR="006A4467" w:rsidRDefault="00000000">
                            <w:pPr>
                              <w:spacing w:after="160" w:line="259" w:lineRule="auto"/>
                              <w:ind w:left="0" w:firstLine="0"/>
                            </w:pPr>
                            <w:r>
                              <w:rPr>
                                <w:rFonts w:ascii="Calibri" w:eastAsia="Calibri" w:hAnsi="Calibri" w:cs="Calibri"/>
                                <w:b/>
                                <w:color w:val="1F222A"/>
                                <w:sz w:val="22"/>
                              </w:rPr>
                              <w:t>Similarity</w:t>
                            </w:r>
                            <w:r>
                              <w:rPr>
                                <w:rFonts w:ascii="Calibri" w:eastAsia="Calibri" w:hAnsi="Calibri" w:cs="Calibri"/>
                                <w:b/>
                                <w:color w:val="1F222A"/>
                                <w:spacing w:val="5"/>
                                <w:sz w:val="22"/>
                              </w:rPr>
                              <w:t xml:space="preserve"> </w:t>
                            </w:r>
                            <w:r>
                              <w:rPr>
                                <w:rFonts w:ascii="Calibri" w:eastAsia="Calibri" w:hAnsi="Calibri" w:cs="Calibri"/>
                                <w:b/>
                                <w:color w:val="1F222A"/>
                                <w:sz w:val="22"/>
                              </w:rPr>
                              <w:t>Report</w:t>
                            </w:r>
                            <w:r>
                              <w:rPr>
                                <w:rFonts w:ascii="Calibri" w:eastAsia="Calibri" w:hAnsi="Calibri" w:cs="Calibri"/>
                                <w:b/>
                                <w:color w:val="1F222A"/>
                                <w:spacing w:val="5"/>
                                <w:sz w:val="22"/>
                              </w:rPr>
                              <w:t xml:space="preserve"> </w:t>
                            </w:r>
                            <w:r>
                              <w:rPr>
                                <w:rFonts w:ascii="Calibri" w:eastAsia="Calibri" w:hAnsi="Calibri" w:cs="Calibri"/>
                                <w:b/>
                                <w:color w:val="1F222A"/>
                                <w:sz w:val="22"/>
                              </w:rPr>
                              <w:t>ID:</w:t>
                            </w:r>
                            <w:r>
                              <w:rPr>
                                <w:rFonts w:ascii="Calibri" w:eastAsia="Calibri" w:hAnsi="Calibri" w:cs="Calibri"/>
                                <w:b/>
                                <w:color w:val="1F222A"/>
                                <w:spacing w:val="5"/>
                                <w:sz w:val="22"/>
                              </w:rPr>
                              <w:t xml:space="preserve"> </w:t>
                            </w:r>
                          </w:p>
                        </w:txbxContent>
                      </wps:txbx>
                      <wps:bodyPr horzOverflow="overflow" vert="horz" lIns="0" tIns="0" rIns="0" bIns="0" rtlCol="0">
                        <a:noAutofit/>
                      </wps:bodyPr>
                    </wps:wsp>
                  </wpg:wgp>
                </a:graphicData>
              </a:graphic>
            </wp:anchor>
          </w:drawing>
        </mc:Choice>
        <mc:Fallback>
          <w:pict>
            <v:group w14:anchorId="02F18958" id="Group 7720" o:spid="_x0000_s1026" style="position:absolute;left:0;text-align:left;margin-left:0;margin-top:0;width:595.3pt;height:54.25pt;z-index:251658240;mso-position-horizontal-relative:page;mso-position-vertical-relative:page" coordsize="75600,6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bnXaAQAAKYPAAAOAAAAZHJzL2Uyb0RvYy54bWzcV21v2zgM/n7A/QfD&#10;39fYebETo8lwWNpiwOFWbLsfoChybJwsCbLydr/+SNqyk7Tdug3IDSvQmLYoinpIPqJu3x4qGeyE&#10;rUut5mF8E4WBUFyvS7WZh39/vn8zDYPaMbVmUisxD4+iDt8ufv/tdm8yMdSFlmthAzCi6mxv5mHh&#10;nMkGg5oXomL1jTZCwWCubcUcvNrNYG3ZHqxXcjCMomSw13ZtrOairuHrshkMF2Q/zwV3H/K8Fi6Q&#10;8xB8c/Rr6XeFv4PFLcs2lpmi5K0b7Du8qFipYNHO1JI5Fmxt+cRUVXKra527G66rgc7zkgvaA+wm&#10;ji5282D11tBeNtl+YzqYANoLnL7bLP9r92DNJ/NoAYm92QAW9IZ7OeS2wid4GRwIsmMHmTi4gMPH&#10;dJJE0SQNAw5jyXQWJdMGU14A8E+m8eLuyxMHftnBmTN7A+lR9wjUP4bAp4IZQcDWGSDwaINyPQ+n&#10;cQrZqlgFeUoaAX0hYEivg6nOakDsBzHqtsoyvq3dg9CENtv9WbsmLddeYoWX+EF50UJyfzGtDXM4&#10;D91EMdifhKvoooXDld6Jz5oU3UXMwMt+VKpTrS72Pi1A12v4pyF7p5p9kryoDoV6lk1fUaQq7nRA&#10;wN0ubluBEAD5FGOpEAxYhjPgnFwyR8VblQ7ISJYVMNkwjaLeMFjDFGyiTpI7SoGASfVR5JA+VCD4&#10;obab1Ttpgx1DyqE/Ms6kKVj7FUsEXGpVSSY7OD8vpexMxjT1zOTd8u7u3nvWKuM8QWzXzYyambz1&#10;pqE8IA7YtCc+8KCbRCtr5br5Cuia3DzZLYorvT4SWRAgUJNIG9cpztmT4pyhh7g8FPFrizNJZqNp&#10;S/zPslg8S6ZEYoCPp8DT5LlagTaOYGT6CmzqqSkQnwT96MtV53W9hn8+rc/T7Xst/zxd/bV65ysD&#10;pr90dS6XUJ5xW98/RXWakmfw3zYPID05Or/eZMEst7UibI1Ur7JRMfvP1ryBPgciXq5KWboj9WzA&#10;TOiU2j2WHE9RfOlP4TQdjnyhgwKuG9A3KHWvifOQQvH9zMxKluYeCBSLBuXWYWC/i4bpmT03zdhS&#10;820llGu6SyvgbIDWti5KU4eBzUS1EtAq2PdrCjJwuLPCcThuPHNzPLyR3P0Aedk7hj6/0D0kIzgu&#10;JnT4xZN0ErVLeJaK40mcDtteazQZj6BdadbyNGVs00cEKICX0CHQMeApC6uvVWnRazwhF8GxK3E5&#10;hBN22TRaH8FHpjaSgjz5Jj5PogSO6YTwGibDGYgABxxqbYsZJ+ksToZNbzqMx+mM7J/QugfjVXjh&#10;WY/mlcYMa4DHLxedgTusDjDYn5VBoe2/H+COlEsNXQe0WiSFeG2CIOFoGMj3Cnpa4HXnBeuFlRes&#10;k+803WMaN/7YOp2XlG79aq0/1zuYIZjjZ4M5/qZgjtPpOIohWND5PR/M2TRNgBnwonHVYNLdgEqx&#10;R/n/iyndi+AySBzTXlzxtnn6TjnQX68X/wEAAP//AwBQSwMECgAAAAAAAAAhAJBbl7V1DQAAdQ0A&#10;ABQAAABkcnMvbWVkaWEvaW1hZ2UxLnBuZ4lQTkcNChoKAAAADUlIRFIAAAEEAAAAUAgGAAAA/2AL&#10;XwAAAAFzUkdCAK7OHOkAAAAEZ0FNQQAAsY8L/GEFAAAACXBIWXMAAA7DAAAOwwHHb6hkAAANCklE&#10;QVR4Xu2dz3MbtxXHH7CkrEubdKY9R/4LYh06TWzNSHIs52j6L7B8rB1PpEtnepJ06lHK2EmOVv8C&#10;2cfYin5MJTmZHqT+BZavTWestmlrUyRQPHAlcrkA9gd3ubvk+8wguxutySWA/eLhAXgAgiCIC5h/&#10;DPNEXgNP3gMBDWBsyv+/JUKuwgO+5l+UGcxj2TkliHLD/WOQx2JJ/eUYJFsqpxhUChIDojKEBeGJ&#10;XASPrftXBEGMEWFBYHLFPyMIYswICgJaB9RFIPLF7rciCicoCEx+7J8RRF6QT6XE9AkCfOifEQQx&#10;hgTNt2/EU/W/Fv2rIG25pO5+5l8Niw3grOGf91GZYUeCqAxJBGERHvE/+1fDwfU85REEmmdAjAzh&#10;UQYiKUWLwaR/JIiBIUGoPu/8I0EMDDkVCYK4JCgIshBBqPq4NI2rEyND/C4Dh1P/LGuq7pAjhyIx&#10;MpAPgRgNbiysqvQWZm5LuH57F373efEzbn87e00/Cz7X9YXXMLOwDrOzpe6WkyAQ1Wfm9lNgbEWl&#10;zsvGYQ5q7WP9QhbFrBKkiYld/Sz4XByXBLAlOK9v+XcUAwrljc/ndML86RVOdZ6FIBTTh87O30E+&#10;gCqDFRsgPFeF8Q/VC1ncQr227ApUL5yrl/EzfOZiqLWmgLXvgWzPQt27poUTrRbMx5o4zkIQiulD&#10;ZzciQj6AKiPP7V0DCcVZCFI4vpsVt2bo8Ps9EGJfWS57wOqnKo9OoFW/B0yqBGfUZegHTShbIqoF&#10;k2f+WTTYSprKHFOafr8E+3dLmZeDPg17KqPmlEicgmCnJAj91MUu1OVrY5q5NevfRZSFevuZesHM&#10;L1+bbfhn0Zx7DWOZY0rV7xfmaf5CiUG79Tf/qiDYW31ovlP5Jt6o/DvRFgMHEgQiRLV8Kvv7Z9Bs&#10;zqtmt6/VlRvww8vhrr3p5WhnE0Rr1b/qgMJ13rwLP+4XayEcff8cDrb34a/7J/o5j7bX9PXBi/tB&#10;QZBAZjFRPZ8KVmyvOQ2i3VDdhEXV6s3Bwctl/6/FcbSzBt77q/qZMNWaV/WzlhiyEIjRAC0FbPn+&#10;oqwCbO3Kwr6yBvCZMOEz5kcmll2/IDxTDcSmMXGHk4QgiKLJxLILCsJDvgwP+H1j+j0v2BFCEISB&#10;pJaB837qMhBEtUlqGTjvL7dH2R0xaVNbLmnAceXWpGXiiNgyzjBDpFgC8MyWUgtO4cfvgt5jHMO2&#10;0X9vXDoz88wcfrfnn3VxPcPku7NQv1bnzYT6nfCxyodOHgn126RKXus5HOwEw+i5nqf27iT0+fp+&#10;gf+m+/kIfgfOG2irbqvk+7Hzx1mWiv48wem6E5Ph8mXijvoP/u4wUpyocrc7KU35bvsexFZXahan&#10;Pg4P9jsj8XefTzZAylng4pqemYlIcaby7wy4PFHH58Znc1B2QVhRjxgcurlkAEHASsnkrn+VDS25&#10;GBjmwrnsbfnavwpz8CJ53qf5zJkFdb8ltH7vM3c+G6f6WgTYx3v/q8uXPOp52udT8Gr3jT7HPJfq&#10;83FufxzasAmCrUUKw/Wbi8BrquEwgGP+Ry+v+lcdcLFR3GeIg+k7ENf39NcVBNdj2PIe8+LVi05d&#10;7wr2l9aGqxd8PgGrcYdgqctAqMp4swEtcazO3GKALWVSTzlW4OufbWgBTvIieupZPFGOVYtlAa2O&#10;9sSxEgLzOgkTuKiqxjb1atAYBFuUb8W6Mg3jfVEa2rCXKFArWQhB8rAQZJtB3dLChpAbgfH9qOeR&#10;bF4V+royZx3z+iPAFq7enLYK0bhYCKK1H7+cLEi5BocvncIQtBBwc1fdZ88peTTxqVQwNpeokgmR&#10;qD+q/sHWQGKAYAvXmhjsRag6TCYrJxtoWUSstOwKAm7/njfnUOpZWmMHmuVJqKtWKglxzdooGGsU&#10;umS4aHQshYyQShQcdAWBDaH19ljHwZQtUaZ3ctOcCJPGf2BFmdn4eWhxaA9+DBi/458RF+hFXeg0&#10;VPmo8zLG6k6Mx/Dp/Ef+VYiuIAhpvSkzvmB5WAhR47Dhv+tVXiojjcmF6X4/cZHRy1IW1G/qrWBi&#10;QOsO+9o4bIujFAeqz324PQ1H2/P6iPP9o4RBqn53FujYoD3ldpFcL9PFi2dNQ6YtNlWGzsHhy05e&#10;Yj7qvFTXrdZypDBwz7IbWm/r6Rzzz4C2PIFHfNq/ikdeTkUXLiecXjQTc558FZyK/WBF82Az8Btn&#10;Z1Ufvn4HmHgTmoMQ9TyXyA3wmmuRFsaNW8dOn0PvMOYFSZ2KNpyfo1pffOGSkKVT8QL8PVz926g6&#10;iN0r5tmd5lI+U+Jx178K0OdUVF8YldLCUJmJUoIVDcXu1fb9UGXDxTmH21+FxCAuuAQYRyZidTek&#10;e4WirI2vHwHLqN2cj9UgdaIi2R3AjkhSXUHA1vYhv+pMkqXfS5EX5lAkH4KLJBUtKbqF3olfZ7Ai&#10;u0xwLsd3lAonFyWKo2AJ0II4nJRBC8HF17Kh7k4/9FHcCEMmq8BGlsQVLQH42YlhjpaNj6cgoLDG&#10;nGl4Sb3uHiK2OBbjCQIOSUqZXgyQfEYYiEFIU9GS0G4mXyGLsf2IICxFY7qfbq1MtCCsKzONyS1l&#10;ZrjHlIU8c/oY8hlhIAaBY/yLHCl5dKDKkNb/5hpt8DyjtRUtCBNyF1iElxqF4N9s2vrgOMKQH+Qj&#10;SEuLJopVAmxs08CSBzVyC8JjuRpDDE7g70oM/shwVZXZe5nvCAP5CAgiI+yC8FjOgQfOaY6q5d9U&#10;YjAPa+wMViRuV2XuVhQ3wkAQRALsgsAjnIhoGTzi97UYIL927JJDaxgIohKYBSGqq4A+A7QMAkj7&#10;9lT5jjCQD4GoMqWqv2FBwFEFV1cBxeBffjehF+5YHJXvCEM1fQiOBSbEWFGq+hsWhCs6jJaLRe1A&#10;7IdZugz5jjCMGbgoKzZkORGJCQoCWgeuBU5CdSUecvMU12JGGKpLmsAh/020RJ1GX4jEBAXBZR1g&#10;V+ELbp6XTiMMYaJmiuG69Hh0W3rcz58gcqQrCFHWAfoNbIzLCINQwpcE9xr7uEvNe1r62j3/hBgm&#10;LMc4oyWjKwh1R+BJnG9g8htcUtgIw3CJmqTVDw7N2sA4+p/cNO8DYOKT20uqtMZ3+W+xJCv3CtMV&#10;BGbpLmBX4eeIZc//Y/tKNBaNyTbCgBZJVCpCmYVL+GBRhxWPj3vFmcdXdGjtKFAMarDuXxF5wOr2&#10;ctfivTAW1llHEHA1o631E7Dhtg4Uf1AvPYZXNyUbE3ILrsBrZ9JRoIeMDrFlAR2B5xPHcGNhC67f&#10;WtHp09tP9b4GJph0xxjAinblCn7eqnH/AQwXj5F3SAzypxbh/Ma9DbAsZhbWdbnjEct+xOgIApNm&#10;9UPr4BH/yr/Klt5tvNIgc9qNOiq2HwaXwCjAnK/qhJGLBTd3maIi11yA4bHr8rUOIYaVDo83Ft6q&#10;csl2DwHCDjqBI2MRYlmoRgrLHY9Jo1ZXgIsug7nSpQpwEYMsQr63IszxtNTOs40PwGT8iEFogWCl&#10;w2NWIcyJ+DDY9M/GFt7pq1ta659Z9mG1kEFDvqPl8iV/7l9li479h1FtM6ITFmzDvxoMDI5J5IfX&#10;zMcarhAcJqwzDCNGFgaAOUYl4vAfZowYmxne+bJ6+7L77Xr7s9aAlocSqRp3ByElBgMDymIY8zFG&#10;dRnkrH8ehOdoPtmmOUeBgSJw5AKdmHmCVoLXnM9WFHYWdQTipGC/FvczONjOPuQ8EeaHnY1U5TQi&#10;cOPLiSa5bYpyFoiEXYZOeLYNHZXJNXKRJdha4CYYot3QrXPcHYZcYATi9++nYzkaEdwnodWc1mHQ&#10;ieGB5dTZPGZJl1WUs3GEYPC1wO2lg6KA3QWMdUCE6V+lOCH+GW/PgT4uN0BhU0rwOvkv4RQ8dqZK&#10;5QR487nxc12rJPs3MUFc96d99jzBeR5N/oF/FcT0vK77EVOepMH0Pa7PTvo78iBF2TN4It6G1iGg&#10;WT6sljg5OLefFu4QRA5w46IkxpKHzx4eJAYEkRPdqcu9/ERLlonEUPyFEcAsCP3RkAgiGrLcRgCu&#10;RxQIgiAUOOwYFoQnguL9jQ6T/pEgIlEWgiGASTvlxCGijLzzjwQRiRIEw4hCjVbYEcQ4wuEneKZn&#10;AvYiR29ZZ46Qd320GOvy5HpEoT8QKs5NeCwofl88yLs+Wox1eXaGHduGEGkMNnQ0ZYIgkLGwHDqC&#10;8Ijt6fULvaCV8Bu55V8RxLgzFpZDd2LSP9hyaE4CZ3Oq6zByceMIgjATNIP+JKfgF/I4tL4Bw4k3&#10;2V1YzilgCkEQpSDcL0JR+KXc1ctye9HBSdhXIGCThIEgRhOzowRF4QOpugqqy9APdisY7IFQ4pDv&#10;rs4EQQwZt+f0iVwE3MDFtmfDhTg8oGAqRGXBd8DlMIz6+0jhFoQLvhV3oAUNdXfDGD/hAYv3OQRB&#10;lJrkLzLuqeDJj5Rm4noHtBymlIVg3wiWIIiKAPB/ukjY99HUujkAAAAASUVORK5CYIJQSwMEFAAG&#10;AAgAAAAhACtBfKLdAAAABgEAAA8AAABkcnMvZG93bnJldi54bWxMj0FrwkAQhe+F/odlCr3V3bQo&#10;NmYjIm1PUqgWircxOybB7GzIrkn89117sZfhDW9475tsOdpG9NT52rGGZKJAEBfO1Fxq+N69P81B&#10;+IBssHFMGi7kYZnf32WYGjfwF/XbUIoYwj5FDVUIbSqlLyqy6CeuJY7e0XUWQ1y7UpoOhxhuG/ms&#10;1ExarDk2VNjSuqLitD1bDR8DDquX5K3fnI7ry343/fzZJKT148O4WoAINIbbMVzxIzrkkengzmy8&#10;aDTER8LfvHrJq5qBOESl5lOQeSb/4+e/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INVuddoBAAApg8AAA4AAAAAAAAAAAAAAAAAOgIAAGRycy9lMm9Eb2MueG1s&#10;UEsBAi0ACgAAAAAAAAAhAJBbl7V1DQAAdQ0AABQAAAAAAAAAAAAAAAAAzgYAAGRycy9tZWRpYS9p&#10;bWFnZTEucG5nUEsBAi0AFAAGAAgAAAAhACtBfKLdAAAABgEAAA8AAAAAAAAAAAAAAAAAdRQAAGRy&#10;cy9kb3ducmV2LnhtbFBLAQItABQABgAIAAAAIQCqJg6+vAAAACEBAAAZAAAAAAAAAAAAAAAAAH8V&#10;AABkcnMvX3JlbHMvZTJvRG9jLnhtbC5yZWxzUEsFBgAAAAAGAAYAfAEAAHIWAAAAAA==&#10;">
              <v:shape id="Shape 8178" o:spid="_x0000_s1027" style="position:absolute;width:75600;height:6890;visibility:visible;mso-wrap-style:square;v-text-anchor:top" coordsize="7560057,68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iRwwAAAN0AAAAPAAAAZHJzL2Rvd25yZXYueG1sRE/NisIw&#10;EL4L+w5hFrzImrqCSjXK4q4iorBWH2BoxrbYTEoTbfXpzUHw+PH9zxatKcWNaldYVjDoRyCIU6sL&#10;zhScjquvCQjnkTWWlknBnRws5h+dGcbaNnygW+IzEULYxagg976KpXRpTgZd31bEgTvb2qAPsM6k&#10;rrEJ4aaU31E0kgYLDg05VrTMKb0kV6PgoIdtr/k9XoZ/j912/58l53W0VKr72f5MQXhq/Vv8cm+0&#10;gslgHOaGN+EJyPkTAAD//wMAUEsBAi0AFAAGAAgAAAAhANvh9svuAAAAhQEAABMAAAAAAAAAAAAA&#10;AAAAAAAAAFtDb250ZW50X1R5cGVzXS54bWxQSwECLQAUAAYACAAAACEAWvQsW78AAAAVAQAACwAA&#10;AAAAAAAAAAAAAAAfAQAAX3JlbHMvLnJlbHNQSwECLQAUAAYACAAAACEAv9j4kcMAAADdAAAADwAA&#10;AAAAAAAAAAAAAAAHAgAAZHJzL2Rvd25yZXYueG1sUEsFBgAAAAADAAMAtwAAAPcCAAAAAA==&#10;" path="m,l7560057,r,689068l,689068,,e" fillcolor="#edeef0" stroked="f" strokeweight="0">
                <v:stroke miterlimit="83231f" joinstyle="miter"/>
                <v:path arrowok="t" textboxrect="0,0,7560057,689068"/>
              </v:shape>
              <v:shape id="Shape 8179" o:spid="_x0000_s1028" style="position:absolute;top:6693;width:75600;height:197;visibility:visible;mso-wrap-style:square;v-text-anchor:top" coordsize="7560057,1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frxQAAAN0AAAAPAAAAZHJzL2Rvd25yZXYueG1sRI9Bi8Iw&#10;FITvgv8hPMGLaKqC1mqURRBdBMG6hz0+mrdt2eal20St/94sCB6HmfmGWW1aU4kbNa60rGA8ikAQ&#10;Z1aXnCv4uuyGMQjnkTVWlknBgxxs1t3OChNt73ymW+pzESDsElRQeF8nUrqsIINuZGvi4P3YxqAP&#10;ssmlbvAe4KaSkyiaSYMlh4UCa9oWlP2mV6PgOL1YG5Vp9n09fe7/Bu0uN3GlVL/XfixBeGr9O/xq&#10;H7SCeDxfwP+b8ATk+gkAAP//AwBQSwECLQAUAAYACAAAACEA2+H2y+4AAACFAQAAEwAAAAAAAAAA&#10;AAAAAAAAAAAAW0NvbnRlbnRfVHlwZXNdLnhtbFBLAQItABQABgAIAAAAIQBa9CxbvwAAABUBAAAL&#10;AAAAAAAAAAAAAAAAAB8BAABfcmVscy8ucmVsc1BLAQItABQABgAIAAAAIQDeUOfrxQAAAN0AAAAP&#10;AAAAAAAAAAAAAAAAAAcCAABkcnMvZG93bnJldi54bWxQSwUGAAAAAAMAAwC3AAAA+QIAAAAA&#10;" path="m,l7560057,r,19688l,19688,,e" fillcolor="#dddee1" stroked="f" strokeweight="0">
                <v:stroke miterlimit="83231f" joinstyle="miter"/>
                <v:path arrowok="t" textboxrect="0,0,7560057,196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723" o:spid="_x0000_s1029" type="#_x0000_t75" style="position:absolute;left:6300;top:1575;width:11517;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CsqxQAAAN0AAAAPAAAAZHJzL2Rvd25yZXYueG1sRI/RasJA&#10;FETfC/7DcgXf6kaFKtFVVCj6ILWNfsBl95oEs3dDdptEv75bKPRxmJkzzGrT20q01PjSsYLJOAFB&#10;rJ0pOVdwvby/LkD4gGywckwKHuRhsx68rDA1ruMvarOQiwhhn6KCIoQ6ldLrgiz6sauJo3dzjcUQ&#10;ZZNL02AX4baS0yR5kxZLjgsF1rQvSN+zb6tA57PT4sTd7vw0Ojw/P9rtITsrNRr22yWIQH34D/+1&#10;j0bBfD6dwe+b+ATk+gcAAP//AwBQSwECLQAUAAYACAAAACEA2+H2y+4AAACFAQAAEwAAAAAAAAAA&#10;AAAAAAAAAAAAW0NvbnRlbnRfVHlwZXNdLnhtbFBLAQItABQABgAIAAAAIQBa9CxbvwAAABUBAAAL&#10;AAAAAAAAAAAAAAAAAB8BAABfcmVscy8ucmVsc1BLAQItABQABgAIAAAAIQCnGCsqxQAAAN0AAAAP&#10;AAAAAAAAAAAAAAAAAAcCAABkcnMvZG93bnJldi54bWxQSwUGAAAAAAMAAwC3AAAA+QIAAAAA&#10;">
                <v:imagedata r:id="rId2" o:title=""/>
              </v:shape>
              <v:rect id="Rectangle 7725" o:spid="_x0000_s1030" style="position:absolute;left:60612;top:2629;width:16792;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2I2xwAAAN0AAAAPAAAAZHJzL2Rvd25yZXYueG1sRI9Ba8JA&#10;FITvBf/D8oTe6qZCq0ZXEW1JjjUKtrdH9pmEZt+G7DZJ++tdoeBxmJlvmNVmMLXoqHWVZQXPkwgE&#10;cW51xYWC0/H9aQ7CeWSNtWVS8EsONuvRwwpjbXs+UJf5QgQIuxgVlN43sZQuL8mgm9iGOHgX2xr0&#10;QbaF1C32AW5qOY2iV2mw4rBQYkO7kvLv7McoSObN9jO1f31Rv30l54/zYn9ceKUex8N2CcLT4O/h&#10;/3aqFcxm0xe4vQlPQK6vAAAA//8DAFBLAQItABQABgAIAAAAIQDb4fbL7gAAAIUBAAATAAAAAAAA&#10;AAAAAAAAAAAAAABbQ29udGVudF9UeXBlc10ueG1sUEsBAi0AFAAGAAgAAAAhAFr0LFu/AAAAFQEA&#10;AAsAAAAAAAAAAAAAAAAAHwEAAF9yZWxzLy5yZWxzUEsBAi0AFAAGAAgAAAAhAMAXYjbHAAAA3QAA&#10;AA8AAAAAAAAAAAAAAAAABwIAAGRycy9kb3ducmV2LnhtbFBLBQYAAAAAAwADALcAAAD7AgAAAAA=&#10;" filled="f" stroked="f">
                <v:textbox inset="0,0,0,0">
                  <w:txbxContent>
                    <w:p w14:paraId="43480C24" w14:textId="77777777" w:rsidR="006A4467" w:rsidRDefault="00000000">
                      <w:pPr>
                        <w:spacing w:after="160" w:line="259" w:lineRule="auto"/>
                        <w:ind w:left="0" w:firstLine="0"/>
                      </w:pPr>
                      <w:proofErr w:type="gramStart"/>
                      <w:r>
                        <w:rPr>
                          <w:rFonts w:ascii="Calibri" w:eastAsia="Calibri" w:hAnsi="Calibri" w:cs="Calibri"/>
                          <w:color w:val="1F222A"/>
                          <w:sz w:val="22"/>
                        </w:rPr>
                        <w:t>oid:3471:138552952</w:t>
                      </w:r>
                      <w:proofErr w:type="gramEnd"/>
                    </w:p>
                  </w:txbxContent>
                </v:textbox>
              </v:rect>
              <v:rect id="Rectangle 7724" o:spid="_x0000_s1031" style="position:absolute;left:47840;top:2629;width:16987;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etxwAAAN0AAAAPAAAAZHJzL2Rvd25yZXYueG1sRI9Ba8JA&#10;FITvBf/D8oTe6qZSqkZXEW1JjjUKtrdH9pmEZt+G7DZJ++tdoeBxmJlvmNVmMLXoqHWVZQXPkwgE&#10;cW51xYWC0/H9aQ7CeWSNtWVS8EsONuvRwwpjbXs+UJf5QgQIuxgVlN43sZQuL8mgm9iGOHgX2xr0&#10;QbaF1C32AW5qOY2iV2mw4rBQYkO7kvLv7McoSObN9jO1f31Rv30l54/zYn9ceKUex8N2CcLT4O/h&#10;/3aqFcxm0xe4vQlPQK6vAAAA//8DAFBLAQItABQABgAIAAAAIQDb4fbL7gAAAIUBAAATAAAAAAAA&#10;AAAAAAAAAAAAAABbQ29udGVudF9UeXBlc10ueG1sUEsBAi0AFAAGAAgAAAAhAFr0LFu/AAAAFQEA&#10;AAsAAAAAAAAAAAAAAAAAHwEAAF9yZWxzLy5yZWxzUEsBAi0AFAAGAAgAAAAhAK9bx63HAAAA3QAA&#10;AA8AAAAAAAAAAAAAAAAABwIAAGRycy9kb3ducmV2LnhtbFBLBQYAAAAAAwADALcAAAD7AgAAAAA=&#10;" filled="f" stroked="f">
                <v:textbox inset="0,0,0,0">
                  <w:txbxContent>
                    <w:p w14:paraId="1D300988" w14:textId="77777777" w:rsidR="006A4467" w:rsidRDefault="00000000">
                      <w:pPr>
                        <w:spacing w:after="160" w:line="259" w:lineRule="auto"/>
                        <w:ind w:left="0" w:firstLine="0"/>
                      </w:pPr>
                      <w:r>
                        <w:rPr>
                          <w:rFonts w:ascii="Calibri" w:eastAsia="Calibri" w:hAnsi="Calibri" w:cs="Calibri"/>
                          <w:b/>
                          <w:color w:val="1F222A"/>
                          <w:sz w:val="22"/>
                        </w:rPr>
                        <w:t>Similarity</w:t>
                      </w:r>
                      <w:r>
                        <w:rPr>
                          <w:rFonts w:ascii="Calibri" w:eastAsia="Calibri" w:hAnsi="Calibri" w:cs="Calibri"/>
                          <w:b/>
                          <w:color w:val="1F222A"/>
                          <w:spacing w:val="5"/>
                          <w:sz w:val="22"/>
                        </w:rPr>
                        <w:t xml:space="preserve"> </w:t>
                      </w:r>
                      <w:r>
                        <w:rPr>
                          <w:rFonts w:ascii="Calibri" w:eastAsia="Calibri" w:hAnsi="Calibri" w:cs="Calibri"/>
                          <w:b/>
                          <w:color w:val="1F222A"/>
                          <w:sz w:val="22"/>
                        </w:rPr>
                        <w:t>Report</w:t>
                      </w:r>
                      <w:r>
                        <w:rPr>
                          <w:rFonts w:ascii="Calibri" w:eastAsia="Calibri" w:hAnsi="Calibri" w:cs="Calibri"/>
                          <w:b/>
                          <w:color w:val="1F222A"/>
                          <w:spacing w:val="5"/>
                          <w:sz w:val="22"/>
                        </w:rPr>
                        <w:t xml:space="preserve"> </w:t>
                      </w:r>
                      <w:r>
                        <w:rPr>
                          <w:rFonts w:ascii="Calibri" w:eastAsia="Calibri" w:hAnsi="Calibri" w:cs="Calibri"/>
                          <w:b/>
                          <w:color w:val="1F222A"/>
                          <w:sz w:val="22"/>
                        </w:rPr>
                        <w:t>ID:</w:t>
                      </w:r>
                      <w:r>
                        <w:rPr>
                          <w:rFonts w:ascii="Calibri" w:eastAsia="Calibri" w:hAnsi="Calibri" w:cs="Calibri"/>
                          <w:b/>
                          <w:color w:val="1F222A"/>
                          <w:spacing w:val="5"/>
                          <w:sz w:val="22"/>
                        </w:rPr>
                        <w:t xml:space="preserve"> </w:t>
                      </w:r>
                    </w:p>
                  </w:txbxContent>
                </v:textbox>
              </v:rect>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149A6" w14:textId="77777777" w:rsidR="006A4467" w:rsidRDefault="00000000">
    <w:pPr>
      <w:spacing w:after="0" w:line="259" w:lineRule="auto"/>
      <w:ind w:left="-992" w:right="11534"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1746C73" wp14:editId="0A712A33">
              <wp:simplePos x="0" y="0"/>
              <wp:positionH relativeFrom="page">
                <wp:posOffset>0</wp:posOffset>
              </wp:positionH>
              <wp:positionV relativeFrom="page">
                <wp:posOffset>0</wp:posOffset>
              </wp:positionV>
              <wp:extent cx="7560057" cy="689068"/>
              <wp:effectExtent l="0" t="0" r="0" b="0"/>
              <wp:wrapSquare wrapText="bothSides"/>
              <wp:docPr id="7702" name="Group 7702"/>
              <wp:cNvGraphicFramePr/>
              <a:graphic xmlns:a="http://schemas.openxmlformats.org/drawingml/2006/main">
                <a:graphicData uri="http://schemas.microsoft.com/office/word/2010/wordprocessingGroup">
                  <wpg:wgp>
                    <wpg:cNvGrpSpPr/>
                    <wpg:grpSpPr>
                      <a:xfrm>
                        <a:off x="0" y="0"/>
                        <a:ext cx="7560057" cy="689068"/>
                        <a:chOff x="0" y="0"/>
                        <a:chExt cx="7560057" cy="689068"/>
                      </a:xfrm>
                    </wpg:grpSpPr>
                    <wps:wsp>
                      <wps:cNvPr id="8156" name="Shape 8156"/>
                      <wps:cNvSpPr/>
                      <wps:spPr>
                        <a:xfrm>
                          <a:off x="0" y="0"/>
                          <a:ext cx="7560057" cy="689068"/>
                        </a:xfrm>
                        <a:custGeom>
                          <a:avLst/>
                          <a:gdLst/>
                          <a:ahLst/>
                          <a:cxnLst/>
                          <a:rect l="0" t="0" r="0" b="0"/>
                          <a:pathLst>
                            <a:path w="7560057" h="689068">
                              <a:moveTo>
                                <a:pt x="0" y="0"/>
                              </a:moveTo>
                              <a:lnTo>
                                <a:pt x="7560057" y="0"/>
                              </a:lnTo>
                              <a:lnTo>
                                <a:pt x="7560057" y="689068"/>
                              </a:lnTo>
                              <a:lnTo>
                                <a:pt x="0" y="689068"/>
                              </a:lnTo>
                              <a:lnTo>
                                <a:pt x="0" y="0"/>
                              </a:lnTo>
                            </a:path>
                          </a:pathLst>
                        </a:custGeom>
                        <a:ln w="0" cap="flat">
                          <a:miter lim="127000"/>
                        </a:ln>
                      </wps:spPr>
                      <wps:style>
                        <a:lnRef idx="0">
                          <a:srgbClr val="000000">
                            <a:alpha val="0"/>
                          </a:srgbClr>
                        </a:lnRef>
                        <a:fillRef idx="1">
                          <a:srgbClr val="EDEEF0"/>
                        </a:fillRef>
                        <a:effectRef idx="0">
                          <a:scrgbClr r="0" g="0" b="0"/>
                        </a:effectRef>
                        <a:fontRef idx="none"/>
                      </wps:style>
                      <wps:bodyPr/>
                    </wps:wsp>
                    <wps:wsp>
                      <wps:cNvPr id="8157" name="Shape 8157"/>
                      <wps:cNvSpPr/>
                      <wps:spPr>
                        <a:xfrm>
                          <a:off x="0" y="669380"/>
                          <a:ext cx="7560057" cy="19688"/>
                        </a:xfrm>
                        <a:custGeom>
                          <a:avLst/>
                          <a:gdLst/>
                          <a:ahLst/>
                          <a:cxnLst/>
                          <a:rect l="0" t="0" r="0" b="0"/>
                          <a:pathLst>
                            <a:path w="7560057" h="19688">
                              <a:moveTo>
                                <a:pt x="0" y="0"/>
                              </a:moveTo>
                              <a:lnTo>
                                <a:pt x="7560057" y="0"/>
                              </a:lnTo>
                              <a:lnTo>
                                <a:pt x="7560057" y="19688"/>
                              </a:lnTo>
                              <a:lnTo>
                                <a:pt x="0" y="19688"/>
                              </a:lnTo>
                              <a:lnTo>
                                <a:pt x="0" y="0"/>
                              </a:lnTo>
                            </a:path>
                          </a:pathLst>
                        </a:custGeom>
                        <a:ln w="0" cap="flat">
                          <a:miter lim="127000"/>
                        </a:ln>
                      </wps:spPr>
                      <wps:style>
                        <a:lnRef idx="0">
                          <a:srgbClr val="000000">
                            <a:alpha val="0"/>
                          </a:srgbClr>
                        </a:lnRef>
                        <a:fillRef idx="1">
                          <a:srgbClr val="DDDEE1"/>
                        </a:fillRef>
                        <a:effectRef idx="0">
                          <a:scrgbClr r="0" g="0" b="0"/>
                        </a:effectRef>
                        <a:fontRef idx="none"/>
                      </wps:style>
                      <wps:bodyPr/>
                    </wps:wsp>
                    <pic:pic xmlns:pic="http://schemas.openxmlformats.org/drawingml/2006/picture">
                      <pic:nvPicPr>
                        <pic:cNvPr id="7705" name="Picture 7705"/>
                        <pic:cNvPicPr/>
                      </pic:nvPicPr>
                      <pic:blipFill>
                        <a:blip r:embed="rId1"/>
                        <a:stretch>
                          <a:fillRect/>
                        </a:stretch>
                      </pic:blipFill>
                      <pic:spPr>
                        <a:xfrm>
                          <a:off x="630005" y="157501"/>
                          <a:ext cx="1151727" cy="354378"/>
                        </a:xfrm>
                        <a:prstGeom prst="rect">
                          <a:avLst/>
                        </a:prstGeom>
                      </pic:spPr>
                    </pic:pic>
                    <wps:wsp>
                      <wps:cNvPr id="7707" name="Rectangle 7707"/>
                      <wps:cNvSpPr/>
                      <wps:spPr>
                        <a:xfrm>
                          <a:off x="6061276" y="262976"/>
                          <a:ext cx="1679162" cy="214795"/>
                        </a:xfrm>
                        <a:prstGeom prst="rect">
                          <a:avLst/>
                        </a:prstGeom>
                        <a:ln>
                          <a:noFill/>
                        </a:ln>
                      </wps:spPr>
                      <wps:txbx>
                        <w:txbxContent>
                          <w:p w14:paraId="77A3C37A" w14:textId="77777777" w:rsidR="006A4467" w:rsidRDefault="00000000">
                            <w:pPr>
                              <w:spacing w:after="160" w:line="259" w:lineRule="auto"/>
                              <w:ind w:left="0" w:firstLine="0"/>
                            </w:pPr>
                            <w:proofErr w:type="gramStart"/>
                            <w:r>
                              <w:rPr>
                                <w:rFonts w:ascii="Calibri" w:eastAsia="Calibri" w:hAnsi="Calibri" w:cs="Calibri"/>
                                <w:color w:val="1F222A"/>
                                <w:sz w:val="22"/>
                              </w:rPr>
                              <w:t>oid:3471:138552952</w:t>
                            </w:r>
                            <w:proofErr w:type="gramEnd"/>
                          </w:p>
                        </w:txbxContent>
                      </wps:txbx>
                      <wps:bodyPr horzOverflow="overflow" vert="horz" lIns="0" tIns="0" rIns="0" bIns="0" rtlCol="0">
                        <a:noAutofit/>
                      </wps:bodyPr>
                    </wps:wsp>
                    <wps:wsp>
                      <wps:cNvPr id="7706" name="Rectangle 7706"/>
                      <wps:cNvSpPr/>
                      <wps:spPr>
                        <a:xfrm>
                          <a:off x="4784012" y="262976"/>
                          <a:ext cx="1698763" cy="214795"/>
                        </a:xfrm>
                        <a:prstGeom prst="rect">
                          <a:avLst/>
                        </a:prstGeom>
                        <a:ln>
                          <a:noFill/>
                        </a:ln>
                      </wps:spPr>
                      <wps:txbx>
                        <w:txbxContent>
                          <w:p w14:paraId="6D3AAF1D" w14:textId="77777777" w:rsidR="006A4467" w:rsidRDefault="00000000">
                            <w:pPr>
                              <w:spacing w:after="160" w:line="259" w:lineRule="auto"/>
                              <w:ind w:left="0" w:firstLine="0"/>
                            </w:pPr>
                            <w:r>
                              <w:rPr>
                                <w:rFonts w:ascii="Calibri" w:eastAsia="Calibri" w:hAnsi="Calibri" w:cs="Calibri"/>
                                <w:b/>
                                <w:color w:val="1F222A"/>
                                <w:sz w:val="22"/>
                              </w:rPr>
                              <w:t>Similarity</w:t>
                            </w:r>
                            <w:r>
                              <w:rPr>
                                <w:rFonts w:ascii="Calibri" w:eastAsia="Calibri" w:hAnsi="Calibri" w:cs="Calibri"/>
                                <w:b/>
                                <w:color w:val="1F222A"/>
                                <w:spacing w:val="5"/>
                                <w:sz w:val="22"/>
                              </w:rPr>
                              <w:t xml:space="preserve"> </w:t>
                            </w:r>
                            <w:r>
                              <w:rPr>
                                <w:rFonts w:ascii="Calibri" w:eastAsia="Calibri" w:hAnsi="Calibri" w:cs="Calibri"/>
                                <w:b/>
                                <w:color w:val="1F222A"/>
                                <w:sz w:val="22"/>
                              </w:rPr>
                              <w:t>Report</w:t>
                            </w:r>
                            <w:r>
                              <w:rPr>
                                <w:rFonts w:ascii="Calibri" w:eastAsia="Calibri" w:hAnsi="Calibri" w:cs="Calibri"/>
                                <w:b/>
                                <w:color w:val="1F222A"/>
                                <w:spacing w:val="5"/>
                                <w:sz w:val="22"/>
                              </w:rPr>
                              <w:t xml:space="preserve"> </w:t>
                            </w:r>
                            <w:r>
                              <w:rPr>
                                <w:rFonts w:ascii="Calibri" w:eastAsia="Calibri" w:hAnsi="Calibri" w:cs="Calibri"/>
                                <w:b/>
                                <w:color w:val="1F222A"/>
                                <w:sz w:val="22"/>
                              </w:rPr>
                              <w:t>ID:</w:t>
                            </w:r>
                            <w:r>
                              <w:rPr>
                                <w:rFonts w:ascii="Calibri" w:eastAsia="Calibri" w:hAnsi="Calibri" w:cs="Calibri"/>
                                <w:b/>
                                <w:color w:val="1F222A"/>
                                <w:spacing w:val="5"/>
                                <w:sz w:val="22"/>
                              </w:rPr>
                              <w:t xml:space="preserve"> </w:t>
                            </w:r>
                          </w:p>
                        </w:txbxContent>
                      </wps:txbx>
                      <wps:bodyPr horzOverflow="overflow" vert="horz" lIns="0" tIns="0" rIns="0" bIns="0" rtlCol="0">
                        <a:noAutofit/>
                      </wps:bodyPr>
                    </wps:wsp>
                  </wpg:wgp>
                </a:graphicData>
              </a:graphic>
            </wp:anchor>
          </w:drawing>
        </mc:Choice>
        <mc:Fallback>
          <w:pict>
            <v:group w14:anchorId="21746C73" id="Group 7702" o:spid="_x0000_s1032" style="position:absolute;left:0;text-align:left;margin-left:0;margin-top:0;width:595.3pt;height:54.25pt;z-index:251659264;mso-position-horizontal-relative:page;mso-position-vertical-relative:page" coordsize="75600,6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UGmqYgQAAK0PAAAOAAAAZHJzL2Uyb0RvYy54bWzcV21v2zYQ/j5g/0HQ&#10;98aSHUu2EbsY6iQoMKxB2/0AmqYsYRRJkPTbfv3uTqJkO03rtUBWLECsk3g8Hp+7e3i8e3uoZbQT&#10;1lVazeP0JokjobheV2ozj//8/PBmEkfOM7VmUisxj4/CxW8Xv/5ytzczMdSllmthIzCi3Gxv5nHp&#10;vZkNBo6XombuRhuhYLDQtmYeXu1msLZsD9ZrORgmSTbYa7s2VnPhHHxdNoPxguwXheD+Q1E44SM5&#10;j8E3T7+Wflf4O1jcsdnGMlNWvHWDfYcXNasULNqZWjLPoq2tnpmqK26104W/4boe6KKouKA9wG7S&#10;5GI3j1ZvDe1lM9tvTAcTQHuB03eb5X/sHq35ZJ4sILE3G8CC3nAvh8LW+AQvowNBduwgEwcfcfiY&#10;j7MkGedxxGEsm0yTbNJgyksA/tk0Xt5/feIgLDs4c2ZvID1cj4D7MQQ+lcwIAtbNAIEnG1XreTxJ&#10;x1kcKVZDnpJGRF8IGNLrYHIzB4j9IEbdVtmMb51/FJrQZrvfnW/Sch0kVgaJH1QQLST3V9PaMI/z&#10;0E0Uo/1JuMouWjhc6534rEnRX8QMvOxHpTrV6mIf0gJ0g0Z4GrJ3qtknyYvqUKhn2fQNRariTgcE&#10;3O3irhUIAZBPMZYKwYBlOAPOKSTzVLx15YGMZFUDkw3zJOkNgzVMwSbqJPmjFAiYVB9FAelDBYIf&#10;nN2s3kkb7RhSDv2RcSZNydqvWCLgUqtKMtnB+UUlZWcypalnJu+X9/cPwbNWGecJYrtuZtLM5K03&#10;DeUBccCmA/GBB90kWlkr381XQNfk5sluUVzp9ZHIggCBmkTaeJ3iBJa5KM4cPcTloYivLc4sm44m&#10;LfF/kcXSaTYhEgN8AgWeJs+rFWjjCEamr8CmnpoCCUnQj75cdUE3aITn8/o83X7QCs/T1a/VO18Z&#10;MP1fV+dyCeWZtvX9U1SnqfgM/tvmAaRnR+e3myyY5bdWxK2R+iobNbN/bc0b6HMg4tWqkpU/Us8G&#10;zIROqd1TxfEUxZf+FM7zZBwKHRRw3Yi+QakHTZyHFIrvZ2ZWsjIPQKBYNCi3DgP7XTRMX9hz04wt&#10;Nd/WQvmmu7QCzgZobV1ZGRdHdibqlYBWwb5fU5CBw70VnsNxE5ib4+GN5B4GyMveMfT5he4hG8Fx&#10;AZuHwy8d5+OkXSKwVJqO03zY9lqj8e0ov6QpY5s+IkIBvIQOgY6BQFlYfa1Ki17jCbkIjr0Sl0M4&#10;Oy7/CD4ytZEU5H/H51mSwTENLRvgNcyGUxABejjU2hYzzfJpmg2b3nSY3ubTcVuYgdYDGFfhhWc9&#10;mlcaM6wJMn656Az8YXWgdnKIi/VHZlRq+/cHuCoVUkPzAR0XSTHeniBWOBpH8r2C1hbo3QfBBmEV&#10;BOvlO03Xmcab37ZeFxVlXb9a69brnc8Q0655PospBeXqM/o2n9wmKcTsxZhOJ3k2+q9iOvpZYkrX&#10;I7gTEtW091e8dJ6+Uw70t+zFPwAAAP//AwBQSwMECgAAAAAAAAAhAJBbl7V1DQAAdQ0AABQAAABk&#10;cnMvbWVkaWEvaW1hZ2UxLnBuZ4lQTkcNChoKAAAADUlIRFIAAAEEAAAAUAgGAAAA/2ALXwAAAAFz&#10;UkdCAK7OHOkAAAAEZ0FNQQAAsY8L/GEFAAAACXBIWXMAAA7DAAAOwwHHb6hkAAANCklEQVR4Xu2d&#10;z3MbtxXHH7CkrEubdKY9R/4LYh06TWzNSHIs52j6L7B8rB1PpEtnepJ06lHK2EmOVv8C2cfYin5M&#10;JTmZHqT+BZavTWestmlrUyRQPHAlcrkA9gd3ubvk+8wguxutySWA/eLhAXgAgiCIC5h/DPNEXgNP&#10;3gMBDWBsyv+/JUKuwgO+5l+UGcxj2TkliHLD/WOQx2JJ/eUYJFsqpxhUChIDojKEBeGJXASPrftX&#10;BEGMEWFBYHLFPyMIYswICgJaB9RFIPLF7rciCicoCEx+7J8RRF6QT6XE9AkCfOifEQQxhgTNt2/E&#10;U/W/Fv2rIG25pO5+5l8Niw3grOGf91GZYUeCqAxJBGERHvE/+1fDwfU85REEmmdAjAzhUQYiKUWL&#10;waR/JIiBIUGoPu/8I0EMDDkVCYK4JCgIshBBqPq4NI2rEyND/C4Dh1P/LGuq7pAjhyIxMpAPgRgN&#10;biysqvQWZm5LuH57F373efEzbn87e00/Cz7X9YXXMLOwDrOzpe6WkyAQ1Wfm9lNgbEWlzsvGYQ5q&#10;7WP9QhbFrBKkiYld/Sz4XByXBLAlOK9v+XcUAwrljc/ndML86RVOdZ6FIBTTh87O30E+gCqDFRsg&#10;PFeF8Q/VC1ncQr227ApUL5yrl/EzfOZiqLWmgLXvgWzPQt27poUTrRbMx5o4zkIQiulDZzciQj6A&#10;KiPP7V0DCcVZCFI4vpsVt2bo8Ps9EGJfWS57wOqnKo9OoFW/B0yqBGfUZegHTShbIqoFk2f+WTTY&#10;SprKHFOafr8E+3dLmZeDPg17KqPmlEicgmCnJAj91MUu1OVrY5q5NevfRZSFevuZesHML1+bbfhn&#10;0Zx7DWOZY0rV7xfmaf5CiUG79Tf/qiDYW31ovlP5Jt6o/DvRFgMHEgQiRLV8Kvv7Z9Bszqtmt6/V&#10;lRvww8vhrr3p5WhnE0Rr1b/qgMJ13rwLP+4XayEcff8cDrb34a/7J/o5j7bX9PXBi/tBQZBAZjFR&#10;PZ8KVmyvOQ2i3VDdhEXV6s3Bwctl/6/FcbSzBt77q/qZMNWaV/WzlhiyEIjRAC0FbPn+oqwCbO3K&#10;wr6yBvCZMOEz5kcmll2/IDxTDcSmMXGHk4QgiKLJxLILCsJDvgwP+H1j+j0v2BFCEISBpJaB837q&#10;MhBEtUlqGTjvL7dH2R0xaVNbLmnAceXWpGXiiNgyzjBDpFgC8MyWUgtO4cfvgt5jHMO20X9vXDoz&#10;88wcfrfnn3VxPcPku7NQv1bnzYT6nfCxyodOHgn126RKXus5HOwEw+i5nqf27iT0+fp+gf+m+/kI&#10;fgfOG2irbqvk+7Hzx1mWiv48wem6E5Ph8mXijvoP/u4wUpyocrc7KU35bvsexFZXahanPg4P9jsj&#10;8XefTzZAylng4pqemYlIcaby7wy4PFHH58Znc1B2QVhRjxgcurlkAEHASsnkrn+VDS25GBjmwrns&#10;bfnavwpz8CJ53qf5zJkFdb8ltH7vM3c+G6f6WgTYx3v/q8uXPOp52udT8Gr3jT7HPJfq83Fufxza&#10;sAmCrUUKw/Wbi8BrquEwgGP+Ry+v+lcdcLFR3GeIg+k7ENf39NcVBNdj2PIe8+LVi05d7wr2l9aG&#10;qxd8PgGrcYdgqctAqMp4swEtcazO3GKALWVSTzlW4OufbWgBTvIieupZPFGOVYtlAa2O9sSxEgLz&#10;OgkTuKiqxjb1atAYBFuUb8W6Mg3jfVEa2rCXKFArWQhB8rAQZJtB3dLChpAbgfH9qOeRbF4V+roy&#10;Zx3z+iPAFq7enLYK0bhYCKK1H7+cLEi5BocvncIQtBBwc1fdZ88peTTxqVQwNpeokgmRqD+q/sHW&#10;QGKAYAvXmhjsRag6TCYrJxtoWUSstOwKAm7/njfnUOpZWmMHmuVJqKtWKglxzdooGGsUumS4aHQs&#10;hYyQShQcdAWBDaH19ljHwZQtUaZ3ctOcCJPGf2BFmdn4eWhxaA9+DBi/458RF+hFXeg0VPmo8zLG&#10;6k6Mx/Dp/Ef+VYiuIAhpvSkzvmB5WAhR47Dhv+tVXiojjcmF6X4/cZHRy1IW1G/qrWBiQOsO+9o4&#10;bIujFAeqz324PQ1H2/P6iPP9o4RBqn53FujYoD3ldpFcL9PFi2dNQ6YtNlWGzsHhy05eYj7qvFTX&#10;rdZypDBwz7IbWm/r6Rzzz4C2PIFHfNq/ikdeTkUXLiecXjQTc558FZyK/WBF82Az8BtnZ1Ufvn4H&#10;mHgTmoMQ9TyXyA3wmmuRFsaNW8dOn0PvMOYFSZ2KNpyfo1pffOGSkKVT8QL8PVz926g6iN0r5tmd&#10;5lI+U+Jx178K0OdUVF8YldLCUJmJUoIVDcXu1fb9UGXDxTmH21+FxCAuuAQYRyZidTeke4WirI2v&#10;HwHLqN2cj9UgdaIi2R3AjkhSXUHA1vYhv+pMkqXfS5EX5lAkH4KLJBUtKbqF3olfZ7Aiu0xwLsd3&#10;lAonFyWKo2AJ0II4nJRBC8HF17Kh7k4/9FHcCEMmq8BGlsQVLQH42YlhjpaNj6cgoLDGnGl4Sb3u&#10;HiK2OBbjCQIOSUqZXgyQfEYYiEFIU9GS0G4mXyGLsf2IICxFY7qfbq1MtCCsKzONyS1lZrjHlIU8&#10;c/oY8hlhIAaBY/yLHCl5dKDKkNb/5hpt8DyjtRUtCBNyF1iElxqF4N9s2vrgOMKQH+QjSEuLJopV&#10;Amxs08CSBzVyC8JjuRpDDE7g70oM/shwVZXZe5nvCAP5CAgiI+yC8FjOgQfOaY6q5d9UYjAPa+wM&#10;ViRuV2XuVhQ3wkAQRALsgsAjnIhoGTzi97UYIL927JJDaxgIohKYBSGqq4A+A7QMAkj79lT5jjCQ&#10;D4GoMqWqv2FBwFEFV1cBxeBffjehF+5YHJXvCEM1fQiOBSbEWFGq+hsWhCs6jJaLRe1A7IdZugz5&#10;jjCMGbgoKzZkORGJCQoCWgeuBU5CdSUecvMU12JGGKpLmsAh/020RJ1GX4jEBAXBZR1gV+ELbp6X&#10;TiMMYaJmiuG69Hh0W3rcz58gcqQrCFHWAfoNbIzLCINQwpcE9xr7uEvNe1r62j3/hBgmLMc4oyWj&#10;Kwh1R+BJnG9g8htcUtgIw3CJmqTVDw7N2sA4+p/cNO8DYOKT20uqtMZ3+W+xJCv3CtMVBGbpLmBX&#10;4eeIZc//Y/tKNBaNyTbCgBZJVCpCmYVL+GBRhxWPj3vFmcdXdGjtKFAMarDuXxF5wOr2ctfivTAW&#10;1llHEHA1o631E7Dhtg4Uf1AvPYZXNyUbE3ILrsBrZ9JRoIeMDrFlAR2B5xPHcGNhC67fWtHp09tP&#10;9b4GJph0xxjAinblCn7eqnH/AQwXj5F3SAzypxbh/Ma9DbAsZhbWdbnjEct+xOgIApNm9UPr4BH/&#10;yr/Klt5tvNIgc9qNOiq2HwaXwCjAnK/qhJGLBTd3maIi11yA4bHr8rUOIYaVDo83Ft6qcsl2DwHC&#10;DjqBI2MRYlmoRgrLHY9Jo1ZXgIsug7nSpQpwEYMsQr63IszxtNTOs40PwGT8iEFogWClw2NWIcyJ&#10;+DDY9M/GFt7pq1ta659Z9mG1kEFDvqPl8iV/7l9li479h1FtM6ITFmzDvxoMDI5J5IfXzMcarhAc&#10;JqwzDCNGFgaAOUYl4vAfZowYmxne+bJ6+7L77Xr7s9aAlocSqRp3ByElBgMDymIY8zFGdRnkrH8e&#10;hOdoPtmmOUeBgSJw5AKdmHmCVoLXnM9WFHYWdQTipGC/FvczONjOPuQ8EeaHnY1U5TQicOPLiSa5&#10;bYpyFoiEXYZOeLYNHZXJNXKRJdha4CYYot3QrXPcHYZcYATi9++nYzkaEdwnodWc1mHQieGB5dTZ&#10;PGZJl1WUs3GEYPC1wO2lg6KA3QWMdUCE6V+lOCH+GW/PgT4uN0BhU0rwOvkv4RQ8dqZK5QR487nx&#10;c12rJPs3MUFc96d99jzBeR5N/oF/FcT0vK77EVOepMH0Pa7PTvo78iBF2TN4It6G1iGgWT6sljg5&#10;OLefFu4QRA5w46IkxpKHzx4eJAYEkRPdqcu9/ERLlonEUPyFEcAsCP3RkAgiGrLcRgCuRxQIgiAU&#10;OOwYFoQnguL9jQ6T/pEgIlEWgiGASTvlxCGijLzzjwQRiRIEw4hCjVbYEcQ4wuEneKZnAvYiR29Z&#10;Z46Qd320GOvy5HpEoT8QKs5NeCwofl88yLs+Wox1eXaGHduGEGkMNnQ0ZYIgkLGwHDqC8Ijt6fUL&#10;vaCV8Bu55V8RxLgzFpZDd2LSP9hyaE4CZ3Oq6zByceMIgjATNIP+JKfgF/I4tL4Bw4k32V1Yzilg&#10;CkEQpSDcL0JR+KXc1ctye9HBSdhXIGCThIEgRhOzowRF4QOpugqqy9APdisY7IFQ4pDvrs4EQQwZ&#10;t+f0iVwE3MDFtmfDhTg8oGAqRGXBd8DlMIz6+0jhFoQLvhV3oAUNdXfDGD/hAYv3OQRBlJrkLzLu&#10;qeDJj5Rm4noHtBymlIVg3wiWIIiKAPB/ukjY99HUujkAAAAASUVORK5CYIJQSwMEFAAGAAgAAAAh&#10;ACtBfKLdAAAABgEAAA8AAABkcnMvZG93bnJldi54bWxMj0FrwkAQhe+F/odlCr3V3bQoNmYjIm1P&#10;UqgWircxOybB7GzIrkn89117sZfhDW9475tsOdpG9NT52rGGZKJAEBfO1Fxq+N69P81B+IBssHFM&#10;Gi7kYZnf32WYGjfwF/XbUIoYwj5FDVUIbSqlLyqy6CeuJY7e0XUWQ1y7UpoOhxhuG/ms1ExarDk2&#10;VNjSuqLitD1bDR8DDquX5K3fnI7ry343/fzZJKT148O4WoAINIbbMVzxIzrkkengzmy8aDTER8Lf&#10;vHrJq5qBOESl5lOQeSb/4+e/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GJQaapiBAAArQ8AAA4AAAAAAAAAAAAAAAAAOgIAAGRycy9lMm9Eb2MueG1sUEsBAi0A&#10;CgAAAAAAAAAhAJBbl7V1DQAAdQ0AABQAAAAAAAAAAAAAAAAAyAYAAGRycy9tZWRpYS9pbWFnZTEu&#10;cG5nUEsBAi0AFAAGAAgAAAAhACtBfKLdAAAABgEAAA8AAAAAAAAAAAAAAAAAbxQAAGRycy9kb3du&#10;cmV2LnhtbFBLAQItABQABgAIAAAAIQCqJg6+vAAAACEBAAAZAAAAAAAAAAAAAAAAAHkVAABkcnMv&#10;X3JlbHMvZTJvRG9jLnhtbC5yZWxzUEsFBgAAAAAGAAYAfAEAAGwWAAAAAA==&#10;">
              <v:shape id="Shape 8156" o:spid="_x0000_s1033" style="position:absolute;width:75600;height:6890;visibility:visible;mso-wrap-style:square;v-text-anchor:top" coordsize="7560057,68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pUYyAAAAN0AAAAPAAAAZHJzL2Rvd25yZXYueG1sRI/dasJA&#10;FITvhb7DcgreSLOxUglpVin2BxELNfYBDtljEsyeDdnVRJ/eFQq9HGbmGyZbDqYRZ+pcbVnBNIpB&#10;EBdW11wq+N1/PiUgnEfW2FgmBRdysFw8jDJMte15R+fclyJA2KWooPK+TaV0RUUGXWRb4uAdbGfQ&#10;B9mVUnfYB7hp5HMcz6XBmsNChS2tKiqO+cko2OnZMOnf98fZx3W7+f4p88NXvFJq/Di8vYLwNPj/&#10;8F97rRUk05c53N+EJyAXNwAAAP//AwBQSwECLQAUAAYACAAAACEA2+H2y+4AAACFAQAAEwAAAAAA&#10;AAAAAAAAAAAAAAAAW0NvbnRlbnRfVHlwZXNdLnhtbFBLAQItABQABgAIAAAAIQBa9CxbvwAAABUB&#10;AAALAAAAAAAAAAAAAAAAAB8BAABfcmVscy8ucmVsc1BLAQItABQABgAIAAAAIQDqvpUYyAAAAN0A&#10;AAAPAAAAAAAAAAAAAAAAAAcCAABkcnMvZG93bnJldi54bWxQSwUGAAAAAAMAAwC3AAAA/AIAAAAA&#10;" path="m,l7560057,r,689068l,689068,,e" fillcolor="#edeef0" stroked="f" strokeweight="0">
                <v:stroke miterlimit="83231f" joinstyle="miter"/>
                <v:path arrowok="t" textboxrect="0,0,7560057,689068"/>
              </v:shape>
              <v:shape id="Shape 8157" o:spid="_x0000_s1034" style="position:absolute;top:6693;width:75600;height:197;visibility:visible;mso-wrap-style:square;v-text-anchor:top" coordsize="7560057,1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opixwAAAN0AAAAPAAAAZHJzL2Rvd25yZXYueG1sRI9Ba8JA&#10;FITvBf/D8oReim7SUg3RNUghtFIoNHrw+Mg+k2D2bcxuNP33XaHQ4zAz3zDrbDStuFLvGssK4nkE&#10;gri0uuFKwWGfzxIQziNrbC2Tgh9ykG0mD2tMtb3xN10LX4kAYZeigtr7LpXSlTUZdHPbEQfvZHuD&#10;Psi+krrHW4CbVj5H0UIabDgs1NjRW03luRiMgs+XvbVRU5TH4Wv3fnka88okrVKP03G7AuFp9P/h&#10;v/aHVpDEr0u4vwlPQG5+AQAA//8DAFBLAQItABQABgAIAAAAIQDb4fbL7gAAAIUBAAATAAAAAAAA&#10;AAAAAAAAAAAAAABbQ29udGVudF9UeXBlc10ueG1sUEsBAi0AFAAGAAgAAAAhAFr0LFu/AAAAFQEA&#10;AAsAAAAAAAAAAAAAAAAAHwEAAF9yZWxzLy5yZWxzUEsBAi0AFAAGAAgAAAAhAIs2imLHAAAA3QAA&#10;AA8AAAAAAAAAAAAAAAAABwIAAGRycy9kb3ducmV2LnhtbFBLBQYAAAAAAwADALcAAAD7AgAAAAA=&#10;" path="m,l7560057,r,19688l,19688,,e" fillcolor="#dddee1" stroked="f" strokeweight="0">
                <v:stroke miterlimit="83231f" joinstyle="miter"/>
                <v:path arrowok="t" textboxrect="0,0,7560057,196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705" o:spid="_x0000_s1035" type="#_x0000_t75" style="position:absolute;left:6300;top:1575;width:11517;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EqlxgAAAN0AAAAPAAAAZHJzL2Rvd25yZXYueG1sRI/RasJA&#10;FETfC/7DcoW+1Y1Kq0RX0YK0D1I1+gGX3WsSzN4N2W2S+vXdQsHHYWbOMMt1byvRUuNLxwrGowQE&#10;sXam5FzB5bx7mYPwAdlg5ZgU/JCH9WrwtMTUuI5P1GYhFxHCPkUFRQh1KqXXBVn0I1cTR+/qGosh&#10;yiaXpsEuwm0lJ0nyJi2WHBcKrOm9IH3Lvq0CnU/38z1328Pd6HA/frWbj+yg1POw3yxABOrDI/zf&#10;/jQKZrPkFf7exCcgV78AAAD//wMAUEsBAi0AFAAGAAgAAAAhANvh9svuAAAAhQEAABMAAAAAAAAA&#10;AAAAAAAAAAAAAFtDb250ZW50X1R5cGVzXS54bWxQSwECLQAUAAYACAAAACEAWvQsW78AAAAVAQAA&#10;CwAAAAAAAAAAAAAAAAAfAQAAX3JlbHMvLnJlbHNQSwECLQAUAAYACAAAACEADAhKpcYAAADdAAAA&#10;DwAAAAAAAAAAAAAAAAAHAgAAZHJzL2Rvd25yZXYueG1sUEsFBgAAAAADAAMAtwAAAPoCAAAAAA==&#10;">
                <v:imagedata r:id="rId2" o:title=""/>
              </v:shape>
              <v:rect id="Rectangle 7707" o:spid="_x0000_s1036" style="position:absolute;left:60612;top:2629;width:16792;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AW6xQAAAN0AAAAPAAAAZHJzL2Rvd25yZXYueG1sRI9Bi8Iw&#10;FITvC/6H8ARva+oerFajiK7ocVcF9fZonm2xeSlNtNVfv1kQPA4z8w0znbemFHeqXWFZwaAfgSBO&#10;rS44U3DYrz9HIJxH1lhaJgUPcjCfdT6mmGjb8C/ddz4TAcIuQQW591UipUtzMuj6tiIO3sXWBn2Q&#10;dSZ1jU2Am1J+RdFQGiw4LORY0TKn9Lq7GQWbUbU4be2zycrv8+b4cxyv9mOvVK/bLiYgPLX+HX61&#10;t1pBHEcx/L8JT0DO/gAAAP//AwBQSwECLQAUAAYACAAAACEA2+H2y+4AAACFAQAAEwAAAAAAAAAA&#10;AAAAAAAAAAAAW0NvbnRlbnRfVHlwZXNdLnhtbFBLAQItABQABgAIAAAAIQBa9CxbvwAAABUBAAAL&#10;AAAAAAAAAAAAAAAAAB8BAABfcmVscy8ucmVsc1BLAQItABQABgAIAAAAIQAUPAW6xQAAAN0AAAAP&#10;AAAAAAAAAAAAAAAAAAcCAABkcnMvZG93bnJldi54bWxQSwUGAAAAAAMAAwC3AAAA+QIAAAAA&#10;" filled="f" stroked="f">
                <v:textbox inset="0,0,0,0">
                  <w:txbxContent>
                    <w:p w14:paraId="77A3C37A" w14:textId="77777777" w:rsidR="006A4467" w:rsidRDefault="00000000">
                      <w:pPr>
                        <w:spacing w:after="160" w:line="259" w:lineRule="auto"/>
                        <w:ind w:left="0" w:firstLine="0"/>
                      </w:pPr>
                      <w:proofErr w:type="gramStart"/>
                      <w:r>
                        <w:rPr>
                          <w:rFonts w:ascii="Calibri" w:eastAsia="Calibri" w:hAnsi="Calibri" w:cs="Calibri"/>
                          <w:color w:val="1F222A"/>
                          <w:sz w:val="22"/>
                        </w:rPr>
                        <w:t>oid:3471:138552952</w:t>
                      </w:r>
                      <w:proofErr w:type="gramEnd"/>
                    </w:p>
                  </w:txbxContent>
                </v:textbox>
              </v:rect>
              <v:rect id="Rectangle 7706" o:spid="_x0000_s1037" style="position:absolute;left:47840;top:2629;width:16987;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KAhxQAAAN0AAAAPAAAAZHJzL2Rvd25yZXYueG1sRI9Li8JA&#10;EITvgv9haGFvOtGDj+goorvo0ReotybTJsFMT8jMmuivd4SFPRZV9RU1WzSmEA+qXG5ZQb8XgSBO&#10;rM45VXA6/nTHIJxH1lhYJgVPcrCYt1szjLWteU+Pg09FgLCLUUHmfRlL6ZKMDLqeLYmDd7OVQR9k&#10;lUpdYR3gppCDKBpKgzmHhQxLWmWU3A+/RsFmXC4vW/uq0+L7ujnvzpP1ceKV+uo0yykIT43/D/+1&#10;t1rBaBQN4fMmPAE5fwMAAP//AwBQSwECLQAUAAYACAAAACEA2+H2y+4AAACFAQAAEwAAAAAAAAAA&#10;AAAAAAAAAAAAW0NvbnRlbnRfVHlwZXNdLnhtbFBLAQItABQABgAIAAAAIQBa9CxbvwAAABUBAAAL&#10;AAAAAAAAAAAAAAAAAB8BAABfcmVscy8ucmVsc1BLAQItABQABgAIAAAAIQB7cKAhxQAAAN0AAAAP&#10;AAAAAAAAAAAAAAAAAAcCAABkcnMvZG93bnJldi54bWxQSwUGAAAAAAMAAwC3AAAA+QIAAAAA&#10;" filled="f" stroked="f">
                <v:textbox inset="0,0,0,0">
                  <w:txbxContent>
                    <w:p w14:paraId="6D3AAF1D" w14:textId="77777777" w:rsidR="006A4467" w:rsidRDefault="00000000">
                      <w:pPr>
                        <w:spacing w:after="160" w:line="259" w:lineRule="auto"/>
                        <w:ind w:left="0" w:firstLine="0"/>
                      </w:pPr>
                      <w:r>
                        <w:rPr>
                          <w:rFonts w:ascii="Calibri" w:eastAsia="Calibri" w:hAnsi="Calibri" w:cs="Calibri"/>
                          <w:b/>
                          <w:color w:val="1F222A"/>
                          <w:sz w:val="22"/>
                        </w:rPr>
                        <w:t>Similarity</w:t>
                      </w:r>
                      <w:r>
                        <w:rPr>
                          <w:rFonts w:ascii="Calibri" w:eastAsia="Calibri" w:hAnsi="Calibri" w:cs="Calibri"/>
                          <w:b/>
                          <w:color w:val="1F222A"/>
                          <w:spacing w:val="5"/>
                          <w:sz w:val="22"/>
                        </w:rPr>
                        <w:t xml:space="preserve"> </w:t>
                      </w:r>
                      <w:r>
                        <w:rPr>
                          <w:rFonts w:ascii="Calibri" w:eastAsia="Calibri" w:hAnsi="Calibri" w:cs="Calibri"/>
                          <w:b/>
                          <w:color w:val="1F222A"/>
                          <w:sz w:val="22"/>
                        </w:rPr>
                        <w:t>Report</w:t>
                      </w:r>
                      <w:r>
                        <w:rPr>
                          <w:rFonts w:ascii="Calibri" w:eastAsia="Calibri" w:hAnsi="Calibri" w:cs="Calibri"/>
                          <w:b/>
                          <w:color w:val="1F222A"/>
                          <w:spacing w:val="5"/>
                          <w:sz w:val="22"/>
                        </w:rPr>
                        <w:t xml:space="preserve"> </w:t>
                      </w:r>
                      <w:r>
                        <w:rPr>
                          <w:rFonts w:ascii="Calibri" w:eastAsia="Calibri" w:hAnsi="Calibri" w:cs="Calibri"/>
                          <w:b/>
                          <w:color w:val="1F222A"/>
                          <w:sz w:val="22"/>
                        </w:rPr>
                        <w:t>ID:</w:t>
                      </w:r>
                      <w:r>
                        <w:rPr>
                          <w:rFonts w:ascii="Calibri" w:eastAsia="Calibri" w:hAnsi="Calibri" w:cs="Calibri"/>
                          <w:b/>
                          <w:color w:val="1F222A"/>
                          <w:spacing w:val="5"/>
                          <w:sz w:val="22"/>
                        </w:rPr>
                        <w:t xml:space="preserve"> </w:t>
                      </w:r>
                    </w:p>
                  </w:txbxContent>
                </v:textbox>
              </v:rect>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C65DE" w14:textId="77777777" w:rsidR="006A4467" w:rsidRDefault="00000000">
    <w:pPr>
      <w:spacing w:after="0" w:line="259" w:lineRule="auto"/>
      <w:ind w:left="-992" w:right="11534"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D426603" wp14:editId="07504FD8">
              <wp:simplePos x="0" y="0"/>
              <wp:positionH relativeFrom="page">
                <wp:posOffset>0</wp:posOffset>
              </wp:positionH>
              <wp:positionV relativeFrom="page">
                <wp:posOffset>0</wp:posOffset>
              </wp:positionV>
              <wp:extent cx="7560057" cy="689068"/>
              <wp:effectExtent l="0" t="0" r="0" b="0"/>
              <wp:wrapSquare wrapText="bothSides"/>
              <wp:docPr id="7686" name="Group 7686"/>
              <wp:cNvGraphicFramePr/>
              <a:graphic xmlns:a="http://schemas.openxmlformats.org/drawingml/2006/main">
                <a:graphicData uri="http://schemas.microsoft.com/office/word/2010/wordprocessingGroup">
                  <wpg:wgp>
                    <wpg:cNvGrpSpPr/>
                    <wpg:grpSpPr>
                      <a:xfrm>
                        <a:off x="0" y="0"/>
                        <a:ext cx="7560057" cy="689068"/>
                        <a:chOff x="0" y="0"/>
                        <a:chExt cx="7560057" cy="689068"/>
                      </a:xfrm>
                    </wpg:grpSpPr>
                    <wps:wsp>
                      <wps:cNvPr id="8134" name="Shape 8134"/>
                      <wps:cNvSpPr/>
                      <wps:spPr>
                        <a:xfrm>
                          <a:off x="0" y="0"/>
                          <a:ext cx="7560057" cy="689068"/>
                        </a:xfrm>
                        <a:custGeom>
                          <a:avLst/>
                          <a:gdLst/>
                          <a:ahLst/>
                          <a:cxnLst/>
                          <a:rect l="0" t="0" r="0" b="0"/>
                          <a:pathLst>
                            <a:path w="7560057" h="689068">
                              <a:moveTo>
                                <a:pt x="0" y="0"/>
                              </a:moveTo>
                              <a:lnTo>
                                <a:pt x="7560057" y="0"/>
                              </a:lnTo>
                              <a:lnTo>
                                <a:pt x="7560057" y="689068"/>
                              </a:lnTo>
                              <a:lnTo>
                                <a:pt x="0" y="689068"/>
                              </a:lnTo>
                              <a:lnTo>
                                <a:pt x="0" y="0"/>
                              </a:lnTo>
                            </a:path>
                          </a:pathLst>
                        </a:custGeom>
                        <a:ln w="0" cap="flat">
                          <a:miter lim="127000"/>
                        </a:ln>
                      </wps:spPr>
                      <wps:style>
                        <a:lnRef idx="0">
                          <a:srgbClr val="000000">
                            <a:alpha val="0"/>
                          </a:srgbClr>
                        </a:lnRef>
                        <a:fillRef idx="1">
                          <a:srgbClr val="EDEEF0"/>
                        </a:fillRef>
                        <a:effectRef idx="0">
                          <a:scrgbClr r="0" g="0" b="0"/>
                        </a:effectRef>
                        <a:fontRef idx="none"/>
                      </wps:style>
                      <wps:bodyPr/>
                    </wps:wsp>
                    <wps:wsp>
                      <wps:cNvPr id="8135" name="Shape 8135"/>
                      <wps:cNvSpPr/>
                      <wps:spPr>
                        <a:xfrm>
                          <a:off x="0" y="669380"/>
                          <a:ext cx="7560057" cy="19688"/>
                        </a:xfrm>
                        <a:custGeom>
                          <a:avLst/>
                          <a:gdLst/>
                          <a:ahLst/>
                          <a:cxnLst/>
                          <a:rect l="0" t="0" r="0" b="0"/>
                          <a:pathLst>
                            <a:path w="7560057" h="19688">
                              <a:moveTo>
                                <a:pt x="0" y="0"/>
                              </a:moveTo>
                              <a:lnTo>
                                <a:pt x="7560057" y="0"/>
                              </a:lnTo>
                              <a:lnTo>
                                <a:pt x="7560057" y="19688"/>
                              </a:lnTo>
                              <a:lnTo>
                                <a:pt x="0" y="19688"/>
                              </a:lnTo>
                              <a:lnTo>
                                <a:pt x="0" y="0"/>
                              </a:lnTo>
                            </a:path>
                          </a:pathLst>
                        </a:custGeom>
                        <a:ln w="0" cap="flat">
                          <a:miter lim="127000"/>
                        </a:ln>
                      </wps:spPr>
                      <wps:style>
                        <a:lnRef idx="0">
                          <a:srgbClr val="000000">
                            <a:alpha val="0"/>
                          </a:srgbClr>
                        </a:lnRef>
                        <a:fillRef idx="1">
                          <a:srgbClr val="DDDEE1"/>
                        </a:fillRef>
                        <a:effectRef idx="0">
                          <a:scrgbClr r="0" g="0" b="0"/>
                        </a:effectRef>
                        <a:fontRef idx="none"/>
                      </wps:style>
                      <wps:bodyPr/>
                    </wps:wsp>
                    <pic:pic xmlns:pic="http://schemas.openxmlformats.org/drawingml/2006/picture">
                      <pic:nvPicPr>
                        <pic:cNvPr id="7689" name="Picture 7689"/>
                        <pic:cNvPicPr/>
                      </pic:nvPicPr>
                      <pic:blipFill>
                        <a:blip r:embed="rId1"/>
                        <a:stretch>
                          <a:fillRect/>
                        </a:stretch>
                      </pic:blipFill>
                      <pic:spPr>
                        <a:xfrm>
                          <a:off x="630005" y="157501"/>
                          <a:ext cx="1151727" cy="354378"/>
                        </a:xfrm>
                        <a:prstGeom prst="rect">
                          <a:avLst/>
                        </a:prstGeom>
                      </pic:spPr>
                    </pic:pic>
                    <wps:wsp>
                      <wps:cNvPr id="7691" name="Rectangle 7691"/>
                      <wps:cNvSpPr/>
                      <wps:spPr>
                        <a:xfrm>
                          <a:off x="6061276" y="262976"/>
                          <a:ext cx="1679162" cy="214795"/>
                        </a:xfrm>
                        <a:prstGeom prst="rect">
                          <a:avLst/>
                        </a:prstGeom>
                        <a:ln>
                          <a:noFill/>
                        </a:ln>
                      </wps:spPr>
                      <wps:txbx>
                        <w:txbxContent>
                          <w:p w14:paraId="2A342A56" w14:textId="77777777" w:rsidR="006A4467" w:rsidRDefault="00000000">
                            <w:pPr>
                              <w:spacing w:after="160" w:line="259" w:lineRule="auto"/>
                              <w:ind w:left="0" w:firstLine="0"/>
                            </w:pPr>
                            <w:proofErr w:type="gramStart"/>
                            <w:r>
                              <w:rPr>
                                <w:rFonts w:ascii="Calibri" w:eastAsia="Calibri" w:hAnsi="Calibri" w:cs="Calibri"/>
                                <w:color w:val="1F222A"/>
                                <w:sz w:val="22"/>
                              </w:rPr>
                              <w:t>oid:3471:138552952</w:t>
                            </w:r>
                            <w:proofErr w:type="gramEnd"/>
                          </w:p>
                        </w:txbxContent>
                      </wps:txbx>
                      <wps:bodyPr horzOverflow="overflow" vert="horz" lIns="0" tIns="0" rIns="0" bIns="0" rtlCol="0">
                        <a:noAutofit/>
                      </wps:bodyPr>
                    </wps:wsp>
                    <wps:wsp>
                      <wps:cNvPr id="7690" name="Rectangle 7690"/>
                      <wps:cNvSpPr/>
                      <wps:spPr>
                        <a:xfrm>
                          <a:off x="4784012" y="262976"/>
                          <a:ext cx="1698763" cy="214795"/>
                        </a:xfrm>
                        <a:prstGeom prst="rect">
                          <a:avLst/>
                        </a:prstGeom>
                        <a:ln>
                          <a:noFill/>
                        </a:ln>
                      </wps:spPr>
                      <wps:txbx>
                        <w:txbxContent>
                          <w:p w14:paraId="41B39732" w14:textId="77777777" w:rsidR="006A4467" w:rsidRDefault="00000000">
                            <w:pPr>
                              <w:spacing w:after="160" w:line="259" w:lineRule="auto"/>
                              <w:ind w:left="0" w:firstLine="0"/>
                            </w:pPr>
                            <w:r>
                              <w:rPr>
                                <w:rFonts w:ascii="Calibri" w:eastAsia="Calibri" w:hAnsi="Calibri" w:cs="Calibri"/>
                                <w:b/>
                                <w:color w:val="1F222A"/>
                                <w:sz w:val="22"/>
                              </w:rPr>
                              <w:t>Similarity</w:t>
                            </w:r>
                            <w:r>
                              <w:rPr>
                                <w:rFonts w:ascii="Calibri" w:eastAsia="Calibri" w:hAnsi="Calibri" w:cs="Calibri"/>
                                <w:b/>
                                <w:color w:val="1F222A"/>
                                <w:spacing w:val="5"/>
                                <w:sz w:val="22"/>
                              </w:rPr>
                              <w:t xml:space="preserve"> </w:t>
                            </w:r>
                            <w:r>
                              <w:rPr>
                                <w:rFonts w:ascii="Calibri" w:eastAsia="Calibri" w:hAnsi="Calibri" w:cs="Calibri"/>
                                <w:b/>
                                <w:color w:val="1F222A"/>
                                <w:sz w:val="22"/>
                              </w:rPr>
                              <w:t>Report</w:t>
                            </w:r>
                            <w:r>
                              <w:rPr>
                                <w:rFonts w:ascii="Calibri" w:eastAsia="Calibri" w:hAnsi="Calibri" w:cs="Calibri"/>
                                <w:b/>
                                <w:color w:val="1F222A"/>
                                <w:spacing w:val="5"/>
                                <w:sz w:val="22"/>
                              </w:rPr>
                              <w:t xml:space="preserve"> </w:t>
                            </w:r>
                            <w:r>
                              <w:rPr>
                                <w:rFonts w:ascii="Calibri" w:eastAsia="Calibri" w:hAnsi="Calibri" w:cs="Calibri"/>
                                <w:b/>
                                <w:color w:val="1F222A"/>
                                <w:sz w:val="22"/>
                              </w:rPr>
                              <w:t>ID:</w:t>
                            </w:r>
                            <w:r>
                              <w:rPr>
                                <w:rFonts w:ascii="Calibri" w:eastAsia="Calibri" w:hAnsi="Calibri" w:cs="Calibri"/>
                                <w:b/>
                                <w:color w:val="1F222A"/>
                                <w:spacing w:val="5"/>
                                <w:sz w:val="22"/>
                              </w:rPr>
                              <w:t xml:space="preserve"> </w:t>
                            </w:r>
                          </w:p>
                        </w:txbxContent>
                      </wps:txbx>
                      <wps:bodyPr horzOverflow="overflow" vert="horz" lIns="0" tIns="0" rIns="0" bIns="0" rtlCol="0">
                        <a:noAutofit/>
                      </wps:bodyPr>
                    </wps:wsp>
                  </wpg:wgp>
                </a:graphicData>
              </a:graphic>
            </wp:anchor>
          </w:drawing>
        </mc:Choice>
        <mc:Fallback>
          <w:pict>
            <v:group w14:anchorId="4D426603" id="Group 7686" o:spid="_x0000_s1038" style="position:absolute;left:0;text-align:left;margin-left:0;margin-top:0;width:595.3pt;height:54.25pt;z-index:251660288;mso-position-horizontal-relative:page;mso-position-vertical-relative:page" coordsize="75600,6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oHDaAQAAK0PAAAOAAAAZHJzL2Uyb0RvYy54bWzcV21v2zgM/n7A/QfD&#10;39fYebETo8lwWNpiwOFWbLsfoChybJwsCbLy0vv1R9KW4yTtltuAbliBxrRFUdRD8SF1+/ZQyWAn&#10;bF1qNQ/jmygMhOJ6XarNPPz78/2baRjUjqk1k1qJefgk6vDt4vffbvcmE0NdaLkWNgAjqs72Zh4W&#10;zplsMKh5ISpW32gjFAzm2lbMwavdDNaW7cF6JQfDKEoGe23Xxmou6hq+LpvBcEH281xw9yHPa+EC&#10;OQ/BN0e/ln5X+DtY3LJsY5kpSt66wb7Bi4qVChbtTC2ZY8HWlhemqpJbXevc3XBdDXSel1zQHmA3&#10;cXS2mwert4b2ssn2G9PBBNCe4fTNZvlfuwdrPplHC0jszQawoDfcyyG3FT7By+BAkD11kImDCzh8&#10;TCdJFE3SMOAwlkxnUTJtMOUFAH8xjRd3X5448MsOTpzZGzge9RGB+vsQ+FQwIwjYOgMEHm1Qrufh&#10;NB6Nw0CxCs4paQT0hYAhvQ6mOqsBse/EqNsqy/i2dg9CE9ps92ftmmO59hIrvMQPyosWDvcXj7Vh&#10;DuehmygG+164ii5aOFzpnfisSdGdxQy8PI5K1dfqYu+PBeh6Df80ZK+veTwkL6pDop6cpq8oUhZ3&#10;OiDgbhe3rUAIgNzHWCoEA5bhDDgnl8xR8lalAzKSZQVMNkyj6GgYrOERbKJOknuSAgGT6qPI4fhQ&#10;guCH2m5W76QNdgwph/7IOJOmYO1XTBFwqVUlmezg/LyUsjMZ09QTk3fLu7t771mrjPMEsV03M2pm&#10;8tabhvKAOGDTnvjAg24SrayV6+YroGtys7dbFFd6/URkQYBATiJtvE5yTi6Sc4Ie4vKQxNcmZ5LM&#10;RtOW+J9lsXiWTInEAB9Pgf3D82oJ2jiCkTlmYJNPTYL4Q3AcfTnrvK7X8M/L/Oxv32v5Z3/1a/VO&#10;VwZMf+nsXC4hPeM2v3+K7DQlz+C/bR5AuiidX2+yYJbbWhG2RqqrbFTM/rM1b6DPgYiXq1KW7ol6&#10;NmAmdErtHkuOVRRfjlU4hQLhEx0UcN2AvkGqe02chxSK7ydmVrI090CgmDQotw4D+501TM/suWnG&#10;lppvK6Fc011aAbUBWtu6KE0dBjYT1UpAq2DfrynIwOHOCseh3Hjm5li8kdz9AHl5dAx9fqF7SEZQ&#10;LoDloPjFk3QStUt4lorjSZwO215rNBmP0nOaMrbpIwIUwEvoEKgMeMrC7GtVWvQaT8hFcOyVuDxN&#10;ZrEP8UfwkamNxCDD1//D50mUQJlOCK9hMpyBCNOhqLUtZpykszgZNr3pMB6nM6oXPVr3YFyFF9Z6&#10;NK80nrAmyPjlrDNwh9WB2smx30xTMoNC238/wFUplxqaD+i4SArx9gSxwtEwkO8VtLZA784L1gsr&#10;L1gn32m6zjTe/LF1Oi/p1B0LdOvW69VniB643TTPJzEl/r+6Ro/T6TiKIWaQA8/HdDZNk9GPimnX&#10;cPzomNL1CO6ERDXt/RUvnf13OgPHW/biPwAAAP//AwBQSwMECgAAAAAAAAAhAJBbl7V1DQAAdQ0A&#10;ABQAAABkcnMvbWVkaWEvaW1hZ2UxLnBuZ4lQTkcNChoKAAAADUlIRFIAAAEEAAAAUAgGAAAA/2AL&#10;XwAAAAFzUkdCAK7OHOkAAAAEZ0FNQQAAsY8L/GEFAAAACXBIWXMAAA7DAAAOwwHHb6hkAAANCklE&#10;QVR4Xu2dz3MbtxXHH7CkrEubdKY9R/4LYh06TWzNSHIs52j6L7B8rB1PpEtnepJ06lHK2EmOVv8C&#10;2cfYin5MJTmZHqT+BZavTWestmlrUyRQPHAlcrkA9gd3ubvk+8wguxutySWA/eLhAXgAgiCIC5h/&#10;DPNEXgNP3gMBDWBsyv+/JUKuwgO+5l+UGcxj2TkliHLD/WOQx2JJ/eUYJFsqpxhUChIDojKEBeGJ&#10;XASPrftXBEGMEWFBYHLFPyMIYswICgJaB9RFIPLF7rciCicoCEx+7J8RRF6QT6XE9AkCfOifEQQx&#10;hgTNt2/EU/W/Fv2rIG25pO5+5l8Niw3grOGf91GZYUeCqAxJBGERHvE/+1fDwfU85REEmmdAjAzh&#10;UQYiKUWLwaR/JIiBIUGoPu/8I0EMDDkVCYK4JCgIshBBqPq4NI2rEyND/C4Dh1P/LGuq7pAjhyIx&#10;MpAPgRgNbiysqvQWZm5LuH57F373efEzbn87e00/Cz7X9YXXMLOwDrOzpe6WkyAQ1Wfm9lNgbEWl&#10;zsvGYQ5q7WP9QhbFrBKkiYld/Sz4XByXBLAlOK9v+XcUAwrljc/ndML86RVOdZ6FIBTTh87O30E+&#10;gCqDFRsgPFeF8Q/VC1ncQr227ApUL5yrl/EzfOZiqLWmgLXvgWzPQt27poUTrRbMx5o4zkIQiulD&#10;ZzciQj6AKiPP7V0DCcVZCFI4vpsVt2bo8Ps9EGJfWS57wOqnKo9OoFW/B0yqBGfUZegHTShbIqoF&#10;k2f+WTTYSprKHFOafr8E+3dLmZeDPg17KqPmlEicgmCnJAj91MUu1OVrY5q5NevfRZSFevuZesHM&#10;L1+bbfhn0Zx7DWOZY0rV7xfmaf5CiUG79Tf/qiDYW31ovlP5Jt6o/DvRFgMHEgQiRLV8Kvv7Z9Bs&#10;zqtmt6/VlRvww8vhrr3p5WhnE0Rr1b/qgMJ13rwLP+4XayEcff8cDrb34a/7J/o5j7bX9PXBi/tB&#10;QZBAZjFRPZ8KVmyvOQ2i3VDdhEXV6s3Bwctl/6/FcbSzBt77q/qZMNWaV/WzlhiyEIjRAC0FbPn+&#10;oqwCbO3Kwr6yBvCZMOEz5kcmll2/IDxTDcSmMXGHk4QgiKLJxLILCsJDvgwP+H1j+j0v2BFCEISB&#10;pJaB837qMhBEtUlqGTjvL7dH2R0xaVNbLmnAceXWpGXiiNgyzjBDpFgC8MyWUgtO4cfvgt5jHMO2&#10;0X9vXDoz88wcfrfnn3VxPcPku7NQv1bnzYT6nfCxyodOHgn126RKXus5HOwEw+i5nqf27iT0+fp+&#10;gf+m+/kIfgfOG2irbqvk+7Hzx1mWiv48wem6E5Ph8mXijvoP/u4wUpyocrc7KU35bvsexFZXahan&#10;Pg4P9jsj8XefTzZAylng4pqemYlIcaby7wy4PFHH58Znc1B2QVhRjxgcurlkAEHASsnkrn+VDS25&#10;GBjmwrnsbfnavwpz8CJ53qf5zJkFdb8ltH7vM3c+G6f6WgTYx3v/q8uXPOp52udT8Gr3jT7HPJfq&#10;83FufxzasAmCrUUKw/Wbi8BrquEwgGP+Ry+v+lcdcLFR3GeIg+k7ENf39NcVBNdj2PIe8+LVi05d&#10;7wr2l9aGqxd8PgGrcYdgqctAqMp4swEtcazO3GKALWVSTzlW4OufbWgBTvIieupZPFGOVYtlAa2O&#10;9sSxEgLzOgkTuKiqxjb1atAYBFuUb8W6Mg3jfVEa2rCXKFArWQhB8rAQZJtB3dLChpAbgfH9qOeR&#10;bF4V+royZx3z+iPAFq7enLYK0bhYCKK1H7+cLEi5BocvncIQtBBwc1fdZ88peTTxqVQwNpeokgmR&#10;qD+q/sHWQGKAYAvXmhjsRag6TCYrJxtoWUSstOwKAm7/njfnUOpZWmMHmuVJqKtWKglxzdooGGsU&#10;umS4aHQshYyQShQcdAWBDaH19ljHwZQtUaZ3ctOcCJPGf2BFmdn4eWhxaA9+DBi/458RF+hFXeg0&#10;VPmo8zLG6k6Mx/Dp/Ef+VYiuIAhpvSkzvmB5WAhR47Dhv+tVXiojjcmF6X4/cZHRy1IW1G/qrWBi&#10;QOsO+9o4bIujFAeqz324PQ1H2/P6iPP9o4RBqn53FujYoD3ldpFcL9PFi2dNQ6YtNlWGzsHhy05e&#10;Yj7qvFTXrdZypDBwz7IbWm/r6Rzzz4C2PIFHfNq/ikdeTkUXLiecXjQTc558FZyK/WBF82Az8Btn&#10;Z1Ufvn4HmHgTmoMQ9TyXyA3wmmuRFsaNW8dOn0PvMOYFSZ2KNpyfo1pffOGSkKVT8QL8PVz926g6&#10;iN0r5tmd5lI+U+Jx178K0OdUVF8YldLCUJmJUoIVDcXu1fb9UGXDxTmH21+FxCAuuAQYRyZidTek&#10;e4WirI2vHwHLqN2cj9UgdaIi2R3AjkhSXUHA1vYhv+pMkqXfS5EX5lAkH4KLJBUtKbqF3olfZ7Ai&#10;u0xwLsd3lAonFyWKo2AJ0II4nJRBC8HF17Kh7k4/9FHcCEMmq8BGlsQVLQH42YlhjpaNj6cgoLDG&#10;nGl4Sb3uHiK2OBbjCQIOSUqZXgyQfEYYiEFIU9GS0G4mXyGLsf2IICxFY7qfbq1MtCCsKzONyS1l&#10;ZrjHlIU8c/oY8hlhIAaBY/yLHCl5dKDKkNb/5hpt8DyjtRUtCBNyF1iElxqF4N9s2vrgOMKQH+Qj&#10;SEuLJopVAmxs08CSBzVyC8JjuRpDDE7g70oM/shwVZXZe5nvCAP5CAgiI+yC8FjOgQfOaY6q5d9U&#10;YjAPa+wMViRuV2XuVhQ3wkAQRALsgsAjnIhoGTzi97UYIL927JJDaxgIohKYBSGqq4A+A7QMAkj7&#10;9lT5jjCQD4GoMqWqv2FBwFEFV1cBxeBffjehF+5YHJXvCEM1fQiOBSbEWFGq+hsWhCs6jJaLRe1A&#10;7IdZugz5jjCMGbgoKzZkORGJCQoCWgeuBU5CdSUecvMU12JGGKpLmsAh/020RJ1GX4jEBAXBZR1g&#10;V+ELbp6XTiMMYaJmiuG69Hh0W3rcz58gcqQrCFHWAfoNbIzLCINQwpcE9xr7uEvNe1r62j3/hBgm&#10;LMc4oyWjKwh1R+BJnG9g8htcUtgIw3CJmqTVDw7N2sA4+p/cNO8DYOKT20uqtMZ3+W+xJCv3CtMV&#10;BGbpLmBX4eeIZc//Y/tKNBaNyTbCgBZJVCpCmYVL+GBRhxWPj3vFmcdXdGjtKFAMarDuXxF5wOr2&#10;ctfivTAW1llHEHA1o631E7Dhtg4Uf1AvPYZXNyUbE3ILrsBrZ9JRoIeMDrFlAR2B5xPHcGNhC67f&#10;WtHp09tP9b4GJph0xxjAinblCn7eqnH/AQwXj5F3SAzypxbh/Ma9DbAsZhbWdbnjEct+xOgIApNm&#10;9UPr4BH/yr/Klt5tvNIgc9qNOiq2HwaXwCjAnK/qhJGLBTd3maIi11yA4bHr8rUOIYaVDo83Ft6q&#10;csl2DwHCDjqBI2MRYlmoRgrLHY9Jo1ZXgIsug7nSpQpwEYMsQr63IszxtNTOs40PwGT8iEFogWCl&#10;w2NWIcyJ+DDY9M/GFt7pq1ta659Z9mG1kEFDvqPl8iV/7l9li479h1FtM6ITFmzDvxoMDI5J5IfX&#10;zMcarhAcJqwzDCNGFgaAOUYl4vAfZowYmxne+bJ6+7L77Xr7s9aAlocSqRp3ByElBgMDymIY8zFG&#10;dRnkrH8ehOdoPtmmOUeBgSJw5AKdmHmCVoLXnM9WFHYWdQTipGC/FvczONjOPuQ8EeaHnY1U5TQi&#10;cOPLiSa5bYpyFoiEXYZOeLYNHZXJNXKRJdha4CYYot3QrXPcHYZcYATi9++nYzkaEdwnodWc1mHQ&#10;ieGB5dTZPGZJl1WUs3GEYPC1wO2lg6KA3QWMdUCE6V+lOCH+GW/PgT4uN0BhU0rwOvkv4RQ8dqZK&#10;5QR487nxc12rJPs3MUFc96d99jzBeR5N/oF/FcT0vK77EVOepMH0Pa7PTvo78iBF2TN4It6G1iGg&#10;WT6sljg5OLefFu4QRA5w46IkxpKHzx4eJAYEkRPdqcu9/ERLlonEUPyFEcAsCP3RkAgiGrLcRgCu&#10;RxQIgiAUOOwYFoQnguL9jQ6T/pEgIlEWgiGASTvlxCGijLzzjwQRiRIEw4hCjVbYEcQ4wuEneKZn&#10;AvYiR29ZZ46Qd320GOvy5HpEoT8QKs5NeCwofl88yLs+Wox1eXaGHduGEGkMNnQ0ZYIgkLGwHDqC&#10;8Ijt6fULvaCV8Bu55V8RxLgzFpZDd2LSP9hyaE4CZ3Oq6zByceMIgjATNIP+JKfgF/I4tL4Bw4k3&#10;2V1YzilgCkEQpSDcL0JR+KXc1ctye9HBSdhXIGCThIEgRhOzowRF4QOpugqqy9APdisY7IFQ4pDv&#10;rs4EQQwZt+f0iVwE3MDFtmfDhTg8oGAqRGXBd8DlMIz6+0jhFoQLvhV3oAUNdXfDGD/hAYv3OQRB&#10;lJrkLzLuqeDJj5Rm4noHtBymlIVg3wiWIIiKAPB/ukjY99HUujkAAAAASUVORK5CYIJQSwMEFAAG&#10;AAgAAAAhACtBfKLdAAAABgEAAA8AAABkcnMvZG93bnJldi54bWxMj0FrwkAQhe+F/odlCr3V3bQo&#10;NmYjIm1PUqgWircxOybB7GzIrkn89117sZfhDW9475tsOdpG9NT52rGGZKJAEBfO1Fxq+N69P81B&#10;+IBssHFMGi7kYZnf32WYGjfwF/XbUIoYwj5FDVUIbSqlLyqy6CeuJY7e0XUWQ1y7UpoOhxhuG/ms&#10;1ExarDk2VNjSuqLitD1bDR8DDquX5K3fnI7ry343/fzZJKT148O4WoAINIbbMVzxIzrkkengzmy8&#10;aDTER8LfvHrJq5qBOESl5lOQeSb/4+e/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9ugcNoBAAArQ8AAA4AAAAAAAAAAAAAAAAAOgIAAGRycy9lMm9Eb2MueG1s&#10;UEsBAi0ACgAAAAAAAAAhAJBbl7V1DQAAdQ0AABQAAAAAAAAAAAAAAAAAzgYAAGRycy9tZWRpYS9p&#10;bWFnZTEucG5nUEsBAi0AFAAGAAgAAAAhACtBfKLdAAAABgEAAA8AAAAAAAAAAAAAAAAAdRQAAGRy&#10;cy9kb3ducmV2LnhtbFBLAQItABQABgAIAAAAIQCqJg6+vAAAACEBAAAZAAAAAAAAAAAAAAAAAH8V&#10;AABkcnMvX3JlbHMvZTJvRG9jLnhtbC5yZWxzUEsFBgAAAAAGAAYAfAEAAHIWAAAAAA==&#10;">
              <v:shape id="Shape 8134" o:spid="_x0000_s1039" style="position:absolute;width:75600;height:6890;visibility:visible;mso-wrap-style:square;v-text-anchor:top" coordsize="7560057,68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tUxwAAAN0AAAAPAAAAZHJzL2Rvd25yZXYueG1sRI/dasJA&#10;FITvBd9hOQVvpG40RSTNKmJ/KEVBYx/gkD35wezZkN2atE/fLQheDjPzDZNuBtOIK3WutqxgPotA&#10;EOdW11wq+Dq/Pa5AOI+ssbFMCn7IwWY9HqWYaNvzia6ZL0WAsEtQQeV9m0jp8ooMupltiYNX2M6g&#10;D7Irpe6wD3DTyEUULaXBmsNChS3tKsov2bdRcNLxMO1fzpf49Xf/eTiWWfEe7ZSaPAzbZxCeBn8P&#10;39ofWsFqHj/B/5vwBOT6DwAA//8DAFBLAQItABQABgAIAAAAIQDb4fbL7gAAAIUBAAATAAAAAAAA&#10;AAAAAAAAAAAAAABbQ29udGVudF9UeXBlc10ueG1sUEsBAi0AFAAGAAgAAAAhAFr0LFu/AAAAFQEA&#10;AAsAAAAAAAAAAAAAAAAAHwEAAF9yZWxzLy5yZWxzUEsBAi0AFAAGAAgAAAAhAKj/S1THAAAA3QAA&#10;AA8AAAAAAAAAAAAAAAAABwIAAGRycy9kb3ducmV2LnhtbFBLBQYAAAAAAwADALcAAAD7AgAAAAA=&#10;" path="m,l7560057,r,689068l,689068,,e" fillcolor="#edeef0" stroked="f" strokeweight="0">
                <v:stroke miterlimit="83231f" joinstyle="miter"/>
                <v:path arrowok="t" textboxrect="0,0,7560057,689068"/>
              </v:shape>
              <v:shape id="Shape 8135" o:spid="_x0000_s1040" style="position:absolute;top:6693;width:75600;height:197;visibility:visible;mso-wrap-style:square;v-text-anchor:top" coordsize="7560057,1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1QuxQAAAN0AAAAPAAAAZHJzL2Rvd25yZXYueG1sRI9Bi8Iw&#10;FITvgv8hPMGLaKriUqpRZEF2F0HY1oPHR/Nsi81LbaJ2//1GEDwOM/MNs9p0phZ3al1lWcF0EoEg&#10;zq2uuFBwzHbjGITzyBpry6Tgjxxs1v3eChNtH/xL99QXIkDYJaig9L5JpHR5SQbdxDbEwTvb1qAP&#10;si2kbvER4KaWsyj6kAYrDgslNvRZUn5Jb0bBfp5ZG1Vpfrodfr6uo25XmLhWajjotksQnjr/Dr/a&#10;31pBPJ0v4PkmPAG5/gcAAP//AwBQSwECLQAUAAYACAAAACEA2+H2y+4AAACFAQAAEwAAAAAAAAAA&#10;AAAAAAAAAAAAW0NvbnRlbnRfVHlwZXNdLnhtbFBLAQItABQABgAIAAAAIQBa9CxbvwAAABUBAAAL&#10;AAAAAAAAAAAAAAAAAB8BAABfcmVscy8ucmVsc1BLAQItABQABgAIAAAAIQDJd1QuxQAAAN0AAAAP&#10;AAAAAAAAAAAAAAAAAAcCAABkcnMvZG93bnJldi54bWxQSwUGAAAAAAMAAwC3AAAA+QIAAAAA&#10;" path="m,l7560057,r,19688l,19688,,e" fillcolor="#dddee1" stroked="f" strokeweight="0">
                <v:stroke miterlimit="83231f" joinstyle="miter"/>
                <v:path arrowok="t" textboxrect="0,0,7560057,196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89" o:spid="_x0000_s1041" type="#_x0000_t75" style="position:absolute;left:6300;top:1575;width:11517;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0xnxgAAAN0AAAAPAAAAZHJzL2Rvd25yZXYueG1sRI/RasJA&#10;FETfC/7DcgXf6kYFTVNXUaG0D6Jt2g+47N4modm7IbtNUr++Kwg+DjNzhllvB1uLjlpfOVYwmyYg&#10;iLUzFRcKvj5fHlMQPiAbrB2Tgj/ysN2MHtaYGdfzB3V5KESEsM9QQRlCk0npdUkW/dQ1xNH7dq3F&#10;EGVbSNNiH+G2lvMkWUqLFceFEhs6lKR/8l+rQBeLY3rkfn++GB0u76du95qflZqMh90ziEBDuIdv&#10;7TejYLVMn+D6Jj4BufkHAAD//wMAUEsBAi0AFAAGAAgAAAAhANvh9svuAAAAhQEAABMAAAAAAAAA&#10;AAAAAAAAAAAAAFtDb250ZW50X1R5cGVzXS54bWxQSwECLQAUAAYACAAAACEAWvQsW78AAAAVAQAA&#10;CwAAAAAAAAAAAAAAAAAfAQAAX3JlbHMvLnJlbHNQSwECLQAUAAYACAAAACEAlndMZ8YAAADdAAAA&#10;DwAAAAAAAAAAAAAAAAAHAgAAZHJzL2Rvd25yZXYueG1sUEsFBgAAAAADAAMAtwAAAPoCAAAAAA==&#10;">
                <v:imagedata r:id="rId2" o:title=""/>
              </v:shape>
              <v:rect id="Rectangle 7691" o:spid="_x0000_s1042" style="position:absolute;left:60612;top:2629;width:16792;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qJPxwAAAN0AAAAPAAAAZHJzL2Rvd25yZXYueG1sRI9Ba8JA&#10;FITvBf/D8oTe6iY9RJO6hqAVPbZasL09ss8kmH0bsqtJ/fXdQqHHYWa+YZb5aFpxo941lhXEswgE&#10;cWl1w5WCj+P2aQHCeWSNrWVS8E0O8tXkYYmZtgO/0+3gKxEg7DJUUHvfZVK6siaDbmY74uCdbW/Q&#10;B9lXUvc4BLhp5XMUJdJgw2Ghxo7WNZWXw9Uo2C264nNv70PVvn7tTm+ndHNMvVKP07F4AeFp9P/h&#10;v/ZeK5gnaQy/b8ITkKsfAAAA//8DAFBLAQItABQABgAIAAAAIQDb4fbL7gAAAIUBAAATAAAAAAAA&#10;AAAAAAAAAAAAAABbQ29udGVudF9UeXBlc10ueG1sUEsBAi0AFAAGAAgAAAAhAFr0LFu/AAAAFQEA&#10;AAsAAAAAAAAAAAAAAAAAHwEAAF9yZWxzLy5yZWxzUEsBAi0AFAAGAAgAAAAhAGpyok/HAAAA3QAA&#10;AA8AAAAAAAAAAAAAAAAABwIAAGRycy9kb3ducmV2LnhtbFBLBQYAAAAAAwADALcAAAD7AgAAAAA=&#10;" filled="f" stroked="f">
                <v:textbox inset="0,0,0,0">
                  <w:txbxContent>
                    <w:p w14:paraId="2A342A56" w14:textId="77777777" w:rsidR="006A4467" w:rsidRDefault="00000000">
                      <w:pPr>
                        <w:spacing w:after="160" w:line="259" w:lineRule="auto"/>
                        <w:ind w:left="0" w:firstLine="0"/>
                      </w:pPr>
                      <w:proofErr w:type="gramStart"/>
                      <w:r>
                        <w:rPr>
                          <w:rFonts w:ascii="Calibri" w:eastAsia="Calibri" w:hAnsi="Calibri" w:cs="Calibri"/>
                          <w:color w:val="1F222A"/>
                          <w:sz w:val="22"/>
                        </w:rPr>
                        <w:t>oid:3471:138552952</w:t>
                      </w:r>
                      <w:proofErr w:type="gramEnd"/>
                    </w:p>
                  </w:txbxContent>
                </v:textbox>
              </v:rect>
              <v:rect id="Rectangle 7690" o:spid="_x0000_s1043" style="position:absolute;left:47840;top:2629;width:16987;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gfUxAAAAN0AAAAPAAAAZHJzL2Rvd25yZXYueG1sRE89b8Iw&#10;EN0r8R+sQ2JrnHYAksaJEBTB2EIlYDvF1yRqfI5iQwK/vh4qdXx631kxmlbcqHeNZQUvUQyCuLS6&#10;4UrB13H7vAThPLLG1jIpuJODIp88ZZhqO/An3Q6+EiGEXYoKau+7VEpX1mTQRbYjDty37Q36APtK&#10;6h6HEG5a+RrHc2mw4dBQY0frmsqfw9Uo2C271XlvH0PVvl92p49TsjkmXqnZdFy9gfA0+n/xn3uv&#10;FSzmSdgf3oQnIPNfAAAA//8DAFBLAQItABQABgAIAAAAIQDb4fbL7gAAAIUBAAATAAAAAAAAAAAA&#10;AAAAAAAAAABbQ29udGVudF9UeXBlc10ueG1sUEsBAi0AFAAGAAgAAAAhAFr0LFu/AAAAFQEAAAsA&#10;AAAAAAAAAAAAAAAAHwEAAF9yZWxzLy5yZWxzUEsBAi0AFAAGAAgAAAAhAAU+B9TEAAAA3QAAAA8A&#10;AAAAAAAAAAAAAAAABwIAAGRycy9kb3ducmV2LnhtbFBLBQYAAAAAAwADALcAAAD4AgAAAAA=&#10;" filled="f" stroked="f">
                <v:textbox inset="0,0,0,0">
                  <w:txbxContent>
                    <w:p w14:paraId="41B39732" w14:textId="77777777" w:rsidR="006A4467" w:rsidRDefault="00000000">
                      <w:pPr>
                        <w:spacing w:after="160" w:line="259" w:lineRule="auto"/>
                        <w:ind w:left="0" w:firstLine="0"/>
                      </w:pPr>
                      <w:r>
                        <w:rPr>
                          <w:rFonts w:ascii="Calibri" w:eastAsia="Calibri" w:hAnsi="Calibri" w:cs="Calibri"/>
                          <w:b/>
                          <w:color w:val="1F222A"/>
                          <w:sz w:val="22"/>
                        </w:rPr>
                        <w:t>Similarity</w:t>
                      </w:r>
                      <w:r>
                        <w:rPr>
                          <w:rFonts w:ascii="Calibri" w:eastAsia="Calibri" w:hAnsi="Calibri" w:cs="Calibri"/>
                          <w:b/>
                          <w:color w:val="1F222A"/>
                          <w:spacing w:val="5"/>
                          <w:sz w:val="22"/>
                        </w:rPr>
                        <w:t xml:space="preserve"> </w:t>
                      </w:r>
                      <w:r>
                        <w:rPr>
                          <w:rFonts w:ascii="Calibri" w:eastAsia="Calibri" w:hAnsi="Calibri" w:cs="Calibri"/>
                          <w:b/>
                          <w:color w:val="1F222A"/>
                          <w:sz w:val="22"/>
                        </w:rPr>
                        <w:t>Report</w:t>
                      </w:r>
                      <w:r>
                        <w:rPr>
                          <w:rFonts w:ascii="Calibri" w:eastAsia="Calibri" w:hAnsi="Calibri" w:cs="Calibri"/>
                          <w:b/>
                          <w:color w:val="1F222A"/>
                          <w:spacing w:val="5"/>
                          <w:sz w:val="22"/>
                        </w:rPr>
                        <w:t xml:space="preserve"> </w:t>
                      </w:r>
                      <w:r>
                        <w:rPr>
                          <w:rFonts w:ascii="Calibri" w:eastAsia="Calibri" w:hAnsi="Calibri" w:cs="Calibri"/>
                          <w:b/>
                          <w:color w:val="1F222A"/>
                          <w:sz w:val="22"/>
                        </w:rPr>
                        <w:t>ID:</w:t>
                      </w:r>
                      <w:r>
                        <w:rPr>
                          <w:rFonts w:ascii="Calibri" w:eastAsia="Calibri" w:hAnsi="Calibri" w:cs="Calibri"/>
                          <w:b/>
                          <w:color w:val="1F222A"/>
                          <w:spacing w:val="5"/>
                          <w:sz w:val="22"/>
                        </w:rPr>
                        <w:t xml:space="preserve"> </w:t>
                      </w:r>
                    </w:p>
                  </w:txbxContent>
                </v:textbox>
              </v:rect>
              <w10:wrap type="square"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467"/>
    <w:rsid w:val="000357C1"/>
    <w:rsid w:val="00131E44"/>
    <w:rsid w:val="001B71AE"/>
    <w:rsid w:val="00300EF0"/>
    <w:rsid w:val="00643D87"/>
    <w:rsid w:val="006530E7"/>
    <w:rsid w:val="006A4467"/>
    <w:rsid w:val="00742502"/>
    <w:rsid w:val="0096784F"/>
    <w:rsid w:val="00B52511"/>
    <w:rsid w:val="00CF17D4"/>
    <w:rsid w:val="00EA58DB"/>
    <w:rsid w:val="00EE5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FCD33"/>
  <w15:docId w15:val="{FD48F0C9-3E35-467E-8B89-66D838491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0" w:lineRule="auto"/>
      <w:ind w:left="10" w:hanging="10"/>
    </w:pPr>
    <w:rPr>
      <w:rFonts w:ascii="Arial" w:eastAsia="Arial" w:hAnsi="Arial" w:cs="Arial"/>
      <w:color w:val="000000"/>
      <w:sz w:val="28"/>
    </w:rPr>
  </w:style>
  <w:style w:type="paragraph" w:styleId="Heading1">
    <w:name w:val="heading 1"/>
    <w:next w:val="Normal"/>
    <w:link w:val="Heading1Char"/>
    <w:uiPriority w:val="9"/>
    <w:qFormat/>
    <w:pPr>
      <w:keepNext/>
      <w:keepLines/>
      <w:spacing w:after="48" w:line="261" w:lineRule="auto"/>
      <w:ind w:left="10" w:right="4239" w:hanging="10"/>
      <w:outlineLvl w:val="0"/>
    </w:pPr>
    <w:rPr>
      <w:rFonts w:ascii="Calibri" w:eastAsia="Calibri" w:hAnsi="Calibri" w:cs="Calibri"/>
      <w:color w:val="1F222A"/>
      <w:sz w:val="28"/>
    </w:rPr>
  </w:style>
  <w:style w:type="paragraph" w:styleId="Heading2">
    <w:name w:val="heading 2"/>
    <w:next w:val="Normal"/>
    <w:link w:val="Heading2Char"/>
    <w:uiPriority w:val="9"/>
    <w:unhideWhenUsed/>
    <w:qFormat/>
    <w:pPr>
      <w:keepNext/>
      <w:keepLines/>
      <w:spacing w:after="297"/>
      <w:outlineLvl w:val="1"/>
    </w:pPr>
    <w:rPr>
      <w:rFonts w:ascii="Times New Roman" w:eastAsia="Times New Roman" w:hAnsi="Times New Roman" w:cs="Times New Roman"/>
      <w:color w:val="000000"/>
      <w:sz w:val="36"/>
    </w:rPr>
  </w:style>
  <w:style w:type="paragraph" w:styleId="Heading3">
    <w:name w:val="heading 3"/>
    <w:next w:val="Normal"/>
    <w:link w:val="Heading3Char"/>
    <w:uiPriority w:val="9"/>
    <w:unhideWhenUsed/>
    <w:qFormat/>
    <w:pPr>
      <w:keepNext/>
      <w:keepLines/>
      <w:spacing w:after="48" w:line="261" w:lineRule="auto"/>
      <w:ind w:left="10" w:right="4239" w:hanging="10"/>
      <w:outlineLvl w:val="2"/>
    </w:pPr>
    <w:rPr>
      <w:rFonts w:ascii="Calibri" w:eastAsia="Calibri" w:hAnsi="Calibri" w:cs="Calibri"/>
      <w:color w:val="1F222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36"/>
    </w:rPr>
  </w:style>
  <w:style w:type="character" w:customStyle="1" w:styleId="Heading1Char">
    <w:name w:val="Heading 1 Char"/>
    <w:link w:val="Heading1"/>
    <w:rPr>
      <w:rFonts w:ascii="Calibri" w:eastAsia="Calibri" w:hAnsi="Calibri" w:cs="Calibri"/>
      <w:color w:val="1F222A"/>
      <w:sz w:val="28"/>
    </w:rPr>
  </w:style>
  <w:style w:type="character" w:customStyle="1" w:styleId="Heading3Char">
    <w:name w:val="Heading 3 Char"/>
    <w:link w:val="Heading3"/>
    <w:rPr>
      <w:rFonts w:ascii="Calibri" w:eastAsia="Calibri" w:hAnsi="Calibri" w:cs="Calibri"/>
      <w:color w:val="1F222A"/>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match">
    <w:name w:val="match"/>
    <w:basedOn w:val="DefaultParagraphFont"/>
    <w:rsid w:val="00B52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21" Type="http://schemas.openxmlformats.org/officeDocument/2006/relationships/hyperlink" Target="https://plus-lexis-com.ezproxy.uwtsd.ac.uk/api/permalink/1f59096e-a6d6-4a02-bd69-d4cadbb4918e/?context=1001073" TargetMode="External"/><Relationship Id="rId42"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7"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63" Type="http://schemas.openxmlformats.org/officeDocument/2006/relationships/footer" Target="footer2.xml"/><Relationship Id="rId68"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hyperlink" Target="https://plus-lexis-com.ezproxy.uwtsd.ac.uk/api/permalink/1f59096e-a6d6-4a02-bd69-d4cadbb4918e/?context=1001073" TargetMode="External"/><Relationship Id="rId29"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11" Type="http://schemas.openxmlformats.org/officeDocument/2006/relationships/hyperlink" Target="https://plus-lexis-com.ezproxy.uwtsd.ac.uk/api/permalink/1f59096e-a6d6-4a02-bd69-d4cadbb4918e/?context=1001073" TargetMode="External"/><Relationship Id="rId24"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2"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7"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0"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5"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3"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8"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66" Type="http://schemas.openxmlformats.org/officeDocument/2006/relationships/header" Target="header4.xml"/><Relationship Id="rId5" Type="http://schemas.openxmlformats.org/officeDocument/2006/relationships/endnotes" Target="endnotes.xml"/><Relationship Id="rId61" Type="http://schemas.openxmlformats.org/officeDocument/2006/relationships/header" Target="header2.xml"/><Relationship Id="rId19" Type="http://schemas.openxmlformats.org/officeDocument/2006/relationships/hyperlink" Target="https://plus-lexis-com.ezproxy.uwtsd.ac.uk/api/permalink/1f59096e-a6d6-4a02-bd69-d4cadbb4918e/?context=1001073" TargetMode="External"/><Relationship Id="rId14" Type="http://schemas.openxmlformats.org/officeDocument/2006/relationships/hyperlink" Target="https://plus-lexis-com.ezproxy.uwtsd.ac.uk/api/permalink/1f59096e-a6d6-4a02-bd69-d4cadbb4918e/?context=1001073" TargetMode="External"/><Relationship Id="rId22"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27"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0"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5"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3"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8"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6"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64" Type="http://schemas.openxmlformats.org/officeDocument/2006/relationships/header" Target="header3.xml"/><Relationship Id="rId69" Type="http://schemas.openxmlformats.org/officeDocument/2006/relationships/footer" Target="footer5.xml"/><Relationship Id="rId8" Type="http://schemas.openxmlformats.org/officeDocument/2006/relationships/hyperlink" Target="https://plus-lexis-com.ezproxy.uwtsd.ac.uk/api/permalink/1f59096e-a6d6-4a02-bd69-d4cadbb4918e/?context=1001073" TargetMode="External"/><Relationship Id="rId51"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plus-lexis-com.ezproxy.uwtsd.ac.uk/api/permalink/1f59096e-a6d6-4a02-bd69-d4cadbb4918e/?context=1001073" TargetMode="External"/><Relationship Id="rId17" Type="http://schemas.openxmlformats.org/officeDocument/2006/relationships/hyperlink" Target="https://plus-lexis-com.ezproxy.uwtsd.ac.uk/api/permalink/1f59096e-a6d6-4a02-bd69-d4cadbb4918e/?context=1001073" TargetMode="External"/><Relationship Id="rId25"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3"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8"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6"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9"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67" Type="http://schemas.openxmlformats.org/officeDocument/2006/relationships/header" Target="header5.xml"/><Relationship Id="rId20" Type="http://schemas.openxmlformats.org/officeDocument/2006/relationships/hyperlink" Target="https://plus-lexis-com.ezproxy.uwtsd.ac.uk/api/permalink/1f59096e-a6d6-4a02-bd69-d4cadbb4918e/?context=1001073" TargetMode="External"/><Relationship Id="rId41"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4"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62" Type="http://schemas.openxmlformats.org/officeDocument/2006/relationships/footer" Target="footer1.xml"/><Relationship Id="rId70" Type="http://schemas.openxmlformats.org/officeDocument/2006/relationships/header" Target="header6.xml"/><Relationship Id="rId1" Type="http://schemas.openxmlformats.org/officeDocument/2006/relationships/styles" Target="styles.xml"/><Relationship Id="rId6" Type="http://schemas.openxmlformats.org/officeDocument/2006/relationships/hyperlink" Target="https://doi.org/10.1080/10854681.2009.11426586" TargetMode="External"/><Relationship Id="rId15" Type="http://schemas.openxmlformats.org/officeDocument/2006/relationships/hyperlink" Target="https://plus-lexis-com.ezproxy.uwtsd.ac.uk/api/permalink/1f59096e-a6d6-4a02-bd69-d4cadbb4918e/?context=1001073" TargetMode="External"/><Relationship Id="rId23"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28"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6"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9"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7"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10" Type="http://schemas.openxmlformats.org/officeDocument/2006/relationships/hyperlink" Target="https://plus-lexis-com.ezproxy.uwtsd.ac.uk/api/permalink/1f59096e-a6d6-4a02-bd69-d4cadbb4918e/?context=1001073" TargetMode="External"/><Relationship Id="rId31"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44"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2"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60" Type="http://schemas.openxmlformats.org/officeDocument/2006/relationships/header" Target="header1.xml"/><Relationship Id="rId65" Type="http://schemas.openxmlformats.org/officeDocument/2006/relationships/footer" Target="footer3.xml"/><Relationship Id="rId73"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plus-lexis-com.ezproxy.uwtsd.ac.uk/api/permalink/1f59096e-a6d6-4a02-bd69-d4cadbb4918e/?context=1001073" TargetMode="External"/><Relationship Id="rId13" Type="http://schemas.openxmlformats.org/officeDocument/2006/relationships/hyperlink" Target="https://plus-lexis-com.ezproxy.uwtsd.ac.uk/api/permalink/1f59096e-a6d6-4a02-bd69-d4cadbb4918e/?context=1001073" TargetMode="External"/><Relationship Id="rId18" Type="http://schemas.openxmlformats.org/officeDocument/2006/relationships/hyperlink" Target="https://plus-lexis-com.ezproxy.uwtsd.ac.uk/api/permalink/1f59096e-a6d6-4a02-bd69-d4cadbb4918e/?context=1001073" TargetMode="External"/><Relationship Id="rId39"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34"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0"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55" Type="http://schemas.openxmlformats.org/officeDocument/2006/relationships/hyperlink" Target="https://eur01.safelinks.protection.outlook.com/?url=https%3A%2F%2Fwww.gov.uk%2Fgovernment%2Fconsultations%2Fhuman-rights-act-reform-a-modern-bill-of-rights%2Foutcome%2Fhuman-rights-act-reform-a-modern-bill-of-rights-consultation-response&amp;data=05%7C01%7C2211972%40student.uwtsd.ac.uk%7C26ebce3fa7b94f2cc59708db1a78eb6d%7C4e0f11f9046e45059cb8db2152311e21%7C0%7C0%7C638132878866497008%7CUnknown%7CTWFpbGZsb3d8eyJWIjoiMC4wLjAwMDAiLCJQIjoiV2luMzIiLCJBTiI6Ik1haWwiLCJXVCI6Mn0%3D%7C3000%7C%7C%7C&amp;sdata=3lZALoYIraXotn7LVZMsAnn26tGHtNHJaSGHLy2amwg%3D&amp;reserved=0" TargetMode="External"/><Relationship Id="rId7" Type="http://schemas.openxmlformats.org/officeDocument/2006/relationships/hyperlink" Target="https://doi.org/10.1080/10854681.2009.11426586" TargetMode="External"/><Relationship Id="rId71" Type="http://schemas.openxmlformats.org/officeDocument/2006/relationships/footer" Target="footer6.xml"/></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8</Pages>
  <Words>5875</Words>
  <Characters>33492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Valentina Marcu</dc:creator>
  <cp:keywords/>
  <cp:lastModifiedBy>Mariana Valentina Marcu</cp:lastModifiedBy>
  <cp:revision>4</cp:revision>
  <dcterms:created xsi:type="dcterms:W3CDTF">2023-03-05T20:53:00Z</dcterms:created>
  <dcterms:modified xsi:type="dcterms:W3CDTF">2023-03-06T14:08:00Z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625e2f439c40ac02229333563ac89d53187c7c6e73a1ac4e866109adde1e6105</vt:lpwstr>
  </property>
</Properties>
</file>