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12B398" w14:textId="0BB35A5F" w:rsidR="00200B68" w:rsidRDefault="0059717B" w:rsidP="006935F4">
      <w:pPr>
        <w:ind w:firstLine="0"/>
        <w:jc w:val="center"/>
      </w:pPr>
      <w:r w:rsidRPr="0059717B">
        <w:rPr>
          <w:rFonts w:ascii="Calibri" w:eastAsia="Calibri" w:hAnsi="Calibri" w:cs="Times New Roman"/>
          <w:noProof/>
          <w:sz w:val="22"/>
          <w:lang w:val="ro-RO" w:eastAsia="ro-RO"/>
          <w14:ligatures w14:val="none"/>
        </w:rPr>
        <w:drawing>
          <wp:inline distT="0" distB="0" distL="0" distR="0" wp14:anchorId="7A9E9CD0" wp14:editId="31F2E182">
            <wp:extent cx="5000625" cy="260985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527614896" name="Picture 52761489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00625" cy="2609850"/>
                    </a:xfrm>
                    <a:prstGeom prst="rect">
                      <a:avLst/>
                    </a:prstGeom>
                  </pic:spPr>
                </pic:pic>
              </a:graphicData>
            </a:graphic>
          </wp:inline>
        </w:drawing>
      </w:r>
    </w:p>
    <w:p w14:paraId="0B176705" w14:textId="77777777" w:rsidR="00200B68" w:rsidRDefault="00200B68" w:rsidP="006935F4">
      <w:pPr>
        <w:ind w:firstLine="0"/>
        <w:jc w:val="center"/>
      </w:pPr>
    </w:p>
    <w:p w14:paraId="464C1454" w14:textId="77777777" w:rsidR="00200B68" w:rsidRDefault="00200B68" w:rsidP="006935F4">
      <w:pPr>
        <w:ind w:firstLine="0"/>
        <w:jc w:val="center"/>
      </w:pPr>
    </w:p>
    <w:p w14:paraId="336E7D92" w14:textId="77777777" w:rsidR="00200B68" w:rsidRDefault="00200B68" w:rsidP="006935F4">
      <w:pPr>
        <w:ind w:firstLine="0"/>
        <w:jc w:val="center"/>
      </w:pPr>
    </w:p>
    <w:p w14:paraId="6711CC6A" w14:textId="77777777" w:rsidR="00160288" w:rsidRDefault="00160288" w:rsidP="006935F4">
      <w:pPr>
        <w:ind w:firstLine="0"/>
        <w:jc w:val="center"/>
      </w:pPr>
    </w:p>
    <w:p w14:paraId="30DBEA8E" w14:textId="77777777" w:rsidR="00160288" w:rsidRDefault="00160288" w:rsidP="006935F4">
      <w:pPr>
        <w:ind w:firstLine="0"/>
        <w:jc w:val="center"/>
      </w:pPr>
    </w:p>
    <w:p w14:paraId="7FC22093" w14:textId="77777777" w:rsidR="00160288" w:rsidRDefault="00160288" w:rsidP="006935F4">
      <w:pPr>
        <w:ind w:firstLine="0"/>
        <w:jc w:val="center"/>
      </w:pPr>
    </w:p>
    <w:p w14:paraId="5568A32F" w14:textId="77777777" w:rsidR="00160288" w:rsidRDefault="00160288" w:rsidP="006935F4">
      <w:pPr>
        <w:ind w:firstLine="0"/>
        <w:jc w:val="center"/>
      </w:pPr>
    </w:p>
    <w:p w14:paraId="27323568" w14:textId="77777777" w:rsidR="0059717B" w:rsidRDefault="0059717B" w:rsidP="006935F4">
      <w:pPr>
        <w:ind w:firstLine="0"/>
        <w:jc w:val="center"/>
      </w:pPr>
    </w:p>
    <w:p w14:paraId="0EA23F65" w14:textId="77777777" w:rsidR="0059717B" w:rsidRPr="0059717B" w:rsidRDefault="0059717B" w:rsidP="0059717B">
      <w:pPr>
        <w:spacing w:line="360" w:lineRule="auto"/>
        <w:ind w:firstLine="0"/>
        <w:contextualSpacing w:val="0"/>
        <w:jc w:val="left"/>
        <w:rPr>
          <w:rFonts w:eastAsia="Calibri" w:cs="Times New Roman"/>
          <w:kern w:val="2"/>
          <w:sz w:val="28"/>
          <w:szCs w:val="28"/>
          <w:lang w:val="en-US"/>
        </w:rPr>
      </w:pPr>
      <w:r w:rsidRPr="0059717B">
        <w:rPr>
          <w:rFonts w:eastAsia="等线" w:cs="Times New Roman"/>
          <w:sz w:val="28"/>
          <w:szCs w:val="28"/>
          <w14:ligatures w14:val="none"/>
        </w:rPr>
        <w:t xml:space="preserve">Name: Paul </w:t>
      </w:r>
      <w:proofErr w:type="spellStart"/>
      <w:r w:rsidRPr="0059717B">
        <w:rPr>
          <w:rFonts w:eastAsia="等线" w:cs="Times New Roman"/>
          <w:sz w:val="28"/>
          <w:szCs w:val="28"/>
          <w14:ligatures w14:val="none"/>
        </w:rPr>
        <w:t>Iustinian</w:t>
      </w:r>
      <w:proofErr w:type="spellEnd"/>
      <w:r w:rsidRPr="0059717B">
        <w:rPr>
          <w:rFonts w:eastAsia="等线" w:cs="Times New Roman"/>
          <w:sz w:val="28"/>
          <w:szCs w:val="28"/>
          <w14:ligatures w14:val="none"/>
        </w:rPr>
        <w:t xml:space="preserve"> </w:t>
      </w:r>
      <w:proofErr w:type="spellStart"/>
      <w:r w:rsidRPr="0059717B">
        <w:rPr>
          <w:rFonts w:eastAsia="等线" w:cs="Times New Roman"/>
          <w:sz w:val="28"/>
          <w:szCs w:val="28"/>
          <w14:ligatures w14:val="none"/>
        </w:rPr>
        <w:t>Fer</w:t>
      </w:r>
      <w:proofErr w:type="spellEnd"/>
    </w:p>
    <w:p w14:paraId="0166C323" w14:textId="77777777" w:rsidR="0059717B" w:rsidRPr="0059717B" w:rsidRDefault="0059717B" w:rsidP="0059717B">
      <w:pPr>
        <w:spacing w:before="0" w:after="160" w:line="254" w:lineRule="auto"/>
        <w:ind w:firstLine="0"/>
        <w:contextualSpacing w:val="0"/>
        <w:jc w:val="left"/>
        <w:rPr>
          <w:rFonts w:eastAsia="等线" w:cs="Times New Roman"/>
          <w:sz w:val="28"/>
          <w:szCs w:val="28"/>
          <w14:ligatures w14:val="none"/>
        </w:rPr>
      </w:pPr>
      <w:r w:rsidRPr="0059717B">
        <w:rPr>
          <w:rFonts w:eastAsia="等线" w:cs="Times New Roman"/>
          <w:sz w:val="28"/>
          <w:szCs w:val="28"/>
          <w14:ligatures w14:val="none"/>
        </w:rPr>
        <w:t>Student ID:  2411232</w:t>
      </w:r>
    </w:p>
    <w:p w14:paraId="5E58C717" w14:textId="77777777" w:rsidR="0059717B" w:rsidRPr="0059717B" w:rsidRDefault="0059717B" w:rsidP="0059717B">
      <w:pPr>
        <w:spacing w:before="0" w:after="160" w:line="254" w:lineRule="auto"/>
        <w:ind w:firstLine="0"/>
        <w:contextualSpacing w:val="0"/>
        <w:jc w:val="left"/>
        <w:rPr>
          <w:rFonts w:eastAsia="等线" w:cs="Times New Roman"/>
          <w:sz w:val="28"/>
          <w:szCs w:val="28"/>
          <w14:ligatures w14:val="none"/>
        </w:rPr>
      </w:pPr>
      <w:r w:rsidRPr="0059717B">
        <w:rPr>
          <w:rFonts w:eastAsia="等线" w:cs="Times New Roman"/>
          <w:sz w:val="28"/>
          <w:szCs w:val="28"/>
          <w14:ligatures w14:val="none"/>
        </w:rPr>
        <w:t>Module code:  LCBB5014</w:t>
      </w:r>
    </w:p>
    <w:p w14:paraId="0EDAB219" w14:textId="77777777" w:rsidR="0059717B" w:rsidRPr="0059717B" w:rsidRDefault="0059717B" w:rsidP="0059717B">
      <w:pPr>
        <w:spacing w:before="0" w:after="160" w:line="254" w:lineRule="auto"/>
        <w:ind w:firstLine="0"/>
        <w:contextualSpacing w:val="0"/>
        <w:jc w:val="left"/>
        <w:rPr>
          <w:rFonts w:eastAsia="等线" w:cs="Times New Roman"/>
          <w:sz w:val="28"/>
          <w:szCs w:val="28"/>
          <w14:ligatures w14:val="none"/>
        </w:rPr>
      </w:pPr>
      <w:r w:rsidRPr="0059717B">
        <w:rPr>
          <w:rFonts w:eastAsia="等线" w:cs="Times New Roman"/>
          <w:sz w:val="28"/>
          <w:szCs w:val="28"/>
          <w14:ligatures w14:val="none"/>
        </w:rPr>
        <w:t xml:space="preserve">Module name: </w:t>
      </w:r>
      <w:bookmarkStart w:id="0" w:name="_GoBack"/>
      <w:r w:rsidRPr="0059717B">
        <w:rPr>
          <w:rFonts w:eastAsia="Calibri" w:cs="Times New Roman"/>
          <w:kern w:val="2"/>
          <w:sz w:val="28"/>
          <w:szCs w:val="28"/>
          <w:lang w:val="en-US"/>
        </w:rPr>
        <w:t>Data Handling &amp; Business Intelligence</w:t>
      </w:r>
      <w:bookmarkEnd w:id="0"/>
    </w:p>
    <w:p w14:paraId="76EF27DE" w14:textId="558282D5" w:rsidR="0059717B" w:rsidRPr="0059717B" w:rsidRDefault="0059717B" w:rsidP="0059717B">
      <w:pPr>
        <w:spacing w:before="0" w:after="160" w:line="278" w:lineRule="auto"/>
        <w:ind w:firstLine="0"/>
        <w:contextualSpacing w:val="0"/>
        <w:jc w:val="left"/>
        <w:rPr>
          <w:rFonts w:eastAsia="等线" w:cs="Times New Roman"/>
          <w:sz w:val="28"/>
          <w:szCs w:val="28"/>
          <w:lang w:val="ro-RO"/>
          <w14:ligatures w14:val="none"/>
        </w:rPr>
      </w:pPr>
      <w:proofErr w:type="gramStart"/>
      <w:r w:rsidRPr="0059717B">
        <w:rPr>
          <w:rFonts w:eastAsia="等线" w:cs="Times New Roman"/>
          <w:sz w:val="28"/>
          <w:szCs w:val="28"/>
          <w14:ligatures w14:val="none"/>
        </w:rPr>
        <w:t>Lecturer :</w:t>
      </w:r>
      <w:proofErr w:type="gramEnd"/>
      <w:r w:rsidRPr="0059717B">
        <w:rPr>
          <w:rFonts w:eastAsia="等线" w:cs="Times New Roman"/>
          <w:sz w:val="28"/>
          <w:szCs w:val="28"/>
          <w14:ligatures w14:val="none"/>
        </w:rPr>
        <w:t xml:space="preserve"> </w:t>
      </w:r>
      <w:r w:rsidR="00FC4197" w:rsidRPr="00FC4197">
        <w:rPr>
          <w:rFonts w:eastAsia="Calibri" w:cs="Times New Roman"/>
          <w:kern w:val="2"/>
          <w:sz w:val="28"/>
          <w:szCs w:val="28"/>
          <w:lang w:val="en-US"/>
        </w:rPr>
        <w:t xml:space="preserve">Xavier </w:t>
      </w:r>
      <w:proofErr w:type="spellStart"/>
      <w:r w:rsidR="00FC4197" w:rsidRPr="00FC4197">
        <w:rPr>
          <w:rFonts w:eastAsia="Calibri" w:cs="Times New Roman"/>
          <w:kern w:val="2"/>
          <w:sz w:val="28"/>
          <w:szCs w:val="28"/>
          <w:lang w:val="en-US"/>
        </w:rPr>
        <w:t>Matieni</w:t>
      </w:r>
      <w:proofErr w:type="spellEnd"/>
    </w:p>
    <w:p w14:paraId="4C37AADA" w14:textId="77777777" w:rsidR="0059717B" w:rsidRDefault="0059717B" w:rsidP="0059717B">
      <w:pPr>
        <w:ind w:firstLine="0"/>
        <w:jc w:val="left"/>
      </w:pPr>
    </w:p>
    <w:p w14:paraId="427BECA4" w14:textId="77777777" w:rsidR="0059717B" w:rsidRDefault="0059717B" w:rsidP="006935F4">
      <w:pPr>
        <w:ind w:firstLine="0"/>
        <w:jc w:val="center"/>
      </w:pPr>
    </w:p>
    <w:p w14:paraId="237DD470" w14:textId="77777777" w:rsidR="00B04681" w:rsidRDefault="00B04681">
      <w:pPr>
        <w:spacing w:before="0" w:after="160" w:line="259" w:lineRule="auto"/>
        <w:ind w:firstLine="0"/>
        <w:contextualSpacing w:val="0"/>
        <w:jc w:val="left"/>
      </w:pPr>
      <w:r>
        <w:br w:type="page"/>
      </w:r>
    </w:p>
    <w:sdt>
      <w:sdtPr>
        <w:rPr>
          <w:rFonts w:asciiTheme="majorBidi" w:eastAsiaTheme="minorHAnsi" w:hAnsiTheme="majorBidi" w:cstheme="minorBidi"/>
          <w:b/>
          <w:bCs/>
          <w:color w:val="auto"/>
          <w:sz w:val="24"/>
          <w:szCs w:val="24"/>
          <w:lang w:val="en-GB"/>
          <w14:ligatures w14:val="standardContextual"/>
        </w:rPr>
        <w:id w:val="-1589533641"/>
        <w:docPartObj>
          <w:docPartGallery w:val="Table of Contents"/>
          <w:docPartUnique/>
        </w:docPartObj>
      </w:sdtPr>
      <w:sdtEndPr>
        <w:rPr>
          <w:rFonts w:ascii="Times New Roman" w:hAnsi="Times New Roman"/>
          <w:noProof/>
          <w:szCs w:val="22"/>
        </w:rPr>
      </w:sdtEndPr>
      <w:sdtContent>
        <w:p w14:paraId="221B5891" w14:textId="42E7C5EF" w:rsidR="0005451B" w:rsidRPr="0005451B" w:rsidRDefault="0005451B" w:rsidP="0005451B">
          <w:pPr>
            <w:pStyle w:val="TOCHeading"/>
            <w:jc w:val="center"/>
            <w:rPr>
              <w:rFonts w:asciiTheme="majorBidi" w:hAnsiTheme="majorBidi"/>
              <w:b/>
              <w:bCs/>
              <w:color w:val="auto"/>
              <w:sz w:val="24"/>
              <w:szCs w:val="24"/>
            </w:rPr>
          </w:pPr>
          <w:r w:rsidRPr="0005451B">
            <w:rPr>
              <w:rFonts w:asciiTheme="majorBidi" w:hAnsiTheme="majorBidi"/>
              <w:b/>
              <w:bCs/>
              <w:color w:val="auto"/>
              <w:sz w:val="24"/>
              <w:szCs w:val="24"/>
            </w:rPr>
            <w:t>Table of Contents</w:t>
          </w:r>
        </w:p>
        <w:p w14:paraId="3AB0C177" w14:textId="70B9AB0E" w:rsidR="0005451B" w:rsidRDefault="0005451B">
          <w:pPr>
            <w:pStyle w:val="TOC1"/>
            <w:tabs>
              <w:tab w:val="right" w:leader="dot" w:pos="9350"/>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16538958" w:history="1">
            <w:r w:rsidRPr="00A5082C">
              <w:rPr>
                <w:rStyle w:val="Hyperlink"/>
                <w:noProof/>
              </w:rPr>
              <w:t>Introduction</w:t>
            </w:r>
            <w:r>
              <w:rPr>
                <w:noProof/>
                <w:webHidden/>
              </w:rPr>
              <w:tab/>
            </w:r>
            <w:r>
              <w:rPr>
                <w:noProof/>
                <w:webHidden/>
              </w:rPr>
              <w:fldChar w:fldCharType="begin"/>
            </w:r>
            <w:r>
              <w:rPr>
                <w:noProof/>
                <w:webHidden/>
              </w:rPr>
              <w:instrText xml:space="preserve"> PAGEREF _Toc216538958 \h </w:instrText>
            </w:r>
            <w:r>
              <w:rPr>
                <w:noProof/>
                <w:webHidden/>
              </w:rPr>
            </w:r>
            <w:r>
              <w:rPr>
                <w:noProof/>
                <w:webHidden/>
              </w:rPr>
              <w:fldChar w:fldCharType="separate"/>
            </w:r>
            <w:r>
              <w:rPr>
                <w:noProof/>
                <w:webHidden/>
              </w:rPr>
              <w:t>3</w:t>
            </w:r>
            <w:r>
              <w:rPr>
                <w:noProof/>
                <w:webHidden/>
              </w:rPr>
              <w:fldChar w:fldCharType="end"/>
            </w:r>
          </w:hyperlink>
        </w:p>
        <w:p w14:paraId="29FABD76" w14:textId="576CFF56" w:rsidR="0005451B" w:rsidRDefault="000763FC">
          <w:pPr>
            <w:pStyle w:val="TOC2"/>
            <w:tabs>
              <w:tab w:val="right" w:leader="dot" w:pos="9350"/>
            </w:tabs>
            <w:rPr>
              <w:rFonts w:asciiTheme="minorHAnsi" w:eastAsiaTheme="minorEastAsia" w:hAnsiTheme="minorHAnsi"/>
              <w:noProof/>
              <w:kern w:val="2"/>
              <w:szCs w:val="24"/>
              <w:lang w:eastAsia="en-GB"/>
            </w:rPr>
          </w:pPr>
          <w:hyperlink w:anchor="_Toc216538959" w:history="1">
            <w:r w:rsidR="0005451B" w:rsidRPr="00A5082C">
              <w:rPr>
                <w:rStyle w:val="Hyperlink"/>
                <w:noProof/>
              </w:rPr>
              <w:t>Data Cleaning and Preparation</w:t>
            </w:r>
            <w:r w:rsidR="0005451B">
              <w:rPr>
                <w:noProof/>
                <w:webHidden/>
              </w:rPr>
              <w:tab/>
            </w:r>
            <w:r w:rsidR="0005451B">
              <w:rPr>
                <w:noProof/>
                <w:webHidden/>
              </w:rPr>
              <w:fldChar w:fldCharType="begin"/>
            </w:r>
            <w:r w:rsidR="0005451B">
              <w:rPr>
                <w:noProof/>
                <w:webHidden/>
              </w:rPr>
              <w:instrText xml:space="preserve"> PAGEREF _Toc216538959 \h </w:instrText>
            </w:r>
            <w:r w:rsidR="0005451B">
              <w:rPr>
                <w:noProof/>
                <w:webHidden/>
              </w:rPr>
            </w:r>
            <w:r w:rsidR="0005451B">
              <w:rPr>
                <w:noProof/>
                <w:webHidden/>
              </w:rPr>
              <w:fldChar w:fldCharType="separate"/>
            </w:r>
            <w:r w:rsidR="0005451B">
              <w:rPr>
                <w:noProof/>
                <w:webHidden/>
              </w:rPr>
              <w:t>3</w:t>
            </w:r>
            <w:r w:rsidR="0005451B">
              <w:rPr>
                <w:noProof/>
                <w:webHidden/>
              </w:rPr>
              <w:fldChar w:fldCharType="end"/>
            </w:r>
          </w:hyperlink>
        </w:p>
        <w:p w14:paraId="1343196F" w14:textId="23DBB0F7" w:rsidR="0005451B" w:rsidRDefault="000763FC">
          <w:pPr>
            <w:pStyle w:val="TOC2"/>
            <w:tabs>
              <w:tab w:val="right" w:leader="dot" w:pos="9350"/>
            </w:tabs>
            <w:rPr>
              <w:rFonts w:asciiTheme="minorHAnsi" w:eastAsiaTheme="minorEastAsia" w:hAnsiTheme="minorHAnsi"/>
              <w:noProof/>
              <w:kern w:val="2"/>
              <w:szCs w:val="24"/>
              <w:lang w:eastAsia="en-GB"/>
            </w:rPr>
          </w:pPr>
          <w:hyperlink w:anchor="_Toc216538960" w:history="1">
            <w:r w:rsidR="0005451B" w:rsidRPr="00A5082C">
              <w:rPr>
                <w:rStyle w:val="Hyperlink"/>
                <w:noProof/>
              </w:rPr>
              <w:t>Descriptive Statistics and Summary</w:t>
            </w:r>
            <w:r w:rsidR="0005451B">
              <w:rPr>
                <w:noProof/>
                <w:webHidden/>
              </w:rPr>
              <w:tab/>
            </w:r>
            <w:r w:rsidR="0005451B">
              <w:rPr>
                <w:noProof/>
                <w:webHidden/>
              </w:rPr>
              <w:fldChar w:fldCharType="begin"/>
            </w:r>
            <w:r w:rsidR="0005451B">
              <w:rPr>
                <w:noProof/>
                <w:webHidden/>
              </w:rPr>
              <w:instrText xml:space="preserve"> PAGEREF _Toc216538960 \h </w:instrText>
            </w:r>
            <w:r w:rsidR="0005451B">
              <w:rPr>
                <w:noProof/>
                <w:webHidden/>
              </w:rPr>
            </w:r>
            <w:r w:rsidR="0005451B">
              <w:rPr>
                <w:noProof/>
                <w:webHidden/>
              </w:rPr>
              <w:fldChar w:fldCharType="separate"/>
            </w:r>
            <w:r w:rsidR="0005451B">
              <w:rPr>
                <w:noProof/>
                <w:webHidden/>
              </w:rPr>
              <w:t>4</w:t>
            </w:r>
            <w:r w:rsidR="0005451B">
              <w:rPr>
                <w:noProof/>
                <w:webHidden/>
              </w:rPr>
              <w:fldChar w:fldCharType="end"/>
            </w:r>
          </w:hyperlink>
        </w:p>
        <w:p w14:paraId="10336855" w14:textId="09E5DDF3" w:rsidR="0005451B" w:rsidRDefault="000763FC">
          <w:pPr>
            <w:pStyle w:val="TOC2"/>
            <w:tabs>
              <w:tab w:val="right" w:leader="dot" w:pos="9350"/>
            </w:tabs>
            <w:rPr>
              <w:rFonts w:asciiTheme="minorHAnsi" w:eastAsiaTheme="minorEastAsia" w:hAnsiTheme="minorHAnsi"/>
              <w:noProof/>
              <w:kern w:val="2"/>
              <w:szCs w:val="24"/>
              <w:lang w:eastAsia="en-GB"/>
            </w:rPr>
          </w:pPr>
          <w:hyperlink w:anchor="_Toc216538961" w:history="1">
            <w:r w:rsidR="0005451B" w:rsidRPr="00A5082C">
              <w:rPr>
                <w:rStyle w:val="Hyperlink"/>
                <w:noProof/>
              </w:rPr>
              <w:t>Trend Analysis and Visualisation</w:t>
            </w:r>
            <w:r w:rsidR="0005451B">
              <w:rPr>
                <w:noProof/>
                <w:webHidden/>
              </w:rPr>
              <w:tab/>
            </w:r>
            <w:r w:rsidR="0005451B">
              <w:rPr>
                <w:noProof/>
                <w:webHidden/>
              </w:rPr>
              <w:fldChar w:fldCharType="begin"/>
            </w:r>
            <w:r w:rsidR="0005451B">
              <w:rPr>
                <w:noProof/>
                <w:webHidden/>
              </w:rPr>
              <w:instrText xml:space="preserve"> PAGEREF _Toc216538961 \h </w:instrText>
            </w:r>
            <w:r w:rsidR="0005451B">
              <w:rPr>
                <w:noProof/>
                <w:webHidden/>
              </w:rPr>
            </w:r>
            <w:r w:rsidR="0005451B">
              <w:rPr>
                <w:noProof/>
                <w:webHidden/>
              </w:rPr>
              <w:fldChar w:fldCharType="separate"/>
            </w:r>
            <w:r w:rsidR="0005451B">
              <w:rPr>
                <w:noProof/>
                <w:webHidden/>
              </w:rPr>
              <w:t>5</w:t>
            </w:r>
            <w:r w:rsidR="0005451B">
              <w:rPr>
                <w:noProof/>
                <w:webHidden/>
              </w:rPr>
              <w:fldChar w:fldCharType="end"/>
            </w:r>
          </w:hyperlink>
        </w:p>
        <w:p w14:paraId="1F36306A" w14:textId="23B922DD" w:rsidR="0005451B" w:rsidRDefault="000763FC">
          <w:pPr>
            <w:pStyle w:val="TOC2"/>
            <w:tabs>
              <w:tab w:val="right" w:leader="dot" w:pos="9350"/>
            </w:tabs>
            <w:rPr>
              <w:rFonts w:asciiTheme="minorHAnsi" w:eastAsiaTheme="minorEastAsia" w:hAnsiTheme="minorHAnsi"/>
              <w:noProof/>
              <w:kern w:val="2"/>
              <w:szCs w:val="24"/>
              <w:lang w:eastAsia="en-GB"/>
            </w:rPr>
          </w:pPr>
          <w:hyperlink w:anchor="_Toc216538962" w:history="1">
            <w:r w:rsidR="0005451B" w:rsidRPr="00A5082C">
              <w:rPr>
                <w:rStyle w:val="Hyperlink"/>
                <w:noProof/>
              </w:rPr>
              <w:t>Statistical Analysis using SPSS</w:t>
            </w:r>
            <w:r w:rsidR="0005451B">
              <w:rPr>
                <w:noProof/>
                <w:webHidden/>
              </w:rPr>
              <w:tab/>
            </w:r>
            <w:r w:rsidR="0005451B">
              <w:rPr>
                <w:noProof/>
                <w:webHidden/>
              </w:rPr>
              <w:fldChar w:fldCharType="begin"/>
            </w:r>
            <w:r w:rsidR="0005451B">
              <w:rPr>
                <w:noProof/>
                <w:webHidden/>
              </w:rPr>
              <w:instrText xml:space="preserve"> PAGEREF _Toc216538962 \h </w:instrText>
            </w:r>
            <w:r w:rsidR="0005451B">
              <w:rPr>
                <w:noProof/>
                <w:webHidden/>
              </w:rPr>
            </w:r>
            <w:r w:rsidR="0005451B">
              <w:rPr>
                <w:noProof/>
                <w:webHidden/>
              </w:rPr>
              <w:fldChar w:fldCharType="separate"/>
            </w:r>
            <w:r w:rsidR="0005451B">
              <w:rPr>
                <w:noProof/>
                <w:webHidden/>
              </w:rPr>
              <w:t>9</w:t>
            </w:r>
            <w:r w:rsidR="0005451B">
              <w:rPr>
                <w:noProof/>
                <w:webHidden/>
              </w:rPr>
              <w:fldChar w:fldCharType="end"/>
            </w:r>
          </w:hyperlink>
        </w:p>
        <w:p w14:paraId="7CEC1A70" w14:textId="639AA35C" w:rsidR="0005451B" w:rsidRDefault="000763FC">
          <w:pPr>
            <w:pStyle w:val="TOC1"/>
            <w:tabs>
              <w:tab w:val="right" w:leader="dot" w:pos="9350"/>
            </w:tabs>
            <w:rPr>
              <w:rFonts w:asciiTheme="minorHAnsi" w:eastAsiaTheme="minorEastAsia" w:hAnsiTheme="minorHAnsi"/>
              <w:noProof/>
              <w:kern w:val="2"/>
              <w:szCs w:val="24"/>
              <w:lang w:eastAsia="en-GB"/>
            </w:rPr>
          </w:pPr>
          <w:hyperlink w:anchor="_Toc216538963" w:history="1">
            <w:r w:rsidR="0005451B" w:rsidRPr="00A5082C">
              <w:rPr>
                <w:rStyle w:val="Hyperlink"/>
                <w:noProof/>
              </w:rPr>
              <w:t>Insights and Recommendations</w:t>
            </w:r>
            <w:r w:rsidR="0005451B">
              <w:rPr>
                <w:noProof/>
                <w:webHidden/>
              </w:rPr>
              <w:tab/>
            </w:r>
            <w:r w:rsidR="0005451B">
              <w:rPr>
                <w:noProof/>
                <w:webHidden/>
              </w:rPr>
              <w:fldChar w:fldCharType="begin"/>
            </w:r>
            <w:r w:rsidR="0005451B">
              <w:rPr>
                <w:noProof/>
                <w:webHidden/>
              </w:rPr>
              <w:instrText xml:space="preserve"> PAGEREF _Toc216538963 \h </w:instrText>
            </w:r>
            <w:r w:rsidR="0005451B">
              <w:rPr>
                <w:noProof/>
                <w:webHidden/>
              </w:rPr>
            </w:r>
            <w:r w:rsidR="0005451B">
              <w:rPr>
                <w:noProof/>
                <w:webHidden/>
              </w:rPr>
              <w:fldChar w:fldCharType="separate"/>
            </w:r>
            <w:r w:rsidR="0005451B">
              <w:rPr>
                <w:noProof/>
                <w:webHidden/>
              </w:rPr>
              <w:t>12</w:t>
            </w:r>
            <w:r w:rsidR="0005451B">
              <w:rPr>
                <w:noProof/>
                <w:webHidden/>
              </w:rPr>
              <w:fldChar w:fldCharType="end"/>
            </w:r>
          </w:hyperlink>
        </w:p>
        <w:p w14:paraId="08BF22EB" w14:textId="656EDA39" w:rsidR="0005451B" w:rsidRDefault="000763FC">
          <w:pPr>
            <w:pStyle w:val="TOC1"/>
            <w:tabs>
              <w:tab w:val="right" w:leader="dot" w:pos="9350"/>
            </w:tabs>
            <w:rPr>
              <w:rFonts w:asciiTheme="minorHAnsi" w:eastAsiaTheme="minorEastAsia" w:hAnsiTheme="minorHAnsi"/>
              <w:noProof/>
              <w:kern w:val="2"/>
              <w:szCs w:val="24"/>
              <w:lang w:eastAsia="en-GB"/>
            </w:rPr>
          </w:pPr>
          <w:hyperlink w:anchor="_Toc216538964" w:history="1">
            <w:r w:rsidR="0005451B" w:rsidRPr="00A5082C">
              <w:rPr>
                <w:rStyle w:val="Hyperlink"/>
                <w:noProof/>
              </w:rPr>
              <w:t>References</w:t>
            </w:r>
            <w:r w:rsidR="0005451B">
              <w:rPr>
                <w:noProof/>
                <w:webHidden/>
              </w:rPr>
              <w:tab/>
            </w:r>
            <w:r w:rsidR="0005451B">
              <w:rPr>
                <w:noProof/>
                <w:webHidden/>
              </w:rPr>
              <w:fldChar w:fldCharType="begin"/>
            </w:r>
            <w:r w:rsidR="0005451B">
              <w:rPr>
                <w:noProof/>
                <w:webHidden/>
              </w:rPr>
              <w:instrText xml:space="preserve"> PAGEREF _Toc216538964 \h </w:instrText>
            </w:r>
            <w:r w:rsidR="0005451B">
              <w:rPr>
                <w:noProof/>
                <w:webHidden/>
              </w:rPr>
            </w:r>
            <w:r w:rsidR="0005451B">
              <w:rPr>
                <w:noProof/>
                <w:webHidden/>
              </w:rPr>
              <w:fldChar w:fldCharType="separate"/>
            </w:r>
            <w:r w:rsidR="0005451B">
              <w:rPr>
                <w:noProof/>
                <w:webHidden/>
              </w:rPr>
              <w:t>14</w:t>
            </w:r>
            <w:r w:rsidR="0005451B">
              <w:rPr>
                <w:noProof/>
                <w:webHidden/>
              </w:rPr>
              <w:fldChar w:fldCharType="end"/>
            </w:r>
          </w:hyperlink>
        </w:p>
        <w:p w14:paraId="0E21767D" w14:textId="68B6ABC0" w:rsidR="0005451B" w:rsidRDefault="0005451B">
          <w:r>
            <w:rPr>
              <w:b/>
              <w:bCs/>
              <w:noProof/>
            </w:rPr>
            <w:fldChar w:fldCharType="end"/>
          </w:r>
        </w:p>
      </w:sdtContent>
    </w:sdt>
    <w:p w14:paraId="37B91E2D" w14:textId="77777777" w:rsidR="00007DB8" w:rsidRDefault="00007DB8" w:rsidP="00B04681"/>
    <w:p w14:paraId="7B43EB12" w14:textId="77777777" w:rsidR="00007DB8" w:rsidRDefault="00007DB8" w:rsidP="006935F4">
      <w:pPr>
        <w:spacing w:before="0" w:after="160"/>
        <w:ind w:firstLine="0"/>
        <w:contextualSpacing w:val="0"/>
        <w:jc w:val="left"/>
      </w:pPr>
      <w:r>
        <w:br w:type="page"/>
      </w:r>
    </w:p>
    <w:p w14:paraId="0C6B8022" w14:textId="77777777" w:rsidR="00B55B12" w:rsidRPr="00B55B12" w:rsidRDefault="00B55B12" w:rsidP="006935F4">
      <w:pPr>
        <w:pStyle w:val="Heading1"/>
      </w:pPr>
      <w:bookmarkStart w:id="1" w:name="_Toc216538958"/>
      <w:r w:rsidRPr="00B55B12">
        <w:lastRenderedPageBreak/>
        <w:t>Introduction</w:t>
      </w:r>
      <w:bookmarkEnd w:id="1"/>
    </w:p>
    <w:p w14:paraId="6DBBB3F6" w14:textId="77777777" w:rsidR="00B37EAC" w:rsidRDefault="00B37EAC" w:rsidP="006935F4">
      <w:r>
        <w:t>Business intelligence (BI) has become one of the most important capabilities of organisations that aim to turn high amounts of data into viable strategic knowledge. Modern BI systems are also becoming more advanced with analytics, automation, and artificial intelligence to aid evidence-based decision making in a variety of fields (Gad-</w:t>
      </w:r>
      <w:proofErr w:type="spellStart"/>
      <w:r>
        <w:t>Elrab</w:t>
      </w:r>
      <w:proofErr w:type="spellEnd"/>
      <w:r>
        <w:t xml:space="preserve">, 2021; </w:t>
      </w:r>
      <w:proofErr w:type="spellStart"/>
      <w:r>
        <w:t>Selvarajan</w:t>
      </w:r>
      <w:proofErr w:type="spellEnd"/>
      <w:r>
        <w:t>, 2024). With organisations working in data-rich contexts, the capacity to derive value out of structured datasets using descriptive, predictive and inferential methods has become the key to sustainability of competitive advantage (Adewusi et al., 2024). In this report, a significant movie dataset is used to showcase the application of the business intelligence techniques to analysing a dataset of large scale to support informed decision making by identifying the sources of performance, discovery of behavioural patterns and identify performance drivers.</w:t>
      </w:r>
    </w:p>
    <w:p w14:paraId="33145108" w14:textId="54F3D296" w:rsidR="00B55B12" w:rsidRDefault="00B37EAC" w:rsidP="006935F4">
      <w:r>
        <w:t>The dataset under analysis consists of 10,000 movies and contains variables connected to the evaluation of audience and involvement and includes such variables as average ratings, runtime duration, watches, likes, fans and total ratings. The analysis was done using both Excel and SPSS and follows a well-structured BI workflow, which includes data preparation, descriptive analysis, trend visualisation and statistical modelling. This strategy is typical of known BI patterns that role-play a structured approach to data management, integrating and interpreting data as a requirement step towards value generation (Milosevic et al., 2021; Purnomo et al., 2021). The report relates empirical results with recent literature on BI and critically assesses to what degree the audience rating can be explained by the metrics of the popularity and the content characteristics, but also identifies the weaknesses of the purely quantitative metrics in the interpretation of the perceived quality.</w:t>
      </w:r>
    </w:p>
    <w:p w14:paraId="6C59586F" w14:textId="671691FF" w:rsidR="00B55B12" w:rsidRDefault="00B55B12" w:rsidP="006935F4">
      <w:pPr>
        <w:pStyle w:val="Heading2"/>
      </w:pPr>
      <w:bookmarkStart w:id="2" w:name="_Toc216538959"/>
      <w:r w:rsidRPr="00B55B12">
        <w:t>Data Cleaning and Preparation</w:t>
      </w:r>
      <w:bookmarkEnd w:id="2"/>
    </w:p>
    <w:p w14:paraId="1B0E8B4D" w14:textId="77777777" w:rsidR="00747B14" w:rsidRDefault="00747B14" w:rsidP="006935F4">
      <w:r>
        <w:lastRenderedPageBreak/>
        <w:t xml:space="preserve">Quality data and powerful analysis underlies the use of business intelligence. The data were cleaned and formatted in the excel before analysis to provide consistency, accuracy and usability. Cheques on variables were done to ensure completeness and correct data type, numeric variables like ratings, runtime and engagement measures were checked to eliminate formatting errors. An </w:t>
      </w:r>
      <w:proofErr w:type="spellStart"/>
      <w:r>
        <w:t>aestheticised</w:t>
      </w:r>
      <w:proofErr w:type="spellEnd"/>
      <w:r>
        <w:t xml:space="preserve"> genre variable was made to normalise categorical values so that aggregation and comparison of films can be done reliably across genres. On the same note, original values of language were standardised to facilitate meaningful segmentation.</w:t>
      </w:r>
    </w:p>
    <w:p w14:paraId="225C9440" w14:textId="1802D148" w:rsidR="00B55B12" w:rsidRPr="00B55B12" w:rsidRDefault="00747B14" w:rsidP="006935F4">
      <w:r>
        <w:t>The given preparation step coincides with BI studies that have stressed that low information quality compromises analytical validity and results in misinformed conclusions (Milosevic et al., 2021; Hosen et al., 2024). It is especially crucial to automate and standardise data handling operations in multi-team and data-intensive settings, where duplicated or inconsistent data may bend the decision results (Adepoju et al., 2022). After preparation, the descriptive statistics and visual trend analysis were performed in Excel, whereas the inferential statistical testing with t-tests, correlation analysis and regression modelling were conducted with the assistance of SPSS. This mix represents the best practise in the field of BI, where exploratory and confirmatory analysis is used to reinforce the evidence-based findings (Charles et al., 2023).</w:t>
      </w:r>
    </w:p>
    <w:p w14:paraId="288BB05E" w14:textId="12E2F7DD" w:rsidR="00B55B12" w:rsidRDefault="002F0130" w:rsidP="006935F4">
      <w:pPr>
        <w:pStyle w:val="Heading2"/>
      </w:pPr>
      <w:bookmarkStart w:id="3" w:name="_Toc216538960"/>
      <w:r w:rsidRPr="002F0130">
        <w:t>Descriptive Statistics and Summary</w:t>
      </w:r>
      <w:bookmarkEnd w:id="3"/>
    </w:p>
    <w:p w14:paraId="1B6CBB9A" w14:textId="5FCFE491" w:rsidR="002F0130" w:rsidRDefault="00356733" w:rsidP="006935F4">
      <w:r w:rsidRPr="00356733">
        <w:t xml:space="preserve">The descriptive statistics give a necessary background of the overall structure and distribution of the data set. Mean average rating in all the films is 3.27 and the standard deviation is very low and is 0.53 meaning that the majority of the films are rated in the mediocre range with the most films being concentrated around the mean. The lowest score of 1.08 and the highest score of 4.71 implies restricted extreme ratings, which indicate that there is some sort of consensus in the audience rating. It is this stability that supports the opinion that ratings are </w:t>
      </w:r>
      <w:r w:rsidRPr="00356733">
        <w:lastRenderedPageBreak/>
        <w:t>subjective, but they appear to converge at scale, which justifies their utility as a high-level quality metric in BI systems (Niu et al., 2021).</w:t>
      </w:r>
    </w:p>
    <w:p w14:paraId="41D6AA89" w14:textId="63590F87" w:rsidR="00F23A8A" w:rsidRPr="002F0130" w:rsidRDefault="00F23A8A" w:rsidP="006935F4">
      <w:pPr>
        <w:ind w:firstLine="0"/>
        <w:jc w:val="center"/>
      </w:pPr>
      <w:r w:rsidRPr="00CC5348">
        <w:rPr>
          <w:noProof/>
          <w:lang w:val="ro-RO" w:eastAsia="ro-RO"/>
        </w:rPr>
        <w:drawing>
          <wp:inline distT="0" distB="0" distL="0" distR="0" wp14:anchorId="6AB58C00" wp14:editId="57DECC2C">
            <wp:extent cx="5943600" cy="1361440"/>
            <wp:effectExtent l="0" t="0" r="0" b="0"/>
            <wp:docPr id="1577456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361440"/>
                    </a:xfrm>
                    <a:prstGeom prst="rect">
                      <a:avLst/>
                    </a:prstGeom>
                    <a:noFill/>
                    <a:ln>
                      <a:noFill/>
                    </a:ln>
                  </pic:spPr>
                </pic:pic>
              </a:graphicData>
            </a:graphic>
          </wp:inline>
        </w:drawing>
      </w:r>
    </w:p>
    <w:p w14:paraId="46C52078" w14:textId="77777777" w:rsidR="00392E7B" w:rsidRDefault="00392E7B" w:rsidP="006935F4">
      <w:r>
        <w:t>Conversely, the engagement variables are highly skewed. The average duration is 103 minutes, although with a large distribution of up to 907 minutes, which indicates the existence of the extreme outliers, which are the experimental or lengthy format movies. Watches, likes, fans and total ratings are effectively varying substantially and having extreme maximum values, which is characteristic of the long-tail distribution with a small number of films receiving disproportional amounts of attention. As an illustration, the mean view of watches is more than 170,000, whereas the limit is more than five million and the audience exposure is highly uneven. These trends are typical of digital platforms and highlight the need to combine descriptive metrics with distribution-sensitive analytics to not be over-reliant on averages (Adewusi et al., 2024).</w:t>
      </w:r>
    </w:p>
    <w:p w14:paraId="1CC32000" w14:textId="137B7390" w:rsidR="002F0130" w:rsidRPr="002F0130" w:rsidRDefault="00392E7B" w:rsidP="006935F4">
      <w:r>
        <w:t>These results show that engagement measures should be interpreted subtly from a BI standpoint. Although big numbers might be an indicator of business success or presence, they do not always mean consistent high quality. Gad-</w:t>
      </w:r>
      <w:proofErr w:type="spellStart"/>
      <w:r>
        <w:t>Elrab</w:t>
      </w:r>
      <w:proofErr w:type="spellEnd"/>
      <w:r>
        <w:t xml:space="preserve"> (2021) claims that the value of BI is not achieved when a large amount of data exist but when a particular data is analysed in context and this allows distinguishing between signal and noise. This descriptive finding thus preconditions a further investigation of the connexions between ratings and content features and popularity indicators.</w:t>
      </w:r>
    </w:p>
    <w:p w14:paraId="0F7A319A" w14:textId="77777777" w:rsidR="002F0130" w:rsidRDefault="002F0130" w:rsidP="006935F4">
      <w:pPr>
        <w:pStyle w:val="Heading2"/>
      </w:pPr>
      <w:bookmarkStart w:id="4" w:name="_Toc216538961"/>
      <w:r w:rsidRPr="002F0130">
        <w:lastRenderedPageBreak/>
        <w:t>Trend Analysis and Visualisation</w:t>
      </w:r>
      <w:bookmarkEnd w:id="4"/>
    </w:p>
    <w:p w14:paraId="070D5578" w14:textId="258F4FDD" w:rsidR="00F23A8A" w:rsidRDefault="00F23A8A" w:rsidP="006935F4">
      <w:pPr>
        <w:ind w:firstLine="0"/>
        <w:jc w:val="center"/>
      </w:pPr>
      <w:r>
        <w:rPr>
          <w:noProof/>
          <w:lang w:val="ro-RO" w:eastAsia="ro-RO"/>
        </w:rPr>
        <w:drawing>
          <wp:inline distT="0" distB="0" distL="0" distR="0" wp14:anchorId="05F7AAC1" wp14:editId="095E5CF2">
            <wp:extent cx="4584700" cy="2755900"/>
            <wp:effectExtent l="0" t="0" r="6350" b="6350"/>
            <wp:docPr id="10041420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B741AF2" w14:textId="171454D0" w:rsidR="00F23A8A" w:rsidRDefault="00F23A8A" w:rsidP="006935F4">
      <w:pPr>
        <w:ind w:firstLine="0"/>
        <w:jc w:val="center"/>
      </w:pPr>
      <w:r>
        <w:rPr>
          <w:noProof/>
          <w:lang w:val="ro-RO" w:eastAsia="ro-RO"/>
        </w:rPr>
        <w:drawing>
          <wp:inline distT="0" distB="0" distL="0" distR="0" wp14:anchorId="43127890" wp14:editId="36A809F9">
            <wp:extent cx="4584700" cy="2755900"/>
            <wp:effectExtent l="0" t="0" r="6350" b="6350"/>
            <wp:docPr id="729982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CE82D34" w14:textId="77777777" w:rsidR="00524FDE" w:rsidRDefault="00524FDE" w:rsidP="006935F4">
      <w:r>
        <w:t xml:space="preserve">Excel visualisation trend analysis shows valuable trends in genres, languages and quantitative relationship. Genre-based analysis reveals that films that relate to narrative-oriented and artistic genre like drama and thriller-hybrids are more likely to get high average rating as compared to genres that focus on mass entertainment like comedy. This implies that audience analysis can put more emphasis on perceived depth, narrative and emotion than entertainment-oriented qualities. This kind of differentiation reinforces BI research that suggests that </w:t>
      </w:r>
      <w:r>
        <w:lastRenderedPageBreak/>
        <w:t>segmentation analysis helps organisations to find high-value sets of content as opposed to being treated as the same (Purnomo et al., 2021).</w:t>
      </w:r>
    </w:p>
    <w:p w14:paraId="36055F67" w14:textId="721B1747" w:rsidR="002F0130" w:rsidRDefault="00524FDE" w:rsidP="006935F4">
      <w:r>
        <w:t>Language analysis also brings about differences in content visibility and evaluation. Although English-language movies are the most numerous on the data set, non-English ones tend to have more prominent average ratings. This trend indicates a selection factor, according to which international movies appearing on the site can be more highly rated or niche audiences with higher evaluative criteria. In the perspective of BI, the discovery shows how segmentation can expose hidden insight that defies more assumptions on the basis of market dominance itself (Niu et al., 2021).</w:t>
      </w:r>
    </w:p>
    <w:p w14:paraId="1A192DD5" w14:textId="583B9E1C" w:rsidR="00C71D2A" w:rsidRDefault="00C71D2A" w:rsidP="006935F4">
      <w:pPr>
        <w:ind w:firstLine="0"/>
        <w:jc w:val="center"/>
      </w:pPr>
      <w:r>
        <w:rPr>
          <w:noProof/>
          <w:lang w:val="ro-RO" w:eastAsia="ro-RO"/>
        </w:rPr>
        <w:drawing>
          <wp:inline distT="0" distB="0" distL="0" distR="0" wp14:anchorId="022D8280" wp14:editId="26F41250">
            <wp:extent cx="4584700" cy="2755900"/>
            <wp:effectExtent l="0" t="0" r="6350" b="6350"/>
            <wp:docPr id="15490482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6345DF6" w14:textId="31928480" w:rsidR="00C71D2A" w:rsidRDefault="00C71D2A" w:rsidP="006935F4">
      <w:pPr>
        <w:ind w:firstLine="0"/>
        <w:jc w:val="center"/>
      </w:pPr>
      <w:r>
        <w:rPr>
          <w:noProof/>
          <w:lang w:val="ro-RO" w:eastAsia="ro-RO"/>
        </w:rPr>
        <w:lastRenderedPageBreak/>
        <w:drawing>
          <wp:inline distT="0" distB="0" distL="0" distR="0" wp14:anchorId="5CF1F24C" wp14:editId="48E9389B">
            <wp:extent cx="4584700" cy="2755900"/>
            <wp:effectExtent l="0" t="0" r="6350" b="6350"/>
            <wp:docPr id="11123237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9C84427" w14:textId="62EB42A4" w:rsidR="00C71D2A" w:rsidRPr="002F0130" w:rsidRDefault="00C71D2A" w:rsidP="006935F4">
      <w:pPr>
        <w:ind w:firstLine="0"/>
        <w:jc w:val="center"/>
      </w:pPr>
      <w:r>
        <w:rPr>
          <w:noProof/>
          <w:lang w:val="ro-RO" w:eastAsia="ro-RO"/>
        </w:rPr>
        <w:drawing>
          <wp:inline distT="0" distB="0" distL="0" distR="0" wp14:anchorId="76686970" wp14:editId="1EA1E20E">
            <wp:extent cx="3707766" cy="2349816"/>
            <wp:effectExtent l="0" t="0" r="6985" b="0"/>
            <wp:docPr id="1500436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1372" cy="2352101"/>
                    </a:xfrm>
                    <a:prstGeom prst="rect">
                      <a:avLst/>
                    </a:prstGeom>
                    <a:noFill/>
                  </pic:spPr>
                </pic:pic>
              </a:graphicData>
            </a:graphic>
          </wp:inline>
        </w:drawing>
      </w:r>
    </w:p>
    <w:p w14:paraId="689C5C82" w14:textId="31D32CE9" w:rsidR="002F0130" w:rsidRPr="002F0130" w:rsidRDefault="00C047EF" w:rsidP="006935F4">
      <w:r w:rsidRPr="00C047EF">
        <w:t xml:space="preserve">The analysis of the scatter plot gives further information on the quantitative relationships. In the plot of the runtime and rating, there is no great linear trend and the ratings tend to cluster around the average irrespective of the film length. This implies that the perceived quality does not necessarily increase with increased runtime, which further supports the claim that the effectiveness of the content in question should not be defined by the duration thereof but rather by the execution. Likewise, the scatter plots of the likes and watches versus the ratings show weak positive correlations, which means that the highly-liked movies are slightly more likely to receive higher ratings, but with a significant variability. These visualisations are precursors of </w:t>
      </w:r>
      <w:r w:rsidRPr="00C047EF">
        <w:lastRenderedPageBreak/>
        <w:t xml:space="preserve">the statistical outcomes and demonstrate how exploratory visualisation supports the formal modelling of data in BI processes (Charles et al., 2023). </w:t>
      </w:r>
    </w:p>
    <w:p w14:paraId="5195E7E1" w14:textId="0FBF71CE" w:rsidR="002F0130" w:rsidRDefault="002F0130" w:rsidP="006935F4">
      <w:pPr>
        <w:pStyle w:val="Heading2"/>
      </w:pPr>
      <w:bookmarkStart w:id="5" w:name="_Toc216538962"/>
      <w:r w:rsidRPr="002F0130">
        <w:t xml:space="preserve">Statistical Analysis </w:t>
      </w:r>
      <w:r w:rsidR="002F1A49">
        <w:t>using SPSS</w:t>
      </w:r>
      <w:bookmarkEnd w:id="5"/>
    </w:p>
    <w:p w14:paraId="5EBD43E9" w14:textId="77777777" w:rsidR="00F23A8A" w:rsidRDefault="00F23A8A" w:rsidP="006935F4">
      <w:pPr>
        <w:ind w:firstLine="0"/>
        <w:jc w:val="center"/>
      </w:pPr>
      <w:r w:rsidRPr="008904E5">
        <w:rPr>
          <w:noProof/>
          <w:lang w:val="ro-RO" w:eastAsia="ro-RO"/>
        </w:rPr>
        <w:drawing>
          <wp:inline distT="0" distB="0" distL="0" distR="0" wp14:anchorId="2CBEBBEF" wp14:editId="2C3C9C70">
            <wp:extent cx="4781550" cy="1838325"/>
            <wp:effectExtent l="0" t="0" r="0" b="9525"/>
            <wp:docPr id="53991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91788" name=""/>
                    <pic:cNvPicPr/>
                  </pic:nvPicPr>
                  <pic:blipFill>
                    <a:blip r:embed="rId15"/>
                    <a:stretch>
                      <a:fillRect/>
                    </a:stretch>
                  </pic:blipFill>
                  <pic:spPr>
                    <a:xfrm>
                      <a:off x="0" y="0"/>
                      <a:ext cx="4781550" cy="1838325"/>
                    </a:xfrm>
                    <a:prstGeom prst="rect">
                      <a:avLst/>
                    </a:prstGeom>
                  </pic:spPr>
                </pic:pic>
              </a:graphicData>
            </a:graphic>
          </wp:inline>
        </w:drawing>
      </w:r>
    </w:p>
    <w:p w14:paraId="1DE33CC1" w14:textId="77777777" w:rsidR="00F23A8A" w:rsidRDefault="00F23A8A" w:rsidP="006935F4">
      <w:pPr>
        <w:ind w:firstLine="0"/>
        <w:jc w:val="center"/>
      </w:pPr>
      <w:r w:rsidRPr="008904E5">
        <w:rPr>
          <w:noProof/>
          <w:lang w:val="ro-RO" w:eastAsia="ro-RO"/>
        </w:rPr>
        <w:drawing>
          <wp:inline distT="0" distB="0" distL="0" distR="0" wp14:anchorId="2C4A3BA5" wp14:editId="36DF034E">
            <wp:extent cx="5553075" cy="1028700"/>
            <wp:effectExtent l="0" t="0" r="9525" b="0"/>
            <wp:docPr id="333442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42602" name=""/>
                    <pic:cNvPicPr/>
                  </pic:nvPicPr>
                  <pic:blipFill>
                    <a:blip r:embed="rId16"/>
                    <a:stretch>
                      <a:fillRect/>
                    </a:stretch>
                  </pic:blipFill>
                  <pic:spPr>
                    <a:xfrm>
                      <a:off x="0" y="0"/>
                      <a:ext cx="5553075" cy="1028700"/>
                    </a:xfrm>
                    <a:prstGeom prst="rect">
                      <a:avLst/>
                    </a:prstGeom>
                  </pic:spPr>
                </pic:pic>
              </a:graphicData>
            </a:graphic>
          </wp:inline>
        </w:drawing>
      </w:r>
    </w:p>
    <w:p w14:paraId="319E7C4D" w14:textId="77777777" w:rsidR="00F23A8A" w:rsidRDefault="00F23A8A" w:rsidP="006935F4">
      <w:pPr>
        <w:ind w:firstLine="0"/>
        <w:jc w:val="center"/>
      </w:pPr>
      <w:r w:rsidRPr="008904E5">
        <w:rPr>
          <w:noProof/>
          <w:lang w:val="ro-RO" w:eastAsia="ro-RO"/>
        </w:rPr>
        <w:drawing>
          <wp:inline distT="0" distB="0" distL="0" distR="0" wp14:anchorId="248EA36D" wp14:editId="0F204925">
            <wp:extent cx="5943600" cy="1021080"/>
            <wp:effectExtent l="0" t="0" r="0" b="7620"/>
            <wp:docPr id="1534224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224814" name=""/>
                    <pic:cNvPicPr/>
                  </pic:nvPicPr>
                  <pic:blipFill>
                    <a:blip r:embed="rId17"/>
                    <a:stretch>
                      <a:fillRect/>
                    </a:stretch>
                  </pic:blipFill>
                  <pic:spPr>
                    <a:xfrm>
                      <a:off x="0" y="0"/>
                      <a:ext cx="5943600" cy="1021080"/>
                    </a:xfrm>
                    <a:prstGeom prst="rect">
                      <a:avLst/>
                    </a:prstGeom>
                  </pic:spPr>
                </pic:pic>
              </a:graphicData>
            </a:graphic>
          </wp:inline>
        </w:drawing>
      </w:r>
    </w:p>
    <w:p w14:paraId="281354B0" w14:textId="77777777" w:rsidR="00F23A8A" w:rsidRDefault="00F23A8A" w:rsidP="006935F4">
      <w:pPr>
        <w:ind w:firstLine="0"/>
        <w:jc w:val="center"/>
      </w:pPr>
      <w:r w:rsidRPr="008904E5">
        <w:rPr>
          <w:noProof/>
          <w:lang w:val="ro-RO" w:eastAsia="ro-RO"/>
        </w:rPr>
        <w:lastRenderedPageBreak/>
        <w:drawing>
          <wp:inline distT="0" distB="0" distL="0" distR="0" wp14:anchorId="64A2BAED" wp14:editId="51E9EF90">
            <wp:extent cx="5762625" cy="3800475"/>
            <wp:effectExtent l="0" t="0" r="9525" b="9525"/>
            <wp:docPr id="920866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66083" name=""/>
                    <pic:cNvPicPr/>
                  </pic:nvPicPr>
                  <pic:blipFill>
                    <a:blip r:embed="rId18"/>
                    <a:stretch>
                      <a:fillRect/>
                    </a:stretch>
                  </pic:blipFill>
                  <pic:spPr>
                    <a:xfrm>
                      <a:off x="0" y="0"/>
                      <a:ext cx="5762625" cy="3800475"/>
                    </a:xfrm>
                    <a:prstGeom prst="rect">
                      <a:avLst/>
                    </a:prstGeom>
                  </pic:spPr>
                </pic:pic>
              </a:graphicData>
            </a:graphic>
          </wp:inline>
        </w:drawing>
      </w:r>
    </w:p>
    <w:p w14:paraId="08A4BF0E" w14:textId="77777777" w:rsidR="00F23A8A" w:rsidRDefault="00F23A8A" w:rsidP="006935F4">
      <w:pPr>
        <w:ind w:firstLine="0"/>
        <w:jc w:val="center"/>
      </w:pPr>
      <w:r w:rsidRPr="00D22064">
        <w:rPr>
          <w:noProof/>
          <w:lang w:val="ro-RO" w:eastAsia="ro-RO"/>
        </w:rPr>
        <w:drawing>
          <wp:inline distT="0" distB="0" distL="0" distR="0" wp14:anchorId="16983C82" wp14:editId="69560EDB">
            <wp:extent cx="5943600" cy="976630"/>
            <wp:effectExtent l="0" t="0" r="0" b="0"/>
            <wp:docPr id="209420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207384" name=""/>
                    <pic:cNvPicPr/>
                  </pic:nvPicPr>
                  <pic:blipFill>
                    <a:blip r:embed="rId19"/>
                    <a:stretch>
                      <a:fillRect/>
                    </a:stretch>
                  </pic:blipFill>
                  <pic:spPr>
                    <a:xfrm>
                      <a:off x="0" y="0"/>
                      <a:ext cx="5943600" cy="976630"/>
                    </a:xfrm>
                    <a:prstGeom prst="rect">
                      <a:avLst/>
                    </a:prstGeom>
                  </pic:spPr>
                </pic:pic>
              </a:graphicData>
            </a:graphic>
          </wp:inline>
        </w:drawing>
      </w:r>
    </w:p>
    <w:p w14:paraId="33422AC4" w14:textId="77777777" w:rsidR="00F23A8A" w:rsidRDefault="00F23A8A" w:rsidP="006935F4">
      <w:pPr>
        <w:ind w:firstLine="0"/>
        <w:jc w:val="center"/>
      </w:pPr>
      <w:r w:rsidRPr="00D22064">
        <w:rPr>
          <w:noProof/>
          <w:lang w:val="ro-RO" w:eastAsia="ro-RO"/>
        </w:rPr>
        <w:drawing>
          <wp:inline distT="0" distB="0" distL="0" distR="0" wp14:anchorId="2584DA47" wp14:editId="74B68CCA">
            <wp:extent cx="5057775" cy="1657350"/>
            <wp:effectExtent l="0" t="0" r="9525" b="0"/>
            <wp:docPr id="468617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617590" name=""/>
                    <pic:cNvPicPr/>
                  </pic:nvPicPr>
                  <pic:blipFill>
                    <a:blip r:embed="rId20"/>
                    <a:stretch>
                      <a:fillRect/>
                    </a:stretch>
                  </pic:blipFill>
                  <pic:spPr>
                    <a:xfrm>
                      <a:off x="0" y="0"/>
                      <a:ext cx="5057775" cy="1657350"/>
                    </a:xfrm>
                    <a:prstGeom prst="rect">
                      <a:avLst/>
                    </a:prstGeom>
                  </pic:spPr>
                </pic:pic>
              </a:graphicData>
            </a:graphic>
          </wp:inline>
        </w:drawing>
      </w:r>
    </w:p>
    <w:p w14:paraId="4B2A646E" w14:textId="010CBD5D" w:rsidR="00F23A8A" w:rsidRPr="00F23A8A" w:rsidRDefault="00F23A8A" w:rsidP="006935F4">
      <w:pPr>
        <w:ind w:firstLine="0"/>
        <w:jc w:val="center"/>
      </w:pPr>
      <w:r w:rsidRPr="00D22064">
        <w:rPr>
          <w:noProof/>
          <w:lang w:val="ro-RO" w:eastAsia="ro-RO"/>
        </w:rPr>
        <w:lastRenderedPageBreak/>
        <w:drawing>
          <wp:inline distT="0" distB="0" distL="0" distR="0" wp14:anchorId="1A4407AA" wp14:editId="3EE6B5FC">
            <wp:extent cx="5133975" cy="1809750"/>
            <wp:effectExtent l="0" t="0" r="9525" b="0"/>
            <wp:docPr id="1323578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78793" name=""/>
                    <pic:cNvPicPr/>
                  </pic:nvPicPr>
                  <pic:blipFill>
                    <a:blip r:embed="rId21"/>
                    <a:stretch>
                      <a:fillRect/>
                    </a:stretch>
                  </pic:blipFill>
                  <pic:spPr>
                    <a:xfrm>
                      <a:off x="0" y="0"/>
                      <a:ext cx="5133975" cy="1809750"/>
                    </a:xfrm>
                    <a:prstGeom prst="rect">
                      <a:avLst/>
                    </a:prstGeom>
                  </pic:spPr>
                </pic:pic>
              </a:graphicData>
            </a:graphic>
          </wp:inline>
        </w:drawing>
      </w:r>
    </w:p>
    <w:p w14:paraId="4DC0E1A4" w14:textId="77777777" w:rsidR="0042671D" w:rsidRDefault="0042671D" w:rsidP="006935F4">
      <w:r>
        <w:t>Statistical confirmation of observed trends is through inferential analysis done in SPSS. The independent samples t-test results of the English and non-English film sample indicate that the difference between the mean ratings is statistically significant with non-English films rated higher. The average difference of about 0.30 points is extremely considerable (p &lt; 0.001) and it means that the language is connected with the systematic differences in audience appraisal. This finding corroborates previous descriptive studies and argues that the perception of quality is affected by cultural and contextual variables not just as a result of exposure.</w:t>
      </w:r>
    </w:p>
    <w:p w14:paraId="7B9D3C66" w14:textId="77777777" w:rsidR="0042671D" w:rsidRDefault="0042671D" w:rsidP="006935F4">
      <w:r>
        <w:t>Correlation also gives a better understanding of relations between important variables. Runtime is weakly positively correlated with average rating (r = 0.187) indicating that there is just a weak correlation between the length of the film and the rating. Measures of popularity such as watches, likes and fans demonstrate inter-correlations, with watches and likes the most strongly correlated (r = 0.951), suggesting that watches and likes have a good deal of overlapping audience engagement dimension. But, the relationship between popularity indicators and ratings are low, with likes being the most strongly related to ratings (r = 0.290). These findings underscore an essential BI fact engagement intensity and perceived quality are two different constructs that are connected.</w:t>
      </w:r>
    </w:p>
    <w:p w14:paraId="5A22FD81" w14:textId="77777777" w:rsidR="0042671D" w:rsidRDefault="0042671D" w:rsidP="006935F4">
      <w:r>
        <w:t xml:space="preserve">The regression analysis combines such relationships to create a predictive model. The regression model which predicts the average rating through runtime, likes and fans is statistically </w:t>
      </w:r>
      <w:r>
        <w:lastRenderedPageBreak/>
        <w:t>significant (p &lt; 0.001), but has a rather small percentage of variance in ratings. It means that though the engagement metrics may help to explain ratings, a significant portion of the fluctuation cannot be explained. Likes are found to be the most predictive, followed by weaker effects of runtime and fan count. The result is consistent with the literature on BI that highlights the fact that in most instances, predictive models lack explanatory power when used on complex human judgments and therefore, requires complementary qualitative and contextual information (</w:t>
      </w:r>
      <w:proofErr w:type="spellStart"/>
      <w:r>
        <w:t>Bharadiya</w:t>
      </w:r>
      <w:proofErr w:type="spellEnd"/>
      <w:r>
        <w:t xml:space="preserve">, 2023; </w:t>
      </w:r>
      <w:proofErr w:type="spellStart"/>
      <w:r>
        <w:t>Selvarajan</w:t>
      </w:r>
      <w:proofErr w:type="spellEnd"/>
      <w:r>
        <w:t>, 2024).</w:t>
      </w:r>
    </w:p>
    <w:p w14:paraId="568AD90A" w14:textId="0B641FCC" w:rsidR="002F0130" w:rsidRPr="002F0130" w:rsidRDefault="0042671D" w:rsidP="006935F4">
      <w:r>
        <w:t xml:space="preserve">More importantly, the fact that the regression model has low explanatory power undermines simple fallacies that popularity is quality. According to </w:t>
      </w:r>
      <w:proofErr w:type="spellStart"/>
      <w:r>
        <w:t>Eboigbe</w:t>
      </w:r>
      <w:proofErr w:type="spellEnd"/>
      <w:r>
        <w:t xml:space="preserve"> et al. (2023), BI systems should go beyond the surface-level metrics, and they need to add more analytical dimensions to make strategic insight instead of descriptive reporting.</w:t>
      </w:r>
    </w:p>
    <w:p w14:paraId="27B53D02" w14:textId="6D9D4E25" w:rsidR="002F0130" w:rsidRPr="002F0130" w:rsidRDefault="008F37FC" w:rsidP="006935F4">
      <w:pPr>
        <w:pStyle w:val="Heading1"/>
      </w:pPr>
      <w:bookmarkStart w:id="6" w:name="_Toc216538963"/>
      <w:r w:rsidRPr="008F37FC">
        <w:t>Insights and Recommendations</w:t>
      </w:r>
      <w:bookmarkEnd w:id="6"/>
    </w:p>
    <w:p w14:paraId="76CEF6A3" w14:textId="77777777" w:rsidR="00A16E29" w:rsidRDefault="00A16E29" w:rsidP="006935F4">
      <w:r>
        <w:t>The analysis has some significant insights into the interaction between the evaluation and engagement of the audience in a content-driven setting. The notable result is that average film ratings do not vary dramatically throughout the dataset, whereas the measures of engagement including watches, likes and fans are very skewed. Though popularity indicators are largely correlated with each other, they are relatively weakly related to ratings. This implies that popularity and number of views are not always accurately billed as perceived quality. Moreover, it was discovered that the average rating of the films in non-English was much greater than of the films in English language, even though the latter are underrepresented, which shows that the cultural or narrative uniqueness can positively affect the audience assessment. This pattern is also supported by genres, with those genres that are narrative-driven as drama and thriller hybrids performing better at ratings compared to the mass-market genres like comedy.</w:t>
      </w:r>
    </w:p>
    <w:p w14:paraId="7CD8D2D5" w14:textId="77777777" w:rsidR="00A16E29" w:rsidRDefault="00A16E29" w:rsidP="006935F4">
      <w:r>
        <w:lastRenderedPageBreak/>
        <w:t>These findings have obvious implications on decision making, as far as business intelligence is concerned. First, BI systems must not be too reliant on the volume of engagement as an indicator of quality but integrate multidimensional measures of performance. Genre level understanding would help the decision-makers allocate more resources to content category that has a higher rating as opposed to concentrating on the high-traffic sections only. Second, the systematically superior ratings of non-English films indicate a possibility of directing the strategies toward language, such as increased support of the use of subtitles and promotion of the international content, to increase the perceived value and to diversify the audience. Third, the low correlation between runtime and ratings means that the runtime optimisation process should focus on narrative effectiveness and not length, upsetting the assumption that a longer content is necessarily even better.</w:t>
      </w:r>
    </w:p>
    <w:p w14:paraId="060142B4" w14:textId="251D2CE4" w:rsidR="00C71D2A" w:rsidRPr="00C71D2A" w:rsidRDefault="00A16E29" w:rsidP="006935F4">
      <w:r>
        <w:t>Nevertheless, the analysis has its limitations. The data does not include qualitative items, including storyline themes, the production budgets and marketing efforts, which can greatly determine ratings. Moreover, the regression model describes a relatively small percentage of rating variation, which underscores the complexity of the perception of the audience. The next stage of the research might be the use of machine learning and unstructured data, including reviews or sentiment analysis to enhance the insights of BI and increase the accuracy of the predictions, as it is proposed in the latest studies of BI (Gad-</w:t>
      </w:r>
      <w:proofErr w:type="spellStart"/>
      <w:r>
        <w:t>Elrab</w:t>
      </w:r>
      <w:proofErr w:type="spellEnd"/>
      <w:r>
        <w:t xml:space="preserve">, 2021; </w:t>
      </w:r>
      <w:proofErr w:type="spellStart"/>
      <w:r>
        <w:t>Selvarajan</w:t>
      </w:r>
      <w:proofErr w:type="spellEnd"/>
      <w:r>
        <w:t>, 2024; Adewusi et al., 2024).</w:t>
      </w:r>
    </w:p>
    <w:p w14:paraId="0B2636C9" w14:textId="7AD799E8" w:rsidR="002F0130" w:rsidRPr="002F0130" w:rsidRDefault="002F0130" w:rsidP="006935F4"/>
    <w:p w14:paraId="7569A7F1" w14:textId="77777777" w:rsidR="002F0130" w:rsidRPr="002F0130" w:rsidRDefault="002F0130" w:rsidP="006935F4"/>
    <w:p w14:paraId="1A363717" w14:textId="77777777" w:rsidR="00E018C6" w:rsidRDefault="00E018C6" w:rsidP="006935F4"/>
    <w:p w14:paraId="4A2CC8BA" w14:textId="066ED3F3" w:rsidR="00656ED9" w:rsidRDefault="00054840" w:rsidP="006935F4">
      <w:pPr>
        <w:spacing w:before="0" w:after="160"/>
        <w:ind w:firstLine="0"/>
        <w:contextualSpacing w:val="0"/>
        <w:jc w:val="left"/>
      </w:pPr>
      <w:r>
        <w:br w:type="page"/>
      </w:r>
    </w:p>
    <w:p w14:paraId="70225D06" w14:textId="72A453EF" w:rsidR="00200B68" w:rsidRDefault="00054840" w:rsidP="006935F4">
      <w:pPr>
        <w:pStyle w:val="Heading1"/>
      </w:pPr>
      <w:bookmarkStart w:id="7" w:name="_Toc216538964"/>
      <w:r>
        <w:lastRenderedPageBreak/>
        <w:t>References</w:t>
      </w:r>
      <w:bookmarkEnd w:id="7"/>
    </w:p>
    <w:p w14:paraId="02C1BC27" w14:textId="77777777" w:rsidR="00054840" w:rsidRDefault="00054840" w:rsidP="006935F4">
      <w:pPr>
        <w:ind w:left="720" w:hanging="720"/>
      </w:pPr>
      <w:r w:rsidRPr="00054840">
        <w:t xml:space="preserve">Adepoju, A.H., Austin-Gabriel, B.L.E.S.S.I.N.G., </w:t>
      </w:r>
      <w:proofErr w:type="spellStart"/>
      <w:r w:rsidRPr="00054840">
        <w:t>Eweje</w:t>
      </w:r>
      <w:proofErr w:type="spellEnd"/>
      <w:r w:rsidRPr="00054840">
        <w:t>, A.D.E.O.L.U.W.A. and Collins, A.N.U.O.L.U.W.A.P.O., 2022. Framework for automating multi-team workflows to maximize operational efficiency and minimize redundant data handling. </w:t>
      </w:r>
      <w:r w:rsidRPr="00054840">
        <w:rPr>
          <w:i/>
          <w:iCs/>
        </w:rPr>
        <w:t>IRE Journals</w:t>
      </w:r>
      <w:r w:rsidRPr="00054840">
        <w:t>, </w:t>
      </w:r>
      <w:r w:rsidRPr="00054840">
        <w:rPr>
          <w:i/>
          <w:iCs/>
        </w:rPr>
        <w:t>5</w:t>
      </w:r>
      <w:r w:rsidRPr="00054840">
        <w:t>(9), pp.663-664.</w:t>
      </w:r>
    </w:p>
    <w:p w14:paraId="5D5BC463" w14:textId="77777777" w:rsidR="00054840" w:rsidRPr="00054840" w:rsidRDefault="00054840" w:rsidP="006935F4">
      <w:pPr>
        <w:ind w:left="720" w:hanging="720"/>
      </w:pPr>
      <w:r w:rsidRPr="00054840">
        <w:t xml:space="preserve">Adewusi, A.O., </w:t>
      </w:r>
      <w:proofErr w:type="spellStart"/>
      <w:r w:rsidRPr="00054840">
        <w:t>Okoli</w:t>
      </w:r>
      <w:proofErr w:type="spellEnd"/>
      <w:r w:rsidRPr="00054840">
        <w:t xml:space="preserve">, U.I., </w:t>
      </w:r>
      <w:proofErr w:type="spellStart"/>
      <w:r w:rsidRPr="00054840">
        <w:t>Adaga</w:t>
      </w:r>
      <w:proofErr w:type="spellEnd"/>
      <w:r w:rsidRPr="00054840">
        <w:t xml:space="preserve">, E., </w:t>
      </w:r>
      <w:proofErr w:type="spellStart"/>
      <w:r w:rsidRPr="00054840">
        <w:t>Olorunsogo</w:t>
      </w:r>
      <w:proofErr w:type="spellEnd"/>
      <w:r w:rsidRPr="00054840">
        <w:t xml:space="preserve">, T., </w:t>
      </w:r>
      <w:proofErr w:type="spellStart"/>
      <w:r w:rsidRPr="00054840">
        <w:t>Asuzu</w:t>
      </w:r>
      <w:proofErr w:type="spellEnd"/>
      <w:r w:rsidRPr="00054840">
        <w:t xml:space="preserve">, O.F. and </w:t>
      </w:r>
      <w:proofErr w:type="spellStart"/>
      <w:r w:rsidRPr="00054840">
        <w:t>Daraojimba</w:t>
      </w:r>
      <w:proofErr w:type="spellEnd"/>
      <w:r w:rsidRPr="00054840">
        <w:t>, D.O., 2024. Business intelligence in the era of big data: a review of analytical tools and competitive advantage. </w:t>
      </w:r>
      <w:r w:rsidRPr="00054840">
        <w:rPr>
          <w:i/>
          <w:iCs/>
        </w:rPr>
        <w:t>Computer Science &amp; IT Research Journal</w:t>
      </w:r>
      <w:r w:rsidRPr="00054840">
        <w:t>, </w:t>
      </w:r>
      <w:r w:rsidRPr="00054840">
        <w:rPr>
          <w:i/>
          <w:iCs/>
        </w:rPr>
        <w:t>5</w:t>
      </w:r>
      <w:r w:rsidRPr="00054840">
        <w:t>(2), pp.415-431.</w:t>
      </w:r>
    </w:p>
    <w:p w14:paraId="2489E7DB" w14:textId="77777777" w:rsidR="00054840" w:rsidRDefault="00054840" w:rsidP="006935F4">
      <w:pPr>
        <w:ind w:left="720" w:hanging="720"/>
      </w:pPr>
      <w:proofErr w:type="spellStart"/>
      <w:r w:rsidRPr="00054840">
        <w:t>Bharadiya</w:t>
      </w:r>
      <w:proofErr w:type="spellEnd"/>
      <w:r w:rsidRPr="00054840">
        <w:t>, J.P., 2023. The role of machine learning in transforming business intelligence. </w:t>
      </w:r>
      <w:r w:rsidRPr="00054840">
        <w:rPr>
          <w:i/>
          <w:iCs/>
        </w:rPr>
        <w:t>International Journal of Computing and Artificial Intelligence</w:t>
      </w:r>
      <w:r w:rsidRPr="00054840">
        <w:t>, </w:t>
      </w:r>
      <w:r w:rsidRPr="00054840">
        <w:rPr>
          <w:i/>
          <w:iCs/>
        </w:rPr>
        <w:t>4</w:t>
      </w:r>
      <w:r w:rsidRPr="00054840">
        <w:t>(1), pp.16-24.</w:t>
      </w:r>
    </w:p>
    <w:p w14:paraId="59907787" w14:textId="77777777" w:rsidR="00054840" w:rsidRDefault="00054840" w:rsidP="006935F4">
      <w:pPr>
        <w:ind w:left="720" w:hanging="720"/>
      </w:pPr>
      <w:r w:rsidRPr="00054840">
        <w:t>Charles, V., Garg, P., Gupta, N. and Agarwal, M., 2023. Data Analytics and Business Intelligence. </w:t>
      </w:r>
      <w:r w:rsidRPr="00054840">
        <w:rPr>
          <w:i/>
          <w:iCs/>
        </w:rPr>
        <w:t>Data Analytics and Business Intelligence</w:t>
      </w:r>
      <w:r w:rsidRPr="00054840">
        <w:t>.</w:t>
      </w:r>
    </w:p>
    <w:p w14:paraId="16464E03" w14:textId="77777777" w:rsidR="00054840" w:rsidRDefault="00054840" w:rsidP="006935F4">
      <w:pPr>
        <w:ind w:left="720" w:hanging="720"/>
      </w:pPr>
      <w:r w:rsidRPr="00054840">
        <w:t>Chowdhury, R.H., 2024. Blockchain and AI: Driving the future of data security and business intelligence. </w:t>
      </w:r>
      <w:r w:rsidRPr="00054840">
        <w:rPr>
          <w:i/>
          <w:iCs/>
        </w:rPr>
        <w:t>World Journal of Advanced Research and Reviews</w:t>
      </w:r>
      <w:r w:rsidRPr="00054840">
        <w:t>, </w:t>
      </w:r>
      <w:r w:rsidRPr="00054840">
        <w:rPr>
          <w:i/>
          <w:iCs/>
        </w:rPr>
        <w:t>23</w:t>
      </w:r>
      <w:r w:rsidRPr="00054840">
        <w:t>(1), pp.2559-2570.</w:t>
      </w:r>
    </w:p>
    <w:p w14:paraId="222B8602" w14:textId="77777777" w:rsidR="00054840" w:rsidRDefault="00054840" w:rsidP="006935F4">
      <w:pPr>
        <w:ind w:left="720" w:hanging="720"/>
      </w:pPr>
      <w:proofErr w:type="spellStart"/>
      <w:r w:rsidRPr="00054840">
        <w:t>Eboigbe</w:t>
      </w:r>
      <w:proofErr w:type="spellEnd"/>
      <w:r w:rsidRPr="00054840">
        <w:t xml:space="preserve">, E.O., </w:t>
      </w:r>
      <w:proofErr w:type="spellStart"/>
      <w:r w:rsidRPr="00054840">
        <w:t>Farayola</w:t>
      </w:r>
      <w:proofErr w:type="spellEnd"/>
      <w:r w:rsidRPr="00054840">
        <w:t xml:space="preserve">, O.A., </w:t>
      </w:r>
      <w:proofErr w:type="spellStart"/>
      <w:r w:rsidRPr="00054840">
        <w:t>Olatoye</w:t>
      </w:r>
      <w:proofErr w:type="spellEnd"/>
      <w:r w:rsidRPr="00054840">
        <w:t xml:space="preserve">, F.O., </w:t>
      </w:r>
      <w:proofErr w:type="spellStart"/>
      <w:r w:rsidRPr="00054840">
        <w:t>Nnabugwu</w:t>
      </w:r>
      <w:proofErr w:type="spellEnd"/>
      <w:r w:rsidRPr="00054840">
        <w:t xml:space="preserve">, O.C. and </w:t>
      </w:r>
      <w:proofErr w:type="spellStart"/>
      <w:r w:rsidRPr="00054840">
        <w:t>Daraojimba</w:t>
      </w:r>
      <w:proofErr w:type="spellEnd"/>
      <w:r w:rsidRPr="00054840">
        <w:t>, C., 2023. Business intelligence transformation through AI and data analytics. </w:t>
      </w:r>
      <w:r w:rsidRPr="00054840">
        <w:rPr>
          <w:i/>
          <w:iCs/>
        </w:rPr>
        <w:t>Engineering Science &amp; Technology Journal</w:t>
      </w:r>
      <w:r w:rsidRPr="00054840">
        <w:t>, </w:t>
      </w:r>
      <w:r w:rsidRPr="00054840">
        <w:rPr>
          <w:i/>
          <w:iCs/>
        </w:rPr>
        <w:t>4</w:t>
      </w:r>
      <w:r w:rsidRPr="00054840">
        <w:t>(5), pp.285-307.</w:t>
      </w:r>
    </w:p>
    <w:p w14:paraId="7AC0C80D" w14:textId="77777777" w:rsidR="00054840" w:rsidRDefault="00054840" w:rsidP="006935F4">
      <w:pPr>
        <w:ind w:left="720" w:hanging="720"/>
      </w:pPr>
      <w:r w:rsidRPr="00054840">
        <w:t>Gad-</w:t>
      </w:r>
      <w:proofErr w:type="spellStart"/>
      <w:r w:rsidRPr="00054840">
        <w:t>Elrab</w:t>
      </w:r>
      <w:proofErr w:type="spellEnd"/>
      <w:r w:rsidRPr="00054840">
        <w:t>, A.A., 2021. Modern business intelligence: Big data analytics and artificial intelligence for creating the data-driven value. In </w:t>
      </w:r>
      <w:r w:rsidRPr="00054840">
        <w:rPr>
          <w:i/>
          <w:iCs/>
        </w:rPr>
        <w:t>E-Business-Higher Education and Intelligence Applications</w:t>
      </w:r>
      <w:r w:rsidRPr="00054840">
        <w:t xml:space="preserve">. </w:t>
      </w:r>
      <w:proofErr w:type="spellStart"/>
      <w:r w:rsidRPr="00054840">
        <w:t>IntechOpen</w:t>
      </w:r>
      <w:proofErr w:type="spellEnd"/>
      <w:r w:rsidRPr="00054840">
        <w:t>.</w:t>
      </w:r>
    </w:p>
    <w:p w14:paraId="50C785F2" w14:textId="77777777" w:rsidR="00054840" w:rsidRDefault="00054840" w:rsidP="006935F4">
      <w:pPr>
        <w:ind w:left="720" w:hanging="720"/>
      </w:pPr>
      <w:r w:rsidRPr="00054840">
        <w:lastRenderedPageBreak/>
        <w:t xml:space="preserve">Hosen, M.S., Islam, R., Naeem, Z., Folorunso, E.O., Chu, T.S., Al Mamun, M.A. and </w:t>
      </w:r>
      <w:proofErr w:type="spellStart"/>
      <w:r w:rsidRPr="00054840">
        <w:t>Orunbon</w:t>
      </w:r>
      <w:proofErr w:type="spellEnd"/>
      <w:r w:rsidRPr="00054840">
        <w:t>, N.O., 2024. Data-driven decision making: Advanced database systems for business intelligence. </w:t>
      </w:r>
      <w:r w:rsidRPr="00054840">
        <w:rPr>
          <w:i/>
          <w:iCs/>
        </w:rPr>
        <w:t>Nanotechnology Perceptions</w:t>
      </w:r>
      <w:r w:rsidRPr="00054840">
        <w:t>, </w:t>
      </w:r>
      <w:r w:rsidRPr="00054840">
        <w:rPr>
          <w:i/>
          <w:iCs/>
        </w:rPr>
        <w:t>20</w:t>
      </w:r>
      <w:r w:rsidRPr="00054840">
        <w:t>(3), pp.687-704.</w:t>
      </w:r>
    </w:p>
    <w:p w14:paraId="116A6C0F" w14:textId="77777777" w:rsidR="00054840" w:rsidRDefault="00054840" w:rsidP="006935F4">
      <w:pPr>
        <w:ind w:left="720" w:hanging="720"/>
      </w:pPr>
      <w:r w:rsidRPr="00054840">
        <w:t xml:space="preserve">Michael, C.I., </w:t>
      </w:r>
      <w:proofErr w:type="spellStart"/>
      <w:r w:rsidRPr="00054840">
        <w:t>Ipede</w:t>
      </w:r>
      <w:proofErr w:type="spellEnd"/>
      <w:r w:rsidRPr="00054840">
        <w:t xml:space="preserve">, O.J., </w:t>
      </w:r>
      <w:proofErr w:type="spellStart"/>
      <w:r w:rsidRPr="00054840">
        <w:t>Adejumo</w:t>
      </w:r>
      <w:proofErr w:type="spellEnd"/>
      <w:r w:rsidRPr="00054840">
        <w:t>, A.D., Adenekan, I.O., Adebayo, D., Ojo, A.S. and Ayodele, P.A., 2024. Data-driven decision making in IT: Leveraging AI and data science for business intelligence. </w:t>
      </w:r>
      <w:r w:rsidRPr="00054840">
        <w:rPr>
          <w:i/>
          <w:iCs/>
        </w:rPr>
        <w:t>World Journal of Advanced Research and Reviews</w:t>
      </w:r>
      <w:r w:rsidRPr="00054840">
        <w:t>, </w:t>
      </w:r>
      <w:r w:rsidRPr="00054840">
        <w:rPr>
          <w:i/>
          <w:iCs/>
        </w:rPr>
        <w:t>23</w:t>
      </w:r>
      <w:r w:rsidRPr="00054840">
        <w:t>(01), pp.432-439.</w:t>
      </w:r>
    </w:p>
    <w:p w14:paraId="3AC03871" w14:textId="77777777" w:rsidR="00054840" w:rsidRDefault="00054840" w:rsidP="006935F4">
      <w:pPr>
        <w:ind w:left="720" w:hanging="720"/>
      </w:pPr>
      <w:r w:rsidRPr="00054840">
        <w:t xml:space="preserve">Milosevic, B., </w:t>
      </w:r>
      <w:proofErr w:type="spellStart"/>
      <w:r w:rsidRPr="00054840">
        <w:t>Regodic</w:t>
      </w:r>
      <w:proofErr w:type="spellEnd"/>
      <w:r w:rsidRPr="00054840">
        <w:t>, D. and Saso, V., 2021. Big data management processes in business intelligence systems. </w:t>
      </w:r>
      <w:r w:rsidRPr="00054840">
        <w:rPr>
          <w:i/>
          <w:iCs/>
        </w:rPr>
        <w:t>Economic and Social Development: Book of Proceedings</w:t>
      </w:r>
      <w:r w:rsidRPr="00054840">
        <w:t>, pp.182-192.</w:t>
      </w:r>
    </w:p>
    <w:p w14:paraId="7B421B58" w14:textId="77777777" w:rsidR="00054840" w:rsidRDefault="00054840" w:rsidP="006935F4">
      <w:pPr>
        <w:ind w:left="720" w:hanging="720"/>
      </w:pPr>
      <w:r w:rsidRPr="00054840">
        <w:t xml:space="preserve">Niu, Y., Ying, L., Yang, J., Bao, M. and </w:t>
      </w:r>
      <w:proofErr w:type="spellStart"/>
      <w:r w:rsidRPr="00054840">
        <w:t>Sivaparthipan</w:t>
      </w:r>
      <w:proofErr w:type="spellEnd"/>
      <w:r w:rsidRPr="00054840">
        <w:t>, C.B., 2021. Organizational business intelligence and decision making using big data analytics. </w:t>
      </w:r>
      <w:r w:rsidRPr="00054840">
        <w:rPr>
          <w:i/>
          <w:iCs/>
        </w:rPr>
        <w:t>Information Processing &amp; Management</w:t>
      </w:r>
      <w:r w:rsidRPr="00054840">
        <w:t>, </w:t>
      </w:r>
      <w:r w:rsidRPr="00054840">
        <w:rPr>
          <w:i/>
          <w:iCs/>
        </w:rPr>
        <w:t>58</w:t>
      </w:r>
      <w:r w:rsidRPr="00054840">
        <w:t>(6), p.102725.</w:t>
      </w:r>
    </w:p>
    <w:p w14:paraId="321FE612" w14:textId="77777777" w:rsidR="00054840" w:rsidRDefault="00054840" w:rsidP="006935F4">
      <w:pPr>
        <w:ind w:left="720" w:hanging="720"/>
      </w:pPr>
      <w:r w:rsidRPr="00054840">
        <w:t>Paramesha, M., Rane, N. and Rane, J., 2024. Big data analytics, artificial intelligence, machine learning, internet of things, and blockchain for enhanced business intelligence. </w:t>
      </w:r>
      <w:r w:rsidRPr="00054840">
        <w:rPr>
          <w:i/>
          <w:iCs/>
        </w:rPr>
        <w:t>Artificial Intelligence, Machine Learning, Internet of Things, and Blockchain for Enhanced Business Intelligence (June 6, 2024)</w:t>
      </w:r>
      <w:r w:rsidRPr="00054840">
        <w:t>.</w:t>
      </w:r>
    </w:p>
    <w:p w14:paraId="0CCA17FC" w14:textId="77777777" w:rsidR="00054840" w:rsidRDefault="00054840" w:rsidP="006935F4">
      <w:pPr>
        <w:ind w:left="720" w:hanging="720"/>
      </w:pPr>
      <w:r w:rsidRPr="00054840">
        <w:t xml:space="preserve">Purnomo, A., Firdaus, M., </w:t>
      </w:r>
      <w:proofErr w:type="spellStart"/>
      <w:r w:rsidRPr="00054840">
        <w:t>Sutiksno</w:t>
      </w:r>
      <w:proofErr w:type="spellEnd"/>
      <w:r w:rsidRPr="00054840">
        <w:t xml:space="preserve">, D.U., Putra, R.S. and Hasanah, U., 2021, July. </w:t>
      </w:r>
      <w:proofErr w:type="gramStart"/>
      <w:r w:rsidRPr="00054840">
        <w:t>Mapping of business intelligence research themes: four decade review.</w:t>
      </w:r>
      <w:proofErr w:type="gramEnd"/>
      <w:r w:rsidRPr="00054840">
        <w:t xml:space="preserve"> In </w:t>
      </w:r>
      <w:r w:rsidRPr="00054840">
        <w:rPr>
          <w:i/>
          <w:iCs/>
        </w:rPr>
        <w:t>2021 IEEE International Conference on Communication, Networks and Satellite (COMNETSAT)</w:t>
      </w:r>
      <w:r w:rsidRPr="00054840">
        <w:t> (pp. 32-37). IEEE.</w:t>
      </w:r>
    </w:p>
    <w:p w14:paraId="4006D10D" w14:textId="77777777" w:rsidR="00054840" w:rsidRDefault="00054840" w:rsidP="006935F4">
      <w:pPr>
        <w:ind w:left="720" w:hanging="720"/>
      </w:pPr>
      <w:proofErr w:type="spellStart"/>
      <w:r w:rsidRPr="00054840">
        <w:lastRenderedPageBreak/>
        <w:t>Selvarajan</w:t>
      </w:r>
      <w:proofErr w:type="spellEnd"/>
      <w:r w:rsidRPr="00054840">
        <w:t>, G.P., 2024. The Role of Machine Learning Algorithms in Business Intelligence: Transforming Data into Strategic Insights. </w:t>
      </w:r>
      <w:r w:rsidRPr="00054840">
        <w:rPr>
          <w:i/>
          <w:iCs/>
        </w:rPr>
        <w:t>International Journal of Advanced Research and Interdisciplinary Scientific Endeavours</w:t>
      </w:r>
      <w:r w:rsidRPr="00054840">
        <w:t>, </w:t>
      </w:r>
      <w:r w:rsidRPr="00054840">
        <w:rPr>
          <w:i/>
          <w:iCs/>
        </w:rPr>
        <w:t>1</w:t>
      </w:r>
      <w:r w:rsidRPr="00054840">
        <w:t>(7), pp.391-400.</w:t>
      </w:r>
    </w:p>
    <w:p w14:paraId="608EA388" w14:textId="77777777" w:rsidR="00054840" w:rsidRDefault="00054840" w:rsidP="006935F4">
      <w:pPr>
        <w:ind w:left="720" w:hanging="720"/>
      </w:pPr>
      <w:proofErr w:type="spellStart"/>
      <w:r w:rsidRPr="00054840">
        <w:t>Shittu</w:t>
      </w:r>
      <w:proofErr w:type="spellEnd"/>
      <w:r w:rsidRPr="00054840">
        <w:t xml:space="preserve">, R.A., </w:t>
      </w:r>
      <w:proofErr w:type="spellStart"/>
      <w:r w:rsidRPr="00054840">
        <w:t>Ehidiamen</w:t>
      </w:r>
      <w:proofErr w:type="spellEnd"/>
      <w:r w:rsidRPr="00054840">
        <w:t xml:space="preserve">, A.J., </w:t>
      </w:r>
      <w:proofErr w:type="spellStart"/>
      <w:r w:rsidRPr="00054840">
        <w:t>Ojo</w:t>
      </w:r>
      <w:proofErr w:type="spellEnd"/>
      <w:r w:rsidRPr="00054840">
        <w:t xml:space="preserve">, O.O., </w:t>
      </w:r>
      <w:proofErr w:type="spellStart"/>
      <w:r w:rsidRPr="00054840">
        <w:t>Zouo</w:t>
      </w:r>
      <w:proofErr w:type="spellEnd"/>
      <w:r w:rsidRPr="00054840">
        <w:t xml:space="preserve">, S.J.C., </w:t>
      </w:r>
      <w:proofErr w:type="spellStart"/>
      <w:r w:rsidRPr="00054840">
        <w:t>Olamijuwon</w:t>
      </w:r>
      <w:proofErr w:type="spellEnd"/>
      <w:r w:rsidRPr="00054840">
        <w:t xml:space="preserve">, J., </w:t>
      </w:r>
      <w:proofErr w:type="spellStart"/>
      <w:r w:rsidRPr="00054840">
        <w:t>Omowole</w:t>
      </w:r>
      <w:proofErr w:type="spellEnd"/>
      <w:r w:rsidRPr="00054840">
        <w:t xml:space="preserve">, B.M. and </w:t>
      </w:r>
      <w:proofErr w:type="spellStart"/>
      <w:r w:rsidRPr="00054840">
        <w:t>Olufemi</w:t>
      </w:r>
      <w:proofErr w:type="spellEnd"/>
      <w:r w:rsidRPr="00054840">
        <w:t>-Phillips, A.Q., 2024. The role of business intelligence tools in improving healthcare patient outcomes and operations. </w:t>
      </w:r>
      <w:r w:rsidRPr="00054840">
        <w:rPr>
          <w:i/>
          <w:iCs/>
        </w:rPr>
        <w:t>World Journal of Advanced Research and Reviews</w:t>
      </w:r>
      <w:r w:rsidRPr="00054840">
        <w:t>, </w:t>
      </w:r>
      <w:r w:rsidRPr="00054840">
        <w:rPr>
          <w:i/>
          <w:iCs/>
        </w:rPr>
        <w:t>24</w:t>
      </w:r>
      <w:r w:rsidRPr="00054840">
        <w:t>(2), pp.1039-1060.</w:t>
      </w:r>
    </w:p>
    <w:sectPr w:rsidR="00054840" w:rsidSect="00200B68">
      <w:head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E4EBE7" w14:textId="77777777" w:rsidR="000763FC" w:rsidRDefault="000763FC" w:rsidP="00200B68">
      <w:pPr>
        <w:spacing w:before="0" w:after="0" w:line="240" w:lineRule="auto"/>
      </w:pPr>
      <w:r>
        <w:separator/>
      </w:r>
    </w:p>
  </w:endnote>
  <w:endnote w:type="continuationSeparator" w:id="0">
    <w:p w14:paraId="759F7A9B" w14:textId="77777777" w:rsidR="000763FC" w:rsidRDefault="000763FC" w:rsidP="00200B6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 w:name="等线">
    <w:altName w:val="SimSun"/>
    <w:charset w:val="86"/>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8ACF53" w14:textId="77777777" w:rsidR="000763FC" w:rsidRDefault="000763FC" w:rsidP="00200B68">
      <w:pPr>
        <w:spacing w:before="0" w:after="0" w:line="240" w:lineRule="auto"/>
      </w:pPr>
      <w:r>
        <w:separator/>
      </w:r>
    </w:p>
  </w:footnote>
  <w:footnote w:type="continuationSeparator" w:id="0">
    <w:p w14:paraId="50560CFC" w14:textId="77777777" w:rsidR="000763FC" w:rsidRDefault="000763FC" w:rsidP="00200B68">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9549825"/>
      <w:docPartObj>
        <w:docPartGallery w:val="Page Numbers (Top of Page)"/>
        <w:docPartUnique/>
      </w:docPartObj>
    </w:sdtPr>
    <w:sdtEndPr>
      <w:rPr>
        <w:noProof/>
      </w:rPr>
    </w:sdtEndPr>
    <w:sdtContent>
      <w:p w14:paraId="3F7A937F" w14:textId="31A42B01" w:rsidR="00200B68" w:rsidRDefault="00200B68">
        <w:pPr>
          <w:pStyle w:val="Header"/>
          <w:jc w:val="right"/>
        </w:pPr>
        <w:r>
          <w:fldChar w:fldCharType="begin"/>
        </w:r>
        <w:r>
          <w:instrText xml:space="preserve"> PAGE   \* MERGEFORMAT </w:instrText>
        </w:r>
        <w:r>
          <w:fldChar w:fldCharType="separate"/>
        </w:r>
        <w:r w:rsidR="00FC4197">
          <w:rPr>
            <w:noProof/>
          </w:rPr>
          <w:t>2</w:t>
        </w:r>
        <w:r>
          <w:rPr>
            <w:noProof/>
          </w:rPr>
          <w:fldChar w:fldCharType="end"/>
        </w:r>
      </w:p>
    </w:sdtContent>
  </w:sdt>
  <w:p w14:paraId="7A588592" w14:textId="77777777" w:rsidR="00200B68" w:rsidRDefault="00200B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0293"/>
    <w:rsid w:val="00007DB8"/>
    <w:rsid w:val="0002499B"/>
    <w:rsid w:val="0004296E"/>
    <w:rsid w:val="0005451B"/>
    <w:rsid w:val="00054840"/>
    <w:rsid w:val="000743CD"/>
    <w:rsid w:val="000763FC"/>
    <w:rsid w:val="000B3151"/>
    <w:rsid w:val="001007D3"/>
    <w:rsid w:val="001145EF"/>
    <w:rsid w:val="00125330"/>
    <w:rsid w:val="00126001"/>
    <w:rsid w:val="00131154"/>
    <w:rsid w:val="00160288"/>
    <w:rsid w:val="00175A56"/>
    <w:rsid w:val="001C360E"/>
    <w:rsid w:val="001C7117"/>
    <w:rsid w:val="00200B68"/>
    <w:rsid w:val="00214778"/>
    <w:rsid w:val="002179DB"/>
    <w:rsid w:val="00220C58"/>
    <w:rsid w:val="002B2B3E"/>
    <w:rsid w:val="002D0293"/>
    <w:rsid w:val="002D77C1"/>
    <w:rsid w:val="002F0130"/>
    <w:rsid w:val="002F1A49"/>
    <w:rsid w:val="00356733"/>
    <w:rsid w:val="00371813"/>
    <w:rsid w:val="00374783"/>
    <w:rsid w:val="00392E7B"/>
    <w:rsid w:val="0039364F"/>
    <w:rsid w:val="003B2E14"/>
    <w:rsid w:val="003B2F4C"/>
    <w:rsid w:val="003D3A21"/>
    <w:rsid w:val="004175A7"/>
    <w:rsid w:val="004261BA"/>
    <w:rsid w:val="0042671D"/>
    <w:rsid w:val="0045462D"/>
    <w:rsid w:val="004922ED"/>
    <w:rsid w:val="00497A8B"/>
    <w:rsid w:val="004B577E"/>
    <w:rsid w:val="004D3F8E"/>
    <w:rsid w:val="004E6277"/>
    <w:rsid w:val="00513C28"/>
    <w:rsid w:val="00524FDE"/>
    <w:rsid w:val="0059717B"/>
    <w:rsid w:val="005B30F3"/>
    <w:rsid w:val="005E3AF9"/>
    <w:rsid w:val="00654A28"/>
    <w:rsid w:val="00656ED9"/>
    <w:rsid w:val="00664C96"/>
    <w:rsid w:val="00677012"/>
    <w:rsid w:val="006935F4"/>
    <w:rsid w:val="00697862"/>
    <w:rsid w:val="006B618D"/>
    <w:rsid w:val="006D2554"/>
    <w:rsid w:val="007012CC"/>
    <w:rsid w:val="00747B14"/>
    <w:rsid w:val="0075122E"/>
    <w:rsid w:val="0077255B"/>
    <w:rsid w:val="007746DF"/>
    <w:rsid w:val="007957A2"/>
    <w:rsid w:val="007C2C78"/>
    <w:rsid w:val="007E02B9"/>
    <w:rsid w:val="007F36E1"/>
    <w:rsid w:val="007F7EB9"/>
    <w:rsid w:val="008433FA"/>
    <w:rsid w:val="00887CA9"/>
    <w:rsid w:val="008D4958"/>
    <w:rsid w:val="008E3810"/>
    <w:rsid w:val="008F1551"/>
    <w:rsid w:val="008F37FC"/>
    <w:rsid w:val="009A05F0"/>
    <w:rsid w:val="009B5D3D"/>
    <w:rsid w:val="009C0981"/>
    <w:rsid w:val="009F3A37"/>
    <w:rsid w:val="009F7660"/>
    <w:rsid w:val="00A0152B"/>
    <w:rsid w:val="00A16E29"/>
    <w:rsid w:val="00A20F03"/>
    <w:rsid w:val="00A70688"/>
    <w:rsid w:val="00A712FD"/>
    <w:rsid w:val="00A93402"/>
    <w:rsid w:val="00A97940"/>
    <w:rsid w:val="00AB02D4"/>
    <w:rsid w:val="00AD7A41"/>
    <w:rsid w:val="00AF2D4A"/>
    <w:rsid w:val="00B04681"/>
    <w:rsid w:val="00B17A9C"/>
    <w:rsid w:val="00B37EAC"/>
    <w:rsid w:val="00B5082F"/>
    <w:rsid w:val="00B52298"/>
    <w:rsid w:val="00B55B12"/>
    <w:rsid w:val="00B64187"/>
    <w:rsid w:val="00B841D3"/>
    <w:rsid w:val="00BE5331"/>
    <w:rsid w:val="00C047EF"/>
    <w:rsid w:val="00C11BC9"/>
    <w:rsid w:val="00C22B95"/>
    <w:rsid w:val="00C2615F"/>
    <w:rsid w:val="00C36209"/>
    <w:rsid w:val="00C43824"/>
    <w:rsid w:val="00C648FA"/>
    <w:rsid w:val="00C71D2A"/>
    <w:rsid w:val="00CC4136"/>
    <w:rsid w:val="00CF7781"/>
    <w:rsid w:val="00D226F1"/>
    <w:rsid w:val="00D7162F"/>
    <w:rsid w:val="00DA27B1"/>
    <w:rsid w:val="00DE057A"/>
    <w:rsid w:val="00E018C6"/>
    <w:rsid w:val="00E06D11"/>
    <w:rsid w:val="00E2268E"/>
    <w:rsid w:val="00E43D89"/>
    <w:rsid w:val="00E45AC1"/>
    <w:rsid w:val="00E65884"/>
    <w:rsid w:val="00EB6C98"/>
    <w:rsid w:val="00ED06FD"/>
    <w:rsid w:val="00ED0D24"/>
    <w:rsid w:val="00F23A8A"/>
    <w:rsid w:val="00F32A0D"/>
    <w:rsid w:val="00F83C07"/>
    <w:rsid w:val="00F94D6D"/>
    <w:rsid w:val="00FC4197"/>
    <w:rsid w:val="00FD2A3C"/>
    <w:rsid w:val="00FF51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C2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209"/>
    <w:pPr>
      <w:spacing w:before="120" w:after="120" w:line="48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C36209"/>
    <w:pPr>
      <w:ind w:firstLine="0"/>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Normal"/>
    <w:next w:val="Normal"/>
    <w:link w:val="Heading3Char"/>
    <w:uiPriority w:val="9"/>
    <w:semiHidden/>
    <w:unhideWhenUsed/>
    <w:qFormat/>
    <w:rsid w:val="002D029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029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D029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D029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D029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D029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D029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semiHidden/>
    <w:rsid w:val="002D02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029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D029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D029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D029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D029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D029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D0293"/>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2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293"/>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2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29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0293"/>
    <w:rPr>
      <w:rFonts w:ascii="Times New Roman" w:hAnsi="Times New Roman"/>
      <w:i/>
      <w:iCs/>
      <w:color w:val="404040" w:themeColor="text1" w:themeTint="BF"/>
      <w:sz w:val="24"/>
    </w:rPr>
  </w:style>
  <w:style w:type="paragraph" w:styleId="ListParagraph">
    <w:name w:val="List Paragraph"/>
    <w:basedOn w:val="Normal"/>
    <w:uiPriority w:val="34"/>
    <w:qFormat/>
    <w:rsid w:val="002D0293"/>
    <w:pPr>
      <w:ind w:left="720"/>
    </w:pPr>
  </w:style>
  <w:style w:type="character" w:styleId="IntenseEmphasis">
    <w:name w:val="Intense Emphasis"/>
    <w:basedOn w:val="DefaultParagraphFont"/>
    <w:uiPriority w:val="21"/>
    <w:qFormat/>
    <w:rsid w:val="002D0293"/>
    <w:rPr>
      <w:i/>
      <w:iCs/>
      <w:color w:val="2F5496" w:themeColor="accent1" w:themeShade="BF"/>
    </w:rPr>
  </w:style>
  <w:style w:type="paragraph" w:styleId="IntenseQuote">
    <w:name w:val="Intense Quote"/>
    <w:basedOn w:val="Normal"/>
    <w:next w:val="Normal"/>
    <w:link w:val="IntenseQuoteChar"/>
    <w:uiPriority w:val="30"/>
    <w:qFormat/>
    <w:rsid w:val="002D02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029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D0293"/>
    <w:rPr>
      <w:b/>
      <w:bCs/>
      <w:smallCaps/>
      <w:color w:val="2F5496" w:themeColor="accent1" w:themeShade="BF"/>
      <w:spacing w:val="5"/>
    </w:rPr>
  </w:style>
  <w:style w:type="paragraph" w:styleId="Header">
    <w:name w:val="header"/>
    <w:basedOn w:val="Normal"/>
    <w:link w:val="HeaderChar"/>
    <w:uiPriority w:val="99"/>
    <w:unhideWhenUsed/>
    <w:rsid w:val="00200B6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00B68"/>
    <w:rPr>
      <w:rFonts w:ascii="Times New Roman" w:hAnsi="Times New Roman"/>
      <w:sz w:val="24"/>
    </w:rPr>
  </w:style>
  <w:style w:type="paragraph" w:styleId="Footer">
    <w:name w:val="footer"/>
    <w:basedOn w:val="Normal"/>
    <w:link w:val="FooterChar"/>
    <w:uiPriority w:val="99"/>
    <w:unhideWhenUsed/>
    <w:rsid w:val="00200B6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00B68"/>
    <w:rPr>
      <w:rFonts w:ascii="Times New Roman" w:hAnsi="Times New Roman"/>
      <w:sz w:val="24"/>
    </w:rPr>
  </w:style>
  <w:style w:type="paragraph" w:styleId="TOCHeading">
    <w:name w:val="TOC Heading"/>
    <w:basedOn w:val="Heading1"/>
    <w:next w:val="Normal"/>
    <w:uiPriority w:val="39"/>
    <w:unhideWhenUsed/>
    <w:qFormat/>
    <w:rsid w:val="0005451B"/>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05451B"/>
    <w:pPr>
      <w:spacing w:after="100"/>
    </w:pPr>
  </w:style>
  <w:style w:type="paragraph" w:styleId="TOC2">
    <w:name w:val="toc 2"/>
    <w:basedOn w:val="Normal"/>
    <w:next w:val="Normal"/>
    <w:autoRedefine/>
    <w:uiPriority w:val="39"/>
    <w:unhideWhenUsed/>
    <w:rsid w:val="0005451B"/>
    <w:pPr>
      <w:spacing w:after="100"/>
      <w:ind w:left="240"/>
    </w:pPr>
  </w:style>
  <w:style w:type="character" w:styleId="Hyperlink">
    <w:name w:val="Hyperlink"/>
    <w:basedOn w:val="DefaultParagraphFont"/>
    <w:uiPriority w:val="99"/>
    <w:unhideWhenUsed/>
    <w:rsid w:val="0005451B"/>
    <w:rPr>
      <w:color w:val="0563C1" w:themeColor="hyperlink"/>
      <w:u w:val="single"/>
    </w:rPr>
  </w:style>
  <w:style w:type="paragraph" w:styleId="BalloonText">
    <w:name w:val="Balloon Text"/>
    <w:basedOn w:val="Normal"/>
    <w:link w:val="BalloonTextChar"/>
    <w:uiPriority w:val="99"/>
    <w:semiHidden/>
    <w:unhideWhenUsed/>
    <w:rsid w:val="0059717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17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209"/>
    <w:pPr>
      <w:spacing w:before="120" w:after="120" w:line="48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C36209"/>
    <w:pPr>
      <w:ind w:firstLine="0"/>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Normal"/>
    <w:next w:val="Normal"/>
    <w:link w:val="Heading3Char"/>
    <w:uiPriority w:val="9"/>
    <w:semiHidden/>
    <w:unhideWhenUsed/>
    <w:qFormat/>
    <w:rsid w:val="002D029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029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D029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D029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D029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D029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D029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semiHidden/>
    <w:rsid w:val="002D029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029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D029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D029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D029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D029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D029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D0293"/>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2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293"/>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2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29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0293"/>
    <w:rPr>
      <w:rFonts w:ascii="Times New Roman" w:hAnsi="Times New Roman"/>
      <w:i/>
      <w:iCs/>
      <w:color w:val="404040" w:themeColor="text1" w:themeTint="BF"/>
      <w:sz w:val="24"/>
    </w:rPr>
  </w:style>
  <w:style w:type="paragraph" w:styleId="ListParagraph">
    <w:name w:val="List Paragraph"/>
    <w:basedOn w:val="Normal"/>
    <w:uiPriority w:val="34"/>
    <w:qFormat/>
    <w:rsid w:val="002D0293"/>
    <w:pPr>
      <w:ind w:left="720"/>
    </w:pPr>
  </w:style>
  <w:style w:type="character" w:styleId="IntenseEmphasis">
    <w:name w:val="Intense Emphasis"/>
    <w:basedOn w:val="DefaultParagraphFont"/>
    <w:uiPriority w:val="21"/>
    <w:qFormat/>
    <w:rsid w:val="002D0293"/>
    <w:rPr>
      <w:i/>
      <w:iCs/>
      <w:color w:val="2F5496" w:themeColor="accent1" w:themeShade="BF"/>
    </w:rPr>
  </w:style>
  <w:style w:type="paragraph" w:styleId="IntenseQuote">
    <w:name w:val="Intense Quote"/>
    <w:basedOn w:val="Normal"/>
    <w:next w:val="Normal"/>
    <w:link w:val="IntenseQuoteChar"/>
    <w:uiPriority w:val="30"/>
    <w:qFormat/>
    <w:rsid w:val="002D02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029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D0293"/>
    <w:rPr>
      <w:b/>
      <w:bCs/>
      <w:smallCaps/>
      <w:color w:val="2F5496" w:themeColor="accent1" w:themeShade="BF"/>
      <w:spacing w:val="5"/>
    </w:rPr>
  </w:style>
  <w:style w:type="paragraph" w:styleId="Header">
    <w:name w:val="header"/>
    <w:basedOn w:val="Normal"/>
    <w:link w:val="HeaderChar"/>
    <w:uiPriority w:val="99"/>
    <w:unhideWhenUsed/>
    <w:rsid w:val="00200B6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00B68"/>
    <w:rPr>
      <w:rFonts w:ascii="Times New Roman" w:hAnsi="Times New Roman"/>
      <w:sz w:val="24"/>
    </w:rPr>
  </w:style>
  <w:style w:type="paragraph" w:styleId="Footer">
    <w:name w:val="footer"/>
    <w:basedOn w:val="Normal"/>
    <w:link w:val="FooterChar"/>
    <w:uiPriority w:val="99"/>
    <w:unhideWhenUsed/>
    <w:rsid w:val="00200B6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00B68"/>
    <w:rPr>
      <w:rFonts w:ascii="Times New Roman" w:hAnsi="Times New Roman"/>
      <w:sz w:val="24"/>
    </w:rPr>
  </w:style>
  <w:style w:type="paragraph" w:styleId="TOCHeading">
    <w:name w:val="TOC Heading"/>
    <w:basedOn w:val="Heading1"/>
    <w:next w:val="Normal"/>
    <w:uiPriority w:val="39"/>
    <w:unhideWhenUsed/>
    <w:qFormat/>
    <w:rsid w:val="0005451B"/>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05451B"/>
    <w:pPr>
      <w:spacing w:after="100"/>
    </w:pPr>
  </w:style>
  <w:style w:type="paragraph" w:styleId="TOC2">
    <w:name w:val="toc 2"/>
    <w:basedOn w:val="Normal"/>
    <w:next w:val="Normal"/>
    <w:autoRedefine/>
    <w:uiPriority w:val="39"/>
    <w:unhideWhenUsed/>
    <w:rsid w:val="0005451B"/>
    <w:pPr>
      <w:spacing w:after="100"/>
      <w:ind w:left="240"/>
    </w:pPr>
  </w:style>
  <w:style w:type="character" w:styleId="Hyperlink">
    <w:name w:val="Hyperlink"/>
    <w:basedOn w:val="DefaultParagraphFont"/>
    <w:uiPriority w:val="99"/>
    <w:unhideWhenUsed/>
    <w:rsid w:val="0005451B"/>
    <w:rPr>
      <w:color w:val="0563C1" w:themeColor="hyperlink"/>
      <w:u w:val="single"/>
    </w:rPr>
  </w:style>
  <w:style w:type="paragraph" w:styleId="BalloonText">
    <w:name w:val="Balloon Text"/>
    <w:basedOn w:val="Normal"/>
    <w:link w:val="BalloonTextChar"/>
    <w:uiPriority w:val="99"/>
    <w:semiHidden/>
    <w:unhideWhenUsed/>
    <w:rsid w:val="0059717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717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E81F8F-F758-4EEB-A8BE-449698F7E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Pages>
  <Words>2563</Words>
  <Characters>14870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Paul</cp:lastModifiedBy>
  <cp:revision>32</cp:revision>
  <dcterms:created xsi:type="dcterms:W3CDTF">2025-12-13T07:17:00Z</dcterms:created>
  <dcterms:modified xsi:type="dcterms:W3CDTF">2025-12-14T17:57:00Z</dcterms:modified>
</cp:coreProperties>
</file>