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0DBA7634" w:rsidR="003B3F9D" w:rsidRPr="009601B8" w:rsidRDefault="0021220F" w:rsidP="001E57C1">
            <w:pPr>
              <w:spacing w:before="120" w:after="120"/>
              <w:jc w:val="both"/>
              <w:rPr>
                <w:rFonts w:ascii="Arial" w:hAnsi="Arial" w:cs="Arial"/>
                <w:b/>
                <w:sz w:val="22"/>
                <w:szCs w:val="22"/>
              </w:rPr>
            </w:pPr>
            <w:r>
              <w:rPr>
                <w:rFonts w:ascii="Arial" w:hAnsi="Arial" w:cs="Arial"/>
                <w:b/>
                <w:sz w:val="22"/>
                <w:szCs w:val="22"/>
              </w:rPr>
              <w:t>Bethan Lloyd</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0BB56D1E" w:rsidR="003B3F9D" w:rsidRPr="009601B8" w:rsidRDefault="00700372" w:rsidP="001E57C1">
            <w:pPr>
              <w:spacing w:before="120" w:after="120"/>
              <w:jc w:val="both"/>
              <w:rPr>
                <w:rFonts w:ascii="Arial" w:hAnsi="Arial" w:cs="Arial"/>
                <w:b/>
                <w:sz w:val="22"/>
                <w:szCs w:val="22"/>
              </w:rPr>
            </w:pPr>
            <w:r>
              <w:rPr>
                <w:b/>
                <w:sz w:val="32"/>
              </w:rPr>
              <w:t>1920696</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082BBC2C" w:rsidR="00474229" w:rsidRPr="009601B8" w:rsidRDefault="00C82428" w:rsidP="00474229">
            <w:pPr>
              <w:spacing w:before="120" w:after="120"/>
              <w:jc w:val="both"/>
              <w:rPr>
                <w:rFonts w:ascii="Arial" w:hAnsi="Arial" w:cs="Arial"/>
                <w:b/>
                <w:sz w:val="22"/>
                <w:szCs w:val="22"/>
              </w:rPr>
            </w:pPr>
            <w:r>
              <w:rPr>
                <w:rFonts w:ascii="Arial" w:hAnsi="Arial" w:cs="Arial"/>
                <w:b/>
                <w:sz w:val="22"/>
                <w:szCs w:val="22"/>
              </w:rPr>
              <w:t>DHEP ASSINGMENT 1</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07A99EE" w:rsidR="00474229" w:rsidRPr="009601B8" w:rsidRDefault="003A3FEA" w:rsidP="259E24E2">
            <w:pPr>
              <w:spacing w:before="120" w:after="120"/>
              <w:jc w:val="both"/>
              <w:rPr>
                <w:rFonts w:ascii="Arial" w:eastAsia="Calibri" w:hAnsi="Arial" w:cs="Arial"/>
                <w:b/>
                <w:bCs/>
                <w:sz w:val="22"/>
                <w:szCs w:val="22"/>
              </w:rPr>
            </w:pPr>
            <w:r>
              <w:rPr>
                <w:rFonts w:ascii="Arial" w:eastAsia="Calibri" w:hAnsi="Arial" w:cs="Arial"/>
                <w:b/>
                <w:bCs/>
                <w:sz w:val="22"/>
                <w:szCs w:val="22"/>
              </w:rPr>
              <w:t>22</w:t>
            </w:r>
            <w:r w:rsidRPr="003A3FEA">
              <w:rPr>
                <w:rFonts w:ascii="Arial" w:eastAsia="Calibri" w:hAnsi="Arial" w:cs="Arial"/>
                <w:b/>
                <w:bCs/>
                <w:sz w:val="22"/>
                <w:szCs w:val="22"/>
                <w:vertAlign w:val="superscript"/>
              </w:rPr>
              <w:t>nd</w:t>
            </w:r>
            <w:r>
              <w:rPr>
                <w:rFonts w:ascii="Arial" w:eastAsia="Calibri" w:hAnsi="Arial" w:cs="Arial"/>
                <w:b/>
                <w:bCs/>
                <w:sz w:val="22"/>
                <w:szCs w:val="22"/>
              </w:rPr>
              <w:t xml:space="preserve"> November</w:t>
            </w:r>
            <w:r w:rsidR="00894D56">
              <w:rPr>
                <w:rFonts w:ascii="Arial" w:eastAsia="Calibri" w:hAnsi="Arial" w:cs="Arial"/>
                <w:b/>
                <w:bCs/>
                <w:sz w:val="22"/>
                <w:szCs w:val="22"/>
              </w:rPr>
              <w:t xml:space="preserve">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548C5F5E" w:rsidR="464F7901" w:rsidRDefault="464F7901" w:rsidP="464F7901">
      <w:pPr>
        <w:rPr>
          <w:rFonts w:ascii="Arial" w:hAnsi="Arial" w:cs="Arial"/>
          <w:b/>
          <w:bCs/>
        </w:rPr>
      </w:pPr>
    </w:p>
    <w:p w14:paraId="283384F9" w14:textId="5B81068B" w:rsidR="006877D5" w:rsidRDefault="006877D5" w:rsidP="464F7901">
      <w:pPr>
        <w:rPr>
          <w:rFonts w:ascii="Arial" w:hAnsi="Arial" w:cs="Arial"/>
          <w:b/>
          <w:bCs/>
        </w:rPr>
      </w:pPr>
    </w:p>
    <w:p w14:paraId="7FE4E446" w14:textId="0B165336" w:rsidR="006877D5" w:rsidRDefault="006877D5" w:rsidP="464F7901">
      <w:pPr>
        <w:rPr>
          <w:rFonts w:ascii="Arial" w:hAnsi="Arial" w:cs="Arial"/>
          <w:b/>
          <w:bCs/>
        </w:rPr>
      </w:pPr>
    </w:p>
    <w:p w14:paraId="7282E2CE" w14:textId="2243EEC6" w:rsidR="006877D5" w:rsidRDefault="006877D5" w:rsidP="464F7901">
      <w:pPr>
        <w:rPr>
          <w:rFonts w:ascii="Arial" w:hAnsi="Arial" w:cs="Arial"/>
          <w:b/>
          <w:bCs/>
        </w:rPr>
      </w:pPr>
    </w:p>
    <w:p w14:paraId="232BF82D" w14:textId="68DC8C72" w:rsidR="006877D5" w:rsidRDefault="006877D5" w:rsidP="464F7901">
      <w:pPr>
        <w:rPr>
          <w:rFonts w:ascii="Arial" w:hAnsi="Arial" w:cs="Arial"/>
          <w:b/>
          <w:bCs/>
        </w:rPr>
      </w:pPr>
    </w:p>
    <w:p w14:paraId="7004D0CC" w14:textId="03CB04B8" w:rsidR="006877D5" w:rsidRDefault="006877D5" w:rsidP="464F7901">
      <w:pPr>
        <w:rPr>
          <w:rFonts w:ascii="Arial" w:hAnsi="Arial" w:cs="Arial"/>
          <w:b/>
          <w:bCs/>
        </w:rPr>
      </w:pPr>
    </w:p>
    <w:p w14:paraId="1E80BBD2" w14:textId="4BB22AE0" w:rsidR="006877D5" w:rsidRDefault="006877D5" w:rsidP="464F7901">
      <w:pPr>
        <w:rPr>
          <w:rFonts w:ascii="Arial" w:hAnsi="Arial" w:cs="Arial"/>
          <w:b/>
          <w:bCs/>
        </w:rPr>
      </w:pPr>
    </w:p>
    <w:p w14:paraId="0D23A713" w14:textId="2BCD3342" w:rsidR="006877D5" w:rsidRDefault="006877D5" w:rsidP="464F7901">
      <w:pPr>
        <w:rPr>
          <w:rFonts w:ascii="Arial" w:hAnsi="Arial" w:cs="Arial"/>
          <w:b/>
          <w:bCs/>
        </w:rPr>
      </w:pPr>
    </w:p>
    <w:p w14:paraId="7A343D05" w14:textId="4115E50C" w:rsidR="006877D5" w:rsidRDefault="006877D5" w:rsidP="464F7901">
      <w:pPr>
        <w:rPr>
          <w:rFonts w:ascii="Arial" w:hAnsi="Arial" w:cs="Arial"/>
          <w:b/>
          <w:bCs/>
        </w:rPr>
      </w:pPr>
    </w:p>
    <w:p w14:paraId="0000DD7F" w14:textId="3C3E0656" w:rsidR="006877D5" w:rsidRDefault="006877D5" w:rsidP="464F7901">
      <w:pPr>
        <w:rPr>
          <w:rFonts w:ascii="Arial" w:hAnsi="Arial" w:cs="Arial"/>
          <w:b/>
          <w:bCs/>
        </w:rPr>
      </w:pPr>
    </w:p>
    <w:p w14:paraId="3285E9BC" w14:textId="5664A66A" w:rsidR="006877D5" w:rsidRDefault="006877D5" w:rsidP="464F7901">
      <w:pPr>
        <w:rPr>
          <w:rFonts w:ascii="Arial" w:hAnsi="Arial" w:cs="Arial"/>
          <w:b/>
          <w:bCs/>
        </w:rPr>
      </w:pPr>
    </w:p>
    <w:p w14:paraId="6E511788" w14:textId="3800B33E" w:rsidR="006877D5" w:rsidRDefault="006877D5" w:rsidP="464F7901">
      <w:pPr>
        <w:rPr>
          <w:rFonts w:ascii="Arial" w:hAnsi="Arial" w:cs="Arial"/>
          <w:b/>
          <w:bCs/>
        </w:rPr>
      </w:pPr>
    </w:p>
    <w:p w14:paraId="0DE92EAA" w14:textId="45AFDAC4" w:rsidR="006877D5" w:rsidRDefault="006877D5" w:rsidP="464F7901">
      <w:pPr>
        <w:rPr>
          <w:rFonts w:ascii="Arial" w:hAnsi="Arial" w:cs="Arial"/>
          <w:b/>
          <w:bCs/>
        </w:rPr>
      </w:pPr>
    </w:p>
    <w:p w14:paraId="5C84F3B0" w14:textId="73E666F5" w:rsidR="0018606E" w:rsidRPr="00906BA6" w:rsidRDefault="0018606E" w:rsidP="0018606E">
      <w:pPr>
        <w:rPr>
          <w:rFonts w:ascii="Calibri" w:hAnsi="Calibri"/>
          <w:b/>
          <w:bCs/>
          <w:sz w:val="28"/>
          <w:szCs w:val="28"/>
        </w:rPr>
      </w:pPr>
      <w:r w:rsidRPr="00986D42">
        <w:rPr>
          <w:rFonts w:ascii="Calibri" w:hAnsi="Calibri"/>
          <w:b/>
          <w:bCs/>
          <w:sz w:val="28"/>
          <w:szCs w:val="28"/>
        </w:rPr>
        <w:lastRenderedPageBreak/>
        <w:t xml:space="preserve">Task 1 </w:t>
      </w:r>
      <w:r w:rsidR="00906BA6">
        <w:rPr>
          <w:rFonts w:ascii="Calibri" w:hAnsi="Calibri"/>
          <w:b/>
          <w:bCs/>
          <w:sz w:val="28"/>
          <w:szCs w:val="28"/>
        </w:rPr>
        <w:t xml:space="preserve">- </w:t>
      </w:r>
      <w:r w:rsidRPr="00986D42">
        <w:rPr>
          <w:rFonts w:ascii="Calibri" w:eastAsia="Calibri" w:hAnsi="Calibri" w:cs="Calibri"/>
          <w:b/>
          <w:bCs/>
          <w:sz w:val="28"/>
          <w:szCs w:val="28"/>
        </w:rPr>
        <w:t>Critically evaluate the concept of ‘the professionalisation of the police service’ considering how ‘Maintaining Professional Standards’ ‘ethical and inclusive’ and ‘Coaching and Mentoring’ approaches contribute to this</w:t>
      </w:r>
    </w:p>
    <w:p w14:paraId="1ECC51A9" w14:textId="77777777" w:rsidR="00986D42" w:rsidRPr="00986D42" w:rsidRDefault="00986D42" w:rsidP="0018606E">
      <w:pPr>
        <w:rPr>
          <w:rFonts w:ascii="Calibri" w:hAnsi="Calibri"/>
          <w:b/>
          <w:bCs/>
          <w:sz w:val="28"/>
          <w:szCs w:val="28"/>
        </w:rPr>
      </w:pPr>
    </w:p>
    <w:p w14:paraId="12969E20" w14:textId="77777777" w:rsidR="00986D42" w:rsidRDefault="0018606E" w:rsidP="0018606E">
      <w:pPr>
        <w:rPr>
          <w:rFonts w:ascii="Calibri" w:hAnsi="Calibri"/>
          <w:sz w:val="24"/>
          <w:szCs w:val="24"/>
        </w:rPr>
      </w:pPr>
      <w:r w:rsidRPr="00986D42">
        <w:rPr>
          <w:rFonts w:ascii="Calibri" w:hAnsi="Calibri"/>
          <w:sz w:val="24"/>
          <w:szCs w:val="24"/>
        </w:rPr>
        <w:t>This discussion will aim to critically evaluate the concept of “The professionalisation of the police service”, providing insight into the background of modern policing, where it all started and how it has developed. Evaluating the reason why professionalism is at the forefront, discussing the reviews and bodies that combine and uphold standards of police officers. Consideration will also take place in how and why police must maintain professional standards and the difficult situations where moral compass is tested.</w:t>
      </w:r>
    </w:p>
    <w:p w14:paraId="738591EF" w14:textId="1F657718" w:rsidR="0018606E" w:rsidRPr="00986D42" w:rsidRDefault="0018606E" w:rsidP="0018606E">
      <w:pPr>
        <w:rPr>
          <w:rFonts w:ascii="Calibri" w:hAnsi="Calibri"/>
          <w:sz w:val="24"/>
          <w:szCs w:val="24"/>
        </w:rPr>
      </w:pPr>
      <w:r w:rsidRPr="00986D42">
        <w:rPr>
          <w:rFonts w:ascii="Calibri" w:hAnsi="Calibri"/>
          <w:sz w:val="24"/>
          <w:szCs w:val="24"/>
        </w:rPr>
        <w:t xml:space="preserve"> </w:t>
      </w:r>
    </w:p>
    <w:p w14:paraId="663C6659" w14:textId="137B15DE" w:rsidR="0018606E" w:rsidRDefault="0018606E" w:rsidP="0018606E">
      <w:pPr>
        <w:rPr>
          <w:rFonts w:ascii="Calibri" w:hAnsi="Calibri"/>
          <w:sz w:val="24"/>
          <w:szCs w:val="24"/>
        </w:rPr>
      </w:pPr>
      <w:r w:rsidRPr="00986D42">
        <w:rPr>
          <w:rFonts w:ascii="Calibri" w:hAnsi="Calibri"/>
          <w:sz w:val="24"/>
          <w:szCs w:val="24"/>
        </w:rPr>
        <w:t xml:space="preserve">Policing is ever changing and adapting to fulfil its purpose to protect members of the public and investigate incidents of crime. The Police service has adapted and altered through the years, evolving from Robert PEELS nine principles to modern policing, whereby accountability and professionalism stands at the forefront of everything. </w:t>
      </w:r>
    </w:p>
    <w:p w14:paraId="37A842D5" w14:textId="77777777" w:rsidR="002740B6" w:rsidRPr="00986D42" w:rsidRDefault="002740B6" w:rsidP="0018606E">
      <w:pPr>
        <w:rPr>
          <w:rFonts w:ascii="Calibri" w:hAnsi="Calibri"/>
          <w:sz w:val="24"/>
          <w:szCs w:val="24"/>
        </w:rPr>
      </w:pPr>
    </w:p>
    <w:p w14:paraId="362F4D28" w14:textId="4B0260C2" w:rsidR="0018606E" w:rsidRPr="00986D42" w:rsidRDefault="0018606E" w:rsidP="0018606E">
      <w:pPr>
        <w:rPr>
          <w:rFonts w:ascii="Calibri" w:hAnsi="Calibri" w:cstheme="minorHAnsi"/>
          <w:sz w:val="24"/>
          <w:szCs w:val="24"/>
        </w:rPr>
      </w:pPr>
      <w:r w:rsidRPr="00986D42">
        <w:rPr>
          <w:rFonts w:ascii="Calibri" w:hAnsi="Calibri"/>
          <w:sz w:val="24"/>
          <w:szCs w:val="24"/>
        </w:rPr>
        <w:t>Prior to the 18</w:t>
      </w:r>
      <w:r w:rsidRPr="00986D42">
        <w:rPr>
          <w:rFonts w:ascii="Calibri" w:hAnsi="Calibri"/>
          <w:sz w:val="24"/>
          <w:szCs w:val="24"/>
          <w:vertAlign w:val="superscript"/>
        </w:rPr>
        <w:t>th</w:t>
      </w:r>
      <w:r w:rsidRPr="00986D42">
        <w:rPr>
          <w:rFonts w:ascii="Calibri" w:hAnsi="Calibri"/>
          <w:sz w:val="24"/>
          <w:szCs w:val="24"/>
        </w:rPr>
        <w:t xml:space="preserve"> century it’s hard to believe that Britain did not have a professional police force. In 1982 when Sir Robert Peel was home sectary the metropolitan police act was passed. His ‘New police’ was established under a core set of ‘Peelian principles’ (Emsley,2014), recognisable and highly cherished in contemporary British policing. Described as the father of modern-day policing, Peels nine principles </w:t>
      </w:r>
      <w:r w:rsidR="002D3831" w:rsidRPr="00986D42">
        <w:rPr>
          <w:rFonts w:ascii="Calibri" w:hAnsi="Calibri"/>
          <w:sz w:val="24"/>
          <w:szCs w:val="24"/>
        </w:rPr>
        <w:t>remain</w:t>
      </w:r>
      <w:r w:rsidRPr="00986D42">
        <w:rPr>
          <w:rFonts w:ascii="Calibri" w:hAnsi="Calibri"/>
          <w:sz w:val="24"/>
          <w:szCs w:val="24"/>
        </w:rPr>
        <w:t xml:space="preserve"> as crucial </w:t>
      </w:r>
      <w:r w:rsidRPr="00986D42">
        <w:rPr>
          <w:rFonts w:ascii="Calibri" w:hAnsi="Calibri" w:cstheme="minorHAnsi"/>
          <w:sz w:val="24"/>
          <w:szCs w:val="24"/>
        </w:rPr>
        <w:t>and important</w:t>
      </w:r>
      <w:r w:rsidR="002D3831">
        <w:rPr>
          <w:rFonts w:ascii="Calibri" w:hAnsi="Calibri" w:cstheme="minorHAnsi"/>
          <w:sz w:val="24"/>
          <w:szCs w:val="24"/>
        </w:rPr>
        <w:t xml:space="preserve"> today,</w:t>
      </w:r>
      <w:r w:rsidRPr="00986D42">
        <w:rPr>
          <w:rFonts w:ascii="Calibri" w:hAnsi="Calibri" w:cstheme="minorHAnsi"/>
          <w:sz w:val="24"/>
          <w:szCs w:val="24"/>
        </w:rPr>
        <w:t xml:space="preserve"> as they did two centuries ago, albeit a few are now a little outdated. </w:t>
      </w:r>
    </w:p>
    <w:p w14:paraId="384D2FAD" w14:textId="77777777" w:rsidR="00986D42" w:rsidRDefault="0018606E" w:rsidP="0018606E">
      <w:pPr>
        <w:rPr>
          <w:rFonts w:ascii="Calibri" w:hAnsi="Calibri" w:cstheme="minorHAnsi"/>
          <w:sz w:val="24"/>
          <w:szCs w:val="24"/>
        </w:rPr>
      </w:pPr>
      <w:r w:rsidRPr="00986D42">
        <w:rPr>
          <w:rFonts w:ascii="Calibri" w:hAnsi="Calibri" w:cstheme="minorHAnsi"/>
          <w:sz w:val="24"/>
          <w:szCs w:val="24"/>
        </w:rPr>
        <w:t xml:space="preserve">Overall, these principles and core values founded by Peel, uphold the ‘police mission’ being that of crime reduction and preservation of order, delivered by citizens through a structured force. ‘Policing by consent’ through public support is still maintained and a focus for police forces to build trust and confidence of the public. </w:t>
      </w:r>
    </w:p>
    <w:p w14:paraId="156916CC" w14:textId="77777777" w:rsidR="002740B6" w:rsidRDefault="002740B6" w:rsidP="0018606E">
      <w:pPr>
        <w:rPr>
          <w:rFonts w:ascii="Calibri" w:hAnsi="Calibri" w:cstheme="minorHAnsi"/>
          <w:sz w:val="24"/>
          <w:szCs w:val="24"/>
        </w:rPr>
      </w:pPr>
    </w:p>
    <w:p w14:paraId="4FAFD5CA" w14:textId="5F98CEC9" w:rsidR="0018606E" w:rsidRPr="00986D42" w:rsidRDefault="0018606E" w:rsidP="0018606E">
      <w:pPr>
        <w:rPr>
          <w:rFonts w:ascii="Calibri" w:hAnsi="Calibri" w:cstheme="minorHAnsi"/>
          <w:color w:val="1C1D1E"/>
          <w:sz w:val="24"/>
          <w:szCs w:val="24"/>
          <w:shd w:val="clear" w:color="auto" w:fill="FFFFFF"/>
        </w:rPr>
      </w:pPr>
      <w:r w:rsidRPr="00986D42">
        <w:rPr>
          <w:rFonts w:ascii="Calibri" w:hAnsi="Calibri" w:cstheme="minorHAnsi"/>
          <w:color w:val="1C1D1E"/>
          <w:sz w:val="24"/>
          <w:szCs w:val="24"/>
          <w:shd w:val="clear" w:color="auto" w:fill="FFFFFF"/>
        </w:rPr>
        <w:t>The National Reassurance Policing Programme (NRPP) and Neighbourhood Policing, for example, explicitly aim</w:t>
      </w:r>
      <w:r w:rsidR="002D3831">
        <w:rPr>
          <w:rFonts w:ascii="Calibri" w:hAnsi="Calibri" w:cstheme="minorHAnsi"/>
          <w:color w:val="1C1D1E"/>
          <w:sz w:val="24"/>
          <w:szCs w:val="24"/>
          <w:shd w:val="clear" w:color="auto" w:fill="FFFFFF"/>
        </w:rPr>
        <w:t>s at</w:t>
      </w:r>
      <w:r w:rsidRPr="00986D42">
        <w:rPr>
          <w:rFonts w:ascii="Calibri" w:hAnsi="Calibri" w:cstheme="minorHAnsi"/>
          <w:color w:val="1C1D1E"/>
          <w:sz w:val="24"/>
          <w:szCs w:val="24"/>
          <w:shd w:val="clear" w:color="auto" w:fill="FFFFFF"/>
        </w:rPr>
        <w:t xml:space="preserve"> not only reduc</w:t>
      </w:r>
      <w:r w:rsidR="002D3831">
        <w:rPr>
          <w:rFonts w:ascii="Calibri" w:hAnsi="Calibri" w:cstheme="minorHAnsi"/>
          <w:color w:val="1C1D1E"/>
          <w:sz w:val="24"/>
          <w:szCs w:val="24"/>
          <w:shd w:val="clear" w:color="auto" w:fill="FFFFFF"/>
        </w:rPr>
        <w:t>ing the</w:t>
      </w:r>
      <w:r w:rsidRPr="00986D42">
        <w:rPr>
          <w:rFonts w:ascii="Calibri" w:hAnsi="Calibri" w:cstheme="minorHAnsi"/>
          <w:color w:val="1C1D1E"/>
          <w:sz w:val="24"/>
          <w:szCs w:val="24"/>
          <w:shd w:val="clear" w:color="auto" w:fill="FFFFFF"/>
        </w:rPr>
        <w:t xml:space="preserve"> fear of crime and improve feelings of safety, but also to reduce anti-social behaviour, improve quality of life and increase public confidence (</w:t>
      </w:r>
      <w:hyperlink r:id="rId13" w:anchor="b78" w:history="1">
        <w:r w:rsidRPr="00986D42">
          <w:rPr>
            <w:rFonts w:ascii="Calibri" w:hAnsi="Calibri" w:cstheme="minorHAnsi"/>
            <w:color w:val="000000"/>
            <w:sz w:val="24"/>
            <w:szCs w:val="24"/>
          </w:rPr>
          <w:t>Tuffin, Morris and Poole) 2006</w:t>
        </w:r>
      </w:hyperlink>
      <w:r w:rsidRPr="00986D42">
        <w:rPr>
          <w:rFonts w:ascii="Calibri" w:hAnsi="Calibri" w:cstheme="minorHAnsi"/>
          <w:color w:val="1C1D1E"/>
          <w:sz w:val="24"/>
          <w:szCs w:val="24"/>
          <w:shd w:val="clear" w:color="auto" w:fill="FFFFFF"/>
        </w:rPr>
        <w:t>.</w:t>
      </w:r>
    </w:p>
    <w:p w14:paraId="27A9938E" w14:textId="27F87F7E" w:rsidR="0018606E" w:rsidRDefault="0018606E" w:rsidP="0018606E">
      <w:pPr>
        <w:rPr>
          <w:rFonts w:ascii="Calibri" w:hAnsi="Calibri"/>
          <w:sz w:val="24"/>
          <w:szCs w:val="24"/>
        </w:rPr>
      </w:pPr>
      <w:r w:rsidRPr="00986D42">
        <w:rPr>
          <w:rFonts w:ascii="Calibri" w:hAnsi="Calibri"/>
          <w:sz w:val="24"/>
          <w:szCs w:val="24"/>
        </w:rPr>
        <w:t>Professionalisation of the police service is important and</w:t>
      </w:r>
      <w:r w:rsidR="002D3831">
        <w:rPr>
          <w:rFonts w:ascii="Calibri" w:hAnsi="Calibri"/>
          <w:sz w:val="24"/>
          <w:szCs w:val="24"/>
        </w:rPr>
        <w:t xml:space="preserve"> an</w:t>
      </w:r>
      <w:r w:rsidRPr="00986D42">
        <w:rPr>
          <w:rFonts w:ascii="Calibri" w:hAnsi="Calibri"/>
          <w:sz w:val="24"/>
          <w:szCs w:val="24"/>
        </w:rPr>
        <w:t xml:space="preserve"> integral part within the role of police officers. The concept that officers hold the upmost values and morals should deter public scrutiny. However, there has been downfalls of conduct by officers, some of which has been broadcasted by the media. The consequences of these critical moments have subsequently led to enquiries and reviews, a lesson learnt and the need for change to maintain transparency and trust.</w:t>
      </w:r>
    </w:p>
    <w:p w14:paraId="4A301039" w14:textId="77777777" w:rsidR="002740B6" w:rsidRPr="00986D42" w:rsidRDefault="002740B6" w:rsidP="0018606E">
      <w:pPr>
        <w:rPr>
          <w:rFonts w:ascii="Calibri" w:hAnsi="Calibri"/>
          <w:sz w:val="24"/>
          <w:szCs w:val="24"/>
        </w:rPr>
      </w:pPr>
    </w:p>
    <w:p w14:paraId="2F8E7B04" w14:textId="70B46AD0" w:rsidR="0018606E" w:rsidRDefault="0018606E" w:rsidP="0018606E">
      <w:pPr>
        <w:rPr>
          <w:rFonts w:ascii="Calibri" w:hAnsi="Calibri"/>
          <w:sz w:val="24"/>
          <w:szCs w:val="24"/>
        </w:rPr>
      </w:pPr>
      <w:r w:rsidRPr="00986D42">
        <w:rPr>
          <w:rFonts w:ascii="Calibri" w:hAnsi="Calibri"/>
          <w:sz w:val="24"/>
          <w:szCs w:val="24"/>
        </w:rPr>
        <w:t xml:space="preserve"> </w:t>
      </w:r>
      <w:r w:rsidRPr="00986D42">
        <w:rPr>
          <w:rFonts w:ascii="Calibri" w:hAnsi="Calibri" w:cstheme="minorHAnsi"/>
          <w:sz w:val="24"/>
          <w:szCs w:val="24"/>
        </w:rPr>
        <w:t xml:space="preserve">The Hillsborough disaster is one example of criticism. </w:t>
      </w:r>
      <w:r w:rsidRPr="00986D42">
        <w:rPr>
          <w:rFonts w:ascii="Calibri" w:hAnsi="Calibri" w:cstheme="minorHAnsi"/>
          <w:sz w:val="24"/>
          <w:szCs w:val="24"/>
          <w:shd w:val="clear" w:color="auto" w:fill="FAFAFA"/>
        </w:rPr>
        <w:t xml:space="preserve">In 2012, the Independent Office for Police Conduct (IOPC), then the Independent Police Complaints Commission (IPCC), launched an independent investigation into police actions following the Hillsborough disaster. The disaster resulted in the deaths of 97 Liverpool </w:t>
      </w:r>
      <w:r w:rsidR="002D3831" w:rsidRPr="00986D42">
        <w:rPr>
          <w:rFonts w:ascii="Calibri" w:hAnsi="Calibri" w:cstheme="minorHAnsi"/>
          <w:sz w:val="24"/>
          <w:szCs w:val="24"/>
          <w:shd w:val="clear" w:color="auto" w:fill="FAFAFA"/>
        </w:rPr>
        <w:t>supporters and</w:t>
      </w:r>
      <w:r w:rsidRPr="00986D42">
        <w:rPr>
          <w:rFonts w:ascii="Calibri" w:hAnsi="Calibri" w:cstheme="minorHAnsi"/>
          <w:sz w:val="24"/>
          <w:szCs w:val="24"/>
          <w:shd w:val="clear" w:color="auto" w:fill="FAFAFA"/>
        </w:rPr>
        <w:t xml:space="preserve"> remains to this day the worst disaster in British sporting histor</w:t>
      </w:r>
      <w:r w:rsidR="002D3831">
        <w:rPr>
          <w:rFonts w:ascii="Calibri" w:hAnsi="Calibri" w:cstheme="minorHAnsi"/>
          <w:sz w:val="24"/>
          <w:szCs w:val="24"/>
          <w:shd w:val="clear" w:color="auto" w:fill="FAFAFA"/>
        </w:rPr>
        <w:t>y</w:t>
      </w:r>
      <w:r w:rsidRPr="00986D42">
        <w:rPr>
          <w:rFonts w:ascii="Calibri" w:hAnsi="Calibri"/>
          <w:sz w:val="24"/>
          <w:szCs w:val="24"/>
        </w:rPr>
        <w:t xml:space="preserve">. Numerous enquiries were carried out including Lord Justice Taylors final report, civil litigation matters, criminal and disciplinary investigations, inquests by the coroner, judicial reviews, and judicial scrutiny.  </w:t>
      </w:r>
    </w:p>
    <w:p w14:paraId="487A057B" w14:textId="77777777" w:rsidR="002740B6" w:rsidRPr="00986D42" w:rsidRDefault="002740B6" w:rsidP="0018606E">
      <w:pPr>
        <w:rPr>
          <w:rFonts w:ascii="Calibri" w:hAnsi="Calibri"/>
          <w:sz w:val="24"/>
          <w:szCs w:val="24"/>
        </w:rPr>
      </w:pPr>
    </w:p>
    <w:p w14:paraId="0812066C" w14:textId="712BEC20" w:rsidR="0018606E" w:rsidRDefault="0018606E" w:rsidP="0018606E">
      <w:pPr>
        <w:rPr>
          <w:rFonts w:ascii="Calibri" w:hAnsi="Calibri" w:cstheme="minorHAnsi"/>
          <w:sz w:val="24"/>
          <w:szCs w:val="24"/>
        </w:rPr>
      </w:pPr>
      <w:r w:rsidRPr="00986D42">
        <w:rPr>
          <w:rFonts w:ascii="Calibri" w:hAnsi="Calibri" w:cstheme="minorHAnsi"/>
          <w:sz w:val="24"/>
          <w:szCs w:val="24"/>
        </w:rPr>
        <w:t>As shown in previous events such as these, Police officer</w:t>
      </w:r>
      <w:r w:rsidR="002D3831">
        <w:rPr>
          <w:rFonts w:ascii="Calibri" w:hAnsi="Calibri" w:cstheme="minorHAnsi"/>
          <w:sz w:val="24"/>
          <w:szCs w:val="24"/>
        </w:rPr>
        <w:t>s</w:t>
      </w:r>
      <w:r w:rsidRPr="00986D42">
        <w:rPr>
          <w:rFonts w:ascii="Calibri" w:hAnsi="Calibri" w:cstheme="minorHAnsi"/>
          <w:sz w:val="24"/>
          <w:szCs w:val="24"/>
        </w:rPr>
        <w:t xml:space="preserve"> are held accountable and further intervention has developed shaping the organisation. The incidents alter public perception and confidence in the service. The reduction of confidence can have dramatic implications for the legitimacy of policing (Reiner, 2000), and can also reduce the effectiveness of policing practically through consequences such as reduction in the reporting of crimes (Goudriaan, Wittebrood, &amp; Nieuwbeerta, 2006).</w:t>
      </w:r>
    </w:p>
    <w:p w14:paraId="54EBE17C" w14:textId="77777777" w:rsidR="002740B6" w:rsidRPr="00986D42" w:rsidRDefault="002740B6" w:rsidP="0018606E">
      <w:pPr>
        <w:rPr>
          <w:rFonts w:ascii="Calibri" w:hAnsi="Calibri" w:cstheme="minorHAnsi"/>
          <w:sz w:val="24"/>
          <w:szCs w:val="24"/>
        </w:rPr>
      </w:pPr>
    </w:p>
    <w:p w14:paraId="368D1907" w14:textId="1FB528A9" w:rsidR="0018606E" w:rsidRPr="00474BCA" w:rsidRDefault="0018606E" w:rsidP="0018606E">
      <w:r w:rsidRPr="00986D42">
        <w:rPr>
          <w:rFonts w:ascii="Calibri" w:hAnsi="Calibri"/>
          <w:sz w:val="24"/>
          <w:szCs w:val="24"/>
        </w:rPr>
        <w:t xml:space="preserve"> </w:t>
      </w:r>
      <w:r w:rsidR="00474BCA" w:rsidRPr="00986D42">
        <w:rPr>
          <w:rFonts w:ascii="Calibri" w:hAnsi="Calibri"/>
          <w:sz w:val="24"/>
          <w:szCs w:val="24"/>
        </w:rPr>
        <w:t>As modern policing changes</w:t>
      </w:r>
      <w:r w:rsidRPr="00986D42">
        <w:rPr>
          <w:rFonts w:ascii="Calibri" w:hAnsi="Calibri"/>
          <w:sz w:val="24"/>
          <w:szCs w:val="24"/>
        </w:rPr>
        <w:t xml:space="preserve"> so does the training and requirements</w:t>
      </w:r>
      <w:r w:rsidRPr="00474BCA">
        <w:rPr>
          <w:rFonts w:asciiTheme="majorHAnsi" w:hAnsiTheme="majorHAnsi" w:cstheme="majorHAnsi"/>
          <w:sz w:val="24"/>
          <w:szCs w:val="24"/>
        </w:rPr>
        <w:t xml:space="preserve">.  </w:t>
      </w:r>
      <w:r w:rsidR="00474BCA" w:rsidRPr="00474BCA">
        <w:rPr>
          <w:rFonts w:asciiTheme="majorHAnsi" w:hAnsiTheme="majorHAnsi" w:cstheme="majorHAnsi"/>
          <w:sz w:val="24"/>
          <w:szCs w:val="24"/>
        </w:rPr>
        <w:t>When new officers join the service, they’re now obligated to study higher qualifications (Degrees) which runs in parallel with their</w:t>
      </w:r>
      <w:r w:rsidR="00474BCA">
        <w:rPr>
          <w:rFonts w:asciiTheme="majorHAnsi" w:hAnsiTheme="majorHAnsi" w:cstheme="majorHAnsi"/>
          <w:sz w:val="24"/>
          <w:szCs w:val="24"/>
        </w:rPr>
        <w:t xml:space="preserve"> field</w:t>
      </w:r>
      <w:r w:rsidR="00474BCA" w:rsidRPr="00474BCA">
        <w:rPr>
          <w:rFonts w:asciiTheme="majorHAnsi" w:hAnsiTheme="majorHAnsi" w:cstheme="majorHAnsi"/>
          <w:sz w:val="24"/>
          <w:szCs w:val="24"/>
        </w:rPr>
        <w:t xml:space="preserve"> training alongside response teams</w:t>
      </w:r>
      <w:r w:rsidR="00474BCA">
        <w:t xml:space="preserve">. </w:t>
      </w:r>
      <w:r w:rsidRPr="00986D42">
        <w:rPr>
          <w:rFonts w:ascii="Calibri" w:hAnsi="Calibri"/>
          <w:sz w:val="24"/>
          <w:szCs w:val="24"/>
        </w:rPr>
        <w:t xml:space="preserve">The ‘new professionalism’ in policing (Neyroud, 2011a) which is building from a systematic understanding of effective practice and working towards a new partnership between higher education and police practitioners. Training and delivering the moral compass of the service is priority. Ethical standards under the code of ethics are implemented throughout training to deliver a message that encompasses “Professionalism”.  </w:t>
      </w:r>
      <w:r w:rsidRPr="00986D42">
        <w:rPr>
          <w:rFonts w:ascii="Calibri" w:hAnsi="Calibri"/>
          <w:sz w:val="24"/>
          <w:szCs w:val="24"/>
          <w:shd w:val="clear" w:color="auto" w:fill="FAFBFB"/>
        </w:rPr>
        <w:t>Providing a unifying practice helps integrate everyone on the organizational level (Boylan, 2004)</w:t>
      </w:r>
    </w:p>
    <w:p w14:paraId="542413C5" w14:textId="77777777" w:rsidR="002740B6" w:rsidRPr="00986D42" w:rsidRDefault="002740B6" w:rsidP="0018606E">
      <w:pPr>
        <w:rPr>
          <w:rFonts w:ascii="Calibri" w:hAnsi="Calibri" w:cstheme="minorBidi"/>
          <w:sz w:val="24"/>
          <w:szCs w:val="24"/>
        </w:rPr>
      </w:pPr>
    </w:p>
    <w:p w14:paraId="5E05F96F" w14:textId="763D8DD6" w:rsidR="0018606E" w:rsidRDefault="0018606E" w:rsidP="0018606E">
      <w:pPr>
        <w:rPr>
          <w:rFonts w:ascii="Calibri" w:hAnsi="Calibri" w:cstheme="minorHAnsi"/>
          <w:sz w:val="24"/>
          <w:szCs w:val="24"/>
        </w:rPr>
      </w:pPr>
      <w:r w:rsidRPr="00986D42">
        <w:rPr>
          <w:rFonts w:ascii="Calibri" w:hAnsi="Calibri" w:cstheme="minorHAnsi"/>
          <w:sz w:val="24"/>
          <w:szCs w:val="24"/>
        </w:rPr>
        <w:t>To address certain misconduct and undesirable behaviour</w:t>
      </w:r>
      <w:r w:rsidR="00474BCA">
        <w:rPr>
          <w:rFonts w:ascii="Calibri" w:hAnsi="Calibri" w:cstheme="minorHAnsi"/>
          <w:sz w:val="24"/>
          <w:szCs w:val="24"/>
        </w:rPr>
        <w:t>,</w:t>
      </w:r>
      <w:r w:rsidRPr="00986D42">
        <w:rPr>
          <w:rFonts w:ascii="Calibri" w:hAnsi="Calibri" w:cstheme="minorHAnsi"/>
          <w:sz w:val="24"/>
          <w:szCs w:val="24"/>
        </w:rPr>
        <w:t xml:space="preserve"> an independent body was designed to investigate any wrongs doing by police. Since January 2018 the Independent office for police conduct (IOPC), previously known as </w:t>
      </w:r>
      <w:r w:rsidR="00474BCA" w:rsidRPr="00986D42">
        <w:rPr>
          <w:rFonts w:ascii="Calibri" w:hAnsi="Calibri" w:cstheme="minorHAnsi"/>
          <w:sz w:val="24"/>
          <w:szCs w:val="24"/>
        </w:rPr>
        <w:t>independent</w:t>
      </w:r>
      <w:r w:rsidRPr="00986D42">
        <w:rPr>
          <w:rFonts w:ascii="Calibri" w:hAnsi="Calibri" w:cstheme="minorHAnsi"/>
          <w:sz w:val="24"/>
          <w:szCs w:val="24"/>
        </w:rPr>
        <w:t xml:space="preserve"> police complaints commission, was implemented to oversee police complaints in England and Wales. Investigating the most serious matter, including a death following police contact and set standards by which the police handle complaints internally.  Learning from our work influences changes in policing. Through the assistance of the Home Office</w:t>
      </w:r>
      <w:r w:rsidR="00474BCA">
        <w:rPr>
          <w:rFonts w:ascii="Calibri" w:hAnsi="Calibri" w:cstheme="minorHAnsi"/>
          <w:sz w:val="24"/>
          <w:szCs w:val="24"/>
        </w:rPr>
        <w:t>,</w:t>
      </w:r>
      <w:r w:rsidRPr="00986D42">
        <w:rPr>
          <w:rFonts w:ascii="Calibri" w:hAnsi="Calibri" w:cstheme="minorHAnsi"/>
          <w:sz w:val="24"/>
          <w:szCs w:val="24"/>
        </w:rPr>
        <w:t xml:space="preserve"> changes were agreed through the Policing and Crime Act 2017.</w:t>
      </w:r>
    </w:p>
    <w:p w14:paraId="24874359" w14:textId="77777777" w:rsidR="002740B6" w:rsidRPr="00986D42" w:rsidRDefault="002740B6" w:rsidP="0018606E">
      <w:pPr>
        <w:rPr>
          <w:rFonts w:ascii="Calibri" w:hAnsi="Calibri" w:cstheme="minorHAnsi"/>
          <w:sz w:val="24"/>
          <w:szCs w:val="24"/>
        </w:rPr>
      </w:pPr>
    </w:p>
    <w:p w14:paraId="263EF3A3" w14:textId="742F8538" w:rsidR="0018606E" w:rsidRDefault="0018606E" w:rsidP="0018606E">
      <w:pPr>
        <w:rPr>
          <w:rFonts w:ascii="Calibri" w:hAnsi="Calibri"/>
          <w:sz w:val="24"/>
          <w:szCs w:val="24"/>
        </w:rPr>
      </w:pPr>
      <w:r w:rsidRPr="00986D42">
        <w:rPr>
          <w:rFonts w:ascii="Calibri" w:hAnsi="Calibri" w:cstheme="minorHAnsi"/>
          <w:sz w:val="24"/>
          <w:szCs w:val="24"/>
          <w:shd w:val="clear" w:color="auto" w:fill="FAFAFA"/>
        </w:rPr>
        <w:t xml:space="preserve">Another way to develop and set guidance is through critics and reports. The </w:t>
      </w:r>
      <w:r w:rsidRPr="00986D42">
        <w:rPr>
          <w:rFonts w:ascii="Calibri" w:hAnsi="Calibri"/>
          <w:sz w:val="24"/>
          <w:szCs w:val="24"/>
        </w:rPr>
        <w:t xml:space="preserve">Spotlight report 2019 highlights the abuse of position and trust, The National Police Chiefs’ Council2 (NPCC) defines abuse of position for a sexual purpose as: “Any behaviour by a police officer or police staff member, whether on or off duty, that takes advantage of their position as a member of the police service to misuse their position, authority or powers in order to pursue a sexual or improper emotional relationship with any member of the public.” Guidance issued in 2017 focused on maintaining a professional boundary between police and members of the public. The guidance sets out the broad principles to support decision making and professionalism. </w:t>
      </w:r>
    </w:p>
    <w:p w14:paraId="5E16B804" w14:textId="77777777" w:rsidR="002740B6" w:rsidRPr="00986D42" w:rsidRDefault="002740B6" w:rsidP="0018606E">
      <w:pPr>
        <w:rPr>
          <w:rFonts w:ascii="Calibri" w:hAnsi="Calibri"/>
          <w:sz w:val="24"/>
          <w:szCs w:val="24"/>
        </w:rPr>
      </w:pPr>
    </w:p>
    <w:p w14:paraId="581585A9" w14:textId="443D7D6D" w:rsidR="0018606E" w:rsidRDefault="0018606E" w:rsidP="0018606E">
      <w:pPr>
        <w:rPr>
          <w:rFonts w:ascii="Calibri" w:hAnsi="Calibri"/>
          <w:sz w:val="24"/>
          <w:szCs w:val="24"/>
        </w:rPr>
      </w:pPr>
      <w:r w:rsidRPr="00986D42">
        <w:rPr>
          <w:rFonts w:ascii="Calibri" w:hAnsi="Calibri"/>
          <w:sz w:val="24"/>
          <w:szCs w:val="24"/>
        </w:rPr>
        <w:t xml:space="preserve">These types of incidents gain </w:t>
      </w:r>
      <w:r w:rsidR="00474BCA">
        <w:rPr>
          <w:rFonts w:ascii="Calibri" w:hAnsi="Calibri"/>
          <w:sz w:val="24"/>
          <w:szCs w:val="24"/>
        </w:rPr>
        <w:t>a vast</w:t>
      </w:r>
      <w:r w:rsidRPr="00986D42">
        <w:rPr>
          <w:rFonts w:ascii="Calibri" w:hAnsi="Calibri"/>
          <w:sz w:val="24"/>
          <w:szCs w:val="24"/>
        </w:rPr>
        <w:t xml:space="preserve"> amount of media coverage causing a distrust in the police. Creating high moral standards and upholding ethics within our everyday decision making (NDM) is now higher than ever. Furthermore, </w:t>
      </w:r>
      <w:r w:rsidR="00474BCA" w:rsidRPr="00986D42">
        <w:rPr>
          <w:rFonts w:ascii="Calibri" w:hAnsi="Calibri"/>
          <w:sz w:val="24"/>
          <w:szCs w:val="24"/>
        </w:rPr>
        <w:t>most of the</w:t>
      </w:r>
      <w:r w:rsidRPr="00986D42">
        <w:rPr>
          <w:rFonts w:ascii="Calibri" w:hAnsi="Calibri"/>
          <w:sz w:val="24"/>
          <w:szCs w:val="24"/>
        </w:rPr>
        <w:t xml:space="preserve"> good work undertaken by officers is under reported and undervalued.  To increase public perception and confidence is the implementation of Local policing services including Police Community Support Officers (PCSOs). A range of policing strategies are pertinent including Community Oriented Policing (COP), Problem Oriented Policing (POP) (Goldstein, 1977) and Intelligence Led Policing (ILP) (Ratcliffe, 2016, pp. 49-67). </w:t>
      </w:r>
    </w:p>
    <w:p w14:paraId="60391A30" w14:textId="77777777" w:rsidR="002740B6" w:rsidRPr="00986D42" w:rsidRDefault="002740B6" w:rsidP="0018606E">
      <w:pPr>
        <w:rPr>
          <w:rFonts w:ascii="Calibri" w:hAnsi="Calibri"/>
          <w:sz w:val="24"/>
          <w:szCs w:val="24"/>
        </w:rPr>
      </w:pPr>
    </w:p>
    <w:p w14:paraId="4CB58F3E" w14:textId="77777777" w:rsidR="0018606E" w:rsidRPr="00986D42" w:rsidRDefault="0018606E" w:rsidP="0018606E">
      <w:pPr>
        <w:rPr>
          <w:rFonts w:ascii="Calibri" w:hAnsi="Calibri"/>
          <w:sz w:val="24"/>
          <w:szCs w:val="24"/>
        </w:rPr>
      </w:pPr>
      <w:r w:rsidRPr="00986D42">
        <w:rPr>
          <w:rFonts w:ascii="Calibri" w:hAnsi="Calibri"/>
          <w:sz w:val="24"/>
          <w:szCs w:val="24"/>
        </w:rPr>
        <w:t xml:space="preserve">The extent in which policing strategies are harmoniously and synergistically aligned and ‘fit for purpose’ within diverse operating contexts must be considered. In recent years, local-based policing with an emphasis on the community and its citizens has become the main focus of policy for enhancing confidence in the police (Casey, 2008). The role of the Police chief constable raises questions about the potential dangers of political interference (Newburn, 2012) and the virtues of greater public scrutiny of police performance (Rogers, 2013). In conclusion policing is becoming a profession, one of which carries responsibility and accountability. Standards should be met, and ethics upheld, within the learning environment and in the workforce. Public scrutiny and media influences perception, some of which can be damaging. </w:t>
      </w:r>
    </w:p>
    <w:p w14:paraId="6C45181C" w14:textId="77777777" w:rsidR="0018606E" w:rsidRPr="00986D42" w:rsidRDefault="0018606E" w:rsidP="0018606E">
      <w:pPr>
        <w:rPr>
          <w:rFonts w:ascii="Calibri" w:hAnsi="Calibri"/>
          <w:sz w:val="24"/>
          <w:szCs w:val="24"/>
        </w:rPr>
      </w:pPr>
    </w:p>
    <w:p w14:paraId="31BADB2A" w14:textId="77777777" w:rsidR="0018606E" w:rsidRPr="00986D42" w:rsidRDefault="0018606E" w:rsidP="0018606E">
      <w:pPr>
        <w:rPr>
          <w:rFonts w:ascii="Calibri" w:hAnsi="Calibri"/>
          <w:sz w:val="24"/>
          <w:szCs w:val="24"/>
        </w:rPr>
      </w:pPr>
      <w:r w:rsidRPr="00986D42">
        <w:rPr>
          <w:rFonts w:ascii="Calibri" w:hAnsi="Calibri"/>
          <w:sz w:val="24"/>
          <w:szCs w:val="24"/>
        </w:rPr>
        <w:t>Wc-1070</w:t>
      </w:r>
    </w:p>
    <w:p w14:paraId="6876B0CC" w14:textId="77777777" w:rsidR="0018606E" w:rsidRPr="00986D42" w:rsidRDefault="0018606E" w:rsidP="0018606E">
      <w:pPr>
        <w:rPr>
          <w:rFonts w:ascii="Calibri" w:hAnsi="Calibri"/>
          <w:sz w:val="24"/>
          <w:szCs w:val="24"/>
        </w:rPr>
      </w:pPr>
    </w:p>
    <w:p w14:paraId="2C697A72" w14:textId="77777777" w:rsidR="0018606E" w:rsidRPr="00986D42" w:rsidRDefault="0018606E" w:rsidP="0018606E">
      <w:pPr>
        <w:rPr>
          <w:rFonts w:ascii="Calibri" w:hAnsi="Calibri"/>
          <w:sz w:val="24"/>
          <w:szCs w:val="24"/>
        </w:rPr>
      </w:pPr>
    </w:p>
    <w:p w14:paraId="272AE80B" w14:textId="77777777" w:rsidR="0018606E" w:rsidRPr="00986D42" w:rsidRDefault="0018606E" w:rsidP="0018606E">
      <w:pPr>
        <w:rPr>
          <w:rFonts w:ascii="Calibri" w:hAnsi="Calibri"/>
          <w:sz w:val="24"/>
          <w:szCs w:val="24"/>
        </w:rPr>
      </w:pPr>
    </w:p>
    <w:p w14:paraId="4D18DA79" w14:textId="77777777" w:rsidR="00906BA6" w:rsidRDefault="00906BA6" w:rsidP="0018606E">
      <w:pPr>
        <w:rPr>
          <w:rFonts w:ascii="Calibri" w:hAnsi="Calibri"/>
          <w:sz w:val="24"/>
          <w:szCs w:val="24"/>
          <w:u w:val="single"/>
        </w:rPr>
      </w:pPr>
    </w:p>
    <w:p w14:paraId="3414B195" w14:textId="425835E8" w:rsidR="0018606E" w:rsidRPr="00986D42" w:rsidRDefault="0018606E" w:rsidP="0018606E">
      <w:pPr>
        <w:rPr>
          <w:rFonts w:ascii="Calibri" w:hAnsi="Calibri"/>
          <w:sz w:val="24"/>
          <w:szCs w:val="24"/>
          <w:u w:val="single"/>
        </w:rPr>
      </w:pPr>
      <w:r w:rsidRPr="00986D42">
        <w:rPr>
          <w:rFonts w:ascii="Calibri" w:hAnsi="Calibri"/>
          <w:sz w:val="24"/>
          <w:szCs w:val="24"/>
          <w:u w:val="single"/>
        </w:rPr>
        <w:lastRenderedPageBreak/>
        <w:t>References.</w:t>
      </w:r>
    </w:p>
    <w:p w14:paraId="18ED74D4" w14:textId="77777777" w:rsidR="0018606E" w:rsidRPr="00986D42" w:rsidRDefault="0018606E" w:rsidP="0018606E">
      <w:pPr>
        <w:rPr>
          <w:rFonts w:ascii="Calibri" w:hAnsi="Calibri"/>
          <w:sz w:val="24"/>
          <w:szCs w:val="24"/>
        </w:rPr>
      </w:pPr>
      <w:r w:rsidRPr="00986D42">
        <w:rPr>
          <w:rFonts w:ascii="Calibri" w:hAnsi="Calibri"/>
          <w:sz w:val="24"/>
          <w:szCs w:val="24"/>
        </w:rPr>
        <w:t xml:space="preserve"> </w:t>
      </w:r>
    </w:p>
    <w:p w14:paraId="68A7985E" w14:textId="77777777" w:rsidR="0018606E" w:rsidRPr="00474BCA" w:rsidRDefault="0018606E" w:rsidP="0018606E">
      <w:pPr>
        <w:rPr>
          <w:rFonts w:ascii="Calibri" w:hAnsi="Calibri"/>
          <w:sz w:val="24"/>
          <w:szCs w:val="24"/>
        </w:rPr>
      </w:pPr>
      <w:r w:rsidRPr="00474BCA">
        <w:rPr>
          <w:rFonts w:ascii="Calibri" w:hAnsi="Calibri"/>
          <w:color w:val="2C3E50"/>
          <w:sz w:val="24"/>
          <w:szCs w:val="24"/>
          <w:shd w:val="clear" w:color="auto" w:fill="FEF1C4"/>
        </w:rPr>
        <w:t>Clive Emsley (2016). </w:t>
      </w:r>
      <w:r w:rsidRPr="00474BCA">
        <w:rPr>
          <w:rFonts w:ascii="Calibri" w:hAnsi="Calibri"/>
          <w:i/>
          <w:iCs/>
          <w:color w:val="2C3E50"/>
          <w:sz w:val="24"/>
          <w:szCs w:val="24"/>
          <w:shd w:val="clear" w:color="auto" w:fill="FEF1C4"/>
        </w:rPr>
        <w:t>The English police : a political and social history</w:t>
      </w:r>
      <w:r w:rsidRPr="00474BCA">
        <w:rPr>
          <w:rFonts w:ascii="Calibri" w:hAnsi="Calibri"/>
          <w:color w:val="2C3E50"/>
          <w:sz w:val="24"/>
          <w:szCs w:val="24"/>
          <w:shd w:val="clear" w:color="auto" w:fill="FEF1C4"/>
        </w:rPr>
        <w:t>. London: Routledge</w:t>
      </w:r>
    </w:p>
    <w:p w14:paraId="008D4690" w14:textId="77777777" w:rsidR="0018606E" w:rsidRPr="00986D42" w:rsidRDefault="0018606E" w:rsidP="0018606E">
      <w:pPr>
        <w:rPr>
          <w:rFonts w:ascii="Calibri" w:hAnsi="Calibri"/>
          <w:sz w:val="24"/>
          <w:szCs w:val="24"/>
        </w:rPr>
      </w:pPr>
      <w:r w:rsidRPr="00474BCA">
        <w:rPr>
          <w:rFonts w:ascii="Calibri" w:hAnsi="Calibri"/>
          <w:color w:val="2C3E50"/>
          <w:sz w:val="24"/>
          <w:szCs w:val="24"/>
          <w:shd w:val="clear" w:color="auto" w:fill="FEF1C4"/>
        </w:rPr>
        <w:t>Constabulary, H.M.I. of and Fire (n.d.). </w:t>
      </w:r>
      <w:r w:rsidRPr="00474BCA">
        <w:rPr>
          <w:rFonts w:ascii="Calibri" w:hAnsi="Calibri"/>
          <w:i/>
          <w:iCs/>
          <w:color w:val="2C3E50"/>
          <w:sz w:val="24"/>
          <w:szCs w:val="24"/>
          <w:shd w:val="clear" w:color="auto" w:fill="FEF1C4"/>
        </w:rPr>
        <w:t>Shining a light on betrayal: Abuse of position for a sexual purpose</w:t>
      </w:r>
      <w:r w:rsidRPr="00474BCA">
        <w:rPr>
          <w:rFonts w:ascii="Calibri" w:hAnsi="Calibri"/>
          <w:color w:val="2C3E50"/>
          <w:sz w:val="24"/>
          <w:szCs w:val="24"/>
          <w:shd w:val="clear" w:color="auto" w:fill="FEF1C4"/>
        </w:rPr>
        <w:t>. [online] HMICFRS. Available at: https://www.justiceinspectorates.gov.uk/hmicfrs/publications/shining-a-light-on-betrayal-abuse-</w:t>
      </w:r>
      <w:r w:rsidRPr="00986D42">
        <w:rPr>
          <w:rFonts w:ascii="Calibri" w:hAnsi="Calibri"/>
          <w:color w:val="2C3E50"/>
          <w:sz w:val="24"/>
          <w:szCs w:val="24"/>
          <w:shd w:val="clear" w:color="auto" w:fill="FEF1C4"/>
        </w:rPr>
        <w:t>of-position-for-a-sexual-purpose/ [Accessed 01 Nov. 2021].</w:t>
      </w:r>
    </w:p>
    <w:p w14:paraId="46D8B1D1" w14:textId="77777777" w:rsidR="0018606E" w:rsidRPr="00986D42" w:rsidRDefault="0018606E" w:rsidP="0018606E">
      <w:pPr>
        <w:rPr>
          <w:rFonts w:ascii="Calibri" w:hAnsi="Calibri"/>
          <w:color w:val="2C3E50"/>
          <w:sz w:val="24"/>
          <w:szCs w:val="24"/>
          <w:shd w:val="clear" w:color="auto" w:fill="FEF1C4"/>
        </w:rPr>
      </w:pPr>
      <w:r w:rsidRPr="00986D42">
        <w:rPr>
          <w:rFonts w:ascii="Calibri" w:hAnsi="Calibri"/>
          <w:color w:val="2C3E50"/>
          <w:sz w:val="24"/>
          <w:szCs w:val="24"/>
          <w:shd w:val="clear" w:color="auto" w:fill="FEF1C4"/>
        </w:rPr>
        <w:t>College of Policing (2014). </w:t>
      </w:r>
      <w:r w:rsidRPr="00986D42">
        <w:rPr>
          <w:rFonts w:ascii="Calibri" w:hAnsi="Calibri"/>
          <w:i/>
          <w:iCs/>
          <w:color w:val="2C3E50"/>
          <w:sz w:val="24"/>
          <w:szCs w:val="24"/>
          <w:shd w:val="clear" w:color="auto" w:fill="FEF1C4"/>
        </w:rPr>
        <w:t>Code of Ethics A Code of Practice for the Principles and Standards of Professional Behaviour for the Policing Profession of England and Wales</w:t>
      </w:r>
      <w:r w:rsidRPr="00986D42">
        <w:rPr>
          <w:rFonts w:ascii="Calibri" w:hAnsi="Calibri"/>
          <w:color w:val="2C3E50"/>
          <w:sz w:val="24"/>
          <w:szCs w:val="24"/>
          <w:shd w:val="clear" w:color="auto" w:fill="FEF1C4"/>
        </w:rPr>
        <w:t xml:space="preserve">. [online] Available at: </w:t>
      </w:r>
      <w:hyperlink r:id="rId14" w:history="1">
        <w:r w:rsidRPr="00986D42">
          <w:rPr>
            <w:rStyle w:val="Hyperlink"/>
            <w:rFonts w:ascii="Calibri" w:hAnsi="Calibri"/>
            <w:sz w:val="24"/>
            <w:szCs w:val="24"/>
            <w:shd w:val="clear" w:color="auto" w:fill="FEF1C4"/>
          </w:rPr>
          <w:t>https://www.college.police.uk/What-we-do/Ethics/Documents/Code_of_Ethics.pdf</w:t>
        </w:r>
      </w:hyperlink>
      <w:r w:rsidRPr="00986D42">
        <w:rPr>
          <w:rFonts w:ascii="Calibri" w:hAnsi="Calibri"/>
          <w:color w:val="2C3E50"/>
          <w:sz w:val="24"/>
          <w:szCs w:val="24"/>
          <w:shd w:val="clear" w:color="auto" w:fill="FEF1C4"/>
        </w:rPr>
        <w:t>.</w:t>
      </w:r>
    </w:p>
    <w:p w14:paraId="022A7EEA" w14:textId="77777777" w:rsidR="0018606E" w:rsidRPr="00986D42" w:rsidRDefault="0018606E" w:rsidP="0018606E">
      <w:pPr>
        <w:rPr>
          <w:rFonts w:ascii="Calibri" w:hAnsi="Calibri"/>
          <w:color w:val="2C3E50"/>
          <w:sz w:val="24"/>
          <w:szCs w:val="24"/>
          <w:shd w:val="clear" w:color="auto" w:fill="FEF1C4"/>
        </w:rPr>
      </w:pPr>
    </w:p>
    <w:p w14:paraId="335389BC" w14:textId="50F2B190" w:rsidR="0018606E" w:rsidRPr="00986D42" w:rsidRDefault="0018606E" w:rsidP="0018606E">
      <w:pPr>
        <w:rPr>
          <w:rFonts w:ascii="Calibri" w:hAnsi="Calibri"/>
          <w:color w:val="2C3E50"/>
          <w:sz w:val="24"/>
          <w:szCs w:val="24"/>
          <w:shd w:val="clear" w:color="auto" w:fill="FEF1C4"/>
        </w:rPr>
      </w:pPr>
      <w:r w:rsidRPr="00986D42">
        <w:rPr>
          <w:rFonts w:ascii="Calibri" w:hAnsi="Calibri"/>
          <w:color w:val="2C3E50"/>
          <w:sz w:val="24"/>
          <w:szCs w:val="24"/>
          <w:shd w:val="clear" w:color="auto" w:fill="FEF1C4"/>
        </w:rPr>
        <w:t>Heywood, R. (2019). Hillsborough: legal culpability in the aftermath of the findings of the Independent Panel. Northern Ireland Legal Quarterly, 65(1), pp.101–119.</w:t>
      </w:r>
    </w:p>
    <w:p w14:paraId="0992D4A1" w14:textId="77777777" w:rsidR="0018606E" w:rsidRPr="00986D42" w:rsidRDefault="0018606E" w:rsidP="0018606E">
      <w:pPr>
        <w:rPr>
          <w:rFonts w:ascii="Calibri" w:hAnsi="Calibri"/>
          <w:color w:val="2C3E50"/>
          <w:sz w:val="24"/>
          <w:szCs w:val="24"/>
          <w:shd w:val="clear" w:color="auto" w:fill="FEF1C4"/>
        </w:rPr>
      </w:pPr>
    </w:p>
    <w:p w14:paraId="26D7CA04" w14:textId="415ABC32" w:rsidR="0018606E" w:rsidRPr="00986D42" w:rsidRDefault="0018606E" w:rsidP="0018606E">
      <w:pPr>
        <w:rPr>
          <w:rFonts w:ascii="Calibri" w:eastAsia="+mn-ea" w:hAnsi="Calibri" w:cs="+mn-cs"/>
          <w:color w:val="404040"/>
          <w:kern w:val="24"/>
          <w:sz w:val="24"/>
          <w:szCs w:val="24"/>
        </w:rPr>
      </w:pPr>
      <w:r w:rsidRPr="00986D42">
        <w:rPr>
          <w:rFonts w:ascii="Calibri" w:eastAsia="+mn-ea" w:hAnsi="Calibri" w:cs="+mn-cs"/>
          <w:color w:val="404040"/>
          <w:kern w:val="24"/>
          <w:sz w:val="24"/>
          <w:szCs w:val="24"/>
        </w:rPr>
        <w:t>Home Office 2014 ‘</w:t>
      </w:r>
      <w:r w:rsidRPr="00986D42">
        <w:rPr>
          <w:rFonts w:ascii="Calibri" w:eastAsia="+mn-ea" w:hAnsi="Calibri" w:cs="+mn-cs"/>
          <w:color w:val="000000"/>
          <w:kern w:val="24"/>
          <w:sz w:val="24"/>
          <w:szCs w:val="24"/>
        </w:rPr>
        <w:t>Improving police integrity: reforming the police complaints and disciplinary systems’</w:t>
      </w:r>
      <w:r w:rsidRPr="00986D42">
        <w:rPr>
          <w:rFonts w:ascii="Calibri" w:eastAsia="+mn-ea" w:hAnsi="Calibri" w:cs="+mn-cs"/>
          <w:color w:val="404040"/>
          <w:kern w:val="24"/>
          <w:sz w:val="24"/>
          <w:szCs w:val="24"/>
        </w:rPr>
        <w:t xml:space="preserve"> available at:</w:t>
      </w:r>
      <w:hyperlink r:id="rId15" w:history="1">
        <w:r w:rsidRPr="00986D42">
          <w:rPr>
            <w:rStyle w:val="Hyperlink"/>
            <w:rFonts w:ascii="Calibri" w:eastAsia="+mn-ea" w:hAnsi="Calibri" w:cs="+mn-cs"/>
            <w:kern w:val="24"/>
            <w:sz w:val="24"/>
            <w:szCs w:val="24"/>
          </w:rPr>
          <w:t>https://assets.publishing.service.gov.uk/government/uploads/system/uploads/attachment_data/file/385900/45363_Cm_8976_Press.pdf</w:t>
        </w:r>
      </w:hyperlink>
      <w:r w:rsidRPr="00986D42">
        <w:rPr>
          <w:rFonts w:ascii="Calibri" w:eastAsia="+mn-ea" w:hAnsi="Calibri" w:cs="+mn-cs"/>
          <w:color w:val="404040"/>
          <w:kern w:val="24"/>
          <w:sz w:val="24"/>
          <w:szCs w:val="24"/>
        </w:rPr>
        <w:t>.</w:t>
      </w:r>
    </w:p>
    <w:p w14:paraId="7A1ED494" w14:textId="77777777" w:rsidR="0018606E" w:rsidRPr="00986D42" w:rsidRDefault="0018606E" w:rsidP="0018606E">
      <w:pPr>
        <w:rPr>
          <w:rFonts w:ascii="Calibri" w:eastAsiaTheme="minorHAnsi" w:hAnsi="Calibri" w:cstheme="minorBidi"/>
          <w:color w:val="1F3864"/>
          <w:sz w:val="24"/>
          <w:szCs w:val="24"/>
        </w:rPr>
      </w:pPr>
    </w:p>
    <w:p w14:paraId="3F6DC854" w14:textId="51F0AD94" w:rsidR="0018606E" w:rsidRPr="00986D42" w:rsidRDefault="0018606E" w:rsidP="0018606E">
      <w:pPr>
        <w:rPr>
          <w:rFonts w:ascii="Calibri" w:eastAsia="+mn-ea" w:hAnsi="Calibri" w:cs="+mn-cs"/>
          <w:color w:val="404040"/>
          <w:kern w:val="24"/>
          <w:sz w:val="24"/>
          <w:szCs w:val="24"/>
        </w:rPr>
      </w:pPr>
      <w:r w:rsidRPr="00986D42">
        <w:rPr>
          <w:rFonts w:ascii="Calibri" w:eastAsia="+mn-ea" w:hAnsi="Calibri" w:cs="+mn-cs"/>
          <w:color w:val="404040"/>
          <w:kern w:val="24"/>
          <w:sz w:val="24"/>
          <w:szCs w:val="24"/>
        </w:rPr>
        <w:t>Hough, M. (2013) ’Procedural justice and professional policing in times of austerity’, Criminology &amp; Criminal Justice, 13(2): 181–197.</w:t>
      </w:r>
    </w:p>
    <w:p w14:paraId="193FD9F0" w14:textId="77777777" w:rsidR="0018606E" w:rsidRPr="00986D42" w:rsidRDefault="0018606E" w:rsidP="0018606E">
      <w:pPr>
        <w:rPr>
          <w:rFonts w:ascii="Calibri" w:eastAsia="+mn-ea" w:hAnsi="Calibri" w:cs="+mn-cs"/>
          <w:color w:val="404040"/>
          <w:kern w:val="24"/>
          <w:sz w:val="24"/>
          <w:szCs w:val="24"/>
        </w:rPr>
      </w:pPr>
    </w:p>
    <w:p w14:paraId="71AB264A" w14:textId="7C39ECA0" w:rsidR="0018606E" w:rsidRPr="00986D42" w:rsidRDefault="0018606E" w:rsidP="0018606E">
      <w:pPr>
        <w:rPr>
          <w:rFonts w:ascii="Calibri" w:hAnsi="Calibri"/>
          <w:color w:val="2C3E50"/>
          <w:sz w:val="24"/>
          <w:szCs w:val="24"/>
          <w:shd w:val="clear" w:color="auto" w:fill="FEF1C4"/>
        </w:rPr>
      </w:pPr>
      <w:r w:rsidRPr="00986D42">
        <w:rPr>
          <w:rFonts w:ascii="Calibri" w:hAnsi="Calibri"/>
          <w:color w:val="2C3E50"/>
          <w:sz w:val="24"/>
          <w:szCs w:val="24"/>
          <w:shd w:val="clear" w:color="auto" w:fill="FEF1C4"/>
        </w:rPr>
        <w:t>Jackson, J. and Al, E. (2012). </w:t>
      </w:r>
      <w:r w:rsidRPr="00986D42">
        <w:rPr>
          <w:rFonts w:ascii="Calibri" w:hAnsi="Calibri"/>
          <w:i/>
          <w:iCs/>
          <w:color w:val="2C3E50"/>
          <w:sz w:val="24"/>
          <w:szCs w:val="24"/>
          <w:shd w:val="clear" w:color="auto" w:fill="FEF1C4"/>
        </w:rPr>
        <w:t>Policing by consent : understanding the dynamics of police power and legitimacy : [topline results (UK) from Round 5 of the European Social Survey]</w:t>
      </w:r>
      <w:r w:rsidRPr="00986D42">
        <w:rPr>
          <w:rFonts w:ascii="Calibri" w:hAnsi="Calibri"/>
          <w:color w:val="2C3E50"/>
          <w:sz w:val="24"/>
          <w:szCs w:val="24"/>
          <w:shd w:val="clear" w:color="auto" w:fill="FEF1C4"/>
        </w:rPr>
        <w:t>. S.I.: S.N.</w:t>
      </w:r>
    </w:p>
    <w:p w14:paraId="55379F8C" w14:textId="77777777" w:rsidR="0018606E" w:rsidRPr="00986D42" w:rsidRDefault="0018606E" w:rsidP="0018606E">
      <w:pPr>
        <w:rPr>
          <w:rFonts w:ascii="Calibri" w:eastAsia="+mn-ea" w:hAnsi="Calibri" w:cs="+mn-cs"/>
          <w:color w:val="404040"/>
          <w:kern w:val="24"/>
          <w:sz w:val="24"/>
          <w:szCs w:val="24"/>
        </w:rPr>
      </w:pPr>
    </w:p>
    <w:p w14:paraId="4DE8D4AD" w14:textId="77777777" w:rsidR="0018606E" w:rsidRPr="00986D42" w:rsidRDefault="0018606E" w:rsidP="0018606E">
      <w:pPr>
        <w:rPr>
          <w:rFonts w:ascii="Calibri" w:hAnsi="Calibri" w:cs="Calibri"/>
          <w:color w:val="2C3E50"/>
          <w:sz w:val="24"/>
          <w:szCs w:val="24"/>
          <w:shd w:val="clear" w:color="auto" w:fill="FEF1C4"/>
        </w:rPr>
      </w:pPr>
      <w:r w:rsidRPr="00986D42">
        <w:rPr>
          <w:rFonts w:ascii="Calibri" w:hAnsi="Calibri" w:cs="Calibri"/>
          <w:color w:val="2C3E50"/>
          <w:sz w:val="24"/>
          <w:szCs w:val="24"/>
          <w:shd w:val="clear" w:color="auto" w:fill="FEF1C4"/>
        </w:rPr>
        <w:t>Merry, S., Power, N., McManus, M. and Alison, L. (2012). Drivers of Public Trust and Confidence in Police in the UK. </w:t>
      </w:r>
      <w:r w:rsidRPr="00986D42">
        <w:rPr>
          <w:rFonts w:ascii="Calibri" w:hAnsi="Calibri" w:cs="Calibri"/>
          <w:i/>
          <w:iCs/>
          <w:color w:val="2C3E50"/>
          <w:sz w:val="24"/>
          <w:szCs w:val="24"/>
          <w:shd w:val="clear" w:color="auto" w:fill="FEF1C4"/>
        </w:rPr>
        <w:t>International Journal of Police Science &amp; Management</w:t>
      </w:r>
      <w:r w:rsidRPr="00986D42">
        <w:rPr>
          <w:rFonts w:ascii="Calibri" w:hAnsi="Calibri" w:cs="Calibri"/>
          <w:color w:val="2C3E50"/>
          <w:sz w:val="24"/>
          <w:szCs w:val="24"/>
          <w:shd w:val="clear" w:color="auto" w:fill="FEF1C4"/>
        </w:rPr>
        <w:t>, 14(2), pp.118–135.</w:t>
      </w:r>
    </w:p>
    <w:p w14:paraId="7833CAFC" w14:textId="77777777" w:rsidR="0018606E" w:rsidRPr="00986D42" w:rsidRDefault="0018606E" w:rsidP="0018606E">
      <w:pPr>
        <w:rPr>
          <w:rFonts w:ascii="Calibri" w:hAnsi="Calibri"/>
          <w:color w:val="1F3864"/>
          <w:sz w:val="24"/>
          <w:szCs w:val="24"/>
        </w:rPr>
      </w:pPr>
    </w:p>
    <w:p w14:paraId="75FF1317" w14:textId="073FAB51" w:rsidR="0018606E" w:rsidRPr="00986D42" w:rsidRDefault="0018606E" w:rsidP="0018606E">
      <w:pPr>
        <w:rPr>
          <w:rFonts w:ascii="Calibri" w:hAnsi="Calibri" w:cs="Calibri"/>
          <w:color w:val="2C3E50"/>
          <w:sz w:val="24"/>
          <w:szCs w:val="24"/>
          <w:shd w:val="clear" w:color="auto" w:fill="FEF1C4"/>
        </w:rPr>
      </w:pPr>
      <w:r w:rsidRPr="00986D42">
        <w:rPr>
          <w:rFonts w:ascii="Calibri" w:hAnsi="Calibri" w:cs="Calibri"/>
          <w:color w:val="2C3E50"/>
          <w:sz w:val="24"/>
          <w:szCs w:val="24"/>
          <w:shd w:val="clear" w:color="auto" w:fill="FEF1C4"/>
        </w:rPr>
        <w:t>Neyroud, P. (2011). Professional Policing in Times of Change. </w:t>
      </w:r>
      <w:r w:rsidRPr="00986D42">
        <w:rPr>
          <w:rFonts w:ascii="Calibri" w:hAnsi="Calibri" w:cs="Calibri"/>
          <w:i/>
          <w:iCs/>
          <w:color w:val="2C3E50"/>
          <w:sz w:val="24"/>
          <w:szCs w:val="24"/>
          <w:shd w:val="clear" w:color="auto" w:fill="FEF1C4"/>
        </w:rPr>
        <w:t>Policing</w:t>
      </w:r>
      <w:r w:rsidRPr="00986D42">
        <w:rPr>
          <w:rFonts w:ascii="Calibri" w:hAnsi="Calibri" w:cs="Calibri"/>
          <w:color w:val="2C3E50"/>
          <w:sz w:val="24"/>
          <w:szCs w:val="24"/>
          <w:shd w:val="clear" w:color="auto" w:fill="FEF1C4"/>
        </w:rPr>
        <w:t>, 5(4), pp.285–286</w:t>
      </w:r>
    </w:p>
    <w:p w14:paraId="309BFB4C" w14:textId="77777777" w:rsidR="0018606E" w:rsidRPr="00986D42" w:rsidRDefault="0018606E" w:rsidP="0018606E">
      <w:pPr>
        <w:rPr>
          <w:rFonts w:ascii="Calibri" w:hAnsi="Calibri" w:cs="Calibri"/>
          <w:color w:val="2C3E50"/>
          <w:sz w:val="24"/>
          <w:szCs w:val="24"/>
          <w:shd w:val="clear" w:color="auto" w:fill="FEF1C4"/>
        </w:rPr>
      </w:pPr>
    </w:p>
    <w:p w14:paraId="558C48C6" w14:textId="453773BA" w:rsidR="0018606E" w:rsidRPr="00986D42" w:rsidRDefault="0018606E" w:rsidP="0018606E">
      <w:pPr>
        <w:rPr>
          <w:rFonts w:ascii="Calibri" w:hAnsi="Calibri"/>
          <w:color w:val="2C3E50"/>
          <w:sz w:val="24"/>
          <w:szCs w:val="24"/>
          <w:shd w:val="clear" w:color="auto" w:fill="FEF1C4"/>
        </w:rPr>
      </w:pPr>
      <w:r w:rsidRPr="00986D42">
        <w:rPr>
          <w:rFonts w:ascii="Calibri" w:hAnsi="Calibri"/>
          <w:color w:val="2C3E50"/>
          <w:sz w:val="24"/>
          <w:szCs w:val="24"/>
          <w:shd w:val="clear" w:color="auto" w:fill="FEF1C4"/>
        </w:rPr>
        <w:t>Nimmons, S. (2017). </w:t>
      </w:r>
      <w:r w:rsidRPr="00986D42">
        <w:rPr>
          <w:rFonts w:ascii="Calibri" w:hAnsi="Calibri"/>
          <w:i/>
          <w:iCs/>
          <w:color w:val="2C3E50"/>
          <w:sz w:val="24"/>
          <w:szCs w:val="24"/>
          <w:shd w:val="clear" w:color="auto" w:fill="FEF1C4"/>
        </w:rPr>
        <w:t>Strategic Thinking in a Complex World The British Policing Model: New Crime Patterns and Evolving Communities</w:t>
      </w:r>
      <w:r w:rsidRPr="00986D42">
        <w:rPr>
          <w:rFonts w:ascii="Calibri" w:hAnsi="Calibri"/>
          <w:color w:val="2C3E50"/>
          <w:sz w:val="24"/>
          <w:szCs w:val="24"/>
          <w:shd w:val="clear" w:color="auto" w:fill="FEF1C4"/>
        </w:rPr>
        <w:t>. [online] Available at: https://nimmonsconsulting.com/wp-content/uploads/2019/05/British-Policing-Challenges-New-Crime-Patterns-and-Evolving-Communities.pdf [Accessed 08 Nov. 2021].</w:t>
      </w:r>
    </w:p>
    <w:p w14:paraId="7B5F7B03" w14:textId="77777777" w:rsidR="0018606E" w:rsidRPr="00986D42" w:rsidRDefault="0018606E" w:rsidP="0018606E">
      <w:pPr>
        <w:rPr>
          <w:rFonts w:ascii="Calibri" w:hAnsi="Calibri"/>
          <w:sz w:val="24"/>
          <w:szCs w:val="24"/>
        </w:rPr>
      </w:pPr>
    </w:p>
    <w:p w14:paraId="01D0B1AB" w14:textId="7EC8E659" w:rsidR="0018606E" w:rsidRPr="00986D42" w:rsidRDefault="0018606E" w:rsidP="0018606E">
      <w:pPr>
        <w:rPr>
          <w:rFonts w:ascii="Calibri" w:hAnsi="Calibri"/>
          <w:color w:val="2C3E50"/>
          <w:sz w:val="24"/>
          <w:szCs w:val="24"/>
          <w:shd w:val="clear" w:color="auto" w:fill="FEF1C4"/>
        </w:rPr>
      </w:pPr>
      <w:r w:rsidRPr="00986D42">
        <w:rPr>
          <w:rFonts w:ascii="Calibri" w:hAnsi="Calibri"/>
          <w:color w:val="2C3E50"/>
          <w:sz w:val="24"/>
          <w:szCs w:val="24"/>
          <w:shd w:val="clear" w:color="auto" w:fill="FEF1C4"/>
        </w:rPr>
        <w:t>Policeconduct.gov.uk. (2020). </w:t>
      </w:r>
      <w:r w:rsidRPr="00986D42">
        <w:rPr>
          <w:rFonts w:ascii="Calibri" w:hAnsi="Calibri"/>
          <w:i/>
          <w:iCs/>
          <w:color w:val="2C3E50"/>
          <w:sz w:val="24"/>
          <w:szCs w:val="24"/>
          <w:shd w:val="clear" w:color="auto" w:fill="FEF1C4"/>
        </w:rPr>
        <w:t>StackPath</w:t>
      </w:r>
      <w:r w:rsidRPr="00986D42">
        <w:rPr>
          <w:rFonts w:ascii="Calibri" w:hAnsi="Calibri"/>
          <w:color w:val="2C3E50"/>
          <w:sz w:val="24"/>
          <w:szCs w:val="24"/>
          <w:shd w:val="clear" w:color="auto" w:fill="FEF1C4"/>
        </w:rPr>
        <w:t xml:space="preserve">. [online] Available at: </w:t>
      </w:r>
      <w:hyperlink r:id="rId16" w:history="1">
        <w:r w:rsidRPr="00986D42">
          <w:rPr>
            <w:rStyle w:val="Hyperlink"/>
            <w:rFonts w:ascii="Calibri" w:hAnsi="Calibri"/>
            <w:sz w:val="24"/>
            <w:szCs w:val="24"/>
            <w:shd w:val="clear" w:color="auto" w:fill="FEF1C4"/>
          </w:rPr>
          <w:t>https://policeconduct.gov.uk/investigations/hillsborough-investigation</w:t>
        </w:r>
      </w:hyperlink>
      <w:r w:rsidRPr="00986D42">
        <w:rPr>
          <w:rFonts w:ascii="Calibri" w:hAnsi="Calibri"/>
          <w:color w:val="2C3E50"/>
          <w:sz w:val="24"/>
          <w:szCs w:val="24"/>
          <w:shd w:val="clear" w:color="auto" w:fill="FEF1C4"/>
        </w:rPr>
        <w:t>.</w:t>
      </w:r>
    </w:p>
    <w:p w14:paraId="0D271C57" w14:textId="77777777" w:rsidR="0018606E" w:rsidRPr="00986D42" w:rsidRDefault="0018606E" w:rsidP="0018606E">
      <w:pPr>
        <w:rPr>
          <w:rFonts w:ascii="Calibri" w:hAnsi="Calibri" w:cs="Calibri"/>
          <w:color w:val="2C3E50"/>
          <w:sz w:val="24"/>
          <w:szCs w:val="24"/>
          <w:shd w:val="clear" w:color="auto" w:fill="FEF1C4"/>
        </w:rPr>
      </w:pPr>
    </w:p>
    <w:p w14:paraId="3E3CA984" w14:textId="77777777" w:rsidR="0018606E" w:rsidRPr="00986D42" w:rsidRDefault="0018606E" w:rsidP="0018606E">
      <w:pPr>
        <w:rPr>
          <w:rFonts w:ascii="Calibri" w:hAnsi="Calibri" w:cs="Calibri"/>
          <w:color w:val="2C3E50"/>
          <w:sz w:val="24"/>
          <w:szCs w:val="24"/>
          <w:shd w:val="clear" w:color="auto" w:fill="FEF1C4"/>
        </w:rPr>
      </w:pPr>
      <w:r w:rsidRPr="00986D42">
        <w:rPr>
          <w:rFonts w:ascii="Calibri" w:hAnsi="Calibri" w:cs="Calibri"/>
          <w:color w:val="2C3E50"/>
          <w:sz w:val="24"/>
          <w:szCs w:val="24"/>
          <w:shd w:val="clear" w:color="auto" w:fill="FEF1C4"/>
        </w:rPr>
        <w:t>Policeconduct.gov.uk. (2020). </w:t>
      </w:r>
      <w:r w:rsidRPr="00986D42">
        <w:rPr>
          <w:rFonts w:ascii="Calibri" w:hAnsi="Calibri" w:cs="Calibri"/>
          <w:i/>
          <w:iCs/>
          <w:color w:val="2C3E50"/>
          <w:sz w:val="24"/>
          <w:szCs w:val="24"/>
          <w:shd w:val="clear" w:color="auto" w:fill="FEF1C4"/>
        </w:rPr>
        <w:t>StackPath</w:t>
      </w:r>
      <w:r w:rsidRPr="00986D42">
        <w:rPr>
          <w:rFonts w:ascii="Calibri" w:hAnsi="Calibri" w:cs="Calibri"/>
          <w:color w:val="2C3E50"/>
          <w:sz w:val="24"/>
          <w:szCs w:val="24"/>
          <w:shd w:val="clear" w:color="auto" w:fill="FEF1C4"/>
        </w:rPr>
        <w:t xml:space="preserve">. [online] Available at: </w:t>
      </w:r>
      <w:hyperlink r:id="rId17" w:history="1">
        <w:r w:rsidRPr="00986D42">
          <w:rPr>
            <w:rStyle w:val="Hyperlink"/>
            <w:rFonts w:ascii="Calibri" w:hAnsi="Calibri" w:cs="Calibri"/>
            <w:sz w:val="24"/>
            <w:szCs w:val="24"/>
            <w:shd w:val="clear" w:color="auto" w:fill="FEF1C4"/>
          </w:rPr>
          <w:t>https://policeconduct.gov.uk/who-we-are</w:t>
        </w:r>
      </w:hyperlink>
    </w:p>
    <w:p w14:paraId="383FEFDE" w14:textId="77777777" w:rsidR="0018606E" w:rsidRPr="009803BE" w:rsidRDefault="0018606E" w:rsidP="0018606E">
      <w:pPr>
        <w:rPr>
          <w:rFonts w:ascii="Calibri" w:hAnsi="Calibri" w:cs="Calibri"/>
          <w:color w:val="2C3E50"/>
          <w:sz w:val="24"/>
          <w:szCs w:val="24"/>
          <w:shd w:val="clear" w:color="auto" w:fill="FEF1C4"/>
        </w:rPr>
      </w:pPr>
      <w:r w:rsidRPr="009803BE">
        <w:rPr>
          <w:rFonts w:ascii="Calibri" w:hAnsi="Calibri" w:cs="Calibri"/>
          <w:color w:val="2C3E50"/>
          <w:sz w:val="24"/>
          <w:szCs w:val="24"/>
          <w:shd w:val="clear" w:color="auto" w:fill="FEF1C4"/>
        </w:rPr>
        <w:t>The abuse of police powers to perpetrate sexual violence. (2012). [online] Available at: https://policeconduct.gov.uk/sites/default/files/Documents/research-learning/abuse_of_police_powers_to_perpetrate_sexual_violence.pdf [Accessed 9 Nov. 2021</w:t>
      </w:r>
    </w:p>
    <w:p w14:paraId="07E1EA00" w14:textId="77777777" w:rsidR="0018606E" w:rsidRPr="00986D42" w:rsidRDefault="0018606E" w:rsidP="0018606E">
      <w:pPr>
        <w:rPr>
          <w:rFonts w:ascii="Calibri" w:hAnsi="Calibri"/>
          <w:sz w:val="24"/>
          <w:szCs w:val="24"/>
        </w:rPr>
      </w:pPr>
    </w:p>
    <w:p w14:paraId="00DAA705" w14:textId="77777777" w:rsidR="0018606E" w:rsidRPr="00986D42" w:rsidRDefault="0018606E" w:rsidP="0018606E">
      <w:pPr>
        <w:rPr>
          <w:rFonts w:ascii="Calibri" w:hAnsi="Calibri"/>
          <w:sz w:val="24"/>
          <w:szCs w:val="24"/>
        </w:rPr>
      </w:pPr>
      <w:r w:rsidRPr="00986D42">
        <w:rPr>
          <w:rFonts w:ascii="Calibri" w:hAnsi="Calibri"/>
          <w:color w:val="2C3E50"/>
          <w:sz w:val="24"/>
          <w:szCs w:val="24"/>
          <w:shd w:val="clear" w:color="auto" w:fill="FEF1C4"/>
        </w:rPr>
        <w:t>www.app.college.police.uk. (n.d.). </w:t>
      </w:r>
      <w:r w:rsidRPr="00986D42">
        <w:rPr>
          <w:rFonts w:ascii="Calibri" w:hAnsi="Calibri"/>
          <w:i/>
          <w:iCs/>
          <w:color w:val="2C3E50"/>
          <w:sz w:val="24"/>
          <w:szCs w:val="24"/>
          <w:shd w:val="clear" w:color="auto" w:fill="FEF1C4"/>
        </w:rPr>
        <w:t>Professional standards</w:t>
      </w:r>
      <w:r w:rsidRPr="00986D42">
        <w:rPr>
          <w:rFonts w:ascii="Calibri" w:hAnsi="Calibri"/>
          <w:color w:val="2C3E50"/>
          <w:sz w:val="24"/>
          <w:szCs w:val="24"/>
          <w:shd w:val="clear" w:color="auto" w:fill="FEF1C4"/>
        </w:rPr>
        <w:t>. [online] Available at: https://www.app.college.police.uk/app-content/professional-standards/?s=.</w:t>
      </w:r>
    </w:p>
    <w:p w14:paraId="45B8BAFF" w14:textId="571BC3A9" w:rsidR="006877D5" w:rsidRPr="00986D42" w:rsidRDefault="006877D5" w:rsidP="464F7901">
      <w:pPr>
        <w:rPr>
          <w:rFonts w:ascii="Calibri" w:hAnsi="Calibri" w:cs="Arial"/>
          <w:b/>
          <w:bCs/>
          <w:sz w:val="24"/>
          <w:szCs w:val="24"/>
        </w:rPr>
      </w:pPr>
    </w:p>
    <w:p w14:paraId="5F2E0AAD" w14:textId="045C785A" w:rsidR="0018606E" w:rsidRPr="00986D42" w:rsidRDefault="0018606E" w:rsidP="464F7901">
      <w:pPr>
        <w:rPr>
          <w:rFonts w:ascii="Calibri" w:hAnsi="Calibri" w:cs="Arial"/>
          <w:b/>
          <w:bCs/>
          <w:sz w:val="24"/>
          <w:szCs w:val="24"/>
        </w:rPr>
      </w:pPr>
    </w:p>
    <w:p w14:paraId="6A81BE94" w14:textId="0E792237" w:rsidR="0018606E" w:rsidRPr="00986D42" w:rsidRDefault="0018606E" w:rsidP="464F7901">
      <w:pPr>
        <w:rPr>
          <w:rFonts w:ascii="Calibri" w:hAnsi="Calibri" w:cs="Arial"/>
          <w:b/>
          <w:bCs/>
          <w:sz w:val="24"/>
          <w:szCs w:val="24"/>
        </w:rPr>
      </w:pPr>
    </w:p>
    <w:p w14:paraId="5822416A" w14:textId="35346A82" w:rsidR="0018606E" w:rsidRPr="00986D42" w:rsidRDefault="0018606E" w:rsidP="464F7901">
      <w:pPr>
        <w:rPr>
          <w:rFonts w:ascii="Calibri" w:hAnsi="Calibri" w:cs="Arial"/>
          <w:b/>
          <w:bCs/>
          <w:sz w:val="24"/>
          <w:szCs w:val="24"/>
        </w:rPr>
      </w:pPr>
    </w:p>
    <w:p w14:paraId="36E6BF64" w14:textId="4D4921B7" w:rsidR="0018606E" w:rsidRPr="00986D42" w:rsidRDefault="0018606E" w:rsidP="464F7901">
      <w:pPr>
        <w:rPr>
          <w:rFonts w:ascii="Calibri" w:hAnsi="Calibri" w:cs="Arial"/>
          <w:b/>
          <w:bCs/>
          <w:sz w:val="24"/>
          <w:szCs w:val="24"/>
        </w:rPr>
      </w:pPr>
    </w:p>
    <w:p w14:paraId="5723B402" w14:textId="0C3E0526" w:rsidR="00626A2D" w:rsidRPr="00474BCA" w:rsidRDefault="00626A2D" w:rsidP="00626A2D">
      <w:pPr>
        <w:spacing w:line="257" w:lineRule="auto"/>
        <w:rPr>
          <w:rFonts w:ascii="Calibri" w:hAnsi="Calibri" w:cs="Calibri"/>
          <w:b/>
          <w:bCs/>
          <w:sz w:val="28"/>
          <w:szCs w:val="28"/>
        </w:rPr>
      </w:pPr>
      <w:r w:rsidRPr="00474BCA">
        <w:rPr>
          <w:rFonts w:ascii="Calibri" w:eastAsia="Calibri" w:hAnsi="Calibri" w:cs="Calibri"/>
          <w:b/>
          <w:bCs/>
          <w:sz w:val="28"/>
          <w:szCs w:val="28"/>
        </w:rPr>
        <w:t>Task 2</w:t>
      </w:r>
      <w:r w:rsidR="00906BA6">
        <w:rPr>
          <w:rFonts w:ascii="Calibri" w:eastAsia="Calibri" w:hAnsi="Calibri" w:cs="Calibri"/>
          <w:b/>
          <w:bCs/>
          <w:sz w:val="28"/>
          <w:szCs w:val="28"/>
        </w:rPr>
        <w:t xml:space="preserve"> -</w:t>
      </w:r>
      <w:r w:rsidRPr="00474BCA">
        <w:rPr>
          <w:rFonts w:ascii="Calibri" w:eastAsia="Calibri" w:hAnsi="Calibri" w:cs="Calibri"/>
          <w:b/>
          <w:bCs/>
          <w:sz w:val="28"/>
          <w:szCs w:val="28"/>
        </w:rPr>
        <w:t xml:space="preserve"> Critically evaluate the role of the police in </w:t>
      </w:r>
      <w:r w:rsidRPr="00474BCA">
        <w:rPr>
          <w:rFonts w:ascii="Calibri" w:eastAsia="Arial" w:hAnsi="Calibri" w:cs="Calibri"/>
          <w:b/>
          <w:bCs/>
          <w:sz w:val="28"/>
          <w:szCs w:val="28"/>
        </w:rPr>
        <w:t xml:space="preserve">Conducting Investigations (Volume, serious and complex)  </w:t>
      </w:r>
    </w:p>
    <w:p w14:paraId="0FBD8E17" w14:textId="77777777" w:rsidR="00626A2D" w:rsidRPr="00986D42" w:rsidRDefault="00626A2D" w:rsidP="00626A2D">
      <w:pPr>
        <w:rPr>
          <w:rFonts w:ascii="Calibri" w:hAnsi="Calibri"/>
          <w:sz w:val="24"/>
          <w:szCs w:val="24"/>
        </w:rPr>
      </w:pPr>
    </w:p>
    <w:p w14:paraId="7600C844" w14:textId="77777777" w:rsidR="00626A2D" w:rsidRPr="00986D42" w:rsidRDefault="00626A2D" w:rsidP="00626A2D">
      <w:pPr>
        <w:spacing w:after="150" w:line="330" w:lineRule="atLeast"/>
        <w:rPr>
          <w:rFonts w:ascii="Calibri" w:hAnsi="Calibri" w:cstheme="minorHAnsi"/>
          <w:sz w:val="24"/>
          <w:szCs w:val="24"/>
        </w:rPr>
      </w:pPr>
      <w:r w:rsidRPr="00986D42">
        <w:rPr>
          <w:rFonts w:ascii="Calibri" w:hAnsi="Calibri" w:cstheme="minorHAnsi"/>
          <w:sz w:val="24"/>
          <w:szCs w:val="24"/>
        </w:rPr>
        <w:t>Conducting investigations is the primary role of a police officer. The </w:t>
      </w:r>
      <w:hyperlink r:id="rId18" w:tgtFrame="_blank" w:history="1">
        <w:r w:rsidRPr="00986D42">
          <w:rPr>
            <w:rFonts w:ascii="Calibri" w:hAnsi="Calibri" w:cstheme="minorHAnsi"/>
            <w:sz w:val="24"/>
            <w:szCs w:val="24"/>
          </w:rPr>
          <w:t>Code of Practice, Criminal Procedure and Investigations Act 1996 (CPIA)</w:t>
        </w:r>
      </w:hyperlink>
      <w:r w:rsidRPr="00986D42">
        <w:rPr>
          <w:rFonts w:ascii="Calibri" w:hAnsi="Calibri" w:cstheme="minorHAnsi"/>
          <w:sz w:val="24"/>
          <w:szCs w:val="24"/>
        </w:rPr>
        <w:t xml:space="preserve"> defines such as: </w:t>
      </w:r>
      <w:r w:rsidRPr="00986D42">
        <w:rPr>
          <w:rFonts w:ascii="Calibri" w:hAnsi="Calibri" w:cstheme="minorHAnsi"/>
          <w:color w:val="333333"/>
          <w:sz w:val="24"/>
          <w:szCs w:val="24"/>
        </w:rPr>
        <w:t>An investigation conducted by police officers with a view to it being ascertained whether a person should be charged with an offence, or whether a person charged with an offence is guilty of it. Investigations may include.</w:t>
      </w:r>
    </w:p>
    <w:p w14:paraId="170FD696" w14:textId="77777777" w:rsidR="00626A2D" w:rsidRPr="00986D42" w:rsidRDefault="00626A2D" w:rsidP="00626A2D">
      <w:pPr>
        <w:numPr>
          <w:ilvl w:val="0"/>
          <w:numId w:val="32"/>
        </w:numPr>
        <w:spacing w:before="100" w:beforeAutospacing="1" w:after="100" w:afterAutospacing="1"/>
        <w:rPr>
          <w:rFonts w:ascii="Calibri" w:hAnsi="Calibri" w:cstheme="minorHAnsi"/>
          <w:color w:val="333333"/>
          <w:sz w:val="24"/>
          <w:szCs w:val="24"/>
        </w:rPr>
      </w:pPr>
      <w:r w:rsidRPr="00986D42">
        <w:rPr>
          <w:rFonts w:ascii="Calibri" w:hAnsi="Calibri" w:cstheme="minorHAnsi"/>
          <w:color w:val="333333"/>
          <w:sz w:val="24"/>
          <w:szCs w:val="24"/>
        </w:rPr>
        <w:t>crimes that have been committed</w:t>
      </w:r>
    </w:p>
    <w:p w14:paraId="55A7F1F6" w14:textId="77777777" w:rsidR="00626A2D" w:rsidRPr="00986D42" w:rsidRDefault="00626A2D" w:rsidP="00626A2D">
      <w:pPr>
        <w:numPr>
          <w:ilvl w:val="0"/>
          <w:numId w:val="32"/>
        </w:numPr>
        <w:spacing w:before="100" w:beforeAutospacing="1" w:after="100" w:afterAutospacing="1"/>
        <w:rPr>
          <w:rFonts w:ascii="Calibri" w:hAnsi="Calibri" w:cstheme="minorHAnsi"/>
          <w:color w:val="333333"/>
          <w:sz w:val="24"/>
          <w:szCs w:val="24"/>
        </w:rPr>
      </w:pPr>
      <w:r w:rsidRPr="00986D42">
        <w:rPr>
          <w:rFonts w:ascii="Calibri" w:hAnsi="Calibri" w:cstheme="minorHAnsi"/>
          <w:color w:val="333333"/>
          <w:sz w:val="24"/>
          <w:szCs w:val="24"/>
        </w:rPr>
        <w:t>identifying whether a crime has been committed, with a view to commencing criminal proceedings</w:t>
      </w:r>
    </w:p>
    <w:p w14:paraId="26FA506C" w14:textId="77777777" w:rsidR="00626A2D" w:rsidRPr="00986D42" w:rsidRDefault="00626A2D" w:rsidP="00626A2D">
      <w:pPr>
        <w:numPr>
          <w:ilvl w:val="0"/>
          <w:numId w:val="32"/>
        </w:numPr>
        <w:spacing w:before="100" w:beforeAutospacing="1" w:after="100" w:afterAutospacing="1"/>
        <w:rPr>
          <w:rFonts w:ascii="Calibri" w:hAnsi="Calibri" w:cstheme="minorHAnsi"/>
          <w:color w:val="333333"/>
          <w:sz w:val="24"/>
          <w:szCs w:val="24"/>
        </w:rPr>
      </w:pPr>
      <w:r w:rsidRPr="00986D42">
        <w:rPr>
          <w:rFonts w:ascii="Calibri" w:hAnsi="Calibri" w:cstheme="minorHAnsi"/>
          <w:color w:val="333333"/>
          <w:sz w:val="24"/>
          <w:szCs w:val="24"/>
        </w:rPr>
        <w:t>crimes that the police believe may be committed, for example, when premises or individuals are kept under observation for a period time.</w:t>
      </w:r>
    </w:p>
    <w:p w14:paraId="6BEC01D8" w14:textId="01DCD0D2" w:rsidR="00626A2D" w:rsidRDefault="00626A2D" w:rsidP="00626A2D">
      <w:pPr>
        <w:spacing w:line="216" w:lineRule="auto"/>
        <w:contextualSpacing/>
        <w:rPr>
          <w:rFonts w:ascii="Calibri" w:eastAsia="+mn-ea" w:hAnsi="Calibri" w:cstheme="minorHAnsi"/>
          <w:color w:val="000000"/>
          <w:kern w:val="24"/>
          <w:sz w:val="24"/>
          <w:szCs w:val="24"/>
        </w:rPr>
      </w:pPr>
      <w:r w:rsidRPr="00986D42">
        <w:rPr>
          <w:rFonts w:ascii="Calibri" w:hAnsi="Calibri" w:cstheme="minorHAnsi"/>
          <w:color w:val="333333"/>
          <w:sz w:val="24"/>
          <w:szCs w:val="24"/>
        </w:rPr>
        <w:t>Investigations can be either reactive or proactive. The police and criminal evidence Act 1984(PACE)Provides the powers needed to investigate crime. PACE sets out to strike the right balance between powers of the police and the rights and freedom of the public.</w:t>
      </w:r>
      <w:r w:rsidRPr="00986D42">
        <w:rPr>
          <w:rFonts w:ascii="Calibri" w:eastAsia="+mn-ea" w:hAnsi="Calibri" w:cstheme="minorHAnsi"/>
          <w:color w:val="000000"/>
          <w:kern w:val="24"/>
          <w:sz w:val="24"/>
          <w:szCs w:val="24"/>
        </w:rPr>
        <w:t xml:space="preserve"> Investigations must be conducted in line with the professional standards in the Police Conduct regulations (2012) </w:t>
      </w:r>
    </w:p>
    <w:p w14:paraId="0F43ABBC" w14:textId="77777777" w:rsidR="00474BCA" w:rsidRPr="00986D42" w:rsidRDefault="00474BCA" w:rsidP="00626A2D">
      <w:pPr>
        <w:spacing w:line="216" w:lineRule="auto"/>
        <w:contextualSpacing/>
        <w:rPr>
          <w:rFonts w:ascii="Calibri" w:hAnsi="Calibri" w:cstheme="minorHAnsi"/>
          <w:sz w:val="24"/>
          <w:szCs w:val="24"/>
        </w:rPr>
      </w:pPr>
    </w:p>
    <w:p w14:paraId="580FA7AA" w14:textId="77777777" w:rsidR="00626A2D" w:rsidRPr="00986D42" w:rsidRDefault="00626A2D" w:rsidP="00626A2D">
      <w:pPr>
        <w:numPr>
          <w:ilvl w:val="0"/>
          <w:numId w:val="33"/>
        </w:numPr>
        <w:spacing w:line="216" w:lineRule="auto"/>
        <w:ind w:left="1267"/>
        <w:contextualSpacing/>
        <w:rPr>
          <w:rFonts w:ascii="Calibri" w:hAnsi="Calibri" w:cstheme="minorHAnsi"/>
          <w:sz w:val="24"/>
          <w:szCs w:val="24"/>
        </w:rPr>
      </w:pPr>
      <w:r w:rsidRPr="00986D42">
        <w:rPr>
          <w:rFonts w:ascii="Calibri" w:eastAsia="+mn-ea" w:hAnsi="Calibri" w:cstheme="minorHAnsi"/>
          <w:color w:val="000000"/>
          <w:kern w:val="24"/>
          <w:sz w:val="24"/>
          <w:szCs w:val="24"/>
        </w:rPr>
        <w:t>Honesty and integrity</w:t>
      </w:r>
    </w:p>
    <w:p w14:paraId="6BA009AF" w14:textId="77777777" w:rsidR="00626A2D" w:rsidRPr="00986D42" w:rsidRDefault="00626A2D" w:rsidP="00626A2D">
      <w:pPr>
        <w:numPr>
          <w:ilvl w:val="0"/>
          <w:numId w:val="33"/>
        </w:numPr>
        <w:spacing w:line="216" w:lineRule="auto"/>
        <w:ind w:left="1267"/>
        <w:contextualSpacing/>
        <w:rPr>
          <w:rFonts w:ascii="Calibri" w:hAnsi="Calibri" w:cstheme="minorHAnsi"/>
          <w:sz w:val="24"/>
          <w:szCs w:val="24"/>
        </w:rPr>
      </w:pPr>
      <w:r w:rsidRPr="00986D42">
        <w:rPr>
          <w:rFonts w:ascii="Calibri" w:eastAsia="+mn-ea" w:hAnsi="Calibri" w:cstheme="minorHAnsi"/>
          <w:color w:val="000000"/>
          <w:kern w:val="24"/>
          <w:sz w:val="24"/>
          <w:szCs w:val="24"/>
        </w:rPr>
        <w:t>Authority, respect, and courtesy</w:t>
      </w:r>
    </w:p>
    <w:p w14:paraId="75A0721C" w14:textId="77777777" w:rsidR="00626A2D" w:rsidRPr="00986D42" w:rsidRDefault="00626A2D" w:rsidP="00626A2D">
      <w:pPr>
        <w:numPr>
          <w:ilvl w:val="0"/>
          <w:numId w:val="33"/>
        </w:numPr>
        <w:spacing w:line="216" w:lineRule="auto"/>
        <w:ind w:left="1267"/>
        <w:contextualSpacing/>
        <w:rPr>
          <w:rFonts w:ascii="Calibri" w:hAnsi="Calibri" w:cstheme="minorHAnsi"/>
          <w:sz w:val="24"/>
          <w:szCs w:val="24"/>
        </w:rPr>
      </w:pPr>
      <w:r w:rsidRPr="00986D42">
        <w:rPr>
          <w:rFonts w:ascii="Calibri" w:eastAsia="+mn-ea" w:hAnsi="Calibri" w:cstheme="minorHAnsi"/>
          <w:color w:val="000000"/>
          <w:kern w:val="24"/>
          <w:sz w:val="24"/>
          <w:szCs w:val="24"/>
        </w:rPr>
        <w:t>Equality diversity and human rights, to name a few.</w:t>
      </w:r>
    </w:p>
    <w:p w14:paraId="27469FF9" w14:textId="77777777" w:rsidR="00626A2D" w:rsidRPr="00986D42" w:rsidRDefault="00626A2D" w:rsidP="00626A2D">
      <w:pPr>
        <w:spacing w:after="150" w:line="330" w:lineRule="atLeast"/>
        <w:rPr>
          <w:rFonts w:ascii="Calibri" w:hAnsi="Calibri" w:cstheme="minorHAnsi"/>
          <w:color w:val="333333"/>
          <w:sz w:val="24"/>
          <w:szCs w:val="24"/>
        </w:rPr>
      </w:pPr>
    </w:p>
    <w:p w14:paraId="5B73DA6A" w14:textId="61B2288D" w:rsidR="00626A2D" w:rsidRPr="00986D42" w:rsidRDefault="00626A2D" w:rsidP="00626A2D">
      <w:pPr>
        <w:contextualSpacing/>
        <w:rPr>
          <w:rFonts w:ascii="Calibri" w:hAnsi="Calibri" w:cstheme="minorHAnsi"/>
          <w:sz w:val="24"/>
          <w:szCs w:val="24"/>
        </w:rPr>
      </w:pPr>
      <w:r w:rsidRPr="00986D42">
        <w:rPr>
          <w:rFonts w:ascii="Calibri" w:hAnsi="Calibri" w:cstheme="minorHAnsi"/>
          <w:color w:val="333333"/>
          <w:sz w:val="24"/>
          <w:szCs w:val="24"/>
        </w:rPr>
        <w:t xml:space="preserve">Reactive investigations start with reports from the public, referral agencies, intelligence links to other crimes, investigation because of new information or a consequence of other police actions. When receiving reports, staff should ensure that they record, </w:t>
      </w:r>
      <w:r w:rsidR="00D1634F" w:rsidRPr="00986D42">
        <w:rPr>
          <w:rFonts w:ascii="Calibri" w:hAnsi="Calibri" w:cstheme="minorHAnsi"/>
          <w:color w:val="333333"/>
          <w:sz w:val="24"/>
          <w:szCs w:val="24"/>
        </w:rPr>
        <w:t>retain,</w:t>
      </w:r>
      <w:r w:rsidRPr="00986D42">
        <w:rPr>
          <w:rFonts w:ascii="Calibri" w:hAnsi="Calibri" w:cstheme="minorHAnsi"/>
          <w:color w:val="333333"/>
          <w:sz w:val="24"/>
          <w:szCs w:val="24"/>
        </w:rPr>
        <w:t xml:space="preserve"> and reveal all </w:t>
      </w:r>
      <w:r w:rsidRPr="00D1634F">
        <w:rPr>
          <w:rFonts w:ascii="Calibri" w:hAnsi="Calibri" w:cstheme="minorHAnsi"/>
          <w:sz w:val="24"/>
          <w:szCs w:val="24"/>
        </w:rPr>
        <w:t>material</w:t>
      </w:r>
      <w:r w:rsidRPr="00986D42">
        <w:rPr>
          <w:rFonts w:ascii="Calibri" w:hAnsi="Calibri" w:cstheme="minorHAnsi"/>
          <w:sz w:val="24"/>
          <w:szCs w:val="24"/>
        </w:rPr>
        <w:t xml:space="preserve">. Focusing primarily on reactive investigations, Jansson’s review, defines such investigation as those initiated by police in response to known crimes. </w:t>
      </w:r>
    </w:p>
    <w:p w14:paraId="068EEEE0" w14:textId="77777777" w:rsidR="00626A2D" w:rsidRPr="00986D42" w:rsidRDefault="00626A2D" w:rsidP="00626A2D">
      <w:pPr>
        <w:contextualSpacing/>
        <w:rPr>
          <w:rFonts w:ascii="Calibri" w:hAnsi="Calibri" w:cstheme="minorHAnsi"/>
          <w:color w:val="595959"/>
          <w:sz w:val="24"/>
          <w:szCs w:val="24"/>
        </w:rPr>
      </w:pPr>
      <w:r w:rsidRPr="00986D42">
        <w:rPr>
          <w:rFonts w:ascii="Calibri" w:hAnsi="Calibri" w:cstheme="minorHAnsi"/>
          <w:sz w:val="24"/>
          <w:szCs w:val="24"/>
        </w:rPr>
        <w:t>A principle finding of the research reviewed is the first stage of the process- namely, the initial contact between the public and the police. This is vital as it makes a large contribution to the total number of detections for volume crimes offences. Jansson.K (2005)</w:t>
      </w:r>
    </w:p>
    <w:p w14:paraId="346EBD1A" w14:textId="77777777" w:rsidR="00626A2D" w:rsidRPr="00986D42" w:rsidRDefault="00626A2D" w:rsidP="00626A2D">
      <w:pPr>
        <w:ind w:left="360"/>
        <w:contextualSpacing/>
        <w:rPr>
          <w:rFonts w:ascii="Calibri" w:hAnsi="Calibri" w:cstheme="minorHAnsi"/>
          <w:color w:val="333333"/>
          <w:sz w:val="24"/>
          <w:szCs w:val="24"/>
        </w:rPr>
      </w:pPr>
      <w:r w:rsidRPr="00986D42">
        <w:rPr>
          <w:rFonts w:ascii="Calibri" w:hAnsi="Calibri" w:cstheme="minorHAnsi"/>
          <w:color w:val="333333"/>
          <w:sz w:val="24"/>
          <w:szCs w:val="24"/>
        </w:rPr>
        <w:t xml:space="preserve"> </w:t>
      </w:r>
    </w:p>
    <w:p w14:paraId="17594AFD" w14:textId="77777777" w:rsidR="00626A2D" w:rsidRPr="00986D42" w:rsidRDefault="00626A2D" w:rsidP="00626A2D">
      <w:pPr>
        <w:contextualSpacing/>
        <w:rPr>
          <w:rFonts w:ascii="Calibri" w:hAnsi="Calibri" w:cstheme="minorHAnsi"/>
          <w:sz w:val="24"/>
          <w:szCs w:val="24"/>
        </w:rPr>
      </w:pPr>
      <w:r w:rsidRPr="00986D42">
        <w:rPr>
          <w:rFonts w:ascii="Calibri" w:hAnsi="Calibri" w:cstheme="minorHAnsi"/>
          <w:color w:val="333333"/>
          <w:sz w:val="24"/>
          <w:szCs w:val="24"/>
        </w:rPr>
        <w:t>Proactive investigations can start from an intelligence package identifying groups or individuals who are assessed as being involved in ongoing criminal activity</w:t>
      </w:r>
      <w:r w:rsidRPr="00986D42">
        <w:rPr>
          <w:rFonts w:ascii="Calibri" w:eastAsia="+mn-ea" w:hAnsi="Calibri" w:cstheme="minorHAnsi"/>
          <w:color w:val="333333"/>
          <w:kern w:val="24"/>
          <w:sz w:val="24"/>
          <w:szCs w:val="24"/>
          <w:lang w:val="en-US"/>
        </w:rPr>
        <w:t xml:space="preserve">.  These include police national computer (PNC), the Police national database (PND), covert and human intelligence sources including victims, witnesses, and local field officers. Also, covert human intelligence sources (CHIS) and undercover officers can provide vital information to detect a crime and start an investigation. </w:t>
      </w:r>
    </w:p>
    <w:p w14:paraId="579E9CC2" w14:textId="77777777" w:rsidR="00626A2D" w:rsidRPr="00986D42" w:rsidRDefault="00626A2D" w:rsidP="00626A2D">
      <w:pPr>
        <w:rPr>
          <w:rFonts w:ascii="Calibri" w:hAnsi="Calibri" w:cstheme="minorHAnsi"/>
          <w:color w:val="333333"/>
          <w:sz w:val="24"/>
          <w:szCs w:val="24"/>
        </w:rPr>
      </w:pPr>
    </w:p>
    <w:p w14:paraId="7AF097F0" w14:textId="77777777" w:rsidR="00626A2D" w:rsidRPr="00986D42" w:rsidRDefault="00626A2D" w:rsidP="00626A2D">
      <w:pPr>
        <w:rPr>
          <w:rFonts w:ascii="Calibri" w:eastAsia="+mn-ea" w:hAnsi="Calibri" w:cstheme="minorHAnsi"/>
          <w:color w:val="000000"/>
          <w:kern w:val="24"/>
          <w:sz w:val="24"/>
          <w:szCs w:val="24"/>
        </w:rPr>
      </w:pPr>
      <w:r w:rsidRPr="00986D42">
        <w:rPr>
          <w:rFonts w:ascii="Calibri" w:hAnsi="Calibri" w:cstheme="minorHAnsi"/>
          <w:color w:val="333333"/>
          <w:sz w:val="24"/>
          <w:szCs w:val="24"/>
        </w:rPr>
        <w:t xml:space="preserve">Volume crime occurs most often. Through </w:t>
      </w:r>
      <w:r w:rsidRPr="00986D42">
        <w:rPr>
          <w:rFonts w:ascii="Calibri" w:eastAsia="+mn-ea" w:hAnsi="Calibri" w:cstheme="minorHAnsi"/>
          <w:color w:val="000000"/>
          <w:kern w:val="24"/>
          <w:sz w:val="24"/>
          <w:szCs w:val="24"/>
        </w:rPr>
        <w:t>its sheer volume, has a significant impact on the community and the ability of the local police to tackle it. Volume crime includes priority crimes such as street robbery, burglary, and vehicle-related criminality, but can also apply to criminal damage or assaults.</w:t>
      </w:r>
    </w:p>
    <w:p w14:paraId="7B01CDBE" w14:textId="77777777" w:rsidR="00626A2D" w:rsidRPr="00986D42" w:rsidRDefault="00626A2D" w:rsidP="00626A2D">
      <w:pPr>
        <w:rPr>
          <w:rFonts w:ascii="Calibri" w:eastAsia="+mn-ea" w:hAnsi="Calibri" w:cstheme="minorHAnsi"/>
          <w:color w:val="000000"/>
          <w:kern w:val="24"/>
          <w:sz w:val="24"/>
          <w:szCs w:val="24"/>
        </w:rPr>
      </w:pPr>
    </w:p>
    <w:p w14:paraId="0F3EE019" w14:textId="77777777" w:rsidR="00626A2D" w:rsidRPr="00986D42" w:rsidRDefault="00626A2D" w:rsidP="00626A2D">
      <w:pPr>
        <w:spacing w:after="150" w:line="330" w:lineRule="atLeast"/>
        <w:rPr>
          <w:rFonts w:ascii="Calibri" w:hAnsi="Calibri" w:cstheme="minorHAnsi"/>
          <w:color w:val="111111"/>
          <w:sz w:val="24"/>
          <w:szCs w:val="24"/>
          <w:shd w:val="clear" w:color="auto" w:fill="FFFFFF"/>
        </w:rPr>
      </w:pPr>
      <w:r w:rsidRPr="00986D42">
        <w:rPr>
          <w:rFonts w:ascii="Calibri" w:hAnsi="Calibri" w:cstheme="minorHAnsi"/>
          <w:color w:val="333333"/>
          <w:sz w:val="24"/>
          <w:szCs w:val="24"/>
        </w:rPr>
        <w:t>Serious crime is another line of investigation. Defined in </w:t>
      </w:r>
      <w:hyperlink r:id="rId19" w:tgtFrame="_blank" w:history="1">
        <w:r w:rsidRPr="00986D42">
          <w:rPr>
            <w:rFonts w:ascii="Calibri" w:hAnsi="Calibri" w:cstheme="minorHAnsi"/>
            <w:sz w:val="24"/>
            <w:szCs w:val="24"/>
          </w:rPr>
          <w:t>section 93(4)</w:t>
        </w:r>
      </w:hyperlink>
      <w:r w:rsidRPr="00986D42">
        <w:rPr>
          <w:rFonts w:ascii="Calibri" w:hAnsi="Calibri" w:cstheme="minorHAnsi"/>
          <w:sz w:val="24"/>
          <w:szCs w:val="24"/>
        </w:rPr>
        <w:t> </w:t>
      </w:r>
      <w:r w:rsidRPr="00986D42">
        <w:rPr>
          <w:rFonts w:ascii="Calibri" w:hAnsi="Calibri" w:cstheme="minorHAnsi"/>
          <w:color w:val="333333"/>
          <w:sz w:val="24"/>
          <w:szCs w:val="24"/>
        </w:rPr>
        <w:t>of the Police Act 1997 as; Conduct which involves the use of violence, results in substantial financial gain or is conducted by a large number of persons in pursuit of a common purpose. Often with use of a weapon or committing a sexual offence.  S</w:t>
      </w:r>
      <w:r w:rsidRPr="00986D42">
        <w:rPr>
          <w:rFonts w:ascii="Calibri" w:hAnsi="Calibri" w:cstheme="minorHAnsi"/>
          <w:color w:val="111111"/>
          <w:sz w:val="24"/>
          <w:szCs w:val="24"/>
          <w:shd w:val="clear" w:color="auto" w:fill="FFFFFF"/>
        </w:rPr>
        <w:t>erious violent crime is a persistent and significant criminal justice issue.</w:t>
      </w:r>
    </w:p>
    <w:p w14:paraId="7A27CC1C" w14:textId="77777777" w:rsidR="00626A2D" w:rsidRPr="00986D42" w:rsidRDefault="00626A2D" w:rsidP="00626A2D">
      <w:pPr>
        <w:spacing w:after="150" w:line="330" w:lineRule="atLeast"/>
        <w:rPr>
          <w:rFonts w:ascii="Calibri" w:hAnsi="Calibri" w:cstheme="minorHAnsi"/>
          <w:color w:val="111111"/>
          <w:sz w:val="24"/>
          <w:szCs w:val="24"/>
          <w:shd w:val="clear" w:color="auto" w:fill="FFFFFF"/>
        </w:rPr>
      </w:pPr>
      <w:r w:rsidRPr="00986D42">
        <w:rPr>
          <w:rFonts w:ascii="Calibri" w:hAnsi="Calibri" w:cstheme="minorHAnsi"/>
          <w:color w:val="111111"/>
          <w:sz w:val="24"/>
          <w:szCs w:val="24"/>
          <w:shd w:val="clear" w:color="auto" w:fill="FFFFFF"/>
        </w:rPr>
        <w:lastRenderedPageBreak/>
        <w:t>Controlling and responding to serious violent crime is a major part of response police. Their role in respect to this is investigation (Newburn, 2007; Palmiotto, 2004;</w:t>
      </w:r>
      <w:r w:rsidRPr="00986D42">
        <w:rPr>
          <w:rFonts w:ascii="Calibri" w:hAnsi="Calibri" w:cstheme="minorHAnsi"/>
          <w:sz w:val="24"/>
          <w:szCs w:val="24"/>
        </w:rPr>
        <w:t xml:space="preserve"> Roberts, 2007;</w:t>
      </w:r>
      <w:r w:rsidRPr="00986D42">
        <w:rPr>
          <w:rFonts w:ascii="Calibri" w:hAnsi="Calibri" w:cstheme="minorHAnsi"/>
          <w:color w:val="111111"/>
          <w:sz w:val="24"/>
          <w:szCs w:val="24"/>
          <w:shd w:val="clear" w:color="auto" w:fill="FFFFFF"/>
        </w:rPr>
        <w:t xml:space="preserve"> Stelfox, 2013) Though other crimes require specific departments, developed to specialise in certain offences. For example, Criminal investigation department (CID) and the Rape investigation team (RIT). These teams solely deal with the offences categorised within. Departments such as these provide effective investigation, often trained higher in interview technique and their skills are more advanced to deal with vulnerable victims including sexual assault victims.  </w:t>
      </w:r>
    </w:p>
    <w:p w14:paraId="63CE54BE" w14:textId="77777777" w:rsidR="00626A2D" w:rsidRPr="00986D42" w:rsidRDefault="00626A2D" w:rsidP="00626A2D">
      <w:pPr>
        <w:spacing w:after="150" w:line="330" w:lineRule="atLeast"/>
        <w:rPr>
          <w:rFonts w:ascii="Calibri" w:hAnsi="Calibri" w:cstheme="minorHAnsi"/>
          <w:color w:val="111111"/>
          <w:sz w:val="24"/>
          <w:szCs w:val="24"/>
          <w:shd w:val="clear" w:color="auto" w:fill="FFFFFF"/>
        </w:rPr>
      </w:pPr>
      <w:r w:rsidRPr="00986D42">
        <w:rPr>
          <w:rFonts w:ascii="Calibri" w:hAnsi="Calibri" w:cstheme="minorHAnsi"/>
          <w:color w:val="111111"/>
          <w:sz w:val="24"/>
          <w:szCs w:val="24"/>
          <w:shd w:val="clear" w:color="auto" w:fill="FFFFFF"/>
        </w:rPr>
        <w:t>Although effective and beneficial, the use of these teams is minimal as the teams themselves are not large therefore response officers attend in the first instance to gather all golden hour enquiries wherever there is opportunity to do so. As such demand is still increasing on response teams and adding pressure on the daily role and outcome.</w:t>
      </w:r>
    </w:p>
    <w:p w14:paraId="7D95DF8D" w14:textId="16809797" w:rsidR="00626A2D" w:rsidRPr="00986D42" w:rsidRDefault="00626A2D" w:rsidP="00626A2D">
      <w:pPr>
        <w:pStyle w:val="NormalWeb"/>
        <w:spacing w:before="0" w:after="150" w:line="330" w:lineRule="atLeast"/>
        <w:rPr>
          <w:rFonts w:ascii="Calibri" w:hAnsi="Calibri" w:cstheme="minorHAnsi"/>
          <w:color w:val="333333"/>
          <w:szCs w:val="24"/>
        </w:rPr>
      </w:pPr>
      <w:r w:rsidRPr="00986D42">
        <w:rPr>
          <w:rFonts w:ascii="Calibri" w:hAnsi="Calibri" w:cstheme="minorHAnsi"/>
          <w:color w:val="333333"/>
          <w:szCs w:val="24"/>
        </w:rPr>
        <w:t>All investigations begin with the golden hour. This is the term used for the period immediately after an offence has been committed, when material is readily available in high volumes to the police. Positive action in the period immediately after the report of a crime minimises the amount of material that could be lost to the investigation and maximises the chance of securing the material that will be admissible in court. Whilst conducting the initial enquiry</w:t>
      </w:r>
      <w:r w:rsidR="00906BA6">
        <w:rPr>
          <w:rFonts w:ascii="Calibri" w:hAnsi="Calibri" w:cstheme="minorHAnsi"/>
          <w:color w:val="333333"/>
          <w:szCs w:val="24"/>
        </w:rPr>
        <w:t>, we</w:t>
      </w:r>
      <w:r w:rsidRPr="00986D42">
        <w:rPr>
          <w:rFonts w:ascii="Calibri" w:hAnsi="Calibri" w:cstheme="minorHAnsi"/>
          <w:color w:val="333333"/>
          <w:szCs w:val="24"/>
        </w:rPr>
        <w:t xml:space="preserve"> Identify victims</w:t>
      </w:r>
      <w:r w:rsidR="00906BA6">
        <w:rPr>
          <w:rFonts w:ascii="Calibri" w:hAnsi="Calibri" w:cstheme="minorHAnsi"/>
          <w:color w:val="333333"/>
          <w:szCs w:val="24"/>
        </w:rPr>
        <w:t>,</w:t>
      </w:r>
      <w:r w:rsidRPr="00986D42">
        <w:rPr>
          <w:rFonts w:ascii="Calibri" w:hAnsi="Calibri" w:cstheme="minorHAnsi"/>
          <w:color w:val="333333"/>
          <w:szCs w:val="24"/>
        </w:rPr>
        <w:t xml:space="preserve"> witnesses</w:t>
      </w:r>
      <w:r w:rsidR="00906BA6">
        <w:rPr>
          <w:rFonts w:ascii="Calibri" w:hAnsi="Calibri" w:cstheme="minorHAnsi"/>
          <w:color w:val="333333"/>
          <w:szCs w:val="24"/>
        </w:rPr>
        <w:t>,</w:t>
      </w:r>
      <w:r w:rsidRPr="00986D42">
        <w:rPr>
          <w:rFonts w:ascii="Calibri" w:hAnsi="Calibri" w:cstheme="minorHAnsi"/>
          <w:color w:val="333333"/>
          <w:szCs w:val="24"/>
        </w:rPr>
        <w:t xml:space="preserve"> and suspects. Identifying and preserving the scene</w:t>
      </w:r>
      <w:r w:rsidR="00906BA6">
        <w:rPr>
          <w:rFonts w:ascii="Calibri" w:hAnsi="Calibri" w:cstheme="minorHAnsi"/>
          <w:color w:val="333333"/>
          <w:szCs w:val="24"/>
        </w:rPr>
        <w:t>,</w:t>
      </w:r>
      <w:r w:rsidRPr="00986D42">
        <w:rPr>
          <w:rFonts w:ascii="Calibri" w:hAnsi="Calibri" w:cstheme="minorHAnsi"/>
          <w:color w:val="333333"/>
          <w:szCs w:val="24"/>
        </w:rPr>
        <w:t xml:space="preserve"> logging all decisions made</w:t>
      </w:r>
      <w:r w:rsidR="00906BA6">
        <w:rPr>
          <w:rFonts w:ascii="Calibri" w:hAnsi="Calibri" w:cstheme="minorHAnsi"/>
          <w:color w:val="333333"/>
          <w:szCs w:val="24"/>
        </w:rPr>
        <w:t xml:space="preserve"> etc. </w:t>
      </w:r>
    </w:p>
    <w:p w14:paraId="79AE1EF4" w14:textId="78DB816B" w:rsidR="00626A2D" w:rsidRPr="00986D42" w:rsidRDefault="00626A2D" w:rsidP="00626A2D">
      <w:pPr>
        <w:rPr>
          <w:rFonts w:ascii="Calibri" w:hAnsi="Calibri" w:cstheme="minorHAnsi"/>
          <w:sz w:val="24"/>
          <w:szCs w:val="24"/>
        </w:rPr>
      </w:pPr>
      <w:r w:rsidRPr="00986D42">
        <w:rPr>
          <w:rFonts w:ascii="Calibri" w:hAnsi="Calibri" w:cstheme="minorHAnsi"/>
          <w:sz w:val="24"/>
          <w:szCs w:val="24"/>
        </w:rPr>
        <w:t xml:space="preserve">Ineffective investigations and unsolved serious violent crimes can have ramifications on many levels for victims, the public, the police and the criminal justice system. When serious violent offenders are not apprehended or cases are not investigated effectively, victims may experience additional trauma (Riedel &amp; Jarvis 1998). As a result, further training is </w:t>
      </w:r>
      <w:r w:rsidR="00906BA6">
        <w:rPr>
          <w:rFonts w:ascii="Calibri" w:hAnsi="Calibri" w:cstheme="minorHAnsi"/>
          <w:sz w:val="24"/>
          <w:szCs w:val="24"/>
        </w:rPr>
        <w:t>n</w:t>
      </w:r>
      <w:r w:rsidRPr="00986D42">
        <w:rPr>
          <w:rFonts w:ascii="Calibri" w:hAnsi="Calibri" w:cstheme="minorHAnsi"/>
          <w:sz w:val="24"/>
          <w:szCs w:val="24"/>
        </w:rPr>
        <w:t xml:space="preserve">ow given to new officers within their probationary. Investigators can increase their skill set by undertaking interviewing courses. </w:t>
      </w:r>
    </w:p>
    <w:p w14:paraId="27E664DD" w14:textId="77777777" w:rsidR="00626A2D" w:rsidRPr="00986D42" w:rsidRDefault="00626A2D" w:rsidP="00626A2D">
      <w:pPr>
        <w:rPr>
          <w:rFonts w:ascii="Calibri" w:hAnsi="Calibri" w:cstheme="minorHAnsi"/>
          <w:sz w:val="24"/>
          <w:szCs w:val="24"/>
        </w:rPr>
      </w:pPr>
    </w:p>
    <w:p w14:paraId="50ACEE94" w14:textId="5A0132C9" w:rsidR="00626A2D" w:rsidRPr="00906BA6" w:rsidRDefault="00626A2D" w:rsidP="00906BA6">
      <w:pPr>
        <w:rPr>
          <w:rFonts w:ascii="Calibri" w:hAnsi="Calibri" w:cstheme="minorHAnsi"/>
          <w:sz w:val="24"/>
          <w:szCs w:val="24"/>
        </w:rPr>
      </w:pPr>
      <w:r w:rsidRPr="00906BA6">
        <w:rPr>
          <w:rFonts w:ascii="Calibri" w:eastAsia="+mn-ea" w:hAnsi="Calibri" w:cstheme="minorHAnsi"/>
          <w:color w:val="000000"/>
          <w:kern w:val="24"/>
          <w:sz w:val="24"/>
          <w:szCs w:val="24"/>
        </w:rPr>
        <w:t>PIP 2 Investigators will undertake the investigation of serious and complex crimes</w:t>
      </w:r>
      <w:r w:rsidR="00906BA6" w:rsidRPr="00906BA6">
        <w:rPr>
          <w:rFonts w:ascii="Calibri" w:eastAsia="+mn-ea" w:hAnsi="Calibri" w:cstheme="minorHAnsi"/>
          <w:color w:val="000000"/>
          <w:kern w:val="24"/>
          <w:sz w:val="24"/>
          <w:szCs w:val="24"/>
        </w:rPr>
        <w:t xml:space="preserve"> </w:t>
      </w:r>
      <w:r w:rsidRPr="00906BA6">
        <w:rPr>
          <w:rFonts w:ascii="Calibri" w:hAnsi="Calibri" w:cstheme="minorHAnsi"/>
          <w:sz w:val="24"/>
          <w:szCs w:val="24"/>
        </w:rPr>
        <w:t>achieving best evidence and interviewing. Best evidence should be achieved, and all evidence recorded and retained to pass on to the CPS. However, nowadays we do not confine ourselves to the best evidence. We admit all relevant evidence. The goodness or badness it goes only to weight and not to admissibility. Lord Denning, decision of Garton V Hunter (1969).</w:t>
      </w:r>
    </w:p>
    <w:p w14:paraId="1549870C" w14:textId="77777777" w:rsidR="00626A2D" w:rsidRPr="00986D42" w:rsidRDefault="00626A2D" w:rsidP="00626A2D">
      <w:pPr>
        <w:rPr>
          <w:rFonts w:ascii="Calibri" w:eastAsia="+mn-ea" w:hAnsi="Calibri" w:cstheme="minorHAnsi"/>
          <w:color w:val="000000"/>
          <w:kern w:val="24"/>
          <w:sz w:val="24"/>
          <w:szCs w:val="24"/>
          <w:lang w:val="en-US"/>
        </w:rPr>
      </w:pPr>
      <w:r w:rsidRPr="00986D42">
        <w:rPr>
          <w:rFonts w:ascii="Calibri" w:eastAsia="+mn-ea" w:hAnsi="Calibri" w:cstheme="minorHAnsi"/>
          <w:color w:val="000000"/>
          <w:kern w:val="24"/>
          <w:sz w:val="24"/>
          <w:szCs w:val="24"/>
          <w:lang w:val="en-US"/>
        </w:rPr>
        <w:t xml:space="preserve">Interviewing is often straightforward; however, complex investigations require advanced skills to achieve the best account from the victim or suspect. The study conducted by Fisher et al, observed at both cognitive and enhanced cognitive interviews </w:t>
      </w:r>
      <w:r w:rsidRPr="00986D42">
        <w:rPr>
          <w:rFonts w:ascii="Calibri" w:hAnsi="Calibri" w:cstheme="minorHAnsi"/>
          <w:sz w:val="24"/>
          <w:szCs w:val="24"/>
        </w:rPr>
        <w:t>his research shows that the cognitive interview is effective in application to the field. Also, the cognitive interviews efficiency can be suggested to be highly recommended and reputable as it is applied in other clinical settings and is used by the police force in the UK. Fisher et al,2018</w:t>
      </w:r>
    </w:p>
    <w:p w14:paraId="40CEA4B0" w14:textId="77777777" w:rsidR="00626A2D" w:rsidRPr="00986D42" w:rsidRDefault="00626A2D" w:rsidP="00626A2D">
      <w:pPr>
        <w:contextualSpacing/>
        <w:rPr>
          <w:rFonts w:ascii="Calibri" w:eastAsia="Myriad Pro" w:hAnsi="Calibri" w:cstheme="minorHAnsi"/>
          <w:color w:val="000000" w:themeColor="text1"/>
          <w:kern w:val="24"/>
          <w:sz w:val="24"/>
          <w:szCs w:val="24"/>
          <w:lang w:val="en-US"/>
        </w:rPr>
      </w:pPr>
      <w:r w:rsidRPr="00986D42">
        <w:rPr>
          <w:rFonts w:ascii="Calibri" w:eastAsia="Myriad Pro" w:hAnsi="Calibri" w:cstheme="minorHAnsi"/>
          <w:color w:val="000000" w:themeColor="text1"/>
          <w:kern w:val="24"/>
          <w:sz w:val="24"/>
          <w:szCs w:val="24"/>
          <w:lang w:val="en-US"/>
        </w:rPr>
        <w:t>The cognitive interview is a questioning technique used by the police to enhance retrieval of information about a crime scene from the eyewitnesses and victim's memory.</w:t>
      </w:r>
    </w:p>
    <w:p w14:paraId="5290B8CC" w14:textId="77777777" w:rsidR="00626A2D" w:rsidRPr="00986D42" w:rsidRDefault="00626A2D" w:rsidP="00626A2D">
      <w:pPr>
        <w:contextualSpacing/>
        <w:rPr>
          <w:rFonts w:ascii="Calibri" w:hAnsi="Calibri" w:cstheme="minorHAnsi"/>
          <w:sz w:val="24"/>
          <w:szCs w:val="24"/>
        </w:rPr>
      </w:pPr>
    </w:p>
    <w:p w14:paraId="150E412E" w14:textId="57E5B3E9" w:rsidR="00626A2D" w:rsidRPr="00986D42" w:rsidRDefault="00906BA6" w:rsidP="00626A2D">
      <w:pPr>
        <w:contextualSpacing/>
        <w:rPr>
          <w:rFonts w:ascii="Calibri" w:hAnsi="Calibri" w:cstheme="minorHAnsi"/>
          <w:sz w:val="24"/>
          <w:szCs w:val="24"/>
        </w:rPr>
      </w:pPr>
      <w:r>
        <w:rPr>
          <w:rFonts w:ascii="Calibri" w:eastAsia="Myriad Pro" w:hAnsi="Calibri" w:cstheme="minorHAnsi"/>
          <w:color w:val="000000" w:themeColor="text1"/>
          <w:kern w:val="24"/>
          <w:sz w:val="24"/>
          <w:szCs w:val="24"/>
          <w:lang w:val="en-US"/>
        </w:rPr>
        <w:t>O</w:t>
      </w:r>
      <w:r w:rsidR="00626A2D" w:rsidRPr="00986D42">
        <w:rPr>
          <w:rFonts w:ascii="Calibri" w:eastAsia="Myriad Pro" w:hAnsi="Calibri" w:cstheme="minorHAnsi"/>
          <w:color w:val="000000" w:themeColor="text1"/>
          <w:kern w:val="24"/>
          <w:sz w:val="24"/>
          <w:szCs w:val="24"/>
          <w:lang w:val="en-US"/>
        </w:rPr>
        <w:t>ur memories are made up of a network of associations rather than discrete and unconnected events, there are several ways that these memories can be accessed. The cognitive interview exploits this by using multiple retrieval strategies.</w:t>
      </w:r>
      <w:r w:rsidR="00626A2D" w:rsidRPr="00986D42">
        <w:rPr>
          <w:rFonts w:ascii="Calibri" w:hAnsi="Calibri" w:cstheme="minorHAnsi"/>
          <w:sz w:val="24"/>
          <w:szCs w:val="24"/>
        </w:rPr>
        <w:t xml:space="preserve"> </w:t>
      </w:r>
      <w:r w:rsidR="00626A2D" w:rsidRPr="00986D42">
        <w:rPr>
          <w:rFonts w:ascii="Calibri" w:eastAsiaTheme="minorEastAsia" w:hAnsi="Calibri" w:cstheme="minorHAnsi"/>
          <w:color w:val="000000" w:themeColor="text1"/>
          <w:kern w:val="24"/>
          <w:sz w:val="24"/>
          <w:szCs w:val="24"/>
          <w:lang w:val="en-US"/>
        </w:rPr>
        <w:t>(McLeod, 2019)</w:t>
      </w:r>
    </w:p>
    <w:p w14:paraId="5EE737BC" w14:textId="77777777" w:rsidR="00626A2D" w:rsidRPr="00986D42" w:rsidRDefault="00626A2D" w:rsidP="00626A2D">
      <w:pPr>
        <w:rPr>
          <w:rFonts w:ascii="Calibri" w:hAnsi="Calibri"/>
          <w:sz w:val="24"/>
          <w:szCs w:val="24"/>
        </w:rPr>
      </w:pPr>
      <w:r w:rsidRPr="00986D42">
        <w:rPr>
          <w:rFonts w:ascii="Calibri" w:hAnsi="Calibri"/>
          <w:sz w:val="24"/>
          <w:szCs w:val="24"/>
        </w:rPr>
        <w:t xml:space="preserve">Retrieving the most out of the interview increases the chances of obtaining results and evidence to compile for crown prosecution service.  </w:t>
      </w:r>
    </w:p>
    <w:p w14:paraId="6751FFB6" w14:textId="77777777" w:rsidR="00626A2D" w:rsidRPr="00986D42" w:rsidRDefault="00626A2D" w:rsidP="00626A2D">
      <w:pPr>
        <w:rPr>
          <w:rFonts w:ascii="Calibri" w:hAnsi="Calibri"/>
          <w:sz w:val="24"/>
          <w:szCs w:val="24"/>
        </w:rPr>
      </w:pPr>
    </w:p>
    <w:p w14:paraId="4FCBCFD8" w14:textId="1701D187" w:rsidR="00626A2D" w:rsidRPr="00986D42" w:rsidRDefault="00906BA6" w:rsidP="00626A2D">
      <w:pPr>
        <w:rPr>
          <w:rFonts w:ascii="Calibri" w:hAnsi="Calibri"/>
          <w:sz w:val="24"/>
          <w:szCs w:val="24"/>
        </w:rPr>
      </w:pPr>
      <w:r w:rsidRPr="00986D42">
        <w:rPr>
          <w:rFonts w:ascii="Calibri" w:hAnsi="Calibri"/>
          <w:sz w:val="24"/>
          <w:szCs w:val="24"/>
        </w:rPr>
        <w:lastRenderedPageBreak/>
        <w:t>Overall,</w:t>
      </w:r>
      <w:r w:rsidR="00626A2D" w:rsidRPr="00986D42">
        <w:rPr>
          <w:rFonts w:ascii="Calibri" w:hAnsi="Calibri"/>
          <w:sz w:val="24"/>
          <w:szCs w:val="24"/>
        </w:rPr>
        <w:t xml:space="preserve"> an officer has a duty to investigate criminal offences within their role. Volume crime occurs more often, and police officers attend and conduct golden hour enquiries daily. However, it is evident that more serious crimes such as robbery and sexual assaults take place and, in those instances, it is beneficial for officers with advanced skills such as CID to complete investigations. This evaluation into the role gives insight into the crime categories and how they are investigated to the standard required by the college of policing. </w:t>
      </w:r>
    </w:p>
    <w:p w14:paraId="58F16C6E" w14:textId="77777777" w:rsidR="00626A2D" w:rsidRPr="00986D42" w:rsidRDefault="00626A2D" w:rsidP="00626A2D">
      <w:pPr>
        <w:rPr>
          <w:rFonts w:ascii="Calibri" w:hAnsi="Calibri"/>
          <w:sz w:val="24"/>
          <w:szCs w:val="24"/>
        </w:rPr>
      </w:pPr>
    </w:p>
    <w:p w14:paraId="78482BF9" w14:textId="77777777" w:rsidR="004C14F7" w:rsidRPr="00986D42" w:rsidRDefault="004C14F7" w:rsidP="00626A2D">
      <w:pPr>
        <w:rPr>
          <w:rFonts w:ascii="Calibri" w:hAnsi="Calibri"/>
          <w:sz w:val="24"/>
          <w:szCs w:val="24"/>
        </w:rPr>
      </w:pPr>
    </w:p>
    <w:p w14:paraId="40D9A56E" w14:textId="23904E48" w:rsidR="00626A2D" w:rsidRPr="00986D42" w:rsidRDefault="00626A2D" w:rsidP="00626A2D">
      <w:pPr>
        <w:rPr>
          <w:rFonts w:ascii="Calibri" w:hAnsi="Calibri"/>
          <w:sz w:val="24"/>
          <w:szCs w:val="24"/>
        </w:rPr>
      </w:pPr>
      <w:r w:rsidRPr="00986D42">
        <w:rPr>
          <w:rFonts w:ascii="Calibri" w:hAnsi="Calibri"/>
          <w:sz w:val="24"/>
          <w:szCs w:val="24"/>
        </w:rPr>
        <w:t>Word count,</w:t>
      </w:r>
      <w:r w:rsidR="00906BA6">
        <w:rPr>
          <w:rFonts w:ascii="Calibri" w:hAnsi="Calibri"/>
          <w:sz w:val="24"/>
          <w:szCs w:val="24"/>
        </w:rPr>
        <w:t xml:space="preserve"> 1098</w:t>
      </w:r>
    </w:p>
    <w:p w14:paraId="78AC5542" w14:textId="77777777" w:rsidR="00626A2D" w:rsidRPr="00986D42" w:rsidRDefault="00626A2D" w:rsidP="00626A2D">
      <w:pPr>
        <w:rPr>
          <w:rFonts w:ascii="Calibri" w:hAnsi="Calibri"/>
          <w:sz w:val="24"/>
          <w:szCs w:val="24"/>
        </w:rPr>
      </w:pPr>
    </w:p>
    <w:p w14:paraId="064FBF30" w14:textId="00B9D94D" w:rsidR="00626A2D" w:rsidRPr="00986D42" w:rsidRDefault="00626A2D" w:rsidP="00626A2D">
      <w:pPr>
        <w:rPr>
          <w:rFonts w:ascii="Calibri" w:hAnsi="Calibri"/>
          <w:sz w:val="24"/>
          <w:szCs w:val="24"/>
        </w:rPr>
      </w:pPr>
    </w:p>
    <w:p w14:paraId="3C5D1C9C" w14:textId="77777777" w:rsidR="00626A2D" w:rsidRPr="00986D42" w:rsidRDefault="00626A2D" w:rsidP="00626A2D">
      <w:pPr>
        <w:rPr>
          <w:rFonts w:ascii="Calibri" w:hAnsi="Calibri"/>
          <w:sz w:val="24"/>
          <w:szCs w:val="24"/>
          <w:u w:val="single"/>
        </w:rPr>
      </w:pPr>
      <w:r w:rsidRPr="00986D42">
        <w:rPr>
          <w:rFonts w:ascii="Calibri" w:hAnsi="Calibri"/>
          <w:sz w:val="24"/>
          <w:szCs w:val="24"/>
          <w:u w:val="single"/>
        </w:rPr>
        <w:t>References.</w:t>
      </w:r>
    </w:p>
    <w:p w14:paraId="5B1F5F2B" w14:textId="77777777" w:rsidR="00626A2D" w:rsidRPr="00986D42" w:rsidRDefault="00626A2D" w:rsidP="00626A2D">
      <w:pPr>
        <w:rPr>
          <w:rFonts w:ascii="Calibri" w:hAnsi="Calibri"/>
          <w:sz w:val="24"/>
          <w:szCs w:val="24"/>
        </w:rPr>
      </w:pPr>
    </w:p>
    <w:p w14:paraId="63F33771" w14:textId="77777777" w:rsidR="00626A2D" w:rsidRPr="00986D42" w:rsidRDefault="00626A2D" w:rsidP="00626A2D">
      <w:pPr>
        <w:rPr>
          <w:rFonts w:ascii="Calibri" w:hAnsi="Calibri"/>
          <w:sz w:val="24"/>
          <w:szCs w:val="24"/>
        </w:rPr>
      </w:pPr>
    </w:p>
    <w:p w14:paraId="04A2E04B" w14:textId="77777777" w:rsidR="00626A2D" w:rsidRPr="00986D42" w:rsidRDefault="00626A2D" w:rsidP="00626A2D">
      <w:pPr>
        <w:rPr>
          <w:rFonts w:ascii="Calibri" w:hAnsi="Calibri"/>
          <w:sz w:val="24"/>
          <w:szCs w:val="24"/>
        </w:rPr>
      </w:pPr>
      <w:r w:rsidRPr="00986D42">
        <w:rPr>
          <w:rFonts w:ascii="Calibri" w:hAnsi="Calibri"/>
          <w:sz w:val="24"/>
          <w:szCs w:val="24"/>
          <w:shd w:val="clear" w:color="auto" w:fill="FEF1C4"/>
        </w:rPr>
        <w:t>College of Policing (2013). Investigation process. [online] Police.uk. Available at: https://www.app.college.police.uk/app-content/investigations/investigation-process/.</w:t>
      </w:r>
    </w:p>
    <w:p w14:paraId="7783427B" w14:textId="77777777" w:rsidR="00626A2D" w:rsidRPr="00986D42" w:rsidRDefault="00626A2D" w:rsidP="00626A2D">
      <w:pPr>
        <w:rPr>
          <w:rFonts w:ascii="Calibri" w:hAnsi="Calibri" w:cs="Calibri"/>
          <w:sz w:val="24"/>
          <w:szCs w:val="24"/>
          <w:shd w:val="clear" w:color="auto" w:fill="FEF1C4"/>
        </w:rPr>
      </w:pPr>
    </w:p>
    <w:p w14:paraId="019A7374" w14:textId="77777777" w:rsidR="00626A2D" w:rsidRPr="00986D42" w:rsidRDefault="00626A2D" w:rsidP="00626A2D">
      <w:pPr>
        <w:rPr>
          <w:rFonts w:ascii="Calibri" w:hAnsi="Calibri" w:cs="Calibri"/>
          <w:sz w:val="24"/>
          <w:szCs w:val="24"/>
          <w:shd w:val="clear" w:color="auto" w:fill="FEF1C4"/>
        </w:rPr>
      </w:pPr>
      <w:r w:rsidRPr="00986D42">
        <w:rPr>
          <w:rFonts w:ascii="Calibri" w:hAnsi="Calibri"/>
          <w:sz w:val="24"/>
          <w:szCs w:val="24"/>
          <w:shd w:val="clear" w:color="auto" w:fill="FEF1C4"/>
        </w:rPr>
        <w:t>Cps.gov.uk. (2013). Victims &amp; witnesses | The Crown Prosecution Service. [online] Available at: https://www.cps.gov.uk/victims-witnesses</w:t>
      </w:r>
    </w:p>
    <w:p w14:paraId="1D4BEBE7" w14:textId="77777777" w:rsidR="00626A2D" w:rsidRPr="00986D42" w:rsidRDefault="00626A2D" w:rsidP="00626A2D">
      <w:pPr>
        <w:rPr>
          <w:rFonts w:ascii="Calibri" w:hAnsi="Calibri" w:cs="Calibri"/>
          <w:sz w:val="24"/>
          <w:szCs w:val="24"/>
          <w:shd w:val="clear" w:color="auto" w:fill="FEF1C4"/>
        </w:rPr>
      </w:pPr>
      <w:r w:rsidRPr="00986D42">
        <w:rPr>
          <w:rFonts w:ascii="Calibri" w:hAnsi="Calibri" w:cs="Calibri"/>
          <w:sz w:val="24"/>
          <w:szCs w:val="24"/>
          <w:shd w:val="clear" w:color="auto" w:fill="FEF1C4"/>
        </w:rPr>
        <w:t>Jansson, K. and Great Britain. Home Office. Research, Development And Statistics Directorate (2005). Volume crime investigations : a review of the research literature. London: Home Office.</w:t>
      </w:r>
    </w:p>
    <w:p w14:paraId="04A5D0B1" w14:textId="77777777" w:rsidR="00626A2D" w:rsidRPr="00986D42" w:rsidRDefault="00626A2D" w:rsidP="00626A2D">
      <w:pPr>
        <w:rPr>
          <w:rFonts w:ascii="Calibri" w:hAnsi="Calibri" w:cs="Calibri"/>
          <w:sz w:val="24"/>
          <w:szCs w:val="24"/>
          <w:shd w:val="clear" w:color="auto" w:fill="FEF1C4"/>
        </w:rPr>
      </w:pPr>
    </w:p>
    <w:p w14:paraId="6843D820" w14:textId="77777777" w:rsidR="00626A2D" w:rsidRPr="00986D42" w:rsidRDefault="00626A2D" w:rsidP="00626A2D">
      <w:pPr>
        <w:rPr>
          <w:rFonts w:ascii="Calibri" w:hAnsi="Calibri"/>
          <w:sz w:val="24"/>
          <w:szCs w:val="24"/>
          <w:shd w:val="clear" w:color="auto" w:fill="FEF1C4"/>
        </w:rPr>
      </w:pPr>
      <w:r w:rsidRPr="00986D42">
        <w:rPr>
          <w:rFonts w:ascii="Calibri" w:hAnsi="Calibri"/>
          <w:sz w:val="24"/>
          <w:szCs w:val="24"/>
          <w:shd w:val="clear" w:color="auto" w:fill="FEF1C4"/>
        </w:rPr>
        <w:t>Köhnken, G., Thürer, C. and Zoberbier, D. (1994). The cognitive interview: Are the interviewers’ memories enhanced, too? Applied Cognitive Psychology, 8(1), pp.13–24</w:t>
      </w:r>
    </w:p>
    <w:p w14:paraId="0DC72034" w14:textId="77777777" w:rsidR="00626A2D" w:rsidRPr="00986D42" w:rsidRDefault="00626A2D" w:rsidP="00626A2D">
      <w:pPr>
        <w:rPr>
          <w:rFonts w:ascii="Calibri" w:hAnsi="Calibri" w:cs="Calibri"/>
          <w:sz w:val="24"/>
          <w:szCs w:val="24"/>
          <w:shd w:val="clear" w:color="auto" w:fill="FEF1C4"/>
        </w:rPr>
      </w:pPr>
    </w:p>
    <w:p w14:paraId="2B2B1B25" w14:textId="77777777" w:rsidR="00626A2D" w:rsidRPr="00986D42" w:rsidRDefault="00626A2D" w:rsidP="00626A2D">
      <w:pPr>
        <w:rPr>
          <w:rFonts w:ascii="Calibri" w:hAnsi="Calibri" w:cs="Calibri"/>
          <w:sz w:val="24"/>
          <w:szCs w:val="24"/>
          <w:shd w:val="clear" w:color="auto" w:fill="FEF1C4"/>
        </w:rPr>
      </w:pPr>
      <w:r w:rsidRPr="00986D42">
        <w:rPr>
          <w:rFonts w:ascii="Calibri" w:hAnsi="Calibri"/>
          <w:sz w:val="24"/>
          <w:szCs w:val="24"/>
        </w:rPr>
        <w:t>Newburn T 2007. Understanding investigation. In Newburn T, Williamson T &amp; Wright A (eds), Handbook of criminal investigation. Devon, UK: Willan Publishing: 1–13</w:t>
      </w:r>
    </w:p>
    <w:p w14:paraId="2FBD3362" w14:textId="77777777" w:rsidR="00626A2D" w:rsidRPr="00986D42" w:rsidRDefault="00626A2D" w:rsidP="00626A2D">
      <w:pPr>
        <w:rPr>
          <w:rFonts w:ascii="Calibri" w:hAnsi="Calibri" w:cs="Calibri"/>
          <w:sz w:val="24"/>
          <w:szCs w:val="24"/>
          <w:shd w:val="clear" w:color="auto" w:fill="FEF1C4"/>
        </w:rPr>
      </w:pPr>
    </w:p>
    <w:p w14:paraId="08690162" w14:textId="77777777" w:rsidR="00626A2D" w:rsidRPr="00986D42" w:rsidRDefault="00626A2D" w:rsidP="00626A2D">
      <w:pPr>
        <w:rPr>
          <w:rFonts w:ascii="Calibri" w:hAnsi="Calibri" w:cs="Calibri"/>
          <w:sz w:val="24"/>
          <w:szCs w:val="24"/>
          <w:shd w:val="clear" w:color="auto" w:fill="FEF1C4"/>
        </w:rPr>
      </w:pPr>
      <w:r w:rsidRPr="00986D42">
        <w:rPr>
          <w:rFonts w:ascii="Calibri" w:hAnsi="Calibri" w:cs="Calibri"/>
          <w:sz w:val="24"/>
          <w:szCs w:val="24"/>
          <w:shd w:val="clear" w:color="auto" w:fill="FEF1C4"/>
        </w:rPr>
        <w:t>psychdout (2012). The effectiveness of the cognitive interview. [online] psychdout. Available at: https://psychdout.wordpress.com/2012/03/07/the-effectiveness-of-the-cognitive-interview/ [Accessed 10 Nov. 2021]</w:t>
      </w:r>
    </w:p>
    <w:p w14:paraId="3F66CAB8" w14:textId="77777777" w:rsidR="00626A2D" w:rsidRPr="00986D42" w:rsidRDefault="00626A2D" w:rsidP="00626A2D">
      <w:pPr>
        <w:rPr>
          <w:rFonts w:ascii="Calibri" w:hAnsi="Calibri" w:cs="Calibri"/>
          <w:sz w:val="24"/>
          <w:szCs w:val="24"/>
          <w:shd w:val="clear" w:color="auto" w:fill="FEF1C4"/>
        </w:rPr>
      </w:pPr>
    </w:p>
    <w:p w14:paraId="657BBE92" w14:textId="77777777" w:rsidR="00626A2D" w:rsidRPr="00986D42" w:rsidRDefault="00626A2D" w:rsidP="00626A2D">
      <w:pPr>
        <w:rPr>
          <w:rFonts w:ascii="Calibri" w:hAnsi="Calibri" w:cs="Calibri"/>
          <w:sz w:val="24"/>
          <w:szCs w:val="24"/>
          <w:shd w:val="clear" w:color="auto" w:fill="FEF1C4"/>
        </w:rPr>
      </w:pPr>
    </w:p>
    <w:p w14:paraId="574ADD0D" w14:textId="77777777" w:rsidR="00626A2D" w:rsidRPr="00986D42" w:rsidRDefault="00626A2D" w:rsidP="00626A2D">
      <w:pPr>
        <w:rPr>
          <w:rFonts w:ascii="Calibri" w:hAnsi="Calibri" w:cs="Calibri"/>
          <w:sz w:val="24"/>
          <w:szCs w:val="24"/>
          <w:shd w:val="clear" w:color="auto" w:fill="FEF1C4"/>
        </w:rPr>
      </w:pPr>
      <w:r w:rsidRPr="00986D42">
        <w:rPr>
          <w:rFonts w:ascii="Calibri" w:hAnsi="Calibri"/>
          <w:sz w:val="24"/>
          <w:szCs w:val="24"/>
          <w:shd w:val="clear" w:color="auto" w:fill="FEF1C4"/>
        </w:rPr>
        <w:t>Riedel, M. and Jarvis, J. (1999). The Decline of Arrest Clearances for Criminal Homicide: Causes, Correlates, and Third Parties. Criminal Justice Policy Review, 9(3-4), pp.279–306</w:t>
      </w:r>
    </w:p>
    <w:p w14:paraId="6E0F18C8" w14:textId="77777777" w:rsidR="00626A2D" w:rsidRPr="00986D42" w:rsidRDefault="00626A2D" w:rsidP="00626A2D">
      <w:pPr>
        <w:rPr>
          <w:rFonts w:ascii="Calibri" w:hAnsi="Calibri" w:cs="Calibri"/>
          <w:sz w:val="24"/>
          <w:szCs w:val="24"/>
          <w:shd w:val="clear" w:color="auto" w:fill="FEF1C4"/>
        </w:rPr>
      </w:pPr>
    </w:p>
    <w:p w14:paraId="5436A16C" w14:textId="77777777" w:rsidR="00626A2D" w:rsidRPr="00986D42" w:rsidRDefault="00626A2D" w:rsidP="00626A2D">
      <w:pPr>
        <w:rPr>
          <w:rFonts w:ascii="Calibri" w:hAnsi="Calibri"/>
          <w:sz w:val="24"/>
          <w:szCs w:val="24"/>
        </w:rPr>
      </w:pPr>
      <w:r w:rsidRPr="00986D42">
        <w:rPr>
          <w:rFonts w:ascii="Calibri" w:hAnsi="Calibri"/>
          <w:sz w:val="24"/>
          <w:szCs w:val="24"/>
        </w:rPr>
        <w:t>Robinson, A. and Tilley, N. (2009). Factors influencing police performance in the investigation of volume crimes in England and Wales. Police Practice and Research, 10(3), pp.209–223.</w:t>
      </w:r>
    </w:p>
    <w:p w14:paraId="4EDB944F" w14:textId="77777777" w:rsidR="00626A2D" w:rsidRPr="00986D42" w:rsidRDefault="00626A2D" w:rsidP="00626A2D">
      <w:pPr>
        <w:rPr>
          <w:rFonts w:ascii="Calibri" w:hAnsi="Calibri"/>
          <w:sz w:val="24"/>
          <w:szCs w:val="24"/>
        </w:rPr>
      </w:pPr>
    </w:p>
    <w:p w14:paraId="58D58000" w14:textId="77777777" w:rsidR="00626A2D" w:rsidRPr="00986D42" w:rsidRDefault="00626A2D" w:rsidP="00626A2D">
      <w:pPr>
        <w:rPr>
          <w:rFonts w:ascii="Calibri" w:hAnsi="Calibri"/>
          <w:sz w:val="24"/>
          <w:szCs w:val="24"/>
          <w:shd w:val="clear" w:color="auto" w:fill="FEF1C4"/>
        </w:rPr>
      </w:pPr>
      <w:r w:rsidRPr="00986D42">
        <w:rPr>
          <w:rFonts w:ascii="Calibri" w:hAnsi="Calibri"/>
          <w:sz w:val="24"/>
          <w:szCs w:val="24"/>
          <w:shd w:val="clear" w:color="auto" w:fill="FEF1C4"/>
        </w:rPr>
        <w:t>www.app.college.police.uk. (n.d.). Introduction. [online] Available at: https://www.app.college.police.uk/app-content/investigations/introduction [Accessed 07 Nov. 2021</w:t>
      </w:r>
    </w:p>
    <w:p w14:paraId="119C7005" w14:textId="77777777" w:rsidR="00626A2D" w:rsidRPr="00986D42" w:rsidRDefault="00626A2D" w:rsidP="00626A2D">
      <w:pPr>
        <w:rPr>
          <w:rFonts w:ascii="Calibri" w:hAnsi="Calibri"/>
          <w:sz w:val="24"/>
          <w:szCs w:val="24"/>
        </w:rPr>
      </w:pPr>
    </w:p>
    <w:p w14:paraId="3982387F" w14:textId="7D58BC46" w:rsidR="00626A2D" w:rsidRPr="00986D42" w:rsidRDefault="00626A2D" w:rsidP="00626A2D">
      <w:pPr>
        <w:rPr>
          <w:rFonts w:ascii="Calibri" w:hAnsi="Calibri"/>
          <w:sz w:val="24"/>
          <w:szCs w:val="24"/>
          <w:shd w:val="clear" w:color="auto" w:fill="FEF1C4"/>
        </w:rPr>
      </w:pPr>
      <w:r w:rsidRPr="00986D42">
        <w:rPr>
          <w:rFonts w:ascii="Calibri" w:hAnsi="Calibri"/>
          <w:sz w:val="24"/>
          <w:szCs w:val="24"/>
          <w:shd w:val="clear" w:color="auto" w:fill="FEF1C4"/>
        </w:rPr>
        <w:t>www.gov.uk. (n.d.). Part 3: appeals to the Valuation Tribunal - Rating Manual section 8: litigation - Guidance - GOV.UK. [online] Available at: https://www.gov.uk/guidance/rating-manual-section-8-litigation/part-3-appeals-to-the-valuation-tribunal [Accessed 08 Nov. 2021</w:t>
      </w:r>
      <w:r w:rsidR="004C14F7" w:rsidRPr="00986D42">
        <w:rPr>
          <w:rFonts w:ascii="Calibri" w:hAnsi="Calibri"/>
          <w:sz w:val="24"/>
          <w:szCs w:val="24"/>
          <w:shd w:val="clear" w:color="auto" w:fill="FEF1C4"/>
        </w:rPr>
        <w:t>.</w:t>
      </w:r>
    </w:p>
    <w:p w14:paraId="503BC97B" w14:textId="20AD5DDC" w:rsidR="004C14F7" w:rsidRPr="00986D42" w:rsidRDefault="004C14F7" w:rsidP="00626A2D">
      <w:pPr>
        <w:rPr>
          <w:rFonts w:ascii="Calibri" w:hAnsi="Calibri"/>
          <w:sz w:val="24"/>
          <w:szCs w:val="24"/>
          <w:shd w:val="clear" w:color="auto" w:fill="FEF1C4"/>
        </w:rPr>
      </w:pPr>
    </w:p>
    <w:p w14:paraId="35F68329" w14:textId="4D128540" w:rsidR="004C14F7" w:rsidRPr="00986D42" w:rsidRDefault="004C14F7" w:rsidP="00626A2D">
      <w:pPr>
        <w:rPr>
          <w:rFonts w:ascii="Calibri" w:hAnsi="Calibri"/>
          <w:sz w:val="24"/>
          <w:szCs w:val="24"/>
          <w:shd w:val="clear" w:color="auto" w:fill="FEF1C4"/>
        </w:rPr>
      </w:pPr>
    </w:p>
    <w:p w14:paraId="5A8EBB6B" w14:textId="30B8E98A" w:rsidR="004C14F7" w:rsidRPr="00986D42" w:rsidRDefault="004C14F7" w:rsidP="00626A2D">
      <w:pPr>
        <w:rPr>
          <w:rFonts w:ascii="Calibri" w:hAnsi="Calibri"/>
          <w:sz w:val="24"/>
          <w:szCs w:val="24"/>
          <w:shd w:val="clear" w:color="auto" w:fill="FEF1C4"/>
        </w:rPr>
      </w:pPr>
    </w:p>
    <w:p w14:paraId="3925DE90" w14:textId="77777777" w:rsidR="00906BA6" w:rsidRDefault="00906BA6" w:rsidP="00906BA6">
      <w:pPr>
        <w:rPr>
          <w:rFonts w:ascii="Calibri" w:hAnsi="Calibri"/>
          <w:sz w:val="24"/>
          <w:szCs w:val="24"/>
          <w:shd w:val="clear" w:color="auto" w:fill="FEF1C4"/>
        </w:rPr>
      </w:pPr>
    </w:p>
    <w:p w14:paraId="092A94A5" w14:textId="77880B49" w:rsidR="002A294D" w:rsidRPr="00906BA6" w:rsidRDefault="002A294D" w:rsidP="00906BA6">
      <w:pPr>
        <w:rPr>
          <w:rFonts w:ascii="Calibri" w:hAnsi="Calibri"/>
          <w:b/>
          <w:bCs/>
          <w:sz w:val="28"/>
          <w:szCs w:val="28"/>
        </w:rPr>
      </w:pPr>
      <w:r w:rsidRPr="00906BA6">
        <w:rPr>
          <w:rFonts w:ascii="Calibri" w:hAnsi="Calibri"/>
          <w:b/>
          <w:bCs/>
          <w:sz w:val="28"/>
          <w:szCs w:val="28"/>
        </w:rPr>
        <w:lastRenderedPageBreak/>
        <w:t xml:space="preserve">Task 3 </w:t>
      </w:r>
      <w:r w:rsidR="00906BA6">
        <w:rPr>
          <w:rFonts w:ascii="Calibri" w:hAnsi="Calibri"/>
          <w:b/>
          <w:bCs/>
          <w:sz w:val="28"/>
          <w:szCs w:val="28"/>
        </w:rPr>
        <w:t xml:space="preserve">- </w:t>
      </w:r>
      <w:r w:rsidRPr="00906BA6">
        <w:rPr>
          <w:rFonts w:ascii="Calibri" w:eastAsia="Calibri" w:hAnsi="Calibri" w:cs="Calibri"/>
          <w:b/>
          <w:bCs/>
          <w:sz w:val="28"/>
          <w:szCs w:val="28"/>
        </w:rPr>
        <w:t>Information and Intelligence/Communication Skills</w:t>
      </w:r>
      <w:r w:rsidRPr="00906BA6">
        <w:rPr>
          <w:rFonts w:ascii="Calibri" w:hAnsi="Calibri"/>
          <w:b/>
          <w:bCs/>
          <w:sz w:val="28"/>
          <w:szCs w:val="28"/>
        </w:rPr>
        <w:t xml:space="preserve">- </w:t>
      </w:r>
      <w:r w:rsidRPr="00906BA6">
        <w:rPr>
          <w:rFonts w:ascii="Calibri" w:eastAsia="Calibri" w:hAnsi="Calibri" w:cs="Calibri"/>
          <w:b/>
          <w:bCs/>
          <w:sz w:val="28"/>
          <w:szCs w:val="28"/>
        </w:rPr>
        <w:t>Critically evaluate the methods used by police in gathering information and intelligence, how information contributes to the ‘tasking and coordinating’ process and how information and intelligence is communicated.</w:t>
      </w:r>
    </w:p>
    <w:p w14:paraId="1BB5BB9F" w14:textId="060BAE4E" w:rsidR="002A294D" w:rsidRPr="00986D42" w:rsidRDefault="002A294D" w:rsidP="002A294D">
      <w:pPr>
        <w:spacing w:line="259" w:lineRule="auto"/>
        <w:rPr>
          <w:rFonts w:ascii="Calibri" w:hAnsi="Calibri" w:cstheme="minorBidi"/>
          <w:sz w:val="24"/>
          <w:szCs w:val="24"/>
        </w:rPr>
      </w:pPr>
      <w:r w:rsidRPr="00986D42">
        <w:rPr>
          <w:rFonts w:ascii="Calibri" w:eastAsia="Calibri" w:hAnsi="Calibri" w:cs="Calibri"/>
          <w:sz w:val="24"/>
          <w:szCs w:val="24"/>
        </w:rPr>
        <w:t xml:space="preserve"> </w:t>
      </w:r>
    </w:p>
    <w:p w14:paraId="25EB7710" w14:textId="41953B28" w:rsidR="002A294D" w:rsidRPr="00986D42" w:rsidRDefault="002A294D" w:rsidP="002A294D">
      <w:pPr>
        <w:rPr>
          <w:rFonts w:ascii="Calibri" w:hAnsi="Calibri"/>
          <w:sz w:val="24"/>
          <w:szCs w:val="24"/>
        </w:rPr>
      </w:pPr>
      <w:r w:rsidRPr="00986D42">
        <w:rPr>
          <w:rFonts w:ascii="Calibri" w:hAnsi="Calibri"/>
          <w:sz w:val="24"/>
          <w:szCs w:val="24"/>
        </w:rPr>
        <w:t>This discussion will provide knowledge and insight into the various method information and intelligence is gathered and processed within the police service. Explaining how the information contributes to the ‘tasking and coordinating’ process, and the way in which communicating such information can lead to detection of criminal offences.</w:t>
      </w:r>
    </w:p>
    <w:p w14:paraId="150B56BC" w14:textId="77777777" w:rsidR="002A294D" w:rsidRPr="00986D42" w:rsidRDefault="002A294D" w:rsidP="002A294D">
      <w:pPr>
        <w:rPr>
          <w:rFonts w:ascii="Calibri" w:hAnsi="Calibri"/>
          <w:sz w:val="24"/>
          <w:szCs w:val="24"/>
        </w:rPr>
      </w:pPr>
    </w:p>
    <w:p w14:paraId="55437269" w14:textId="77777777" w:rsidR="002A294D" w:rsidRPr="00986D42" w:rsidRDefault="002A294D" w:rsidP="002A294D">
      <w:pPr>
        <w:rPr>
          <w:rFonts w:ascii="Calibri" w:hAnsi="Calibri"/>
          <w:sz w:val="24"/>
          <w:szCs w:val="24"/>
        </w:rPr>
      </w:pPr>
      <w:r w:rsidRPr="00986D42">
        <w:rPr>
          <w:rFonts w:ascii="Calibri" w:hAnsi="Calibri"/>
          <w:sz w:val="24"/>
          <w:szCs w:val="24"/>
        </w:rPr>
        <w:t>Information consists of bits of data that, when combined and viewed together with relevant background knowledge, may be used to produce intelligence, which informs the actions and decisions of policing organisations. Various methods are used in police service by way of utilising the neighbourhood policing teams within the community and covert teams detecting organised crime</w:t>
      </w:r>
    </w:p>
    <w:p w14:paraId="1788F892" w14:textId="6F0B1EAB" w:rsidR="002A294D" w:rsidRPr="00986D42" w:rsidRDefault="002A294D" w:rsidP="002A294D">
      <w:pPr>
        <w:rPr>
          <w:rFonts w:ascii="Calibri" w:hAnsi="Calibri"/>
          <w:sz w:val="24"/>
          <w:szCs w:val="24"/>
        </w:rPr>
      </w:pPr>
      <w:r w:rsidRPr="00986D42">
        <w:rPr>
          <w:rFonts w:ascii="Calibri" w:hAnsi="Calibri"/>
          <w:sz w:val="24"/>
          <w:szCs w:val="24"/>
        </w:rPr>
        <w:t xml:space="preserve">Intelligence In its simplest definition, intelligence is described as “Information designed for action” (Sims, 1993; Taylor and Tidy, 2000). </w:t>
      </w:r>
    </w:p>
    <w:p w14:paraId="18A4850D" w14:textId="77777777" w:rsidR="002A294D" w:rsidRPr="00986D42" w:rsidRDefault="002A294D" w:rsidP="002A294D">
      <w:pPr>
        <w:rPr>
          <w:rFonts w:ascii="Calibri" w:hAnsi="Calibri"/>
          <w:sz w:val="24"/>
          <w:szCs w:val="24"/>
        </w:rPr>
      </w:pPr>
    </w:p>
    <w:p w14:paraId="7CB4A505" w14:textId="77777777" w:rsidR="002A294D" w:rsidRPr="00986D42" w:rsidRDefault="002A294D" w:rsidP="002A294D">
      <w:pPr>
        <w:rPr>
          <w:rFonts w:ascii="Calibri" w:hAnsi="Calibri" w:cstheme="minorHAnsi"/>
          <w:sz w:val="24"/>
          <w:szCs w:val="24"/>
        </w:rPr>
      </w:pPr>
      <w:r w:rsidRPr="00986D42">
        <w:rPr>
          <w:rFonts w:ascii="Calibri" w:hAnsi="Calibri" w:cstheme="minorHAnsi"/>
          <w:sz w:val="24"/>
          <w:szCs w:val="24"/>
          <w:shd w:val="clear" w:color="auto" w:fill="FFFFFF"/>
        </w:rPr>
        <w:t>Since 1999 the National intelligence model has been developed. The Model was developed by the 43 Police Forces in England &amp; Wales, to a national standard and has been adopted by other agencies such as the Serious and Organised Crime Agency (SOCA), now rebranded to the National Crime Agency (NCA), United Kingdom Immigration Services (UKIS) and by Crime and Disorder Reduction Partnerships (CDRP).</w:t>
      </w:r>
      <w:r w:rsidRPr="00986D42">
        <w:rPr>
          <w:rFonts w:ascii="Calibri" w:hAnsi="Calibri" w:cstheme="minorHAnsi"/>
          <w:sz w:val="24"/>
          <w:szCs w:val="24"/>
        </w:rPr>
        <w:t xml:space="preserve"> </w:t>
      </w:r>
    </w:p>
    <w:p w14:paraId="392BA28F" w14:textId="77777777" w:rsidR="002A294D" w:rsidRPr="00986D42" w:rsidRDefault="002A294D" w:rsidP="002A294D">
      <w:pPr>
        <w:rPr>
          <w:rFonts w:ascii="Calibri" w:hAnsi="Calibri" w:cstheme="minorHAnsi"/>
          <w:sz w:val="24"/>
          <w:szCs w:val="24"/>
        </w:rPr>
      </w:pPr>
      <w:r w:rsidRPr="00986D42">
        <w:rPr>
          <w:rFonts w:ascii="Calibri" w:hAnsi="Calibri" w:cstheme="minorHAnsi"/>
          <w:sz w:val="24"/>
          <w:szCs w:val="24"/>
        </w:rPr>
        <w:t>As show below, the national intelligence model, NIM operates at three levels:</w:t>
      </w:r>
    </w:p>
    <w:p w14:paraId="5A081799" w14:textId="77777777" w:rsidR="002A294D" w:rsidRPr="00986D42" w:rsidRDefault="002A294D" w:rsidP="002A294D">
      <w:pPr>
        <w:numPr>
          <w:ilvl w:val="0"/>
          <w:numId w:val="34"/>
        </w:numPr>
        <w:shd w:val="clear" w:color="auto" w:fill="FFFFFF"/>
        <w:spacing w:before="100" w:beforeAutospacing="1" w:after="100" w:afterAutospacing="1"/>
        <w:rPr>
          <w:rFonts w:ascii="Calibri" w:hAnsi="Calibri" w:cstheme="minorHAnsi"/>
          <w:sz w:val="24"/>
          <w:szCs w:val="24"/>
        </w:rPr>
      </w:pPr>
      <w:r w:rsidRPr="00986D42">
        <w:rPr>
          <w:rFonts w:ascii="Calibri" w:hAnsi="Calibri" w:cstheme="minorHAnsi"/>
          <w:sz w:val="24"/>
          <w:szCs w:val="24"/>
        </w:rPr>
        <w:t xml:space="preserve">Level 1 Area Command </w:t>
      </w:r>
    </w:p>
    <w:p w14:paraId="037E25A6" w14:textId="77777777" w:rsidR="002A294D" w:rsidRPr="00986D42" w:rsidRDefault="002A294D" w:rsidP="002A294D">
      <w:pPr>
        <w:numPr>
          <w:ilvl w:val="0"/>
          <w:numId w:val="34"/>
        </w:numPr>
        <w:shd w:val="clear" w:color="auto" w:fill="FFFFFF"/>
        <w:spacing w:before="100" w:beforeAutospacing="1" w:after="100" w:afterAutospacing="1"/>
        <w:rPr>
          <w:rFonts w:ascii="Calibri" w:hAnsi="Calibri" w:cstheme="minorHAnsi"/>
          <w:sz w:val="24"/>
          <w:szCs w:val="24"/>
        </w:rPr>
      </w:pPr>
      <w:r w:rsidRPr="00986D42">
        <w:rPr>
          <w:rFonts w:ascii="Calibri" w:hAnsi="Calibri" w:cstheme="minorHAnsi"/>
          <w:sz w:val="24"/>
          <w:szCs w:val="24"/>
        </w:rPr>
        <w:t xml:space="preserve">Level 2 Force (or inter-force) level </w:t>
      </w:r>
    </w:p>
    <w:p w14:paraId="1976F559" w14:textId="77777777" w:rsidR="002A294D" w:rsidRPr="00986D42" w:rsidRDefault="002A294D" w:rsidP="002A294D">
      <w:pPr>
        <w:numPr>
          <w:ilvl w:val="0"/>
          <w:numId w:val="34"/>
        </w:numPr>
        <w:shd w:val="clear" w:color="auto" w:fill="FFFFFF"/>
        <w:spacing w:before="100" w:beforeAutospacing="1" w:after="100" w:afterAutospacing="1"/>
        <w:rPr>
          <w:rFonts w:ascii="Calibri" w:hAnsi="Calibri"/>
          <w:sz w:val="24"/>
          <w:szCs w:val="24"/>
        </w:rPr>
      </w:pPr>
      <w:r w:rsidRPr="00986D42">
        <w:rPr>
          <w:rFonts w:ascii="Calibri" w:hAnsi="Calibri" w:cstheme="minorHAnsi"/>
          <w:sz w:val="24"/>
          <w:szCs w:val="24"/>
        </w:rPr>
        <w:t xml:space="preserve">Level 3 National &amp; International </w:t>
      </w:r>
    </w:p>
    <w:p w14:paraId="03AF18F9" w14:textId="77777777" w:rsidR="002A294D" w:rsidRPr="00986D42" w:rsidRDefault="002A294D" w:rsidP="002A294D">
      <w:pPr>
        <w:rPr>
          <w:rFonts w:ascii="Calibri" w:hAnsi="Calibri"/>
          <w:sz w:val="24"/>
          <w:szCs w:val="24"/>
        </w:rPr>
      </w:pPr>
      <w:r w:rsidRPr="00986D42">
        <w:rPr>
          <w:rFonts w:ascii="Calibri" w:hAnsi="Calibri"/>
          <w:noProof/>
          <w:sz w:val="24"/>
          <w:szCs w:val="24"/>
        </w:rPr>
        <w:drawing>
          <wp:inline distT="0" distB="0" distL="0" distR="0" wp14:anchorId="0C8BD751" wp14:editId="6BCFF51F">
            <wp:extent cx="3860800" cy="2266950"/>
            <wp:effectExtent l="0" t="0" r="6350" b="0"/>
            <wp:docPr id="5" name="Content Placeholder 4">
              <a:extLst xmlns:a="http://schemas.openxmlformats.org/drawingml/2006/main">
                <a:ext uri="{FF2B5EF4-FFF2-40B4-BE49-F238E27FC236}">
                  <a16:creationId xmlns:a16="http://schemas.microsoft.com/office/drawing/2014/main" id="{CEBB02AA-226D-4E57-B540-3151A71A7F1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CEBB02AA-226D-4E57-B540-3151A71A7F17}"/>
                        </a:ext>
                      </a:extLst>
                    </pic:cNvPr>
                    <pic:cNvPicPr>
                      <a:picLocks noGrp="1" noChangeAspect="1"/>
                    </pic:cNvPicPr>
                  </pic:nvPicPr>
                  <pic:blipFill>
                    <a:blip r:embed="rId20"/>
                    <a:stretch>
                      <a:fillRect/>
                    </a:stretch>
                  </pic:blipFill>
                  <pic:spPr>
                    <a:xfrm>
                      <a:off x="0" y="0"/>
                      <a:ext cx="3860899" cy="2267008"/>
                    </a:xfrm>
                    <a:prstGeom prst="rect">
                      <a:avLst/>
                    </a:prstGeom>
                  </pic:spPr>
                </pic:pic>
              </a:graphicData>
            </a:graphic>
          </wp:inline>
        </w:drawing>
      </w:r>
    </w:p>
    <w:p w14:paraId="6F5DC06D" w14:textId="77777777" w:rsidR="002A294D" w:rsidRPr="00986D42" w:rsidRDefault="002A294D" w:rsidP="002A294D">
      <w:pPr>
        <w:ind w:left="720"/>
        <w:rPr>
          <w:rFonts w:ascii="Calibri" w:hAnsi="Calibri"/>
          <w:sz w:val="24"/>
          <w:szCs w:val="24"/>
        </w:rPr>
      </w:pPr>
      <w:r w:rsidRPr="00986D42">
        <w:rPr>
          <w:rFonts w:ascii="Calibri" w:hAnsi="Calibri"/>
          <w:sz w:val="24"/>
          <w:szCs w:val="24"/>
        </w:rPr>
        <w:t> </w:t>
      </w:r>
    </w:p>
    <w:p w14:paraId="7AAC09BC" w14:textId="055803FE" w:rsidR="002A294D" w:rsidRDefault="002A294D" w:rsidP="002A294D">
      <w:pPr>
        <w:rPr>
          <w:rFonts w:ascii="Calibri" w:hAnsi="Calibri"/>
          <w:sz w:val="24"/>
          <w:szCs w:val="24"/>
        </w:rPr>
      </w:pPr>
      <w:r w:rsidRPr="00986D42">
        <w:rPr>
          <w:rFonts w:ascii="Calibri" w:hAnsi="Calibri"/>
          <w:sz w:val="24"/>
          <w:szCs w:val="24"/>
        </w:rPr>
        <w:t xml:space="preserve">Level 1 – Local issues – usually the crimes, criminals and other problems affecting a basic command unit or small force area. The scope of the crimes will be wide ranging from low value thefts to great seriousness such as murder. Level 1 is more commonly utilised within the role of response policing. </w:t>
      </w:r>
    </w:p>
    <w:p w14:paraId="1C9DD86E" w14:textId="77777777" w:rsidR="00906BA6" w:rsidRPr="00986D42" w:rsidRDefault="00906BA6" w:rsidP="002A294D">
      <w:pPr>
        <w:rPr>
          <w:rFonts w:ascii="Calibri" w:hAnsi="Calibri"/>
          <w:sz w:val="24"/>
          <w:szCs w:val="24"/>
        </w:rPr>
      </w:pPr>
    </w:p>
    <w:p w14:paraId="34FE601E" w14:textId="77F29D0A" w:rsidR="002A294D" w:rsidRDefault="002A294D" w:rsidP="002A294D">
      <w:pPr>
        <w:rPr>
          <w:rFonts w:ascii="Calibri" w:hAnsi="Calibri"/>
          <w:sz w:val="24"/>
          <w:szCs w:val="24"/>
        </w:rPr>
      </w:pPr>
      <w:r w:rsidRPr="00986D42">
        <w:rPr>
          <w:rFonts w:ascii="Calibri" w:hAnsi="Calibri"/>
          <w:sz w:val="24"/>
          <w:szCs w:val="24"/>
        </w:rPr>
        <w:t>Level 2</w:t>
      </w:r>
      <w:r w:rsidR="00906BA6">
        <w:rPr>
          <w:rFonts w:ascii="Calibri" w:hAnsi="Calibri"/>
          <w:sz w:val="24"/>
          <w:szCs w:val="24"/>
        </w:rPr>
        <w:t xml:space="preserve"> -</w:t>
      </w:r>
      <w:r w:rsidRPr="00986D42">
        <w:rPr>
          <w:rFonts w:ascii="Calibri" w:hAnsi="Calibri"/>
          <w:sz w:val="24"/>
          <w:szCs w:val="24"/>
        </w:rPr>
        <w:t xml:space="preserve"> centres around Cross Border issues usually the actions of a criminal or other specific problem affecting more than one basic command unit. Traffic unit will often work within the level two bracket to </w:t>
      </w:r>
      <w:r w:rsidRPr="00986D42">
        <w:rPr>
          <w:rFonts w:ascii="Calibri" w:hAnsi="Calibri"/>
          <w:sz w:val="24"/>
          <w:szCs w:val="24"/>
        </w:rPr>
        <w:lastRenderedPageBreak/>
        <w:t>share information between neighbouring forces to detect road offences, drug related offences and transportation of illegal goods.</w:t>
      </w:r>
    </w:p>
    <w:p w14:paraId="317F8D2F" w14:textId="77777777" w:rsidR="00906BA6" w:rsidRPr="00986D42" w:rsidRDefault="00906BA6" w:rsidP="002A294D">
      <w:pPr>
        <w:rPr>
          <w:rFonts w:ascii="Calibri" w:hAnsi="Calibri"/>
          <w:sz w:val="24"/>
          <w:szCs w:val="24"/>
        </w:rPr>
      </w:pPr>
    </w:p>
    <w:p w14:paraId="1DBA2B41" w14:textId="7B4DEFBA" w:rsidR="002A294D" w:rsidRPr="00986D42" w:rsidRDefault="002A294D" w:rsidP="002A294D">
      <w:pPr>
        <w:rPr>
          <w:rFonts w:ascii="Calibri" w:hAnsi="Calibri"/>
          <w:sz w:val="24"/>
          <w:szCs w:val="24"/>
        </w:rPr>
      </w:pPr>
      <w:r w:rsidRPr="00986D42">
        <w:rPr>
          <w:rFonts w:ascii="Calibri" w:hAnsi="Calibri"/>
          <w:sz w:val="24"/>
          <w:szCs w:val="24"/>
        </w:rPr>
        <w:t>Level 3</w:t>
      </w:r>
      <w:r w:rsidR="00906BA6">
        <w:rPr>
          <w:rFonts w:ascii="Calibri" w:hAnsi="Calibri"/>
          <w:sz w:val="24"/>
          <w:szCs w:val="24"/>
        </w:rPr>
        <w:t xml:space="preserve"> -</w:t>
      </w:r>
      <w:r w:rsidRPr="00986D42">
        <w:rPr>
          <w:rFonts w:ascii="Calibri" w:hAnsi="Calibri"/>
          <w:sz w:val="24"/>
          <w:szCs w:val="24"/>
        </w:rPr>
        <w:t xml:space="preserve"> involves Serious and Organised Crime – usually operating on a national and international scale, requiring identification by proactive means and response primarily through targeting operations by dedicated units.</w:t>
      </w:r>
    </w:p>
    <w:p w14:paraId="34B1E2E0" w14:textId="77777777" w:rsidR="00D065E5" w:rsidRPr="00986D42" w:rsidRDefault="00D065E5" w:rsidP="002A294D">
      <w:pPr>
        <w:rPr>
          <w:rFonts w:ascii="Calibri" w:hAnsi="Calibri"/>
          <w:sz w:val="24"/>
          <w:szCs w:val="24"/>
        </w:rPr>
      </w:pPr>
    </w:p>
    <w:p w14:paraId="0A1A139D" w14:textId="3D3A9668" w:rsidR="002A294D" w:rsidRPr="00986D42" w:rsidRDefault="002A294D" w:rsidP="002A294D">
      <w:pPr>
        <w:rPr>
          <w:rFonts w:ascii="Calibri" w:hAnsi="Calibri"/>
          <w:sz w:val="24"/>
          <w:szCs w:val="24"/>
        </w:rPr>
      </w:pPr>
      <w:r w:rsidRPr="00986D42">
        <w:rPr>
          <w:rFonts w:ascii="Calibri" w:hAnsi="Calibri"/>
          <w:sz w:val="24"/>
          <w:szCs w:val="24"/>
        </w:rPr>
        <w:t>The implementation of NIM is widely used in police and public services and provides knowledge and information that can be processed through local intelligence officers an</w:t>
      </w:r>
      <w:r w:rsidR="00FC0D91">
        <w:rPr>
          <w:rFonts w:ascii="Calibri" w:hAnsi="Calibri"/>
          <w:sz w:val="24"/>
          <w:szCs w:val="24"/>
        </w:rPr>
        <w:t>d</w:t>
      </w:r>
      <w:r w:rsidRPr="00986D42">
        <w:rPr>
          <w:rFonts w:ascii="Calibri" w:hAnsi="Calibri"/>
          <w:sz w:val="24"/>
          <w:szCs w:val="24"/>
        </w:rPr>
        <w:t xml:space="preserve"> disseminated to response policing. However, variations of the model exist within the police service and therefore measuring the benefits and statistics potentially exacerbates accurate measur</w:t>
      </w:r>
      <w:r w:rsidR="00FC0D91">
        <w:rPr>
          <w:rFonts w:ascii="Calibri" w:hAnsi="Calibri"/>
          <w:sz w:val="24"/>
          <w:szCs w:val="24"/>
        </w:rPr>
        <w:t>ing</w:t>
      </w:r>
      <w:r w:rsidRPr="00986D42">
        <w:rPr>
          <w:rFonts w:ascii="Calibri" w:hAnsi="Calibri"/>
          <w:sz w:val="24"/>
          <w:szCs w:val="24"/>
        </w:rPr>
        <w:t>.  In the absence of standardisation and where variations of the model, even between police authorities subject to external inspection, are evident, meaningful performance measures and comparative analysis can be frustrated (Vass &amp; Simmonds, 2001) The chief architect of the model described the strategic assessment as it “…enables the strategic tasking and co-ordination to set priorities” (Flood, 2004: 51)</w:t>
      </w:r>
    </w:p>
    <w:p w14:paraId="2CFCE752" w14:textId="77777777" w:rsidR="00D065E5" w:rsidRPr="00986D42" w:rsidRDefault="00D065E5" w:rsidP="002A294D">
      <w:pPr>
        <w:rPr>
          <w:rFonts w:ascii="Calibri" w:hAnsi="Calibri"/>
          <w:sz w:val="24"/>
          <w:szCs w:val="24"/>
        </w:rPr>
      </w:pPr>
    </w:p>
    <w:p w14:paraId="256F2DF3" w14:textId="77777777" w:rsidR="002A294D" w:rsidRPr="00986D42" w:rsidRDefault="002A294D" w:rsidP="002A294D">
      <w:pPr>
        <w:rPr>
          <w:rFonts w:ascii="Calibri" w:hAnsi="Calibri"/>
          <w:sz w:val="24"/>
          <w:szCs w:val="24"/>
        </w:rPr>
      </w:pPr>
      <w:r w:rsidRPr="00986D42">
        <w:rPr>
          <w:rFonts w:ascii="Calibri" w:hAnsi="Calibri"/>
          <w:sz w:val="24"/>
          <w:szCs w:val="24"/>
          <w:shd w:val="clear" w:color="auto" w:fill="FFFFFF"/>
        </w:rPr>
        <w:t>ACPO's 2007 guide to intelligence-led policing says in its chapter on NIM that analysts work to the 'intelligence cycle'. The components of the cycle are, "Direction, Collection, Collation, Evaluation, Analysis, Dissemination and back to Direction</w:t>
      </w:r>
      <w:r w:rsidRPr="00986D42">
        <w:rPr>
          <w:rFonts w:ascii="Calibri" w:hAnsi="Calibri"/>
          <w:color w:val="000066"/>
          <w:sz w:val="24"/>
          <w:szCs w:val="24"/>
          <w:shd w:val="clear" w:color="auto" w:fill="FFFFFF"/>
        </w:rPr>
        <w:t>".</w:t>
      </w:r>
    </w:p>
    <w:p w14:paraId="35429ACB" w14:textId="0BA8D8A5" w:rsidR="002A294D" w:rsidRPr="00986D42" w:rsidRDefault="002A294D" w:rsidP="002A294D">
      <w:pPr>
        <w:rPr>
          <w:rFonts w:ascii="Calibri" w:hAnsi="Calibri"/>
          <w:sz w:val="24"/>
          <w:szCs w:val="24"/>
        </w:rPr>
      </w:pPr>
      <w:r w:rsidRPr="00986D42">
        <w:rPr>
          <w:rFonts w:ascii="Calibri" w:hAnsi="Calibri"/>
          <w:sz w:val="24"/>
          <w:szCs w:val="24"/>
        </w:rPr>
        <w:t xml:space="preserve">Another method for gathering information and intelligence is the PAT triangle. Intelligence through community policing and </w:t>
      </w:r>
      <w:r w:rsidR="00FC0D91">
        <w:rPr>
          <w:rFonts w:ascii="Calibri" w:hAnsi="Calibri"/>
          <w:sz w:val="24"/>
          <w:szCs w:val="24"/>
        </w:rPr>
        <w:t>t</w:t>
      </w:r>
      <w:r w:rsidRPr="00986D42">
        <w:rPr>
          <w:rFonts w:ascii="Calibri" w:hAnsi="Calibri"/>
          <w:sz w:val="24"/>
          <w:szCs w:val="24"/>
        </w:rPr>
        <w:t>he analysis of PAT. For a crime or incident to occur, an offender and a suitable target must come together in a specific location without an effective deterrent. The three elements include, victim, offender, and location, forming the Problem Analysis Triangle (PAT).</w:t>
      </w:r>
    </w:p>
    <w:p w14:paraId="57393D94" w14:textId="7D4312BF" w:rsidR="002A294D" w:rsidRPr="00986D42" w:rsidRDefault="002A294D" w:rsidP="002A294D">
      <w:pPr>
        <w:rPr>
          <w:rFonts w:ascii="Calibri" w:hAnsi="Calibri"/>
          <w:sz w:val="24"/>
          <w:szCs w:val="24"/>
        </w:rPr>
      </w:pPr>
      <w:r w:rsidRPr="00986D42">
        <w:rPr>
          <w:rFonts w:ascii="Calibri" w:hAnsi="Calibri"/>
          <w:sz w:val="24"/>
          <w:szCs w:val="24"/>
        </w:rPr>
        <w:t xml:space="preserve">This model is useful within neighbourhood policing to identify and solve an issue or provide response with knowledge and intelligence. A simple process whereby the removal of one element will affect the overall outcome. This in turn allows the understanding of the offender’s behaviour in or to predict offences or Anti-social behaviour from youths. </w:t>
      </w:r>
    </w:p>
    <w:p w14:paraId="3CB35EEE" w14:textId="77777777" w:rsidR="00FC0D91" w:rsidRDefault="00FC0D91" w:rsidP="002A294D">
      <w:pPr>
        <w:rPr>
          <w:rFonts w:ascii="Calibri" w:hAnsi="Calibri"/>
          <w:sz w:val="24"/>
          <w:szCs w:val="24"/>
        </w:rPr>
      </w:pPr>
    </w:p>
    <w:p w14:paraId="49FC3CD1" w14:textId="7C82B053" w:rsidR="002A294D" w:rsidRPr="00986D42" w:rsidRDefault="002A294D" w:rsidP="002A294D">
      <w:pPr>
        <w:rPr>
          <w:rFonts w:ascii="Calibri" w:hAnsi="Calibri"/>
          <w:sz w:val="24"/>
          <w:szCs w:val="24"/>
        </w:rPr>
      </w:pPr>
      <w:r w:rsidRPr="00986D42">
        <w:rPr>
          <w:rFonts w:ascii="Calibri" w:hAnsi="Calibri"/>
          <w:sz w:val="24"/>
          <w:szCs w:val="24"/>
        </w:rPr>
        <w:t xml:space="preserve">Hobbs et al, (2005) Violent Hypocrisy: Governance and the Night-time Economy. It explains a person’s decision-making process in committing a crime, how to perpetrate it, and the preference to carry out a crime which is easy, rewarding, and safe. Theories such as these assist police officers in predicting reoffending behaviour, highlighting the MO of a prolific offender, and identifying possible targets. Which in turn gives police officers the ability to plan targeted patrols (patrol strategy) and deter possible offenders from carrying out such crimes. </w:t>
      </w:r>
    </w:p>
    <w:p w14:paraId="7C0567C4" w14:textId="77777777" w:rsidR="00D065E5" w:rsidRPr="00986D42" w:rsidRDefault="00D065E5" w:rsidP="002A294D">
      <w:pPr>
        <w:rPr>
          <w:rFonts w:ascii="Calibri" w:hAnsi="Calibri"/>
          <w:sz w:val="24"/>
          <w:szCs w:val="24"/>
        </w:rPr>
      </w:pPr>
    </w:p>
    <w:p w14:paraId="6CB606E6" w14:textId="410045C7" w:rsidR="002A294D" w:rsidRPr="00986D42" w:rsidRDefault="002A294D" w:rsidP="002A294D">
      <w:pPr>
        <w:rPr>
          <w:rFonts w:ascii="Calibri" w:hAnsi="Calibri"/>
          <w:sz w:val="24"/>
          <w:szCs w:val="24"/>
        </w:rPr>
      </w:pPr>
      <w:r w:rsidRPr="00986D42">
        <w:rPr>
          <w:rFonts w:ascii="Calibri" w:hAnsi="Calibri"/>
          <w:sz w:val="24"/>
          <w:szCs w:val="24"/>
        </w:rPr>
        <w:t xml:space="preserve"> Analysis in 2008 Produced on behalf of the Association of Chief Police Officers by the National Policing Improvement Agency Information is the result of gathering, </w:t>
      </w:r>
      <w:r w:rsidR="00D065E5" w:rsidRPr="00986D42">
        <w:rPr>
          <w:rFonts w:ascii="Calibri" w:hAnsi="Calibri"/>
          <w:sz w:val="24"/>
          <w:szCs w:val="24"/>
        </w:rPr>
        <w:t>organising,</w:t>
      </w:r>
      <w:r w:rsidRPr="00986D42">
        <w:rPr>
          <w:rFonts w:ascii="Calibri" w:hAnsi="Calibri"/>
          <w:sz w:val="24"/>
          <w:szCs w:val="24"/>
        </w:rPr>
        <w:t xml:space="preserve"> and processing data for a specific purpose. Information includes intelligence that has been through the 5x5x5 evaluation process. Knowledge is a theoretical or practical knowledge of a subject which has been gained through experience or learning. Knowledge is also an understanding of information, within a specific context in which that information is relevant, for a defined purpose.</w:t>
      </w:r>
    </w:p>
    <w:p w14:paraId="1E3391C1" w14:textId="03720608" w:rsidR="002A294D" w:rsidRPr="00986D42" w:rsidRDefault="002A294D" w:rsidP="002A294D">
      <w:pPr>
        <w:rPr>
          <w:rFonts w:ascii="Calibri" w:hAnsi="Calibri"/>
          <w:sz w:val="24"/>
          <w:szCs w:val="24"/>
        </w:rPr>
      </w:pPr>
      <w:r w:rsidRPr="00986D42">
        <w:rPr>
          <w:rFonts w:ascii="Calibri" w:hAnsi="Calibri"/>
          <w:sz w:val="24"/>
          <w:szCs w:val="24"/>
        </w:rPr>
        <w:t>Daily incidents that occur require police to use their own internal intelligence. Utilising Police closed information sources such as Crime and incident records</w:t>
      </w:r>
      <w:r w:rsidR="00FC0D91">
        <w:rPr>
          <w:rFonts w:ascii="Calibri" w:hAnsi="Calibri"/>
          <w:sz w:val="24"/>
          <w:szCs w:val="24"/>
        </w:rPr>
        <w:t xml:space="preserve">, </w:t>
      </w:r>
      <w:r w:rsidRPr="00986D42">
        <w:rPr>
          <w:rFonts w:ascii="Calibri" w:hAnsi="Calibri"/>
          <w:sz w:val="24"/>
          <w:szCs w:val="24"/>
        </w:rPr>
        <w:t>Unique identification number to the person to view marker; Victim details to ascertain if any protection orders are in place and Forensic informant. Also available to use is custody records. Custody data can be used to inform network and subject analysis (5.2.3 and 5.2.7) by identifying associates, current home address, access to vehicles and details of incident involved in crime.</w:t>
      </w:r>
    </w:p>
    <w:p w14:paraId="072788AE" w14:textId="77777777" w:rsidR="00D065E5" w:rsidRPr="00986D42" w:rsidRDefault="00D065E5" w:rsidP="002A294D">
      <w:pPr>
        <w:rPr>
          <w:rFonts w:ascii="Calibri" w:hAnsi="Calibri"/>
          <w:sz w:val="24"/>
          <w:szCs w:val="24"/>
        </w:rPr>
      </w:pPr>
    </w:p>
    <w:p w14:paraId="3B6B57AE" w14:textId="77777777" w:rsidR="002A294D" w:rsidRPr="00986D42" w:rsidRDefault="002A294D" w:rsidP="002A294D">
      <w:pPr>
        <w:rPr>
          <w:rFonts w:ascii="Calibri" w:hAnsi="Calibri"/>
          <w:sz w:val="24"/>
          <w:szCs w:val="24"/>
        </w:rPr>
      </w:pPr>
      <w:r w:rsidRPr="00986D42">
        <w:rPr>
          <w:rFonts w:ascii="Calibri" w:hAnsi="Calibri"/>
          <w:sz w:val="24"/>
          <w:szCs w:val="24"/>
        </w:rPr>
        <w:t xml:space="preserve">Various intelligence refers to information that has been sanitised and evaluated using the 5x5x5 system and is held on force and other organisational intelligence systems. This can provide information. The </w:t>
      </w:r>
      <w:r w:rsidRPr="00986D42">
        <w:rPr>
          <w:rFonts w:ascii="Calibri" w:hAnsi="Calibri"/>
          <w:sz w:val="24"/>
          <w:szCs w:val="24"/>
        </w:rPr>
        <w:lastRenderedPageBreak/>
        <w:t>collection done by a Local intelligence officer processes the information through open and closed sources is developed and then disseminated through correct means down to officers or specific departments.</w:t>
      </w:r>
    </w:p>
    <w:p w14:paraId="200F7B64" w14:textId="22172E95" w:rsidR="002A294D" w:rsidRPr="00986D42" w:rsidRDefault="002A294D" w:rsidP="002A294D">
      <w:pPr>
        <w:rPr>
          <w:rFonts w:ascii="Calibri" w:hAnsi="Calibri"/>
          <w:sz w:val="24"/>
          <w:szCs w:val="24"/>
        </w:rPr>
      </w:pPr>
      <w:r w:rsidRPr="00986D42">
        <w:rPr>
          <w:rFonts w:ascii="Calibri" w:hAnsi="Calibri"/>
          <w:sz w:val="24"/>
          <w:szCs w:val="24"/>
        </w:rPr>
        <w:t>In conclusion, Intelligence when gathered and processed correctly is an effective preventer of crime or predicter of criminal behaviour. Communicating effectively and sharing information and intelligence through NIM is beneficial to daily occurring volume crime. Neighbourhood officers also play a vital role in the cycle of intelligence. Their contribution allows the collection and dissemination of intelligence to be passed through quickly and efficiently.</w:t>
      </w:r>
    </w:p>
    <w:p w14:paraId="0CFD6241" w14:textId="77777777" w:rsidR="002A294D" w:rsidRPr="00986D42" w:rsidRDefault="002A294D" w:rsidP="002A294D">
      <w:pPr>
        <w:rPr>
          <w:rFonts w:ascii="Calibri" w:hAnsi="Calibri"/>
          <w:sz w:val="24"/>
          <w:szCs w:val="24"/>
        </w:rPr>
      </w:pPr>
    </w:p>
    <w:p w14:paraId="6FAF108E" w14:textId="5DB95455" w:rsidR="002A294D" w:rsidRPr="00986D42" w:rsidRDefault="002A294D" w:rsidP="002A294D">
      <w:pPr>
        <w:rPr>
          <w:rFonts w:ascii="Calibri" w:hAnsi="Calibri"/>
          <w:sz w:val="24"/>
          <w:szCs w:val="24"/>
        </w:rPr>
      </w:pPr>
      <w:r w:rsidRPr="00986D42">
        <w:rPr>
          <w:rFonts w:ascii="Calibri" w:hAnsi="Calibri"/>
          <w:sz w:val="24"/>
          <w:szCs w:val="24"/>
        </w:rPr>
        <w:t>Wc 97</w:t>
      </w:r>
      <w:r w:rsidR="00FC0D91">
        <w:rPr>
          <w:rFonts w:ascii="Calibri" w:hAnsi="Calibri"/>
          <w:sz w:val="24"/>
          <w:szCs w:val="24"/>
        </w:rPr>
        <w:t>4</w:t>
      </w:r>
    </w:p>
    <w:p w14:paraId="2A1B1997" w14:textId="77777777" w:rsidR="002A294D" w:rsidRPr="00986D42" w:rsidRDefault="002A294D" w:rsidP="002A294D">
      <w:pPr>
        <w:rPr>
          <w:rFonts w:ascii="Calibri" w:hAnsi="Calibri"/>
          <w:sz w:val="24"/>
          <w:szCs w:val="24"/>
        </w:rPr>
      </w:pPr>
    </w:p>
    <w:p w14:paraId="6CB16F06" w14:textId="77777777" w:rsidR="002A294D" w:rsidRPr="00986D42" w:rsidRDefault="002A294D" w:rsidP="002A294D">
      <w:pPr>
        <w:rPr>
          <w:rFonts w:ascii="Calibri" w:hAnsi="Calibri"/>
          <w:sz w:val="24"/>
          <w:szCs w:val="24"/>
        </w:rPr>
      </w:pPr>
    </w:p>
    <w:p w14:paraId="2B93BFB8" w14:textId="29E5177F" w:rsidR="002A294D" w:rsidRDefault="002A294D" w:rsidP="002A294D">
      <w:pPr>
        <w:rPr>
          <w:rFonts w:ascii="Calibri" w:hAnsi="Calibri"/>
          <w:sz w:val="24"/>
          <w:szCs w:val="24"/>
          <w:u w:val="single"/>
        </w:rPr>
      </w:pPr>
      <w:r w:rsidRPr="00FC0D91">
        <w:rPr>
          <w:rFonts w:ascii="Calibri" w:hAnsi="Calibri"/>
          <w:sz w:val="24"/>
          <w:szCs w:val="24"/>
          <w:u w:val="single"/>
        </w:rPr>
        <w:t xml:space="preserve">References </w:t>
      </w:r>
    </w:p>
    <w:p w14:paraId="54C33C13" w14:textId="77777777" w:rsidR="00FC0D91" w:rsidRPr="00FC0D91" w:rsidRDefault="00FC0D91" w:rsidP="002A294D">
      <w:pPr>
        <w:rPr>
          <w:rFonts w:ascii="Calibri" w:hAnsi="Calibri"/>
          <w:sz w:val="24"/>
          <w:szCs w:val="24"/>
          <w:u w:val="single"/>
        </w:rPr>
      </w:pPr>
    </w:p>
    <w:p w14:paraId="5E2EB6CE" w14:textId="77777777" w:rsidR="002A294D" w:rsidRPr="00986D42" w:rsidRDefault="002A294D" w:rsidP="002A294D">
      <w:pPr>
        <w:rPr>
          <w:rFonts w:ascii="Calibri" w:hAnsi="Calibri"/>
          <w:sz w:val="24"/>
          <w:szCs w:val="24"/>
        </w:rPr>
      </w:pPr>
      <w:r w:rsidRPr="00986D42">
        <w:rPr>
          <w:rFonts w:ascii="Calibri" w:hAnsi="Calibri"/>
          <w:color w:val="2C3E50"/>
          <w:sz w:val="24"/>
          <w:szCs w:val="24"/>
          <w:shd w:val="clear" w:color="auto" w:fill="FEF1C4"/>
        </w:rPr>
        <w:t>College Of Policing (2013). Analysis. [online] www.app.college.police.uk. Available at: https://www.app.college.police.uk/app-content/intelligence-management/analysis/.</w:t>
      </w:r>
    </w:p>
    <w:p w14:paraId="4127E92F" w14:textId="6550386C" w:rsidR="002A294D" w:rsidRPr="00986D42" w:rsidRDefault="002A294D" w:rsidP="002A294D">
      <w:pPr>
        <w:rPr>
          <w:rFonts w:ascii="Calibri" w:hAnsi="Calibri"/>
          <w:color w:val="2C3E50"/>
          <w:sz w:val="24"/>
          <w:szCs w:val="24"/>
          <w:shd w:val="clear" w:color="auto" w:fill="FEF1C4"/>
        </w:rPr>
      </w:pPr>
      <w:r w:rsidRPr="00986D42">
        <w:rPr>
          <w:rFonts w:ascii="Calibri" w:hAnsi="Calibri"/>
          <w:color w:val="2C3E50"/>
          <w:sz w:val="24"/>
          <w:szCs w:val="24"/>
          <w:shd w:val="clear" w:color="auto" w:fill="FEF1C4"/>
        </w:rPr>
        <w:t xml:space="preserve">College of Policing (2013). Intelligence management. [online] Police.uk. Available at: </w:t>
      </w:r>
      <w:hyperlink r:id="rId21" w:history="1">
        <w:r w:rsidRPr="00986D42">
          <w:rPr>
            <w:rStyle w:val="Hyperlink"/>
            <w:rFonts w:ascii="Calibri" w:hAnsi="Calibri"/>
            <w:sz w:val="24"/>
            <w:szCs w:val="24"/>
            <w:shd w:val="clear" w:color="auto" w:fill="FEF1C4"/>
          </w:rPr>
          <w:t>https://www.app.college.police.uk/app-content/intelligence-management/</w:t>
        </w:r>
      </w:hyperlink>
    </w:p>
    <w:p w14:paraId="51917531" w14:textId="77777777" w:rsidR="00DB056D" w:rsidRPr="00986D42" w:rsidRDefault="00DB056D" w:rsidP="002A294D">
      <w:pPr>
        <w:rPr>
          <w:rFonts w:ascii="Calibri" w:hAnsi="Calibri"/>
          <w:color w:val="2C3E50"/>
          <w:sz w:val="24"/>
          <w:szCs w:val="24"/>
          <w:shd w:val="clear" w:color="auto" w:fill="FEF1C4"/>
        </w:rPr>
      </w:pPr>
    </w:p>
    <w:p w14:paraId="33297C94" w14:textId="5449B4D0" w:rsidR="002A294D" w:rsidRPr="00986D42" w:rsidRDefault="002A294D" w:rsidP="002A294D">
      <w:pPr>
        <w:rPr>
          <w:rFonts w:ascii="Calibri" w:hAnsi="Calibri"/>
          <w:color w:val="2C3E50"/>
          <w:sz w:val="24"/>
          <w:szCs w:val="24"/>
          <w:shd w:val="clear" w:color="auto" w:fill="FEF1C4"/>
        </w:rPr>
      </w:pPr>
      <w:r w:rsidRPr="00986D42">
        <w:rPr>
          <w:rFonts w:ascii="Calibri" w:hAnsi="Calibri"/>
          <w:color w:val="2C3E50"/>
          <w:sz w:val="24"/>
          <w:szCs w:val="24"/>
          <w:shd w:val="clear" w:color="auto" w:fill="FEF1C4"/>
        </w:rPr>
        <w:t>Hobbs, D., Winlow, S., Hadfield, P. and Lister, S. (2005). Violent Hypocrisy. European Journal of Criminology, 2(2), pp.161–183.</w:t>
      </w:r>
    </w:p>
    <w:p w14:paraId="2AAA6B80" w14:textId="66EAE277" w:rsidR="00DB056D" w:rsidRPr="00986D42" w:rsidRDefault="00DB056D" w:rsidP="002A294D">
      <w:pPr>
        <w:rPr>
          <w:rFonts w:ascii="Calibri" w:hAnsi="Calibri"/>
          <w:color w:val="2C3E50"/>
          <w:sz w:val="24"/>
          <w:szCs w:val="24"/>
          <w:shd w:val="clear" w:color="auto" w:fill="FEF1C4"/>
        </w:rPr>
      </w:pPr>
    </w:p>
    <w:p w14:paraId="5BFEEEAF" w14:textId="77777777" w:rsidR="00DB056D" w:rsidRPr="00986D42" w:rsidRDefault="00DB056D" w:rsidP="002A294D">
      <w:pPr>
        <w:rPr>
          <w:rFonts w:ascii="Calibri" w:hAnsi="Calibri"/>
          <w:color w:val="2C3E50"/>
          <w:sz w:val="24"/>
          <w:szCs w:val="24"/>
          <w:shd w:val="clear" w:color="auto" w:fill="FEF1C4"/>
        </w:rPr>
      </w:pPr>
    </w:p>
    <w:p w14:paraId="599CFEB3" w14:textId="77777777" w:rsidR="002A294D" w:rsidRPr="00986D42" w:rsidRDefault="002A294D" w:rsidP="002A294D">
      <w:pPr>
        <w:rPr>
          <w:rFonts w:ascii="Calibri" w:hAnsi="Calibri"/>
          <w:color w:val="2C3E50"/>
          <w:sz w:val="24"/>
          <w:szCs w:val="24"/>
          <w:shd w:val="clear" w:color="auto" w:fill="FEF1C4"/>
        </w:rPr>
      </w:pPr>
      <w:r w:rsidRPr="00986D42">
        <w:rPr>
          <w:rFonts w:ascii="Calibri" w:hAnsi="Calibri"/>
          <w:color w:val="2C3E50"/>
          <w:sz w:val="24"/>
          <w:szCs w:val="24"/>
          <w:shd w:val="clear" w:color="auto" w:fill="FEF1C4"/>
        </w:rPr>
        <w:t>Gardener, P. (n.d.). THE NATIONAL THE NATIONAL INTELLIGENCE MODEL INTELLIGENCE MODEL. [online] Available at: https://rds.eppingforestdc.gov.uk/documents/s7967/NIM%20Presentation.pdf.</w:t>
      </w:r>
    </w:p>
    <w:p w14:paraId="76E3F70F" w14:textId="77777777" w:rsidR="002A294D" w:rsidRPr="00986D42" w:rsidRDefault="002A294D" w:rsidP="002A294D">
      <w:pPr>
        <w:rPr>
          <w:rFonts w:ascii="Calibri" w:hAnsi="Calibri"/>
          <w:sz w:val="24"/>
          <w:szCs w:val="24"/>
        </w:rPr>
      </w:pPr>
      <w:r w:rsidRPr="00986D42">
        <w:rPr>
          <w:rFonts w:ascii="Calibri" w:hAnsi="Calibri"/>
          <w:color w:val="2C3E50"/>
          <w:sz w:val="24"/>
          <w:szCs w:val="24"/>
          <w:shd w:val="clear" w:color="auto" w:fill="FEF1C4"/>
        </w:rPr>
        <w:t>National Criminal Intelligence Service (2000). National Intelligence Model. [online] Available at: http://www.intelligenceanalysis.net/National%20Intelligence%20Model.pdf.</w:t>
      </w:r>
    </w:p>
    <w:p w14:paraId="2289F915" w14:textId="77777777" w:rsidR="002A294D" w:rsidRPr="00986D42" w:rsidRDefault="002A294D" w:rsidP="002A294D">
      <w:pPr>
        <w:rPr>
          <w:rFonts w:ascii="Calibri" w:hAnsi="Calibri"/>
          <w:sz w:val="24"/>
          <w:szCs w:val="24"/>
        </w:rPr>
      </w:pPr>
    </w:p>
    <w:p w14:paraId="22254D35" w14:textId="77777777" w:rsidR="002A294D" w:rsidRPr="00986D42" w:rsidRDefault="002A294D" w:rsidP="002A294D">
      <w:pPr>
        <w:rPr>
          <w:rFonts w:ascii="Calibri" w:hAnsi="Calibri" w:cs="Calibri"/>
          <w:color w:val="2C3E50"/>
          <w:sz w:val="24"/>
          <w:szCs w:val="24"/>
          <w:shd w:val="clear" w:color="auto" w:fill="FEF1C4"/>
        </w:rPr>
      </w:pPr>
      <w:r w:rsidRPr="00986D42">
        <w:rPr>
          <w:rFonts w:ascii="Calibri" w:hAnsi="Calibri" w:cs="Calibri"/>
          <w:color w:val="2C3E50"/>
          <w:sz w:val="24"/>
          <w:szCs w:val="24"/>
          <w:shd w:val="clear" w:color="auto" w:fill="FEF1C4"/>
        </w:rPr>
        <w:t>Ruchelman, L.I. (1974). Police politics: a comparative study of three cities. Cambridge, Mass., Ballinger Pub. Co</w:t>
      </w:r>
    </w:p>
    <w:p w14:paraId="0C0FB509" w14:textId="5E17884A" w:rsidR="002A294D" w:rsidRPr="00986D42" w:rsidRDefault="002A294D" w:rsidP="002A294D">
      <w:pPr>
        <w:rPr>
          <w:rFonts w:ascii="Calibri" w:hAnsi="Calibri"/>
          <w:sz w:val="24"/>
          <w:szCs w:val="24"/>
        </w:rPr>
      </w:pPr>
      <w:r w:rsidRPr="00986D42">
        <w:rPr>
          <w:rFonts w:ascii="Calibri" w:hAnsi="Calibri"/>
          <w:sz w:val="24"/>
          <w:szCs w:val="24"/>
        </w:rPr>
        <w:t>Taylor, M. and Tidy, J. (2000). ‘Policing objectives obtained through targeted information’. MPS Technology Futures Group (unpublished) cited by J.Grieve (2004). “Developments in UK criminal intelligence”, in J.H. Ratcliffe (2004) Strategic Thinking in Criminal Intelligence. Annandale, NSW: The Federation Press (25-36)</w:t>
      </w:r>
    </w:p>
    <w:p w14:paraId="47D45B1F" w14:textId="77777777" w:rsidR="00DB056D" w:rsidRPr="00986D42" w:rsidRDefault="00DB056D" w:rsidP="002A294D">
      <w:pPr>
        <w:rPr>
          <w:rFonts w:ascii="Calibri" w:hAnsi="Calibri"/>
          <w:sz w:val="24"/>
          <w:szCs w:val="24"/>
        </w:rPr>
      </w:pPr>
    </w:p>
    <w:p w14:paraId="51A0D862" w14:textId="38B87EBE" w:rsidR="002A294D" w:rsidRPr="00986D42" w:rsidRDefault="002A294D" w:rsidP="002A294D">
      <w:pPr>
        <w:rPr>
          <w:rFonts w:ascii="Calibri" w:hAnsi="Calibri"/>
          <w:color w:val="2C3E50"/>
          <w:sz w:val="24"/>
          <w:szCs w:val="24"/>
          <w:shd w:val="clear" w:color="auto" w:fill="FEF1C4"/>
        </w:rPr>
      </w:pPr>
      <w:r w:rsidRPr="00986D42">
        <w:rPr>
          <w:rFonts w:ascii="Calibri" w:hAnsi="Calibri"/>
          <w:color w:val="2C3E50"/>
          <w:sz w:val="24"/>
          <w:szCs w:val="24"/>
          <w:shd w:val="clear" w:color="auto" w:fill="FEF1C4"/>
        </w:rPr>
        <w:t>The United Kingdom threat assessment of serious organised crime. (2006). Trends in Organized Crime, 10(1), pp.52–57.</w:t>
      </w:r>
    </w:p>
    <w:p w14:paraId="18E307A2" w14:textId="77777777" w:rsidR="00DB056D" w:rsidRPr="00986D42" w:rsidRDefault="00DB056D" w:rsidP="002A294D">
      <w:pPr>
        <w:rPr>
          <w:rFonts w:ascii="Calibri" w:hAnsi="Calibri"/>
          <w:sz w:val="24"/>
          <w:szCs w:val="24"/>
        </w:rPr>
      </w:pPr>
    </w:p>
    <w:p w14:paraId="229A17B2" w14:textId="55E41D04" w:rsidR="002A294D" w:rsidRPr="00986D42" w:rsidRDefault="002A294D" w:rsidP="002A294D">
      <w:pPr>
        <w:rPr>
          <w:rFonts w:ascii="Calibri" w:hAnsi="Calibri"/>
          <w:color w:val="2C3E50"/>
          <w:sz w:val="24"/>
          <w:szCs w:val="24"/>
          <w:shd w:val="clear" w:color="auto" w:fill="FEF1C4"/>
        </w:rPr>
      </w:pPr>
      <w:r w:rsidRPr="00986D42">
        <w:rPr>
          <w:rFonts w:ascii="Calibri" w:hAnsi="Calibri"/>
          <w:color w:val="2C3E50"/>
          <w:sz w:val="24"/>
          <w:szCs w:val="24"/>
          <w:shd w:val="clear" w:color="auto" w:fill="FEF1C4"/>
        </w:rPr>
        <w:t>www.legislation.gov.uk. (n.d.). Policing and Crime Act 2017. [online] Available at: https://www.legislation.gov.uk/ukpga/2017/3/notes/division/3/index.htm [Accessed 01 Nov. 2021</w:t>
      </w:r>
    </w:p>
    <w:p w14:paraId="2B39FD1E" w14:textId="6AB0397E" w:rsidR="00A01E5A" w:rsidRPr="00986D42" w:rsidRDefault="00A01E5A" w:rsidP="002A294D">
      <w:pPr>
        <w:rPr>
          <w:rFonts w:ascii="Calibri" w:hAnsi="Calibri"/>
          <w:color w:val="2C3E50"/>
          <w:sz w:val="24"/>
          <w:szCs w:val="24"/>
          <w:shd w:val="clear" w:color="auto" w:fill="FEF1C4"/>
        </w:rPr>
      </w:pPr>
    </w:p>
    <w:p w14:paraId="059A8F90" w14:textId="1582334C" w:rsidR="00A01E5A" w:rsidRPr="00986D42" w:rsidRDefault="00A01E5A" w:rsidP="002A294D">
      <w:pPr>
        <w:rPr>
          <w:rFonts w:ascii="Calibri" w:hAnsi="Calibri"/>
          <w:color w:val="2C3E50"/>
          <w:sz w:val="24"/>
          <w:szCs w:val="24"/>
          <w:shd w:val="clear" w:color="auto" w:fill="FEF1C4"/>
        </w:rPr>
      </w:pPr>
    </w:p>
    <w:p w14:paraId="3EF6B5FD" w14:textId="19B07A69" w:rsidR="00A01E5A" w:rsidRPr="00986D42" w:rsidRDefault="00A01E5A" w:rsidP="002A294D">
      <w:pPr>
        <w:rPr>
          <w:rFonts w:ascii="Calibri" w:hAnsi="Calibri"/>
          <w:color w:val="2C3E50"/>
          <w:sz w:val="24"/>
          <w:szCs w:val="24"/>
          <w:shd w:val="clear" w:color="auto" w:fill="FEF1C4"/>
        </w:rPr>
      </w:pPr>
    </w:p>
    <w:p w14:paraId="2254DD45" w14:textId="2CB972B7" w:rsidR="00A01E5A" w:rsidRPr="00986D42" w:rsidRDefault="00A01E5A" w:rsidP="002A294D">
      <w:pPr>
        <w:rPr>
          <w:rFonts w:ascii="Calibri" w:hAnsi="Calibri"/>
          <w:color w:val="2C3E50"/>
          <w:sz w:val="24"/>
          <w:szCs w:val="24"/>
          <w:shd w:val="clear" w:color="auto" w:fill="FEF1C4"/>
        </w:rPr>
      </w:pPr>
    </w:p>
    <w:p w14:paraId="6172975E" w14:textId="0425D688" w:rsidR="00A01E5A" w:rsidRPr="00986D42" w:rsidRDefault="00A01E5A" w:rsidP="002A294D">
      <w:pPr>
        <w:rPr>
          <w:rFonts w:ascii="Calibri" w:hAnsi="Calibri"/>
          <w:color w:val="2C3E50"/>
          <w:sz w:val="24"/>
          <w:szCs w:val="24"/>
          <w:shd w:val="clear" w:color="auto" w:fill="FEF1C4"/>
        </w:rPr>
      </w:pPr>
    </w:p>
    <w:p w14:paraId="3AA3C9AB" w14:textId="387C69AE" w:rsidR="00A01E5A" w:rsidRPr="00986D42" w:rsidRDefault="00A01E5A" w:rsidP="002A294D">
      <w:pPr>
        <w:rPr>
          <w:rFonts w:ascii="Calibri" w:hAnsi="Calibri"/>
          <w:color w:val="2C3E50"/>
          <w:sz w:val="24"/>
          <w:szCs w:val="24"/>
          <w:shd w:val="clear" w:color="auto" w:fill="FEF1C4"/>
        </w:rPr>
      </w:pPr>
    </w:p>
    <w:p w14:paraId="17EF19C5" w14:textId="4ABC6113" w:rsidR="00A01E5A" w:rsidRPr="00986D42" w:rsidRDefault="00A01E5A" w:rsidP="002A294D">
      <w:pPr>
        <w:rPr>
          <w:rFonts w:ascii="Calibri" w:hAnsi="Calibri"/>
          <w:color w:val="2C3E50"/>
          <w:sz w:val="24"/>
          <w:szCs w:val="24"/>
          <w:shd w:val="clear" w:color="auto" w:fill="FEF1C4"/>
        </w:rPr>
      </w:pPr>
    </w:p>
    <w:p w14:paraId="37E4ECD2" w14:textId="645E02BD" w:rsidR="00A01E5A" w:rsidRPr="00986D42" w:rsidRDefault="00A01E5A" w:rsidP="002A294D">
      <w:pPr>
        <w:rPr>
          <w:rFonts w:ascii="Calibri" w:hAnsi="Calibri"/>
          <w:color w:val="2C3E50"/>
          <w:sz w:val="24"/>
          <w:szCs w:val="24"/>
          <w:shd w:val="clear" w:color="auto" w:fill="FEF1C4"/>
        </w:rPr>
      </w:pPr>
    </w:p>
    <w:p w14:paraId="1398A82D" w14:textId="77777777" w:rsidR="00DC5656" w:rsidRPr="00986D42" w:rsidRDefault="00DC5656" w:rsidP="00A01E5A">
      <w:pPr>
        <w:rPr>
          <w:rFonts w:ascii="Calibri" w:eastAsia="Calibri" w:hAnsi="Calibri" w:cstheme="minorHAnsi"/>
          <w:b/>
          <w:bCs/>
          <w:sz w:val="24"/>
          <w:szCs w:val="24"/>
        </w:rPr>
      </w:pPr>
    </w:p>
    <w:p w14:paraId="65ED3E8D" w14:textId="581AFA0C" w:rsidR="00A01E5A" w:rsidRPr="00FC0D91" w:rsidRDefault="00DC5656" w:rsidP="00A01E5A">
      <w:pPr>
        <w:rPr>
          <w:rFonts w:ascii="Calibri" w:eastAsia="Calibri" w:hAnsi="Calibri" w:cstheme="minorHAnsi"/>
          <w:b/>
          <w:bCs/>
          <w:sz w:val="28"/>
          <w:szCs w:val="28"/>
        </w:rPr>
      </w:pPr>
      <w:r w:rsidRPr="00FC0D91">
        <w:rPr>
          <w:rFonts w:ascii="Calibri" w:eastAsia="Calibri" w:hAnsi="Calibri" w:cstheme="minorHAnsi"/>
          <w:b/>
          <w:bCs/>
          <w:sz w:val="28"/>
          <w:szCs w:val="28"/>
        </w:rPr>
        <w:lastRenderedPageBreak/>
        <w:t xml:space="preserve">Task 4 </w:t>
      </w:r>
      <w:r w:rsidR="00FC0D91" w:rsidRPr="00FC0D91">
        <w:rPr>
          <w:rFonts w:ascii="Calibri" w:eastAsia="Calibri" w:hAnsi="Calibri" w:cstheme="minorHAnsi"/>
          <w:b/>
          <w:bCs/>
          <w:sz w:val="28"/>
          <w:szCs w:val="28"/>
        </w:rPr>
        <w:t xml:space="preserve">- </w:t>
      </w:r>
      <w:r w:rsidR="00A01E5A" w:rsidRPr="00FC0D91">
        <w:rPr>
          <w:rFonts w:ascii="Calibri" w:eastAsia="Calibri" w:hAnsi="Calibri" w:cstheme="minorHAnsi"/>
          <w:b/>
          <w:bCs/>
          <w:sz w:val="28"/>
          <w:szCs w:val="28"/>
        </w:rPr>
        <w:t xml:space="preserve">Public protection </w:t>
      </w:r>
      <w:r w:rsidRPr="00FC0D91">
        <w:rPr>
          <w:rFonts w:ascii="Calibri" w:eastAsia="Calibri" w:hAnsi="Calibri" w:cstheme="minorHAnsi"/>
          <w:b/>
          <w:bCs/>
          <w:sz w:val="28"/>
          <w:szCs w:val="28"/>
        </w:rPr>
        <w:t>-</w:t>
      </w:r>
      <w:r w:rsidR="00A01E5A" w:rsidRPr="00FC0D91">
        <w:rPr>
          <w:rFonts w:ascii="Calibri" w:eastAsia="Calibri" w:hAnsi="Calibri" w:cstheme="minorHAnsi"/>
          <w:b/>
          <w:bCs/>
          <w:sz w:val="28"/>
          <w:szCs w:val="28"/>
        </w:rPr>
        <w:t>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w:t>
      </w:r>
      <w:r w:rsidRPr="00FC0D91">
        <w:rPr>
          <w:rFonts w:ascii="Calibri" w:eastAsia="Calibri" w:hAnsi="Calibri" w:cstheme="minorHAnsi"/>
          <w:b/>
          <w:bCs/>
          <w:sz w:val="28"/>
          <w:szCs w:val="28"/>
        </w:rPr>
        <w:t>.</w:t>
      </w:r>
    </w:p>
    <w:p w14:paraId="59858BC7" w14:textId="77777777" w:rsidR="00A01E5A" w:rsidRPr="00986D42" w:rsidRDefault="00A01E5A" w:rsidP="00A01E5A">
      <w:pPr>
        <w:rPr>
          <w:rFonts w:ascii="Calibri" w:eastAsia="Calibri" w:hAnsi="Calibri" w:cstheme="minorHAnsi"/>
          <w:sz w:val="24"/>
          <w:szCs w:val="24"/>
        </w:rPr>
      </w:pPr>
    </w:p>
    <w:p w14:paraId="735038FE" w14:textId="5FE20BE5" w:rsidR="00A01E5A" w:rsidRPr="00986D42" w:rsidRDefault="00A01E5A" w:rsidP="00A01E5A">
      <w:pPr>
        <w:rPr>
          <w:rFonts w:ascii="Calibri" w:eastAsia="Calibri" w:hAnsi="Calibri" w:cstheme="minorHAnsi"/>
          <w:sz w:val="24"/>
          <w:szCs w:val="24"/>
        </w:rPr>
      </w:pPr>
      <w:r w:rsidRPr="00986D42">
        <w:rPr>
          <w:rFonts w:ascii="Calibri" w:eastAsia="Calibri" w:hAnsi="Calibri" w:cstheme="minorHAnsi"/>
          <w:sz w:val="24"/>
          <w:szCs w:val="24"/>
        </w:rPr>
        <w:t xml:space="preserve">The following will discuss strategies, considering the impact of abuse on victims, personal attitudes and the association between serious organised crime groups and public protection issues. Public protection is an important aspect of </w:t>
      </w:r>
      <w:r w:rsidR="0057141A">
        <w:rPr>
          <w:rFonts w:ascii="Calibri" w:eastAsia="Calibri" w:hAnsi="Calibri" w:cstheme="minorHAnsi"/>
          <w:sz w:val="24"/>
          <w:szCs w:val="24"/>
        </w:rPr>
        <w:t>policing</w:t>
      </w:r>
      <w:r w:rsidRPr="00986D42">
        <w:rPr>
          <w:rFonts w:ascii="Calibri" w:eastAsia="Calibri" w:hAnsi="Calibri" w:cstheme="minorHAnsi"/>
          <w:sz w:val="24"/>
          <w:szCs w:val="24"/>
        </w:rPr>
        <w:t xml:space="preserve">. </w:t>
      </w:r>
      <w:r w:rsidR="007D03FD">
        <w:rPr>
          <w:rFonts w:ascii="Calibri" w:eastAsia="Calibri" w:hAnsi="Calibri" w:cstheme="minorHAnsi"/>
          <w:sz w:val="24"/>
          <w:szCs w:val="24"/>
        </w:rPr>
        <w:t>O</w:t>
      </w:r>
      <w:r w:rsidRPr="00986D42">
        <w:rPr>
          <w:rFonts w:ascii="Calibri" w:eastAsia="Calibri" w:hAnsi="Calibri" w:cstheme="minorHAnsi"/>
          <w:sz w:val="24"/>
          <w:szCs w:val="24"/>
        </w:rPr>
        <w:t xml:space="preserve">fficers also have a duty to safeguard and share information with relevant agencies to protect those most vulnerable. </w:t>
      </w:r>
    </w:p>
    <w:p w14:paraId="67A75119" w14:textId="77777777" w:rsidR="00A01E5A" w:rsidRPr="00986D42" w:rsidRDefault="00A01E5A" w:rsidP="00A01E5A">
      <w:pPr>
        <w:rPr>
          <w:rFonts w:ascii="Calibri" w:eastAsia="Calibri" w:hAnsi="Calibri" w:cstheme="minorHAnsi"/>
          <w:sz w:val="24"/>
          <w:szCs w:val="24"/>
        </w:rPr>
      </w:pPr>
    </w:p>
    <w:p w14:paraId="18DF0A6B" w14:textId="01C96AAA" w:rsidR="00A01E5A" w:rsidRPr="00986D42" w:rsidRDefault="00FC0D91" w:rsidP="00A01E5A">
      <w:pPr>
        <w:rPr>
          <w:rFonts w:ascii="Calibri" w:eastAsia="Calibri" w:hAnsi="Calibri" w:cstheme="minorHAnsi"/>
          <w:sz w:val="24"/>
          <w:szCs w:val="24"/>
        </w:rPr>
      </w:pPr>
      <w:r>
        <w:rPr>
          <w:rFonts w:ascii="Calibri" w:eastAsia="Calibri" w:hAnsi="Calibri" w:cstheme="minorHAnsi"/>
          <w:sz w:val="24"/>
          <w:szCs w:val="24"/>
        </w:rPr>
        <w:t>P</w:t>
      </w:r>
      <w:r w:rsidR="00A01E5A" w:rsidRPr="00986D42">
        <w:rPr>
          <w:rFonts w:ascii="Calibri" w:eastAsia="Calibri" w:hAnsi="Calibri" w:cstheme="minorHAnsi"/>
          <w:sz w:val="24"/>
          <w:szCs w:val="24"/>
        </w:rPr>
        <w:t>ublic protection is the safeguarding and implementation of measures to keep people safe. Designed to protect adults</w:t>
      </w:r>
      <w:r>
        <w:rPr>
          <w:rFonts w:ascii="Calibri" w:eastAsia="Calibri" w:hAnsi="Calibri" w:cstheme="minorHAnsi"/>
          <w:sz w:val="24"/>
          <w:szCs w:val="24"/>
        </w:rPr>
        <w:t xml:space="preserve"> and</w:t>
      </w:r>
      <w:r w:rsidR="00A01E5A" w:rsidRPr="00986D42">
        <w:rPr>
          <w:rFonts w:ascii="Calibri" w:eastAsia="Calibri" w:hAnsi="Calibri" w:cstheme="minorHAnsi"/>
          <w:sz w:val="24"/>
          <w:szCs w:val="24"/>
        </w:rPr>
        <w:t xml:space="preserve"> children at risk, and those at risk from domestic violence. The necessity for this sharing of information has advanced and altered over the years to provide the </w:t>
      </w:r>
      <w:r>
        <w:rPr>
          <w:rFonts w:ascii="Calibri" w:eastAsia="Calibri" w:hAnsi="Calibri" w:cstheme="minorHAnsi"/>
          <w:sz w:val="24"/>
          <w:szCs w:val="24"/>
        </w:rPr>
        <w:t>best</w:t>
      </w:r>
      <w:r w:rsidR="00A01E5A" w:rsidRPr="00986D42">
        <w:rPr>
          <w:rFonts w:ascii="Calibri" w:eastAsia="Calibri" w:hAnsi="Calibri" w:cstheme="minorHAnsi"/>
          <w:sz w:val="24"/>
          <w:szCs w:val="24"/>
        </w:rPr>
        <w:t xml:space="preserve"> protection possible for the individual. This stems from failings where agencies “Missed the signs”. Peter Connelly (Baby P) and Victoria Climbe, </w:t>
      </w:r>
      <w:r w:rsidR="00610415">
        <w:rPr>
          <w:rFonts w:ascii="Calibri" w:eastAsia="Calibri" w:hAnsi="Calibri" w:cstheme="minorHAnsi"/>
          <w:sz w:val="24"/>
          <w:szCs w:val="24"/>
        </w:rPr>
        <w:t>both of whom</w:t>
      </w:r>
      <w:r w:rsidR="00A01E5A" w:rsidRPr="00986D42">
        <w:rPr>
          <w:rFonts w:ascii="Calibri" w:eastAsia="Calibri" w:hAnsi="Calibri" w:cstheme="minorHAnsi"/>
          <w:sz w:val="24"/>
          <w:szCs w:val="24"/>
        </w:rPr>
        <w:t xml:space="preserve"> </w:t>
      </w:r>
      <w:r w:rsidR="00610415">
        <w:rPr>
          <w:rFonts w:ascii="Calibri" w:eastAsia="Calibri" w:hAnsi="Calibri" w:cstheme="minorHAnsi"/>
          <w:sz w:val="24"/>
          <w:szCs w:val="24"/>
        </w:rPr>
        <w:t>were</w:t>
      </w:r>
      <w:r w:rsidR="00A01E5A" w:rsidRPr="00986D42">
        <w:rPr>
          <w:rFonts w:ascii="Calibri" w:eastAsia="Calibri" w:hAnsi="Calibri" w:cstheme="minorHAnsi"/>
          <w:sz w:val="24"/>
          <w:szCs w:val="24"/>
        </w:rPr>
        <w:t xml:space="preserve"> failed by services. </w:t>
      </w:r>
      <w:r w:rsidR="00610415">
        <w:rPr>
          <w:rFonts w:ascii="Calibri" w:eastAsia="Calibri" w:hAnsi="Calibri" w:cstheme="minorHAnsi"/>
          <w:sz w:val="24"/>
          <w:szCs w:val="24"/>
        </w:rPr>
        <w:t>They b</w:t>
      </w:r>
      <w:r w:rsidR="00A01E5A" w:rsidRPr="00986D42">
        <w:rPr>
          <w:rFonts w:ascii="Calibri" w:eastAsia="Calibri" w:hAnsi="Calibri" w:cstheme="minorHAnsi"/>
          <w:sz w:val="24"/>
          <w:szCs w:val="24"/>
        </w:rPr>
        <w:t xml:space="preserve">oth died by the hands of family members, </w:t>
      </w:r>
      <w:r w:rsidR="00ED0180">
        <w:rPr>
          <w:rFonts w:ascii="Calibri" w:eastAsia="Calibri" w:hAnsi="Calibri" w:cstheme="minorHAnsi"/>
          <w:sz w:val="24"/>
          <w:szCs w:val="24"/>
        </w:rPr>
        <w:t xml:space="preserve">so </w:t>
      </w:r>
      <w:r w:rsidR="00A01E5A" w:rsidRPr="00986D42">
        <w:rPr>
          <w:rFonts w:ascii="Calibri" w:eastAsia="Calibri" w:hAnsi="Calibri" w:cstheme="minorHAnsi"/>
          <w:sz w:val="24"/>
          <w:szCs w:val="24"/>
        </w:rPr>
        <w:t xml:space="preserve">sharing information is vital, to provide knowledge and awareness, identifying the risks of danger, to step in before harm occurs. </w:t>
      </w:r>
    </w:p>
    <w:p w14:paraId="3F9F78A6" w14:textId="77777777" w:rsidR="00A01E5A" w:rsidRPr="00986D42" w:rsidRDefault="00A01E5A" w:rsidP="00A01E5A">
      <w:pPr>
        <w:rPr>
          <w:rFonts w:ascii="Calibri" w:eastAsia="Calibri" w:hAnsi="Calibri" w:cstheme="minorHAnsi"/>
          <w:sz w:val="24"/>
          <w:szCs w:val="24"/>
        </w:rPr>
      </w:pPr>
    </w:p>
    <w:p w14:paraId="63E4409C" w14:textId="77777777" w:rsidR="00A01E5A" w:rsidRPr="00986D42" w:rsidRDefault="00A01E5A" w:rsidP="00A01E5A">
      <w:pPr>
        <w:rPr>
          <w:rFonts w:ascii="Calibri" w:eastAsia="Calibri" w:hAnsi="Calibri" w:cstheme="minorHAnsi"/>
          <w:sz w:val="24"/>
          <w:szCs w:val="24"/>
        </w:rPr>
      </w:pPr>
      <w:r w:rsidRPr="00986D42">
        <w:rPr>
          <w:rFonts w:ascii="Calibri" w:eastAsia="Calibri" w:hAnsi="Calibri" w:cstheme="minorHAnsi"/>
          <w:sz w:val="24"/>
          <w:szCs w:val="24"/>
        </w:rPr>
        <w:t>The opportunity to safeguard Peter was in plain sight and many opportunities were missed due to the lack of communication with partner agencies. Both resulted in enquiries to implement improvements. Lord Lamming report states “</w:t>
      </w:r>
      <w:r w:rsidRPr="00986D42">
        <w:rPr>
          <w:rFonts w:ascii="Calibri" w:hAnsi="Calibri" w:cstheme="minorHAnsi"/>
          <w:sz w:val="24"/>
          <w:szCs w:val="24"/>
        </w:rPr>
        <w:t>In the last few weeks before she died, a social worker called at her home several times. She got no reply when she knocked at the door and assumed that Victoria and Kouao had moved away”.  Lord LAMING (2003)</w:t>
      </w:r>
      <w:r w:rsidRPr="00986D42">
        <w:rPr>
          <w:rFonts w:ascii="Calibri" w:eastAsia="Calibri" w:hAnsi="Calibri" w:cstheme="minorHAnsi"/>
          <w:sz w:val="24"/>
          <w:szCs w:val="24"/>
        </w:rPr>
        <w:t xml:space="preserve">. </w:t>
      </w:r>
    </w:p>
    <w:p w14:paraId="468F8560" w14:textId="77777777" w:rsidR="00A01E5A" w:rsidRPr="00986D42" w:rsidRDefault="00A01E5A" w:rsidP="00A01E5A">
      <w:pPr>
        <w:rPr>
          <w:rFonts w:ascii="Calibri" w:eastAsia="Calibri" w:hAnsi="Calibri" w:cstheme="minorHAnsi"/>
          <w:sz w:val="24"/>
          <w:szCs w:val="24"/>
        </w:rPr>
      </w:pPr>
    </w:p>
    <w:p w14:paraId="0AFC9283" w14:textId="77777777" w:rsidR="00A01E5A" w:rsidRPr="00986D42" w:rsidRDefault="00A01E5A" w:rsidP="00A01E5A">
      <w:pPr>
        <w:rPr>
          <w:rFonts w:ascii="Calibri" w:eastAsia="Calibri" w:hAnsi="Calibri" w:cstheme="minorHAnsi"/>
          <w:sz w:val="24"/>
          <w:szCs w:val="24"/>
        </w:rPr>
      </w:pPr>
      <w:r w:rsidRPr="00986D42">
        <w:rPr>
          <w:rFonts w:ascii="Calibri" w:eastAsia="Calibri" w:hAnsi="Calibri" w:cstheme="minorHAnsi"/>
          <w:sz w:val="24"/>
          <w:szCs w:val="24"/>
        </w:rPr>
        <w:t xml:space="preserve">Following both cases an enquiry took place and recommended changes and improvements on how agencies should share information. One included by the police service was the introduction of the Public Protection Notice. This form is submitted in the immediate aftermath of an incident, tailored to gather information, and develop a risk assessment. This assessment graded from high to low-risk and shared with partner agencies, Including health, social and probation/ offender management.  </w:t>
      </w:r>
    </w:p>
    <w:p w14:paraId="168D6EE1" w14:textId="77777777" w:rsidR="00A01E5A" w:rsidRPr="00986D42" w:rsidRDefault="00A01E5A" w:rsidP="00A01E5A">
      <w:pPr>
        <w:rPr>
          <w:rFonts w:ascii="Calibri" w:eastAsia="Calibri" w:hAnsi="Calibri" w:cstheme="minorHAnsi"/>
          <w:sz w:val="24"/>
          <w:szCs w:val="24"/>
        </w:rPr>
      </w:pPr>
    </w:p>
    <w:p w14:paraId="4AE3658F" w14:textId="77777777" w:rsidR="00A01E5A" w:rsidRPr="00986D42" w:rsidRDefault="00A01E5A" w:rsidP="00A01E5A">
      <w:pPr>
        <w:rPr>
          <w:rFonts w:ascii="Calibri" w:eastAsia="Calibri" w:hAnsi="Calibri" w:cstheme="minorHAnsi"/>
          <w:sz w:val="24"/>
          <w:szCs w:val="24"/>
        </w:rPr>
      </w:pPr>
      <w:r w:rsidRPr="00986D42">
        <w:rPr>
          <w:rFonts w:ascii="Calibri" w:eastAsia="Calibri" w:hAnsi="Calibri" w:cstheme="minorHAnsi"/>
          <w:sz w:val="24"/>
          <w:szCs w:val="24"/>
        </w:rPr>
        <w:t xml:space="preserve"> Many strategies are current and applied by police as a way of protecting people. </w:t>
      </w:r>
    </w:p>
    <w:p w14:paraId="10BC0528" w14:textId="77777777" w:rsidR="00A01E5A" w:rsidRPr="00986D42" w:rsidRDefault="00A01E5A" w:rsidP="00A01E5A">
      <w:pPr>
        <w:rPr>
          <w:rFonts w:ascii="Calibri" w:eastAsia="Calibri" w:hAnsi="Calibri" w:cstheme="minorHAnsi"/>
          <w:sz w:val="24"/>
          <w:szCs w:val="24"/>
        </w:rPr>
      </w:pPr>
      <w:r w:rsidRPr="00986D42">
        <w:rPr>
          <w:rFonts w:ascii="Calibri" w:eastAsia="Calibri" w:hAnsi="Calibri" w:cstheme="minorHAnsi"/>
          <w:sz w:val="24"/>
          <w:szCs w:val="24"/>
        </w:rPr>
        <w:t xml:space="preserve">They include </w:t>
      </w:r>
      <w:r w:rsidRPr="00986D42">
        <w:rPr>
          <w:rFonts w:ascii="Calibri" w:eastAsia="+mn-ea" w:hAnsi="Calibri" w:cstheme="minorHAnsi"/>
          <w:color w:val="000000"/>
          <w:kern w:val="24"/>
          <w:sz w:val="24"/>
          <w:szCs w:val="24"/>
          <w:lang w:val="en-US"/>
        </w:rPr>
        <w:t>Section 325 to 327B of the Criminal Justice Act 2003 (CJA) established multi-agency public protection arrangements (MAPPA)</w:t>
      </w:r>
    </w:p>
    <w:p w14:paraId="181E79B8" w14:textId="1670013C" w:rsidR="00A01E5A" w:rsidRDefault="00A01E5A" w:rsidP="00A01E5A">
      <w:pPr>
        <w:rPr>
          <w:rFonts w:ascii="Calibri" w:eastAsia="Calibri" w:hAnsi="Calibri" w:cstheme="minorHAnsi"/>
          <w:sz w:val="24"/>
          <w:szCs w:val="24"/>
        </w:rPr>
      </w:pPr>
      <w:r w:rsidRPr="00986D42">
        <w:rPr>
          <w:rFonts w:ascii="Calibri" w:eastAsia="+mn-ea" w:hAnsi="Calibri" w:cstheme="minorHAnsi"/>
          <w:color w:val="000000"/>
          <w:kern w:val="24"/>
          <w:sz w:val="24"/>
          <w:szCs w:val="24"/>
          <w:lang w:val="en-US"/>
        </w:rPr>
        <w:t>MAPPA is designed to protect the public, including victims of crime, from serious harm by sexual or violent and other dangerous offenders</w:t>
      </w:r>
      <w:r w:rsidRPr="00986D42">
        <w:rPr>
          <w:rFonts w:ascii="Calibri" w:eastAsia="Calibri" w:hAnsi="Calibri" w:cstheme="minorHAnsi"/>
          <w:sz w:val="24"/>
          <w:szCs w:val="24"/>
        </w:rPr>
        <w:t>. Including the four P’s</w:t>
      </w:r>
    </w:p>
    <w:p w14:paraId="61EC19A9" w14:textId="77777777" w:rsidR="00FC0D91" w:rsidRPr="00986D42" w:rsidRDefault="00FC0D91" w:rsidP="00A01E5A">
      <w:pPr>
        <w:rPr>
          <w:rFonts w:ascii="Calibri" w:eastAsia="Calibri" w:hAnsi="Calibri" w:cstheme="minorHAnsi"/>
          <w:sz w:val="24"/>
          <w:szCs w:val="24"/>
        </w:rPr>
      </w:pPr>
    </w:p>
    <w:p w14:paraId="6430456F" w14:textId="77777777" w:rsidR="00A01E5A" w:rsidRPr="00986D42" w:rsidRDefault="00A01E5A" w:rsidP="00A01E5A">
      <w:pPr>
        <w:pStyle w:val="ListParagraph"/>
        <w:numPr>
          <w:ilvl w:val="0"/>
          <w:numId w:val="35"/>
        </w:numPr>
        <w:tabs>
          <w:tab w:val="left" w:pos="3386"/>
        </w:tabs>
        <w:rPr>
          <w:rFonts w:ascii="Calibri" w:hAnsi="Calibri" w:cstheme="minorHAnsi"/>
          <w:sz w:val="24"/>
          <w:szCs w:val="24"/>
        </w:rPr>
      </w:pPr>
      <w:r w:rsidRPr="00986D42">
        <w:rPr>
          <w:rFonts w:ascii="Calibri" w:eastAsia="Arial" w:hAnsi="Calibri" w:cstheme="minorHAnsi"/>
          <w:color w:val="000000"/>
          <w:kern w:val="24"/>
          <w:sz w:val="24"/>
          <w:szCs w:val="24"/>
          <w:lang w:val="en-US"/>
        </w:rPr>
        <w:t>Prevent people from getting involved in organised</w:t>
      </w:r>
      <w:r w:rsidRPr="00986D42">
        <w:rPr>
          <w:rFonts w:ascii="Calibri" w:eastAsia="Arial" w:hAnsi="Calibri" w:cstheme="minorHAnsi"/>
          <w:color w:val="000000"/>
          <w:spacing w:val="-11"/>
          <w:kern w:val="24"/>
          <w:sz w:val="24"/>
          <w:szCs w:val="24"/>
          <w:lang w:val="en-US"/>
        </w:rPr>
        <w:t xml:space="preserve"> </w:t>
      </w:r>
      <w:r w:rsidRPr="00986D42">
        <w:rPr>
          <w:rFonts w:ascii="Calibri" w:eastAsia="Arial" w:hAnsi="Calibri" w:cstheme="minorHAnsi"/>
          <w:color w:val="000000"/>
          <w:kern w:val="24"/>
          <w:sz w:val="24"/>
          <w:szCs w:val="24"/>
          <w:lang w:val="en-US"/>
        </w:rPr>
        <w:t>crime.</w:t>
      </w:r>
    </w:p>
    <w:p w14:paraId="2AE49901" w14:textId="77777777" w:rsidR="00A01E5A" w:rsidRPr="00986D42" w:rsidRDefault="00A01E5A" w:rsidP="00A01E5A">
      <w:pPr>
        <w:pStyle w:val="ListParagraph"/>
        <w:numPr>
          <w:ilvl w:val="0"/>
          <w:numId w:val="35"/>
        </w:numPr>
        <w:tabs>
          <w:tab w:val="left" w:pos="3386"/>
        </w:tabs>
        <w:rPr>
          <w:rFonts w:ascii="Calibri" w:hAnsi="Calibri" w:cstheme="minorHAnsi"/>
          <w:sz w:val="24"/>
          <w:szCs w:val="24"/>
        </w:rPr>
      </w:pPr>
      <w:r w:rsidRPr="00986D42">
        <w:rPr>
          <w:rFonts w:ascii="Calibri" w:eastAsia="Arial" w:hAnsi="Calibri" w:cstheme="minorHAnsi"/>
          <w:color w:val="000000"/>
          <w:kern w:val="24"/>
          <w:sz w:val="24"/>
          <w:szCs w:val="24"/>
          <w:lang w:val="en-US"/>
        </w:rPr>
        <w:t>Pursue and disrupt serious and organised</w:t>
      </w:r>
      <w:r w:rsidRPr="00986D42">
        <w:rPr>
          <w:rFonts w:ascii="Calibri" w:eastAsia="Arial" w:hAnsi="Calibri" w:cstheme="minorHAnsi"/>
          <w:color w:val="000000"/>
          <w:spacing w:val="-8"/>
          <w:kern w:val="24"/>
          <w:sz w:val="24"/>
          <w:szCs w:val="24"/>
          <w:lang w:val="en-US"/>
        </w:rPr>
        <w:t xml:space="preserve"> </w:t>
      </w:r>
      <w:r w:rsidRPr="00986D42">
        <w:rPr>
          <w:rFonts w:ascii="Calibri" w:eastAsia="Arial" w:hAnsi="Calibri" w:cstheme="minorHAnsi"/>
          <w:color w:val="000000"/>
          <w:kern w:val="24"/>
          <w:sz w:val="24"/>
          <w:szCs w:val="24"/>
          <w:lang w:val="en-US"/>
        </w:rPr>
        <w:t>criminals.</w:t>
      </w:r>
    </w:p>
    <w:p w14:paraId="1ECE8180" w14:textId="77777777" w:rsidR="00A01E5A" w:rsidRPr="00986D42" w:rsidRDefault="00A01E5A" w:rsidP="00A01E5A">
      <w:pPr>
        <w:pStyle w:val="ListParagraph"/>
        <w:numPr>
          <w:ilvl w:val="0"/>
          <w:numId w:val="35"/>
        </w:numPr>
        <w:tabs>
          <w:tab w:val="left" w:pos="3386"/>
        </w:tabs>
        <w:spacing w:line="242" w:lineRule="auto"/>
        <w:rPr>
          <w:rFonts w:ascii="Calibri" w:hAnsi="Calibri" w:cstheme="minorHAnsi"/>
          <w:sz w:val="24"/>
          <w:szCs w:val="24"/>
        </w:rPr>
      </w:pPr>
      <w:r w:rsidRPr="00986D42">
        <w:rPr>
          <w:rFonts w:ascii="Calibri" w:eastAsia="Arial" w:hAnsi="Calibri" w:cstheme="minorHAnsi"/>
          <w:color w:val="000000"/>
          <w:kern w:val="24"/>
          <w:sz w:val="24"/>
          <w:szCs w:val="24"/>
          <w:lang w:val="en-US"/>
        </w:rPr>
        <w:t>Protect</w:t>
      </w:r>
      <w:r w:rsidRPr="00986D42">
        <w:rPr>
          <w:rFonts w:ascii="Calibri" w:eastAsia="Arial" w:hAnsi="Calibri" w:cstheme="minorHAnsi"/>
          <w:color w:val="000000"/>
          <w:spacing w:val="-14"/>
          <w:kern w:val="24"/>
          <w:sz w:val="24"/>
          <w:szCs w:val="24"/>
          <w:lang w:val="en-US"/>
        </w:rPr>
        <w:t xml:space="preserve"> </w:t>
      </w:r>
      <w:r w:rsidRPr="00986D42">
        <w:rPr>
          <w:rFonts w:ascii="Calibri" w:eastAsia="Arial" w:hAnsi="Calibri" w:cstheme="minorHAnsi"/>
          <w:color w:val="000000"/>
          <w:kern w:val="24"/>
          <w:sz w:val="24"/>
          <w:szCs w:val="24"/>
          <w:lang w:val="en-US"/>
        </w:rPr>
        <w:t>individuals,</w:t>
      </w:r>
      <w:r w:rsidRPr="00986D42">
        <w:rPr>
          <w:rFonts w:ascii="Calibri" w:eastAsia="Arial" w:hAnsi="Calibri" w:cstheme="minorHAnsi"/>
          <w:color w:val="000000"/>
          <w:spacing w:val="-14"/>
          <w:kern w:val="24"/>
          <w:sz w:val="24"/>
          <w:szCs w:val="24"/>
          <w:lang w:val="en-US"/>
        </w:rPr>
        <w:t xml:space="preserve"> </w:t>
      </w:r>
      <w:r w:rsidRPr="00986D42">
        <w:rPr>
          <w:rFonts w:ascii="Calibri" w:eastAsia="Arial" w:hAnsi="Calibri" w:cstheme="minorHAnsi"/>
          <w:color w:val="000000"/>
          <w:kern w:val="24"/>
          <w:sz w:val="24"/>
          <w:szCs w:val="24"/>
          <w:lang w:val="en-US"/>
        </w:rPr>
        <w:t>organisations</w:t>
      </w:r>
      <w:r w:rsidRPr="00986D42">
        <w:rPr>
          <w:rFonts w:ascii="Calibri" w:eastAsia="Arial" w:hAnsi="Calibri" w:cstheme="minorHAnsi"/>
          <w:color w:val="000000"/>
          <w:spacing w:val="-13"/>
          <w:kern w:val="24"/>
          <w:sz w:val="24"/>
          <w:szCs w:val="24"/>
          <w:lang w:val="en-US"/>
        </w:rPr>
        <w:t xml:space="preserve"> </w:t>
      </w:r>
      <w:r w:rsidRPr="00986D42">
        <w:rPr>
          <w:rFonts w:ascii="Calibri" w:eastAsia="Arial" w:hAnsi="Calibri" w:cstheme="minorHAnsi"/>
          <w:color w:val="000000"/>
          <w:kern w:val="24"/>
          <w:sz w:val="24"/>
          <w:szCs w:val="24"/>
          <w:lang w:val="en-US"/>
        </w:rPr>
        <w:t>and</w:t>
      </w:r>
      <w:r w:rsidRPr="00986D42">
        <w:rPr>
          <w:rFonts w:ascii="Calibri" w:eastAsia="Arial" w:hAnsi="Calibri" w:cstheme="minorHAnsi"/>
          <w:color w:val="000000"/>
          <w:spacing w:val="-14"/>
          <w:kern w:val="24"/>
          <w:sz w:val="24"/>
          <w:szCs w:val="24"/>
          <w:lang w:val="en-US"/>
        </w:rPr>
        <w:t xml:space="preserve"> </w:t>
      </w:r>
      <w:r w:rsidRPr="00986D42">
        <w:rPr>
          <w:rFonts w:ascii="Calibri" w:eastAsia="Arial" w:hAnsi="Calibri" w:cstheme="minorHAnsi"/>
          <w:color w:val="000000"/>
          <w:kern w:val="24"/>
          <w:sz w:val="24"/>
          <w:szCs w:val="24"/>
          <w:lang w:val="en-US"/>
        </w:rPr>
        <w:t>communities</w:t>
      </w:r>
      <w:r w:rsidRPr="00986D42">
        <w:rPr>
          <w:rFonts w:ascii="Calibri" w:eastAsia="Arial" w:hAnsi="Calibri" w:cstheme="minorHAnsi"/>
          <w:color w:val="000000"/>
          <w:spacing w:val="-13"/>
          <w:kern w:val="24"/>
          <w:sz w:val="24"/>
          <w:szCs w:val="24"/>
          <w:lang w:val="en-US"/>
        </w:rPr>
        <w:t xml:space="preserve"> </w:t>
      </w:r>
      <w:r w:rsidRPr="00986D42">
        <w:rPr>
          <w:rFonts w:ascii="Calibri" w:eastAsia="Arial" w:hAnsi="Calibri" w:cstheme="minorHAnsi"/>
          <w:color w:val="000000"/>
          <w:kern w:val="24"/>
          <w:sz w:val="24"/>
          <w:szCs w:val="24"/>
          <w:lang w:val="en-US"/>
        </w:rPr>
        <w:t>against</w:t>
      </w:r>
      <w:r w:rsidRPr="00986D42">
        <w:rPr>
          <w:rFonts w:ascii="Calibri" w:eastAsia="Arial" w:hAnsi="Calibri" w:cstheme="minorHAnsi"/>
          <w:color w:val="000000"/>
          <w:spacing w:val="-14"/>
          <w:kern w:val="24"/>
          <w:sz w:val="24"/>
          <w:szCs w:val="24"/>
          <w:lang w:val="en-US"/>
        </w:rPr>
        <w:t xml:space="preserve"> </w:t>
      </w:r>
      <w:r w:rsidRPr="00986D42">
        <w:rPr>
          <w:rFonts w:ascii="Calibri" w:eastAsia="Arial" w:hAnsi="Calibri" w:cstheme="minorHAnsi"/>
          <w:color w:val="000000"/>
          <w:kern w:val="24"/>
          <w:sz w:val="24"/>
          <w:szCs w:val="24"/>
          <w:lang w:val="en-US"/>
        </w:rPr>
        <w:t>serious</w:t>
      </w:r>
      <w:r w:rsidRPr="00986D42">
        <w:rPr>
          <w:rFonts w:ascii="Calibri" w:eastAsia="Arial" w:hAnsi="Calibri" w:cstheme="minorHAnsi"/>
          <w:color w:val="000000"/>
          <w:spacing w:val="-13"/>
          <w:kern w:val="24"/>
          <w:sz w:val="24"/>
          <w:szCs w:val="24"/>
          <w:lang w:val="en-US"/>
        </w:rPr>
        <w:t xml:space="preserve"> </w:t>
      </w:r>
      <w:r w:rsidRPr="00986D42">
        <w:rPr>
          <w:rFonts w:ascii="Calibri" w:eastAsia="Arial" w:hAnsi="Calibri" w:cstheme="minorHAnsi"/>
          <w:color w:val="000000"/>
          <w:kern w:val="24"/>
          <w:sz w:val="24"/>
          <w:szCs w:val="24"/>
          <w:lang w:val="en-US"/>
        </w:rPr>
        <w:t>and</w:t>
      </w:r>
      <w:r w:rsidRPr="00986D42">
        <w:rPr>
          <w:rFonts w:ascii="Calibri" w:eastAsia="Arial" w:hAnsi="Calibri" w:cstheme="minorHAnsi"/>
          <w:color w:val="000000"/>
          <w:spacing w:val="-14"/>
          <w:kern w:val="24"/>
          <w:sz w:val="24"/>
          <w:szCs w:val="24"/>
          <w:lang w:val="en-US"/>
        </w:rPr>
        <w:t xml:space="preserve"> </w:t>
      </w:r>
      <w:r w:rsidRPr="00986D42">
        <w:rPr>
          <w:rFonts w:ascii="Calibri" w:eastAsia="Arial" w:hAnsi="Calibri" w:cstheme="minorHAnsi"/>
          <w:color w:val="000000"/>
          <w:kern w:val="24"/>
          <w:sz w:val="24"/>
          <w:szCs w:val="24"/>
          <w:lang w:val="en-US"/>
        </w:rPr>
        <w:t>organised criminality;</w:t>
      </w:r>
      <w:r w:rsidRPr="00986D42">
        <w:rPr>
          <w:rFonts w:ascii="Calibri" w:eastAsia="Arial" w:hAnsi="Calibri" w:cstheme="minorHAnsi"/>
          <w:color w:val="000000"/>
          <w:spacing w:val="-1"/>
          <w:kern w:val="24"/>
          <w:sz w:val="24"/>
          <w:szCs w:val="24"/>
          <w:lang w:val="en-US"/>
        </w:rPr>
        <w:t xml:space="preserve"> </w:t>
      </w:r>
      <w:r w:rsidRPr="00986D42">
        <w:rPr>
          <w:rFonts w:ascii="Calibri" w:eastAsia="Arial" w:hAnsi="Calibri" w:cstheme="minorHAnsi"/>
          <w:color w:val="000000"/>
          <w:kern w:val="24"/>
          <w:sz w:val="24"/>
          <w:szCs w:val="24"/>
          <w:lang w:val="en-US"/>
        </w:rPr>
        <w:t>and</w:t>
      </w:r>
    </w:p>
    <w:p w14:paraId="734ABF93" w14:textId="77777777" w:rsidR="00A01E5A" w:rsidRPr="00986D42" w:rsidRDefault="00A01E5A" w:rsidP="00A01E5A">
      <w:pPr>
        <w:pStyle w:val="ListParagraph"/>
        <w:numPr>
          <w:ilvl w:val="0"/>
          <w:numId w:val="35"/>
        </w:numPr>
        <w:tabs>
          <w:tab w:val="left" w:pos="3386"/>
        </w:tabs>
        <w:rPr>
          <w:rFonts w:ascii="Calibri" w:hAnsi="Calibri" w:cstheme="minorHAnsi"/>
          <w:sz w:val="24"/>
          <w:szCs w:val="24"/>
        </w:rPr>
      </w:pPr>
      <w:r w:rsidRPr="00986D42">
        <w:rPr>
          <w:rFonts w:ascii="Calibri" w:eastAsia="Arial" w:hAnsi="Calibri" w:cstheme="minorHAnsi"/>
          <w:color w:val="000000"/>
          <w:kern w:val="24"/>
          <w:sz w:val="24"/>
          <w:szCs w:val="24"/>
          <w:lang w:val="en-US"/>
        </w:rPr>
        <w:t>Prepare</w:t>
      </w:r>
      <w:r w:rsidRPr="00986D42">
        <w:rPr>
          <w:rFonts w:ascii="Calibri" w:eastAsia="Arial" w:hAnsi="Calibri" w:cstheme="minorHAnsi"/>
          <w:color w:val="000000"/>
          <w:spacing w:val="-4"/>
          <w:kern w:val="24"/>
          <w:sz w:val="24"/>
          <w:szCs w:val="24"/>
          <w:lang w:val="en-US"/>
        </w:rPr>
        <w:t xml:space="preserve"> </w:t>
      </w:r>
      <w:r w:rsidRPr="00986D42">
        <w:rPr>
          <w:rFonts w:ascii="Calibri" w:eastAsia="Arial" w:hAnsi="Calibri" w:cstheme="minorHAnsi"/>
          <w:color w:val="000000"/>
          <w:kern w:val="24"/>
          <w:sz w:val="24"/>
          <w:szCs w:val="24"/>
          <w:lang w:val="en-US"/>
        </w:rPr>
        <w:t>for</w:t>
      </w:r>
      <w:r w:rsidRPr="00986D42">
        <w:rPr>
          <w:rFonts w:ascii="Calibri" w:eastAsia="Arial" w:hAnsi="Calibri" w:cstheme="minorHAnsi"/>
          <w:color w:val="000000"/>
          <w:spacing w:val="-4"/>
          <w:kern w:val="24"/>
          <w:sz w:val="24"/>
          <w:szCs w:val="24"/>
          <w:lang w:val="en-US"/>
        </w:rPr>
        <w:t xml:space="preserve"> </w:t>
      </w:r>
      <w:r w:rsidRPr="00986D42">
        <w:rPr>
          <w:rFonts w:ascii="Calibri" w:eastAsia="Arial" w:hAnsi="Calibri" w:cstheme="minorHAnsi"/>
          <w:color w:val="000000"/>
          <w:kern w:val="24"/>
          <w:sz w:val="24"/>
          <w:szCs w:val="24"/>
          <w:lang w:val="en-US"/>
        </w:rPr>
        <w:t>when</w:t>
      </w:r>
      <w:r w:rsidRPr="00986D42">
        <w:rPr>
          <w:rFonts w:ascii="Calibri" w:eastAsia="Arial" w:hAnsi="Calibri" w:cstheme="minorHAnsi"/>
          <w:color w:val="000000"/>
          <w:spacing w:val="-4"/>
          <w:kern w:val="24"/>
          <w:sz w:val="24"/>
          <w:szCs w:val="24"/>
          <w:lang w:val="en-US"/>
        </w:rPr>
        <w:t xml:space="preserve"> </w:t>
      </w:r>
      <w:r w:rsidRPr="00986D42">
        <w:rPr>
          <w:rFonts w:ascii="Calibri" w:eastAsia="Arial" w:hAnsi="Calibri" w:cstheme="minorHAnsi"/>
          <w:color w:val="000000"/>
          <w:kern w:val="24"/>
          <w:sz w:val="24"/>
          <w:szCs w:val="24"/>
          <w:lang w:val="en-US"/>
        </w:rPr>
        <w:t>serious</w:t>
      </w:r>
      <w:r w:rsidRPr="00986D42">
        <w:rPr>
          <w:rFonts w:ascii="Calibri" w:eastAsia="Arial" w:hAnsi="Calibri" w:cstheme="minorHAnsi"/>
          <w:color w:val="000000"/>
          <w:spacing w:val="-3"/>
          <w:kern w:val="24"/>
          <w:sz w:val="24"/>
          <w:szCs w:val="24"/>
          <w:lang w:val="en-US"/>
        </w:rPr>
        <w:t xml:space="preserve"> </w:t>
      </w:r>
      <w:r w:rsidRPr="00986D42">
        <w:rPr>
          <w:rFonts w:ascii="Calibri" w:eastAsia="Arial" w:hAnsi="Calibri" w:cstheme="minorHAnsi"/>
          <w:color w:val="000000"/>
          <w:kern w:val="24"/>
          <w:sz w:val="24"/>
          <w:szCs w:val="24"/>
          <w:lang w:val="en-US"/>
        </w:rPr>
        <w:t>and</w:t>
      </w:r>
      <w:r w:rsidRPr="00986D42">
        <w:rPr>
          <w:rFonts w:ascii="Calibri" w:eastAsia="Arial" w:hAnsi="Calibri" w:cstheme="minorHAnsi"/>
          <w:color w:val="000000"/>
          <w:spacing w:val="-4"/>
          <w:kern w:val="24"/>
          <w:sz w:val="24"/>
          <w:szCs w:val="24"/>
          <w:lang w:val="en-US"/>
        </w:rPr>
        <w:t xml:space="preserve"> </w:t>
      </w:r>
      <w:r w:rsidRPr="00986D42">
        <w:rPr>
          <w:rFonts w:ascii="Calibri" w:eastAsia="Arial" w:hAnsi="Calibri" w:cstheme="minorHAnsi"/>
          <w:color w:val="000000"/>
          <w:kern w:val="24"/>
          <w:sz w:val="24"/>
          <w:szCs w:val="24"/>
          <w:lang w:val="en-US"/>
        </w:rPr>
        <w:t>organised</w:t>
      </w:r>
      <w:r w:rsidRPr="00986D42">
        <w:rPr>
          <w:rFonts w:ascii="Calibri" w:eastAsia="Arial" w:hAnsi="Calibri" w:cstheme="minorHAnsi"/>
          <w:color w:val="000000"/>
          <w:spacing w:val="-4"/>
          <w:kern w:val="24"/>
          <w:sz w:val="24"/>
          <w:szCs w:val="24"/>
          <w:lang w:val="en-US"/>
        </w:rPr>
        <w:t xml:space="preserve"> </w:t>
      </w:r>
      <w:r w:rsidRPr="00986D42">
        <w:rPr>
          <w:rFonts w:ascii="Calibri" w:eastAsia="Arial" w:hAnsi="Calibri" w:cstheme="minorHAnsi"/>
          <w:color w:val="000000"/>
          <w:kern w:val="24"/>
          <w:sz w:val="24"/>
          <w:szCs w:val="24"/>
          <w:lang w:val="en-US"/>
        </w:rPr>
        <w:t>crime</w:t>
      </w:r>
      <w:r w:rsidRPr="00986D42">
        <w:rPr>
          <w:rFonts w:ascii="Calibri" w:eastAsia="Arial" w:hAnsi="Calibri" w:cstheme="minorHAnsi"/>
          <w:color w:val="000000"/>
          <w:spacing w:val="-4"/>
          <w:kern w:val="24"/>
          <w:sz w:val="24"/>
          <w:szCs w:val="24"/>
          <w:lang w:val="en-US"/>
        </w:rPr>
        <w:t xml:space="preserve"> </w:t>
      </w:r>
      <w:r w:rsidRPr="00986D42">
        <w:rPr>
          <w:rFonts w:ascii="Calibri" w:eastAsia="Arial" w:hAnsi="Calibri" w:cstheme="minorHAnsi"/>
          <w:color w:val="000000"/>
          <w:kern w:val="24"/>
          <w:sz w:val="24"/>
          <w:szCs w:val="24"/>
          <w:lang w:val="en-US"/>
        </w:rPr>
        <w:t>occurs</w:t>
      </w:r>
      <w:r w:rsidRPr="00986D42">
        <w:rPr>
          <w:rFonts w:ascii="Calibri" w:eastAsia="Arial" w:hAnsi="Calibri" w:cstheme="minorHAnsi"/>
          <w:color w:val="000000"/>
          <w:spacing w:val="-3"/>
          <w:kern w:val="24"/>
          <w:sz w:val="24"/>
          <w:szCs w:val="24"/>
          <w:lang w:val="en-US"/>
        </w:rPr>
        <w:t xml:space="preserve"> </w:t>
      </w:r>
      <w:r w:rsidRPr="00986D42">
        <w:rPr>
          <w:rFonts w:ascii="Calibri" w:eastAsia="Arial" w:hAnsi="Calibri" w:cstheme="minorHAnsi"/>
          <w:color w:val="000000"/>
          <w:kern w:val="24"/>
          <w:sz w:val="24"/>
          <w:szCs w:val="24"/>
          <w:lang w:val="en-US"/>
        </w:rPr>
        <w:t>and</w:t>
      </w:r>
      <w:r w:rsidRPr="00986D42">
        <w:rPr>
          <w:rFonts w:ascii="Calibri" w:eastAsia="Arial" w:hAnsi="Calibri" w:cstheme="minorHAnsi"/>
          <w:color w:val="000000"/>
          <w:spacing w:val="-4"/>
          <w:kern w:val="24"/>
          <w:sz w:val="24"/>
          <w:szCs w:val="24"/>
          <w:lang w:val="en-US"/>
        </w:rPr>
        <w:t xml:space="preserve"> </w:t>
      </w:r>
      <w:r w:rsidRPr="00986D42">
        <w:rPr>
          <w:rFonts w:ascii="Calibri" w:eastAsia="Arial" w:hAnsi="Calibri" w:cstheme="minorHAnsi"/>
          <w:color w:val="000000"/>
          <w:kern w:val="24"/>
          <w:sz w:val="24"/>
          <w:szCs w:val="24"/>
          <w:lang w:val="en-US"/>
        </w:rPr>
        <w:t>mitigate</w:t>
      </w:r>
      <w:r w:rsidRPr="00986D42">
        <w:rPr>
          <w:rFonts w:ascii="Calibri" w:eastAsia="Arial" w:hAnsi="Calibri" w:cstheme="minorHAnsi"/>
          <w:color w:val="000000"/>
          <w:spacing w:val="-4"/>
          <w:kern w:val="24"/>
          <w:sz w:val="24"/>
          <w:szCs w:val="24"/>
          <w:lang w:val="en-US"/>
        </w:rPr>
        <w:t xml:space="preserve"> </w:t>
      </w:r>
      <w:r w:rsidRPr="00986D42">
        <w:rPr>
          <w:rFonts w:ascii="Calibri" w:eastAsia="Arial" w:hAnsi="Calibri" w:cstheme="minorHAnsi"/>
          <w:color w:val="000000"/>
          <w:kern w:val="24"/>
          <w:sz w:val="24"/>
          <w:szCs w:val="24"/>
          <w:lang w:val="en-US"/>
        </w:rPr>
        <w:t>its</w:t>
      </w:r>
      <w:r w:rsidRPr="00986D42">
        <w:rPr>
          <w:rFonts w:ascii="Calibri" w:eastAsia="Arial" w:hAnsi="Calibri" w:cstheme="minorHAnsi"/>
          <w:color w:val="000000"/>
          <w:spacing w:val="-3"/>
          <w:kern w:val="24"/>
          <w:sz w:val="24"/>
          <w:szCs w:val="24"/>
          <w:lang w:val="en-US"/>
        </w:rPr>
        <w:t xml:space="preserve"> </w:t>
      </w:r>
      <w:r w:rsidRPr="00986D42">
        <w:rPr>
          <w:rFonts w:ascii="Calibri" w:eastAsia="Arial" w:hAnsi="Calibri" w:cstheme="minorHAnsi"/>
          <w:color w:val="000000"/>
          <w:kern w:val="24"/>
          <w:sz w:val="24"/>
          <w:szCs w:val="24"/>
          <w:lang w:val="en-US"/>
        </w:rPr>
        <w:t>impact.</w:t>
      </w:r>
    </w:p>
    <w:p w14:paraId="15A44D76" w14:textId="77777777" w:rsidR="00A01E5A" w:rsidRPr="00986D42" w:rsidRDefault="00A01E5A" w:rsidP="00A01E5A">
      <w:pPr>
        <w:tabs>
          <w:tab w:val="left" w:pos="3386"/>
        </w:tabs>
        <w:rPr>
          <w:rFonts w:ascii="Calibri" w:hAnsi="Calibri" w:cstheme="minorHAnsi"/>
          <w:sz w:val="24"/>
          <w:szCs w:val="24"/>
        </w:rPr>
      </w:pPr>
    </w:p>
    <w:p w14:paraId="5B3C6070" w14:textId="39A15172" w:rsidR="00A01E5A" w:rsidRDefault="00A01E5A" w:rsidP="00A01E5A">
      <w:pPr>
        <w:tabs>
          <w:tab w:val="left" w:pos="3386"/>
        </w:tabs>
        <w:rPr>
          <w:rFonts w:ascii="Calibri" w:hAnsi="Calibri" w:cstheme="minorHAnsi"/>
          <w:sz w:val="24"/>
          <w:szCs w:val="24"/>
        </w:rPr>
      </w:pPr>
      <w:r w:rsidRPr="00986D42">
        <w:rPr>
          <w:rFonts w:ascii="Calibri" w:hAnsi="Calibri" w:cstheme="minorHAnsi"/>
          <w:sz w:val="24"/>
          <w:szCs w:val="24"/>
        </w:rPr>
        <w:t>However, MAPPA Thematic report1 (2015), Suggested numerous recommendations in improving the way in which MAPPA is utilised.  Of which it states, Police Forces should ensure, within three months, that:</w:t>
      </w:r>
    </w:p>
    <w:p w14:paraId="55D4B955" w14:textId="77777777" w:rsidR="00C95328" w:rsidRDefault="00C95328" w:rsidP="00A01E5A">
      <w:pPr>
        <w:tabs>
          <w:tab w:val="left" w:pos="3386"/>
        </w:tabs>
        <w:rPr>
          <w:rFonts w:ascii="Calibri" w:hAnsi="Calibri" w:cstheme="minorHAnsi"/>
          <w:sz w:val="24"/>
          <w:szCs w:val="24"/>
        </w:rPr>
      </w:pPr>
    </w:p>
    <w:p w14:paraId="18C565A1" w14:textId="7CEF95AB" w:rsidR="00C95328" w:rsidRDefault="00C95328" w:rsidP="00A01E5A">
      <w:pPr>
        <w:pStyle w:val="ListParagraph"/>
        <w:numPr>
          <w:ilvl w:val="0"/>
          <w:numId w:val="38"/>
        </w:numPr>
        <w:tabs>
          <w:tab w:val="left" w:pos="3386"/>
        </w:tabs>
        <w:rPr>
          <w:rFonts w:ascii="Calibri" w:hAnsi="Calibri" w:cstheme="minorHAnsi"/>
          <w:sz w:val="24"/>
          <w:szCs w:val="24"/>
        </w:rPr>
      </w:pPr>
      <w:r>
        <w:rPr>
          <w:rFonts w:ascii="Calibri" w:hAnsi="Calibri" w:cstheme="minorHAnsi"/>
          <w:sz w:val="24"/>
          <w:szCs w:val="24"/>
        </w:rPr>
        <w:t>A</w:t>
      </w:r>
      <w:r w:rsidR="00A01E5A" w:rsidRPr="00C95328">
        <w:rPr>
          <w:rFonts w:ascii="Calibri" w:hAnsi="Calibri" w:cstheme="minorHAnsi"/>
          <w:sz w:val="24"/>
          <w:szCs w:val="24"/>
        </w:rPr>
        <w:t xml:space="preserve">ll violent offenders managed at MAPPA level 2 and 3 are allocated a named police offender manager </w:t>
      </w:r>
    </w:p>
    <w:p w14:paraId="31045D89" w14:textId="581B1D9B" w:rsidR="00A01E5A" w:rsidRPr="00C95328" w:rsidRDefault="00C95328" w:rsidP="00A01E5A">
      <w:pPr>
        <w:pStyle w:val="ListParagraph"/>
        <w:numPr>
          <w:ilvl w:val="0"/>
          <w:numId w:val="38"/>
        </w:numPr>
        <w:tabs>
          <w:tab w:val="left" w:pos="3386"/>
        </w:tabs>
        <w:rPr>
          <w:rFonts w:ascii="Calibri" w:hAnsi="Calibri" w:cstheme="minorHAnsi"/>
          <w:sz w:val="24"/>
          <w:szCs w:val="24"/>
        </w:rPr>
      </w:pPr>
      <w:r>
        <w:rPr>
          <w:rFonts w:ascii="Calibri" w:hAnsi="Calibri" w:cstheme="minorHAnsi"/>
          <w:sz w:val="24"/>
          <w:szCs w:val="24"/>
        </w:rPr>
        <w:t>N</w:t>
      </w:r>
      <w:r w:rsidR="00A01E5A" w:rsidRPr="00C95328">
        <w:rPr>
          <w:rFonts w:ascii="Calibri" w:hAnsi="Calibri" w:cstheme="minorHAnsi"/>
          <w:sz w:val="24"/>
          <w:szCs w:val="24"/>
        </w:rPr>
        <w:t>eighbourhood policing teams are made fully aware of Registered Sex Offenders living within their policing areas.</w:t>
      </w:r>
    </w:p>
    <w:p w14:paraId="0F85121C" w14:textId="77777777" w:rsidR="00A01E5A" w:rsidRPr="00986D42" w:rsidRDefault="00A01E5A" w:rsidP="00A01E5A">
      <w:pPr>
        <w:tabs>
          <w:tab w:val="left" w:pos="3386"/>
        </w:tabs>
        <w:rPr>
          <w:rFonts w:ascii="Calibri" w:hAnsi="Calibri" w:cstheme="minorHAnsi"/>
          <w:color w:val="333333"/>
          <w:sz w:val="24"/>
          <w:szCs w:val="24"/>
        </w:rPr>
      </w:pPr>
    </w:p>
    <w:p w14:paraId="7F147EA1" w14:textId="7709FFEE" w:rsidR="00A01E5A" w:rsidRPr="00986D42" w:rsidRDefault="00A01E5A" w:rsidP="00A01E5A">
      <w:pPr>
        <w:tabs>
          <w:tab w:val="left" w:pos="3386"/>
        </w:tabs>
        <w:rPr>
          <w:rFonts w:ascii="Calibri" w:hAnsi="Calibri" w:cstheme="minorHAnsi"/>
          <w:color w:val="333333"/>
          <w:sz w:val="24"/>
          <w:szCs w:val="24"/>
        </w:rPr>
      </w:pPr>
      <w:r w:rsidRPr="00986D42">
        <w:rPr>
          <w:rFonts w:ascii="Calibri" w:hAnsi="Calibri" w:cstheme="minorHAnsi"/>
          <w:sz w:val="24"/>
          <w:szCs w:val="24"/>
        </w:rPr>
        <w:lastRenderedPageBreak/>
        <w:t>The UK Government and National Crime Agency (NCA) define serious and organised crime (SOC) as ‘serious crime planned, coordinated and conducted by people working together on a continuing basis.</w:t>
      </w:r>
    </w:p>
    <w:p w14:paraId="504AEB1C" w14:textId="5BD5A26F" w:rsidR="00A01E5A" w:rsidRPr="00986D42" w:rsidRDefault="00A01E5A" w:rsidP="00A01E5A">
      <w:pPr>
        <w:tabs>
          <w:tab w:val="left" w:pos="3386"/>
        </w:tabs>
        <w:rPr>
          <w:rFonts w:ascii="Calibri" w:hAnsi="Calibri" w:cstheme="minorHAnsi"/>
          <w:color w:val="333333"/>
          <w:sz w:val="24"/>
          <w:szCs w:val="24"/>
        </w:rPr>
      </w:pPr>
      <w:r w:rsidRPr="00986D42">
        <w:rPr>
          <w:rFonts w:ascii="Calibri" w:hAnsi="Calibri" w:cstheme="minorHAnsi"/>
          <w:color w:val="333333"/>
          <w:sz w:val="24"/>
          <w:szCs w:val="24"/>
        </w:rPr>
        <w:t xml:space="preserve">One main issue spreading throughout the UK is young vulnerable people participating in OCGs criminality.  </w:t>
      </w:r>
      <w:r w:rsidRPr="00986D42">
        <w:rPr>
          <w:rFonts w:ascii="Calibri" w:hAnsi="Calibri" w:cstheme="minorHAnsi"/>
          <w:sz w:val="24"/>
          <w:szCs w:val="24"/>
        </w:rPr>
        <w:t xml:space="preserve">The term ‘county lines’ refers to gangs or OCGs setting up a dedicated phone line for the purpose of supplying illicit drugs. Young members of the community in poverty, unstable home environment or in care are aften sought out by these criminals. They are then groomed and entrapped in a cycle of criminal activity.  Often these encounters turn into sexual exploitation, some young vulnerable people may believe it is attention and desire this affection.  The identification of these young persons is paramount to protect them.  </w:t>
      </w:r>
    </w:p>
    <w:p w14:paraId="652A7E7E" w14:textId="77777777" w:rsidR="00A01E5A" w:rsidRPr="00986D42" w:rsidRDefault="00A01E5A" w:rsidP="00A01E5A">
      <w:pPr>
        <w:tabs>
          <w:tab w:val="left" w:pos="3386"/>
        </w:tabs>
        <w:rPr>
          <w:rFonts w:ascii="Calibri" w:hAnsi="Calibri" w:cstheme="minorHAnsi"/>
          <w:color w:val="333333"/>
          <w:sz w:val="24"/>
          <w:szCs w:val="24"/>
        </w:rPr>
      </w:pPr>
    </w:p>
    <w:p w14:paraId="25095F34" w14:textId="77777777" w:rsidR="00FC0D91" w:rsidRDefault="00A01E5A" w:rsidP="00A01E5A">
      <w:pPr>
        <w:tabs>
          <w:tab w:val="left" w:pos="3386"/>
        </w:tabs>
        <w:rPr>
          <w:rFonts w:ascii="Calibri" w:hAnsi="Calibri" w:cstheme="minorHAnsi"/>
          <w:sz w:val="24"/>
          <w:szCs w:val="24"/>
        </w:rPr>
      </w:pPr>
      <w:r w:rsidRPr="00986D42">
        <w:rPr>
          <w:rFonts w:ascii="Calibri" w:hAnsi="Calibri" w:cstheme="minorHAnsi"/>
          <w:sz w:val="24"/>
          <w:szCs w:val="24"/>
        </w:rPr>
        <w:t xml:space="preserve">There is a clear role for councils alongside law enforcement agencies to tackle organised crime. Councils should work in partnership with the Police and other agencies to: </w:t>
      </w:r>
    </w:p>
    <w:p w14:paraId="6FC4FFAD" w14:textId="77777777" w:rsidR="00FC0D91" w:rsidRDefault="00FC0D91" w:rsidP="00A01E5A">
      <w:pPr>
        <w:tabs>
          <w:tab w:val="left" w:pos="3386"/>
        </w:tabs>
        <w:rPr>
          <w:rFonts w:ascii="Calibri" w:hAnsi="Calibri" w:cstheme="minorHAnsi"/>
          <w:sz w:val="24"/>
          <w:szCs w:val="24"/>
        </w:rPr>
      </w:pPr>
    </w:p>
    <w:p w14:paraId="12848690" w14:textId="6D997642" w:rsidR="00FC0D91" w:rsidRDefault="00561A49" w:rsidP="00A01E5A">
      <w:pPr>
        <w:pStyle w:val="ListParagraph"/>
        <w:numPr>
          <w:ilvl w:val="0"/>
          <w:numId w:val="36"/>
        </w:numPr>
        <w:tabs>
          <w:tab w:val="left" w:pos="3386"/>
        </w:tabs>
        <w:rPr>
          <w:rFonts w:ascii="Calibri" w:hAnsi="Calibri" w:cstheme="minorHAnsi"/>
          <w:sz w:val="24"/>
          <w:szCs w:val="24"/>
        </w:rPr>
      </w:pPr>
      <w:r>
        <w:rPr>
          <w:rFonts w:ascii="Calibri" w:hAnsi="Calibri" w:cstheme="minorHAnsi"/>
          <w:sz w:val="24"/>
          <w:szCs w:val="24"/>
        </w:rPr>
        <w:t>I</w:t>
      </w:r>
      <w:r w:rsidR="00A01E5A" w:rsidRPr="00FC0D91">
        <w:rPr>
          <w:rFonts w:ascii="Calibri" w:hAnsi="Calibri" w:cstheme="minorHAnsi"/>
          <w:sz w:val="24"/>
          <w:szCs w:val="24"/>
        </w:rPr>
        <w:t>dentify and safeguard vulnerable adults</w:t>
      </w:r>
    </w:p>
    <w:p w14:paraId="2A438223" w14:textId="097A568D" w:rsidR="00A01E5A" w:rsidRPr="00FC0D91" w:rsidRDefault="00561A49" w:rsidP="00A01E5A">
      <w:pPr>
        <w:pStyle w:val="ListParagraph"/>
        <w:numPr>
          <w:ilvl w:val="0"/>
          <w:numId w:val="36"/>
        </w:numPr>
        <w:tabs>
          <w:tab w:val="left" w:pos="3386"/>
        </w:tabs>
        <w:rPr>
          <w:rFonts w:ascii="Calibri" w:hAnsi="Calibri" w:cstheme="minorHAnsi"/>
          <w:sz w:val="24"/>
          <w:szCs w:val="24"/>
        </w:rPr>
      </w:pPr>
      <w:r>
        <w:rPr>
          <w:rFonts w:ascii="Calibri" w:hAnsi="Calibri" w:cstheme="minorHAnsi"/>
          <w:sz w:val="24"/>
          <w:szCs w:val="24"/>
        </w:rPr>
        <w:t>T</w:t>
      </w:r>
      <w:r w:rsidR="00A01E5A" w:rsidRPr="00FC0D91">
        <w:rPr>
          <w:rFonts w:ascii="Calibri" w:hAnsi="Calibri" w:cstheme="minorHAnsi"/>
          <w:sz w:val="24"/>
          <w:szCs w:val="24"/>
        </w:rPr>
        <w:t xml:space="preserve">ackle child sexual exploitation, </w:t>
      </w:r>
      <w:r>
        <w:rPr>
          <w:rFonts w:ascii="Calibri" w:hAnsi="Calibri" w:cstheme="minorHAnsi"/>
          <w:sz w:val="24"/>
          <w:szCs w:val="24"/>
        </w:rPr>
        <w:t>p</w:t>
      </w:r>
      <w:r w:rsidR="00A01E5A" w:rsidRPr="00FC0D91">
        <w:rPr>
          <w:rFonts w:ascii="Calibri" w:hAnsi="Calibri" w:cstheme="minorHAnsi"/>
          <w:sz w:val="24"/>
          <w:szCs w:val="24"/>
        </w:rPr>
        <w:t xml:space="preserve">rotecting these young victims often requires movement out of the area to a safe place. </w:t>
      </w:r>
    </w:p>
    <w:p w14:paraId="7AE454CC" w14:textId="77777777" w:rsidR="00A01E5A" w:rsidRPr="00986D42" w:rsidRDefault="00A01E5A" w:rsidP="00A01E5A">
      <w:pPr>
        <w:tabs>
          <w:tab w:val="left" w:pos="3386"/>
        </w:tabs>
        <w:rPr>
          <w:rFonts w:ascii="Calibri" w:hAnsi="Calibri" w:cstheme="minorHAnsi"/>
          <w:sz w:val="24"/>
          <w:szCs w:val="24"/>
        </w:rPr>
      </w:pPr>
    </w:p>
    <w:p w14:paraId="24961F61" w14:textId="77A8C0A1" w:rsidR="00A01E5A" w:rsidRPr="00986D42" w:rsidRDefault="00A01E5A" w:rsidP="00A01E5A">
      <w:pPr>
        <w:tabs>
          <w:tab w:val="left" w:pos="3386"/>
        </w:tabs>
        <w:rPr>
          <w:rFonts w:ascii="Calibri" w:hAnsi="Calibri" w:cstheme="minorHAnsi"/>
          <w:sz w:val="24"/>
          <w:szCs w:val="24"/>
        </w:rPr>
      </w:pPr>
      <w:r w:rsidRPr="00986D42">
        <w:rPr>
          <w:rFonts w:ascii="Calibri" w:hAnsi="Calibri" w:cstheme="minorHAnsi"/>
          <w:sz w:val="24"/>
          <w:szCs w:val="24"/>
        </w:rPr>
        <w:t xml:space="preserve">In 2015, the Serious Crime Act improved the legislative powers available to local partners to tackle serious and organised crime. They include a new offence of participating in the activities of an organised crime group and strengthened preventative capability through Serious Crime Protection Orders. Improved ways to tackle such organised crime is vital in preventing and protecting.  Personal attitudes about each situation should be set aside, </w:t>
      </w:r>
      <w:r w:rsidR="00561A49">
        <w:rPr>
          <w:rFonts w:ascii="Calibri" w:hAnsi="Calibri" w:cstheme="minorHAnsi"/>
          <w:sz w:val="24"/>
          <w:szCs w:val="24"/>
        </w:rPr>
        <w:t xml:space="preserve">an </w:t>
      </w:r>
      <w:r w:rsidRPr="00986D42">
        <w:rPr>
          <w:rFonts w:ascii="Calibri" w:hAnsi="Calibri" w:cstheme="minorHAnsi"/>
          <w:sz w:val="24"/>
          <w:szCs w:val="24"/>
        </w:rPr>
        <w:t xml:space="preserve">officer may be confronted with an angry drunk female who is giving them abuse, however that female is also a </w:t>
      </w:r>
      <w:r w:rsidR="003C6C5F" w:rsidRPr="00986D42">
        <w:rPr>
          <w:rFonts w:ascii="Calibri" w:hAnsi="Calibri" w:cstheme="minorHAnsi"/>
          <w:sz w:val="24"/>
          <w:szCs w:val="24"/>
        </w:rPr>
        <w:t>victim seeking</w:t>
      </w:r>
      <w:r w:rsidRPr="00986D42">
        <w:rPr>
          <w:rFonts w:ascii="Calibri" w:hAnsi="Calibri" w:cstheme="minorHAnsi"/>
          <w:sz w:val="24"/>
          <w:szCs w:val="24"/>
        </w:rPr>
        <w:t xml:space="preserve"> help. The cycle of abuse often results in drug </w:t>
      </w:r>
      <w:r w:rsidR="003C6C5F">
        <w:rPr>
          <w:rFonts w:ascii="Calibri" w:hAnsi="Calibri" w:cstheme="minorHAnsi"/>
          <w:sz w:val="24"/>
          <w:szCs w:val="24"/>
        </w:rPr>
        <w:t xml:space="preserve">addiction </w:t>
      </w:r>
      <w:r w:rsidRPr="00986D42">
        <w:rPr>
          <w:rFonts w:ascii="Calibri" w:hAnsi="Calibri" w:cstheme="minorHAnsi"/>
          <w:sz w:val="24"/>
          <w:szCs w:val="24"/>
        </w:rPr>
        <w:t xml:space="preserve">or self-harm </w:t>
      </w:r>
      <w:r w:rsidR="002226B8">
        <w:rPr>
          <w:rFonts w:ascii="Calibri" w:hAnsi="Calibri" w:cstheme="minorHAnsi"/>
          <w:sz w:val="24"/>
          <w:szCs w:val="24"/>
        </w:rPr>
        <w:t>resulting in a cross over with social services</w:t>
      </w:r>
      <w:r w:rsidRPr="00986D42">
        <w:rPr>
          <w:rFonts w:ascii="Calibri" w:hAnsi="Calibri" w:cstheme="minorHAnsi"/>
          <w:sz w:val="24"/>
          <w:szCs w:val="24"/>
        </w:rPr>
        <w:t>. At times this is frustrating</w:t>
      </w:r>
      <w:r w:rsidR="002226B8">
        <w:rPr>
          <w:rFonts w:ascii="Calibri" w:hAnsi="Calibri" w:cstheme="minorHAnsi"/>
          <w:sz w:val="24"/>
          <w:szCs w:val="24"/>
        </w:rPr>
        <w:t xml:space="preserve"> as the </w:t>
      </w:r>
      <w:r w:rsidR="00474E32">
        <w:rPr>
          <w:rFonts w:ascii="Calibri" w:hAnsi="Calibri" w:cstheme="minorHAnsi"/>
          <w:sz w:val="24"/>
          <w:szCs w:val="24"/>
        </w:rPr>
        <w:t>priority should remain</w:t>
      </w:r>
      <w:r w:rsidRPr="00986D42">
        <w:rPr>
          <w:rFonts w:ascii="Calibri" w:hAnsi="Calibri" w:cstheme="minorHAnsi"/>
          <w:sz w:val="24"/>
          <w:szCs w:val="24"/>
        </w:rPr>
        <w:t xml:space="preserve"> priority </w:t>
      </w:r>
      <w:r w:rsidR="00474E32">
        <w:rPr>
          <w:rFonts w:ascii="Calibri" w:hAnsi="Calibri" w:cstheme="minorHAnsi"/>
          <w:sz w:val="24"/>
          <w:szCs w:val="24"/>
        </w:rPr>
        <w:t>an investigative one</w:t>
      </w:r>
      <w:r w:rsidRPr="00986D42">
        <w:rPr>
          <w:rFonts w:ascii="Calibri" w:hAnsi="Calibri" w:cstheme="minorHAnsi"/>
          <w:sz w:val="24"/>
          <w:szCs w:val="24"/>
        </w:rPr>
        <w:t xml:space="preserve">. </w:t>
      </w:r>
    </w:p>
    <w:p w14:paraId="2E3E9D16" w14:textId="77777777" w:rsidR="00A01E5A" w:rsidRPr="00986D42" w:rsidRDefault="00A01E5A" w:rsidP="00A01E5A">
      <w:pPr>
        <w:tabs>
          <w:tab w:val="left" w:pos="3386"/>
        </w:tabs>
        <w:rPr>
          <w:rFonts w:ascii="Calibri" w:hAnsi="Calibri" w:cstheme="minorHAnsi"/>
          <w:sz w:val="24"/>
          <w:szCs w:val="24"/>
        </w:rPr>
      </w:pPr>
    </w:p>
    <w:p w14:paraId="331D2E75" w14:textId="14196795" w:rsidR="00A01E5A" w:rsidRPr="00986D42" w:rsidRDefault="004944E6" w:rsidP="00A01E5A">
      <w:pPr>
        <w:tabs>
          <w:tab w:val="left" w:pos="3386"/>
        </w:tabs>
        <w:rPr>
          <w:rFonts w:ascii="Calibri" w:hAnsi="Calibri" w:cstheme="minorHAnsi"/>
          <w:sz w:val="24"/>
          <w:szCs w:val="24"/>
        </w:rPr>
      </w:pPr>
      <w:r>
        <w:rPr>
          <w:rFonts w:ascii="Calibri" w:hAnsi="Calibri" w:cstheme="minorHAnsi"/>
          <w:sz w:val="24"/>
          <w:szCs w:val="24"/>
        </w:rPr>
        <w:t>T</w:t>
      </w:r>
      <w:r w:rsidR="00A01E5A" w:rsidRPr="00986D42">
        <w:rPr>
          <w:rFonts w:ascii="Calibri" w:hAnsi="Calibri" w:cstheme="minorHAnsi"/>
          <w:sz w:val="24"/>
          <w:szCs w:val="24"/>
        </w:rPr>
        <w:t>he need for partnership work is extremely detrimental to conducting a thorough investigation.  Local multi-agency partnership arrangements such as community safety partnerships (CSPs), serious and organised crime partnerships (SOCPs), multi-agency safeguarding hubs (MASH) and multi-agency risk assessment conferences (MARAC), are all part of the strategic measurements to reduce offending, tackle crime</w:t>
      </w:r>
      <w:r w:rsidR="00561A49">
        <w:rPr>
          <w:rFonts w:ascii="Calibri" w:hAnsi="Calibri" w:cstheme="minorHAnsi"/>
          <w:sz w:val="24"/>
          <w:szCs w:val="24"/>
        </w:rPr>
        <w:t>,</w:t>
      </w:r>
      <w:r w:rsidR="00A01E5A" w:rsidRPr="00986D42">
        <w:rPr>
          <w:rFonts w:ascii="Calibri" w:hAnsi="Calibri" w:cstheme="minorHAnsi"/>
          <w:sz w:val="24"/>
          <w:szCs w:val="24"/>
        </w:rPr>
        <w:t xml:space="preserve"> anti-social behaviour, share information and understand pathways and vulnerability factors. </w:t>
      </w:r>
    </w:p>
    <w:p w14:paraId="018C13B4" w14:textId="77777777" w:rsidR="00A01E5A" w:rsidRPr="00986D42" w:rsidRDefault="00A01E5A" w:rsidP="00A01E5A">
      <w:pPr>
        <w:tabs>
          <w:tab w:val="left" w:pos="3386"/>
        </w:tabs>
        <w:rPr>
          <w:rFonts w:ascii="Calibri" w:hAnsi="Calibri" w:cstheme="minorHAnsi"/>
          <w:sz w:val="24"/>
          <w:szCs w:val="24"/>
        </w:rPr>
      </w:pPr>
    </w:p>
    <w:p w14:paraId="75DC81A8" w14:textId="24159748" w:rsidR="00A01E5A" w:rsidRPr="00986D42" w:rsidRDefault="00A01E5A" w:rsidP="00A01E5A">
      <w:pPr>
        <w:rPr>
          <w:rFonts w:ascii="Calibri" w:hAnsi="Calibri" w:cstheme="minorHAnsi"/>
          <w:sz w:val="24"/>
          <w:szCs w:val="24"/>
        </w:rPr>
      </w:pPr>
      <w:r w:rsidRPr="00986D42">
        <w:rPr>
          <w:rFonts w:ascii="Calibri" w:hAnsi="Calibri" w:cstheme="minorHAnsi"/>
          <w:sz w:val="24"/>
          <w:szCs w:val="24"/>
        </w:rPr>
        <w:t>Investigating such crime can be challenging and compile of various factors making the investigation complexed. It</w:t>
      </w:r>
      <w:r w:rsidR="00561A49">
        <w:rPr>
          <w:rFonts w:ascii="Calibri" w:hAnsi="Calibri" w:cstheme="minorHAnsi"/>
          <w:sz w:val="24"/>
          <w:szCs w:val="24"/>
        </w:rPr>
        <w:t>’</w:t>
      </w:r>
      <w:r w:rsidRPr="00986D42">
        <w:rPr>
          <w:rFonts w:ascii="Calibri" w:hAnsi="Calibri" w:cstheme="minorHAnsi"/>
          <w:sz w:val="24"/>
          <w:szCs w:val="24"/>
        </w:rPr>
        <w:t xml:space="preserve">s important to set aside </w:t>
      </w:r>
      <w:r w:rsidR="00B073C5">
        <w:rPr>
          <w:rFonts w:ascii="Calibri" w:hAnsi="Calibri" w:cstheme="minorHAnsi"/>
          <w:sz w:val="24"/>
          <w:szCs w:val="24"/>
        </w:rPr>
        <w:t>opinions and focus on the facts</w:t>
      </w:r>
      <w:r w:rsidRPr="00986D42">
        <w:rPr>
          <w:rFonts w:ascii="Calibri" w:eastAsia="Calibri" w:hAnsi="Calibri" w:cstheme="minorHAnsi"/>
          <w:sz w:val="24"/>
          <w:szCs w:val="24"/>
        </w:rPr>
        <w:t>.</w:t>
      </w:r>
      <w:r w:rsidRPr="00986D42">
        <w:rPr>
          <w:rFonts w:ascii="Calibri" w:hAnsi="Calibri" w:cstheme="minorHAnsi"/>
          <w:sz w:val="24"/>
          <w:szCs w:val="24"/>
        </w:rPr>
        <w:t xml:space="preserve">  Some may not want to proceed with the investigatio</w:t>
      </w:r>
      <w:r w:rsidR="00806839">
        <w:rPr>
          <w:rFonts w:ascii="Calibri" w:hAnsi="Calibri" w:cstheme="minorHAnsi"/>
          <w:sz w:val="24"/>
          <w:szCs w:val="24"/>
        </w:rPr>
        <w:t>n. For example,</w:t>
      </w:r>
      <w:r w:rsidRPr="00986D42">
        <w:rPr>
          <w:rFonts w:ascii="Calibri" w:hAnsi="Calibri" w:cstheme="minorHAnsi"/>
          <w:sz w:val="24"/>
          <w:szCs w:val="24"/>
        </w:rPr>
        <w:t xml:space="preserve"> </w:t>
      </w:r>
      <w:r w:rsidR="000D0A86">
        <w:rPr>
          <w:rFonts w:ascii="Calibri" w:hAnsi="Calibri" w:cstheme="minorHAnsi"/>
          <w:sz w:val="24"/>
          <w:szCs w:val="24"/>
        </w:rPr>
        <w:t>there are</w:t>
      </w:r>
      <w:r w:rsidRPr="00986D42">
        <w:rPr>
          <w:rFonts w:ascii="Calibri" w:hAnsi="Calibri" w:cstheme="minorHAnsi"/>
          <w:sz w:val="24"/>
          <w:szCs w:val="24"/>
        </w:rPr>
        <w:t xml:space="preserve"> distinct similarities between Dutton’s trauma bond and the Stockholm Syndrome, both are applicable to the unique “relationship” between a clergy perpetrator and his victim. The toxic bond that often exists is enabled by a pre-existing emotional relationship between the two which causes the victim to see no other choice but to remain in the abusive situation (Julich 2005, p. 120.)</w:t>
      </w:r>
    </w:p>
    <w:p w14:paraId="2766FCC0" w14:textId="77777777" w:rsidR="00A01E5A" w:rsidRPr="00986D42" w:rsidRDefault="00A01E5A" w:rsidP="00A01E5A">
      <w:pPr>
        <w:rPr>
          <w:rFonts w:ascii="Calibri" w:hAnsi="Calibri" w:cstheme="minorHAnsi"/>
          <w:sz w:val="24"/>
          <w:szCs w:val="24"/>
        </w:rPr>
      </w:pPr>
    </w:p>
    <w:p w14:paraId="34FB145D" w14:textId="77AF283F" w:rsidR="00A01E5A" w:rsidRPr="00986D42" w:rsidRDefault="000D0A86" w:rsidP="00A01E5A">
      <w:pPr>
        <w:rPr>
          <w:rFonts w:ascii="Calibri" w:hAnsi="Calibri" w:cstheme="minorHAnsi"/>
          <w:sz w:val="24"/>
          <w:szCs w:val="24"/>
        </w:rPr>
      </w:pPr>
      <w:r>
        <w:rPr>
          <w:rFonts w:ascii="Calibri" w:hAnsi="Calibri" w:cstheme="minorHAnsi"/>
          <w:sz w:val="24"/>
          <w:szCs w:val="24"/>
        </w:rPr>
        <w:t>V</w:t>
      </w:r>
      <w:r w:rsidR="00A01E5A" w:rsidRPr="00986D42">
        <w:rPr>
          <w:rFonts w:ascii="Calibri" w:hAnsi="Calibri" w:cstheme="minorHAnsi"/>
          <w:sz w:val="24"/>
          <w:szCs w:val="24"/>
        </w:rPr>
        <w:t>icti</w:t>
      </w:r>
      <w:r>
        <w:rPr>
          <w:rFonts w:ascii="Calibri" w:hAnsi="Calibri" w:cstheme="minorHAnsi"/>
          <w:sz w:val="24"/>
          <w:szCs w:val="24"/>
        </w:rPr>
        <w:t>ms can often be abusers</w:t>
      </w:r>
      <w:r w:rsidR="00501515">
        <w:rPr>
          <w:rFonts w:ascii="Calibri" w:hAnsi="Calibri" w:cstheme="minorHAnsi"/>
          <w:sz w:val="24"/>
          <w:szCs w:val="24"/>
        </w:rPr>
        <w:t>.</w:t>
      </w:r>
      <w:r w:rsidR="00A01E5A" w:rsidRPr="00986D42">
        <w:rPr>
          <w:rFonts w:ascii="Calibri" w:hAnsi="Calibri" w:cstheme="minorHAnsi"/>
          <w:sz w:val="24"/>
          <w:szCs w:val="24"/>
        </w:rPr>
        <w:t xml:space="preserve"> </w:t>
      </w:r>
      <w:r w:rsidR="00501515">
        <w:rPr>
          <w:rFonts w:ascii="Calibri" w:hAnsi="Calibri" w:cstheme="minorHAnsi"/>
          <w:sz w:val="24"/>
          <w:szCs w:val="24"/>
        </w:rPr>
        <w:t>P</w:t>
      </w:r>
      <w:r w:rsidR="00A01E5A" w:rsidRPr="00986D42">
        <w:rPr>
          <w:rFonts w:ascii="Calibri" w:hAnsi="Calibri" w:cstheme="minorHAnsi"/>
          <w:sz w:val="24"/>
          <w:szCs w:val="24"/>
        </w:rPr>
        <w:t>revious traumas</w:t>
      </w:r>
      <w:r w:rsidR="00501515">
        <w:rPr>
          <w:rFonts w:ascii="Calibri" w:hAnsi="Calibri" w:cstheme="minorHAnsi"/>
          <w:sz w:val="24"/>
          <w:szCs w:val="24"/>
        </w:rPr>
        <w:t xml:space="preserve"> </w:t>
      </w:r>
      <w:r w:rsidR="00A01E5A" w:rsidRPr="00986D42">
        <w:rPr>
          <w:rFonts w:ascii="Calibri" w:hAnsi="Calibri" w:cstheme="minorHAnsi"/>
          <w:sz w:val="24"/>
          <w:szCs w:val="24"/>
        </w:rPr>
        <w:t xml:space="preserve">influence </w:t>
      </w:r>
      <w:r w:rsidR="00501515">
        <w:rPr>
          <w:rFonts w:ascii="Calibri" w:hAnsi="Calibri" w:cstheme="minorHAnsi"/>
          <w:sz w:val="24"/>
          <w:szCs w:val="24"/>
        </w:rPr>
        <w:t xml:space="preserve">a </w:t>
      </w:r>
      <w:r w:rsidR="00501515" w:rsidRPr="00986D42">
        <w:rPr>
          <w:rFonts w:ascii="Calibri" w:hAnsi="Calibri" w:cstheme="minorHAnsi"/>
          <w:sz w:val="24"/>
          <w:szCs w:val="24"/>
        </w:rPr>
        <w:t>person’s</w:t>
      </w:r>
      <w:r w:rsidR="00A01E5A" w:rsidRPr="00986D42">
        <w:rPr>
          <w:rFonts w:ascii="Calibri" w:hAnsi="Calibri" w:cstheme="minorHAnsi"/>
          <w:sz w:val="24"/>
          <w:szCs w:val="24"/>
        </w:rPr>
        <w:t xml:space="preserve"> attitude and behaviour. Adverse childhood experiences (ACEs) are stressful events during childhood that can have a profound impact on an individual’s present and future health.</w:t>
      </w:r>
      <w:r w:rsidR="00A01E5A" w:rsidRPr="00986D42">
        <w:rPr>
          <w:rFonts w:ascii="Calibri" w:eastAsia="+mn-ea" w:hAnsi="Calibri" w:cstheme="minorHAnsi"/>
          <w:color w:val="212529"/>
          <w:kern w:val="24"/>
          <w:sz w:val="24"/>
          <w:szCs w:val="24"/>
        </w:rPr>
        <w:t xml:space="preserve"> Nearly half of prisoners (46%) reported they had experienced four or more ACEs</w:t>
      </w:r>
      <w:r w:rsidR="00A01E5A" w:rsidRPr="00986D42">
        <w:rPr>
          <w:rFonts w:ascii="Calibri" w:hAnsi="Calibri" w:cstheme="minorHAnsi"/>
          <w:sz w:val="24"/>
          <w:szCs w:val="24"/>
        </w:rPr>
        <w:t>.  Growing up in the face of such adversities is recognised as an important public health concern in Wales and internationally (Welsh Government, 2017 [WHO], 2014.</w:t>
      </w:r>
    </w:p>
    <w:p w14:paraId="1F48F99F" w14:textId="77777777" w:rsidR="00A01E5A" w:rsidRPr="00986D42" w:rsidRDefault="00A01E5A" w:rsidP="00A01E5A">
      <w:pPr>
        <w:tabs>
          <w:tab w:val="left" w:pos="3386"/>
        </w:tabs>
        <w:rPr>
          <w:rFonts w:ascii="Calibri" w:hAnsi="Calibri" w:cstheme="minorHAnsi"/>
          <w:sz w:val="24"/>
          <w:szCs w:val="24"/>
        </w:rPr>
      </w:pPr>
    </w:p>
    <w:p w14:paraId="4D9D0754" w14:textId="173C0018" w:rsidR="00A01E5A" w:rsidRPr="00986D42" w:rsidRDefault="00A01E5A" w:rsidP="00A01E5A">
      <w:pPr>
        <w:tabs>
          <w:tab w:val="left" w:pos="3386"/>
        </w:tabs>
        <w:rPr>
          <w:rFonts w:ascii="Calibri" w:hAnsi="Calibri" w:cstheme="minorHAnsi"/>
          <w:sz w:val="24"/>
          <w:szCs w:val="24"/>
        </w:rPr>
      </w:pPr>
      <w:r w:rsidRPr="00986D42">
        <w:rPr>
          <w:rFonts w:ascii="Calibri" w:hAnsi="Calibri" w:cstheme="minorHAnsi"/>
          <w:sz w:val="24"/>
          <w:szCs w:val="24"/>
        </w:rPr>
        <w:lastRenderedPageBreak/>
        <w:t>Complexed investigations require specific investigation skills</w:t>
      </w:r>
      <w:r w:rsidR="00561A49">
        <w:rPr>
          <w:rFonts w:ascii="Calibri" w:hAnsi="Calibri" w:cstheme="minorHAnsi"/>
          <w:sz w:val="24"/>
          <w:szCs w:val="24"/>
        </w:rPr>
        <w:t xml:space="preserve"> where</w:t>
      </w:r>
      <w:r w:rsidRPr="00986D42">
        <w:rPr>
          <w:rFonts w:ascii="Calibri" w:hAnsi="Calibri" w:cstheme="minorHAnsi"/>
          <w:sz w:val="24"/>
          <w:szCs w:val="24"/>
        </w:rPr>
        <w:t xml:space="preserve"> communication Is </w:t>
      </w:r>
      <w:r w:rsidR="00CB56C9" w:rsidRPr="00986D42">
        <w:rPr>
          <w:rFonts w:ascii="Calibri" w:hAnsi="Calibri" w:cstheme="minorHAnsi"/>
          <w:sz w:val="24"/>
          <w:szCs w:val="24"/>
        </w:rPr>
        <w:t>paramount,</w:t>
      </w:r>
      <w:r w:rsidRPr="00986D42">
        <w:rPr>
          <w:rFonts w:ascii="Calibri" w:hAnsi="Calibri" w:cstheme="minorHAnsi"/>
          <w:sz w:val="24"/>
          <w:szCs w:val="24"/>
        </w:rPr>
        <w:t xml:space="preserve"> and the victim’s protection and safeguarding must be the priority. Consideration of all factors must remain throughout the investigation, meeting the victims needs and supporting them in line with crown prosecution and partner agencies. </w:t>
      </w:r>
    </w:p>
    <w:p w14:paraId="1C2EEEB2" w14:textId="647B164F" w:rsidR="00A01E5A" w:rsidRPr="00986D42" w:rsidRDefault="00A01E5A" w:rsidP="00A01E5A">
      <w:pPr>
        <w:tabs>
          <w:tab w:val="left" w:pos="3386"/>
        </w:tabs>
        <w:rPr>
          <w:rFonts w:ascii="Calibri" w:hAnsi="Calibri" w:cstheme="minorHAnsi"/>
          <w:sz w:val="24"/>
          <w:szCs w:val="24"/>
        </w:rPr>
      </w:pPr>
      <w:r w:rsidRPr="00986D42">
        <w:rPr>
          <w:rFonts w:ascii="Calibri" w:hAnsi="Calibri" w:cstheme="minorHAnsi"/>
          <w:sz w:val="24"/>
          <w:szCs w:val="24"/>
        </w:rPr>
        <w:t>Public protection presents in various ways and following policy and procedure is a must. Although time consuming</w:t>
      </w:r>
      <w:r w:rsidR="00561A49">
        <w:rPr>
          <w:rFonts w:ascii="Calibri" w:hAnsi="Calibri" w:cstheme="minorHAnsi"/>
          <w:sz w:val="24"/>
          <w:szCs w:val="24"/>
        </w:rPr>
        <w:t>,</w:t>
      </w:r>
      <w:r w:rsidRPr="00986D42">
        <w:rPr>
          <w:rFonts w:ascii="Calibri" w:hAnsi="Calibri" w:cstheme="minorHAnsi"/>
          <w:sz w:val="24"/>
          <w:szCs w:val="24"/>
        </w:rPr>
        <w:t xml:space="preserve"> the forms completed results in information sharing and prevents missed opportunity’s from occurring. Learning from previous mistakes provides further understanding and Improves protection measurements for those who are vulnerable. </w:t>
      </w:r>
    </w:p>
    <w:p w14:paraId="4F87D996" w14:textId="77777777" w:rsidR="00A01E5A" w:rsidRPr="00986D42" w:rsidRDefault="00A01E5A" w:rsidP="00A01E5A">
      <w:pPr>
        <w:tabs>
          <w:tab w:val="left" w:pos="3386"/>
        </w:tabs>
        <w:rPr>
          <w:rFonts w:ascii="Calibri" w:hAnsi="Calibri" w:cstheme="minorHAnsi"/>
          <w:sz w:val="24"/>
          <w:szCs w:val="24"/>
        </w:rPr>
      </w:pPr>
    </w:p>
    <w:p w14:paraId="29B32ECD" w14:textId="77777777" w:rsidR="00A01E5A" w:rsidRPr="00986D42" w:rsidRDefault="00A01E5A" w:rsidP="00A01E5A">
      <w:pPr>
        <w:tabs>
          <w:tab w:val="left" w:pos="3386"/>
        </w:tabs>
        <w:rPr>
          <w:rFonts w:ascii="Calibri" w:hAnsi="Calibri" w:cstheme="minorHAnsi"/>
          <w:sz w:val="24"/>
          <w:szCs w:val="24"/>
        </w:rPr>
      </w:pPr>
    </w:p>
    <w:p w14:paraId="5A174A1C" w14:textId="1197FF44" w:rsidR="00A01E5A" w:rsidRDefault="00A01E5A" w:rsidP="00A01E5A">
      <w:pPr>
        <w:tabs>
          <w:tab w:val="left" w:pos="3386"/>
        </w:tabs>
        <w:rPr>
          <w:rFonts w:asciiTheme="minorHAnsi" w:hAnsiTheme="minorHAnsi" w:cstheme="minorHAnsi"/>
          <w:sz w:val="24"/>
          <w:szCs w:val="24"/>
        </w:rPr>
      </w:pPr>
      <w:r>
        <w:rPr>
          <w:rFonts w:asciiTheme="minorHAnsi" w:hAnsiTheme="minorHAnsi" w:cstheme="minorHAnsi"/>
          <w:sz w:val="24"/>
          <w:szCs w:val="24"/>
        </w:rPr>
        <w:t>Wc 1</w:t>
      </w:r>
      <w:r w:rsidR="009E63EA">
        <w:rPr>
          <w:rFonts w:asciiTheme="minorHAnsi" w:hAnsiTheme="minorHAnsi" w:cstheme="minorHAnsi"/>
          <w:sz w:val="24"/>
          <w:szCs w:val="24"/>
        </w:rPr>
        <w:t>085</w:t>
      </w:r>
    </w:p>
    <w:p w14:paraId="4A82F3A1" w14:textId="77777777" w:rsidR="00A01E5A" w:rsidRDefault="00A01E5A" w:rsidP="00A01E5A">
      <w:pPr>
        <w:tabs>
          <w:tab w:val="left" w:pos="3386"/>
        </w:tabs>
        <w:rPr>
          <w:rFonts w:asciiTheme="minorHAnsi" w:hAnsiTheme="minorHAnsi" w:cstheme="minorHAnsi"/>
          <w:sz w:val="24"/>
          <w:szCs w:val="24"/>
        </w:rPr>
      </w:pPr>
    </w:p>
    <w:p w14:paraId="1CC95111" w14:textId="77777777" w:rsidR="00A01E5A" w:rsidRDefault="00A01E5A" w:rsidP="00A01E5A">
      <w:pPr>
        <w:tabs>
          <w:tab w:val="left" w:pos="3386"/>
        </w:tabs>
        <w:rPr>
          <w:rFonts w:asciiTheme="minorHAnsi" w:hAnsiTheme="minorHAnsi" w:cstheme="minorHAnsi"/>
          <w:sz w:val="24"/>
          <w:szCs w:val="24"/>
        </w:rPr>
      </w:pPr>
    </w:p>
    <w:p w14:paraId="3DA43C52" w14:textId="77777777" w:rsidR="00A01E5A" w:rsidRPr="00CC7F45" w:rsidRDefault="00A01E5A" w:rsidP="00A01E5A">
      <w:pPr>
        <w:rPr>
          <w:rFonts w:asciiTheme="minorHAnsi" w:eastAsia="Calibri" w:hAnsiTheme="minorHAnsi" w:cstheme="minorHAnsi"/>
          <w:b/>
          <w:bCs/>
          <w:sz w:val="24"/>
          <w:szCs w:val="24"/>
          <w:u w:val="single"/>
        </w:rPr>
      </w:pPr>
      <w:r w:rsidRPr="00CC7F45">
        <w:rPr>
          <w:rFonts w:asciiTheme="minorHAnsi" w:eastAsia="Calibri" w:hAnsiTheme="minorHAnsi" w:cstheme="minorHAnsi"/>
          <w:b/>
          <w:bCs/>
          <w:sz w:val="24"/>
          <w:szCs w:val="24"/>
          <w:u w:val="single"/>
        </w:rPr>
        <w:t>References</w:t>
      </w:r>
    </w:p>
    <w:p w14:paraId="60AAF6AB" w14:textId="77777777" w:rsidR="00A01E5A" w:rsidRPr="008D531F" w:rsidRDefault="00A01E5A" w:rsidP="00A01E5A">
      <w:pPr>
        <w:rPr>
          <w:rFonts w:ascii="Calibri" w:eastAsia="Calibri" w:hAnsi="Calibri" w:cstheme="minorHAnsi"/>
          <w:sz w:val="24"/>
          <w:szCs w:val="24"/>
        </w:rPr>
      </w:pPr>
    </w:p>
    <w:p w14:paraId="19C5F902" w14:textId="77777777" w:rsidR="00A01E5A" w:rsidRPr="008D531F" w:rsidRDefault="00A01E5A" w:rsidP="00A01E5A">
      <w:pPr>
        <w:rPr>
          <w:rFonts w:ascii="Calibri" w:eastAsia="Calibri" w:hAnsi="Calibri" w:cstheme="minorHAnsi"/>
          <w:sz w:val="24"/>
          <w:szCs w:val="24"/>
        </w:rPr>
      </w:pPr>
      <w:r w:rsidRPr="008D531F">
        <w:rPr>
          <w:rFonts w:ascii="Calibri" w:hAnsi="Calibri" w:cstheme="minorHAnsi"/>
          <w:sz w:val="24"/>
          <w:szCs w:val="24"/>
          <w:shd w:val="clear" w:color="auto" w:fill="FCFCFC"/>
        </w:rPr>
        <w:t>Benkert, M., Doyle, T.P. Clericalism, Religious Duress and its Psychological Impact on Victims of Clergy Sexual Abuse. </w:t>
      </w:r>
      <w:r w:rsidRPr="008D531F">
        <w:rPr>
          <w:rFonts w:ascii="Calibri" w:hAnsi="Calibri" w:cstheme="minorHAnsi"/>
          <w:i/>
          <w:iCs/>
          <w:sz w:val="24"/>
          <w:szCs w:val="24"/>
          <w:shd w:val="clear" w:color="auto" w:fill="FCFCFC"/>
        </w:rPr>
        <w:t>Pastoral Psychol</w:t>
      </w:r>
      <w:r w:rsidRPr="008D531F">
        <w:rPr>
          <w:rFonts w:ascii="Calibri" w:hAnsi="Calibri" w:cstheme="minorHAnsi"/>
          <w:sz w:val="24"/>
          <w:szCs w:val="24"/>
          <w:shd w:val="clear" w:color="auto" w:fill="FCFCFC"/>
        </w:rPr>
        <w:t> </w:t>
      </w:r>
      <w:r w:rsidRPr="008D531F">
        <w:rPr>
          <w:rFonts w:ascii="Calibri" w:hAnsi="Calibri" w:cstheme="minorHAnsi"/>
          <w:b/>
          <w:bCs/>
          <w:sz w:val="24"/>
          <w:szCs w:val="24"/>
          <w:shd w:val="clear" w:color="auto" w:fill="FCFCFC"/>
        </w:rPr>
        <w:t>58, </w:t>
      </w:r>
      <w:r w:rsidRPr="008D531F">
        <w:rPr>
          <w:rFonts w:ascii="Calibri" w:hAnsi="Calibri" w:cstheme="minorHAnsi"/>
          <w:sz w:val="24"/>
          <w:szCs w:val="24"/>
          <w:shd w:val="clear" w:color="auto" w:fill="FCFCFC"/>
        </w:rPr>
        <w:t>223–238 (2009)</w:t>
      </w:r>
    </w:p>
    <w:p w14:paraId="5AEE7101" w14:textId="77777777" w:rsidR="00A01E5A" w:rsidRPr="008D531F" w:rsidRDefault="00A01E5A" w:rsidP="00A01E5A">
      <w:pPr>
        <w:rPr>
          <w:rFonts w:ascii="Calibri" w:eastAsia="Calibri" w:hAnsi="Calibri" w:cstheme="minorHAnsi"/>
          <w:sz w:val="24"/>
          <w:szCs w:val="24"/>
        </w:rPr>
      </w:pPr>
    </w:p>
    <w:p w14:paraId="087224CF" w14:textId="77777777" w:rsidR="00A01E5A" w:rsidRPr="008D531F" w:rsidRDefault="00A01E5A" w:rsidP="00A01E5A">
      <w:pPr>
        <w:rPr>
          <w:rFonts w:ascii="Calibri" w:eastAsia="Calibri" w:hAnsi="Calibri" w:cstheme="minorHAnsi"/>
          <w:sz w:val="24"/>
          <w:szCs w:val="24"/>
        </w:rPr>
      </w:pPr>
      <w:r w:rsidRPr="008D531F">
        <w:rPr>
          <w:rFonts w:ascii="Calibri" w:hAnsi="Calibri" w:cstheme="minorHAnsi"/>
          <w:sz w:val="24"/>
          <w:szCs w:val="24"/>
          <w:shd w:val="clear" w:color="auto" w:fill="FEF1C4"/>
        </w:rPr>
        <w:t>College of Policing (2015). </w:t>
      </w:r>
      <w:r w:rsidRPr="008D531F">
        <w:rPr>
          <w:rFonts w:ascii="Calibri" w:hAnsi="Calibri" w:cstheme="minorHAnsi"/>
          <w:i/>
          <w:iCs/>
          <w:sz w:val="24"/>
          <w:szCs w:val="24"/>
          <w:shd w:val="clear" w:color="auto" w:fill="FEF1C4"/>
        </w:rPr>
        <w:t>Multi-agency public protection arrangements (MAPPA)</w:t>
      </w:r>
      <w:r w:rsidRPr="008D531F">
        <w:rPr>
          <w:rFonts w:ascii="Calibri" w:hAnsi="Calibri" w:cstheme="minorHAnsi"/>
          <w:sz w:val="24"/>
          <w:szCs w:val="24"/>
          <w:shd w:val="clear" w:color="auto" w:fill="FEF1C4"/>
        </w:rPr>
        <w:t>. [online] Police.uk. Available at: https://www.app.college.police.uk/app-content/major-investigation-and-public-protection/managing-sexual-offenders-and-violent-offenders/mappa/.</w:t>
      </w:r>
    </w:p>
    <w:p w14:paraId="1DFACCD4" w14:textId="77777777" w:rsidR="00A01E5A" w:rsidRPr="008D531F" w:rsidRDefault="00A01E5A" w:rsidP="00A01E5A">
      <w:pPr>
        <w:rPr>
          <w:rFonts w:ascii="Calibri" w:eastAsia="Calibri" w:hAnsi="Calibri" w:cstheme="minorHAnsi"/>
          <w:sz w:val="24"/>
          <w:szCs w:val="24"/>
        </w:rPr>
      </w:pPr>
    </w:p>
    <w:p w14:paraId="39909A43" w14:textId="77777777" w:rsidR="00A01E5A" w:rsidRPr="008D531F" w:rsidRDefault="00A01E5A" w:rsidP="00A01E5A">
      <w:pPr>
        <w:rPr>
          <w:rFonts w:ascii="Calibri" w:hAnsi="Calibri" w:cstheme="minorHAnsi"/>
          <w:sz w:val="24"/>
          <w:szCs w:val="24"/>
          <w:shd w:val="clear" w:color="auto" w:fill="FEF1C4"/>
        </w:rPr>
      </w:pPr>
      <w:r w:rsidRPr="008D531F">
        <w:rPr>
          <w:rFonts w:ascii="Calibri" w:hAnsi="Calibri" w:cstheme="minorHAnsi"/>
          <w:sz w:val="24"/>
          <w:szCs w:val="24"/>
          <w:shd w:val="clear" w:color="auto" w:fill="FEF1C4"/>
        </w:rPr>
        <w:t>Di Lemma, L., Davies, A., Ford, K., Hughes, K., Homolova, L., Gray, B. and Richardson, G. (n.d.). </w:t>
      </w:r>
      <w:r w:rsidRPr="008D531F">
        <w:rPr>
          <w:rFonts w:ascii="Calibri" w:hAnsi="Calibri" w:cstheme="minorHAnsi"/>
          <w:i/>
          <w:iCs/>
          <w:sz w:val="24"/>
          <w:szCs w:val="24"/>
          <w:shd w:val="clear" w:color="auto" w:fill="FEF1C4"/>
        </w:rPr>
        <w:t>An evidence review of interventions to prevent and address adversity across the life course Responding to Adverse Childhood Experiences</w:t>
      </w:r>
      <w:r w:rsidRPr="008D531F">
        <w:rPr>
          <w:rFonts w:ascii="Calibri" w:hAnsi="Calibri" w:cstheme="minorHAnsi"/>
          <w:sz w:val="24"/>
          <w:szCs w:val="24"/>
          <w:shd w:val="clear" w:color="auto" w:fill="FEF1C4"/>
        </w:rPr>
        <w:t>. [online] Available at: http://www.wales.nhs.uk/sitesplus/documents/888/RespondingToACEs_PHW2019_english%20%28002%29.pdf [Accessed 02 Nov. 2021</w:t>
      </w:r>
    </w:p>
    <w:p w14:paraId="7B7ACD7C" w14:textId="77777777" w:rsidR="00A01E5A" w:rsidRPr="008D531F" w:rsidRDefault="00A01E5A" w:rsidP="00A01E5A">
      <w:pPr>
        <w:rPr>
          <w:rFonts w:ascii="Calibri" w:eastAsia="Calibri" w:hAnsi="Calibri" w:cstheme="minorHAnsi"/>
          <w:sz w:val="24"/>
          <w:szCs w:val="24"/>
        </w:rPr>
      </w:pPr>
    </w:p>
    <w:p w14:paraId="312A0363" w14:textId="77777777" w:rsidR="00A01E5A" w:rsidRPr="008D531F" w:rsidRDefault="00A01E5A" w:rsidP="00A01E5A">
      <w:pPr>
        <w:rPr>
          <w:rFonts w:ascii="Calibri" w:eastAsia="Calibri" w:hAnsi="Calibri" w:cstheme="minorHAnsi"/>
          <w:sz w:val="24"/>
          <w:szCs w:val="24"/>
        </w:rPr>
      </w:pPr>
      <w:r w:rsidRPr="008D531F">
        <w:rPr>
          <w:rFonts w:ascii="Calibri" w:hAnsi="Calibri" w:cstheme="minorHAnsi"/>
          <w:sz w:val="24"/>
          <w:szCs w:val="24"/>
          <w:shd w:val="clear" w:color="auto" w:fill="FEF1C4"/>
        </w:rPr>
        <w:t>Governement, H. (). </w:t>
      </w:r>
      <w:r w:rsidRPr="008D531F">
        <w:rPr>
          <w:rFonts w:ascii="Calibri" w:hAnsi="Calibri" w:cstheme="minorHAnsi"/>
          <w:i/>
          <w:iCs/>
          <w:sz w:val="24"/>
          <w:szCs w:val="24"/>
          <w:shd w:val="clear" w:color="auto" w:fill="FEF1C4"/>
        </w:rPr>
        <w:t>Victims Strategy</w:t>
      </w:r>
      <w:r w:rsidRPr="008D531F">
        <w:rPr>
          <w:rFonts w:ascii="Calibri" w:hAnsi="Calibri" w:cstheme="minorHAnsi"/>
          <w:sz w:val="24"/>
          <w:szCs w:val="24"/>
          <w:shd w:val="clear" w:color="auto" w:fill="FEF1C4"/>
        </w:rPr>
        <w:t>. [online] </w:t>
      </w:r>
      <w:r w:rsidRPr="008D531F">
        <w:rPr>
          <w:rFonts w:ascii="Calibri" w:hAnsi="Calibri" w:cstheme="minorHAnsi"/>
          <w:i/>
          <w:iCs/>
          <w:sz w:val="24"/>
          <w:szCs w:val="24"/>
          <w:shd w:val="clear" w:color="auto" w:fill="FEF1C4"/>
        </w:rPr>
        <w:t>assets.publishing.service.gov.uk</w:t>
      </w:r>
      <w:r w:rsidRPr="008D531F">
        <w:rPr>
          <w:rFonts w:ascii="Calibri" w:hAnsi="Calibri" w:cstheme="minorHAnsi"/>
          <w:sz w:val="24"/>
          <w:szCs w:val="24"/>
          <w:shd w:val="clear" w:color="auto" w:fill="FEF1C4"/>
        </w:rPr>
        <w:t>, London: HM Government, pp.4–40. Available at: https://assets.publishing.service.gov.uk/government/uploads/system/uploads/attachment_data/file/746930/victim-strategy.pdf [Accessed 01 Nov 2021].</w:t>
      </w:r>
    </w:p>
    <w:p w14:paraId="33D0B1D3" w14:textId="77777777" w:rsidR="00A01E5A" w:rsidRPr="008D531F" w:rsidRDefault="00A01E5A" w:rsidP="00A01E5A">
      <w:pPr>
        <w:rPr>
          <w:rFonts w:ascii="Calibri" w:eastAsia="Calibri" w:hAnsi="Calibri" w:cstheme="minorHAnsi"/>
          <w:sz w:val="24"/>
          <w:szCs w:val="24"/>
        </w:rPr>
      </w:pPr>
    </w:p>
    <w:p w14:paraId="6842C2B8" w14:textId="77777777" w:rsidR="00A01E5A" w:rsidRPr="008D531F" w:rsidRDefault="00A01E5A" w:rsidP="00A01E5A">
      <w:pPr>
        <w:rPr>
          <w:rFonts w:ascii="Calibri" w:eastAsia="Calibri" w:hAnsi="Calibri" w:cstheme="minorHAnsi"/>
          <w:sz w:val="24"/>
          <w:szCs w:val="24"/>
        </w:rPr>
      </w:pPr>
      <w:r w:rsidRPr="008D531F">
        <w:rPr>
          <w:rFonts w:ascii="Calibri" w:eastAsia="Calibri" w:hAnsi="Calibri" w:cstheme="minorHAnsi"/>
          <w:sz w:val="24"/>
          <w:szCs w:val="24"/>
        </w:rPr>
        <w:t>HM Government, Lord Lamming. (2003). The Victoria Climbe inquiry. REPORT OF AN INQUIRY BY LORD LAMING. 1 (1 &amp; 2), 16-36</w:t>
      </w:r>
    </w:p>
    <w:p w14:paraId="6434E93A" w14:textId="77777777" w:rsidR="00A01E5A" w:rsidRPr="008D531F" w:rsidRDefault="00A01E5A" w:rsidP="00A01E5A">
      <w:pPr>
        <w:rPr>
          <w:rFonts w:ascii="Calibri" w:eastAsia="Calibri" w:hAnsi="Calibri" w:cstheme="minorHAnsi"/>
          <w:sz w:val="24"/>
          <w:szCs w:val="24"/>
        </w:rPr>
      </w:pPr>
    </w:p>
    <w:p w14:paraId="5CE454D9" w14:textId="77777777" w:rsidR="00A01E5A" w:rsidRPr="008D531F" w:rsidRDefault="00A01E5A" w:rsidP="00A01E5A">
      <w:pPr>
        <w:rPr>
          <w:rFonts w:ascii="Calibri" w:eastAsia="Calibri" w:hAnsi="Calibri" w:cstheme="minorHAnsi"/>
          <w:sz w:val="24"/>
          <w:szCs w:val="24"/>
        </w:rPr>
      </w:pPr>
      <w:r w:rsidRPr="008D531F">
        <w:rPr>
          <w:rFonts w:ascii="Calibri" w:hAnsi="Calibri" w:cstheme="minorHAnsi"/>
          <w:sz w:val="24"/>
          <w:szCs w:val="24"/>
          <w:shd w:val="clear" w:color="auto" w:fill="FEF1C4"/>
        </w:rPr>
        <w:t>Police.uk. (2009). </w:t>
      </w:r>
      <w:r w:rsidRPr="008D531F">
        <w:rPr>
          <w:rFonts w:ascii="Calibri" w:hAnsi="Calibri" w:cstheme="minorHAnsi"/>
          <w:i/>
          <w:iCs/>
          <w:sz w:val="24"/>
          <w:szCs w:val="24"/>
          <w:shd w:val="clear" w:color="auto" w:fill="FEF1C4"/>
        </w:rPr>
        <w:t>Managing investigations</w:t>
      </w:r>
      <w:r w:rsidRPr="008D531F">
        <w:rPr>
          <w:rFonts w:ascii="Calibri" w:hAnsi="Calibri" w:cstheme="minorHAnsi"/>
          <w:sz w:val="24"/>
          <w:szCs w:val="24"/>
          <w:shd w:val="clear" w:color="auto" w:fill="FEF1C4"/>
        </w:rPr>
        <w:t>. [online] Available at: https://www.app.college.police.uk/app-content/investigations/managing-investigations/.</w:t>
      </w:r>
    </w:p>
    <w:p w14:paraId="3E97EF8F" w14:textId="77777777" w:rsidR="00A01E5A" w:rsidRPr="008D531F" w:rsidRDefault="00A01E5A" w:rsidP="00A01E5A">
      <w:pPr>
        <w:rPr>
          <w:rFonts w:ascii="Calibri" w:eastAsia="Calibri" w:hAnsi="Calibri" w:cstheme="minorHAnsi"/>
          <w:sz w:val="24"/>
          <w:szCs w:val="24"/>
        </w:rPr>
      </w:pPr>
    </w:p>
    <w:p w14:paraId="65CE1BE9" w14:textId="77777777" w:rsidR="00A01E5A" w:rsidRPr="008D531F" w:rsidRDefault="00A01E5A" w:rsidP="00A01E5A">
      <w:pPr>
        <w:rPr>
          <w:rStyle w:val="Hyperlink"/>
          <w:rFonts w:ascii="Calibri" w:hAnsi="Calibri" w:cstheme="minorHAnsi"/>
          <w:sz w:val="24"/>
          <w:szCs w:val="24"/>
          <w:shd w:val="clear" w:color="auto" w:fill="FEF1C4"/>
        </w:rPr>
      </w:pPr>
      <w:r w:rsidRPr="008D531F">
        <w:rPr>
          <w:rFonts w:ascii="Calibri" w:hAnsi="Calibri" w:cstheme="minorHAnsi"/>
          <w:sz w:val="24"/>
          <w:szCs w:val="24"/>
          <w:shd w:val="clear" w:color="auto" w:fill="FEF1C4"/>
        </w:rPr>
        <w:t xml:space="preserve">Practice case review 1: Baby P. (2011). [online] Available at: </w:t>
      </w:r>
      <w:hyperlink r:id="rId22" w:history="1">
        <w:r w:rsidRPr="008D531F">
          <w:rPr>
            <w:rStyle w:val="Hyperlink"/>
            <w:rFonts w:ascii="Calibri" w:hAnsi="Calibri" w:cstheme="minorHAnsi"/>
            <w:sz w:val="24"/>
            <w:szCs w:val="24"/>
            <w:shd w:val="clear" w:color="auto" w:fill="FEF1C4"/>
          </w:rPr>
          <w:t>https://socialcare.wales/cms_assets/file-uploads/30-All-Wales-Basic-Safeguarding-Awareness-Training-Practice-case-review-1-%E2%80%93-Baby-P.pdf</w:t>
        </w:r>
      </w:hyperlink>
    </w:p>
    <w:p w14:paraId="2F11A71E" w14:textId="77777777" w:rsidR="00A01E5A" w:rsidRPr="008D531F" w:rsidRDefault="00A01E5A" w:rsidP="00A01E5A">
      <w:pPr>
        <w:rPr>
          <w:rStyle w:val="Hyperlink"/>
          <w:rFonts w:ascii="Calibri" w:hAnsi="Calibri" w:cstheme="minorHAnsi"/>
          <w:sz w:val="24"/>
          <w:szCs w:val="24"/>
          <w:shd w:val="clear" w:color="auto" w:fill="FEF1C4"/>
        </w:rPr>
      </w:pPr>
    </w:p>
    <w:p w14:paraId="5344EBD6" w14:textId="77777777" w:rsidR="00A01E5A" w:rsidRPr="008D531F" w:rsidRDefault="00A01E5A" w:rsidP="00A01E5A">
      <w:pPr>
        <w:rPr>
          <w:rFonts w:ascii="Calibri" w:hAnsi="Calibri" w:cstheme="minorHAnsi"/>
          <w:sz w:val="24"/>
          <w:szCs w:val="24"/>
          <w:shd w:val="clear" w:color="auto" w:fill="FEF1C4"/>
        </w:rPr>
      </w:pPr>
      <w:r w:rsidRPr="008D531F">
        <w:rPr>
          <w:rFonts w:ascii="Calibri" w:hAnsi="Calibri" w:cstheme="minorHAnsi"/>
          <w:sz w:val="24"/>
          <w:szCs w:val="24"/>
          <w:shd w:val="clear" w:color="auto" w:fill="FEF1C4"/>
        </w:rPr>
        <w:t>Roberts, J.C., Wolfer, L. and Mele, M. (2008). Why Victims of Intimate Partner Violence Withdraw Protection Orders. </w:t>
      </w:r>
      <w:r w:rsidRPr="008D531F">
        <w:rPr>
          <w:rFonts w:ascii="Calibri" w:hAnsi="Calibri" w:cstheme="minorHAnsi"/>
          <w:i/>
          <w:iCs/>
          <w:sz w:val="24"/>
          <w:szCs w:val="24"/>
          <w:shd w:val="clear" w:color="auto" w:fill="FEF1C4"/>
        </w:rPr>
        <w:t>Journal of Family Violence</w:t>
      </w:r>
      <w:r w:rsidRPr="008D531F">
        <w:rPr>
          <w:rFonts w:ascii="Calibri" w:hAnsi="Calibri" w:cstheme="minorHAnsi"/>
          <w:sz w:val="24"/>
          <w:szCs w:val="24"/>
          <w:shd w:val="clear" w:color="auto" w:fill="FEF1C4"/>
        </w:rPr>
        <w:t>, 23(5), pp.369–375</w:t>
      </w:r>
    </w:p>
    <w:p w14:paraId="16184497" w14:textId="77777777" w:rsidR="00A01E5A" w:rsidRPr="008D531F" w:rsidRDefault="00A01E5A" w:rsidP="00A01E5A">
      <w:pPr>
        <w:rPr>
          <w:rFonts w:ascii="Calibri" w:hAnsi="Calibri" w:cstheme="minorHAnsi"/>
          <w:sz w:val="24"/>
          <w:szCs w:val="24"/>
          <w:shd w:val="clear" w:color="auto" w:fill="FEF1C4"/>
        </w:rPr>
      </w:pPr>
    </w:p>
    <w:p w14:paraId="3C0C1226" w14:textId="77777777" w:rsidR="00A01E5A" w:rsidRPr="008D531F" w:rsidRDefault="00A01E5A" w:rsidP="00A01E5A">
      <w:pPr>
        <w:rPr>
          <w:rFonts w:ascii="Calibri" w:hAnsi="Calibri" w:cstheme="minorHAnsi"/>
          <w:sz w:val="24"/>
          <w:szCs w:val="24"/>
          <w:shd w:val="clear" w:color="auto" w:fill="FEF1C4"/>
        </w:rPr>
      </w:pPr>
      <w:r w:rsidRPr="008D531F">
        <w:rPr>
          <w:rFonts w:ascii="Calibri" w:hAnsi="Calibri" w:cstheme="minorHAnsi"/>
          <w:sz w:val="24"/>
          <w:szCs w:val="24"/>
          <w:shd w:val="clear" w:color="auto" w:fill="FEF1C4"/>
        </w:rPr>
        <w:t xml:space="preserve">Supporting vulnerable people who encounter the police: A strategic guide for police forces and their partners The issues. (n.d.). [online] Available at: </w:t>
      </w:r>
      <w:hyperlink r:id="rId23" w:history="1">
        <w:r w:rsidRPr="008D531F">
          <w:rPr>
            <w:rStyle w:val="Hyperlink"/>
            <w:rFonts w:ascii="Calibri" w:hAnsi="Calibri" w:cstheme="minorHAnsi"/>
            <w:sz w:val="24"/>
            <w:szCs w:val="24"/>
            <w:shd w:val="clear" w:color="auto" w:fill="FEF1C4"/>
          </w:rPr>
          <w:t>https://assets.publishing.service.gov.uk/government/uploads/system/uploads/attachment_data/file/405397/6.379_Support</w:t>
        </w:r>
      </w:hyperlink>
    </w:p>
    <w:p w14:paraId="3621059C" w14:textId="77777777" w:rsidR="00A01E5A" w:rsidRPr="008D531F" w:rsidRDefault="00A01E5A" w:rsidP="00A01E5A">
      <w:pPr>
        <w:rPr>
          <w:rFonts w:ascii="Calibri" w:hAnsi="Calibri" w:cstheme="minorHAnsi"/>
          <w:sz w:val="24"/>
          <w:szCs w:val="24"/>
          <w:shd w:val="clear" w:color="auto" w:fill="FEF1C4"/>
        </w:rPr>
      </w:pPr>
    </w:p>
    <w:p w14:paraId="2BE1084A" w14:textId="335B66FB" w:rsidR="00A01E5A" w:rsidRPr="008D531F" w:rsidRDefault="00A01E5A" w:rsidP="00A01E5A">
      <w:pPr>
        <w:rPr>
          <w:rFonts w:ascii="Calibri" w:hAnsi="Calibri" w:cstheme="minorHAnsi"/>
          <w:sz w:val="24"/>
          <w:szCs w:val="24"/>
          <w:shd w:val="clear" w:color="auto" w:fill="FEF1C4"/>
        </w:rPr>
      </w:pPr>
      <w:r w:rsidRPr="008D531F">
        <w:rPr>
          <w:rFonts w:ascii="Calibri" w:hAnsi="Calibri" w:cstheme="minorHAnsi"/>
          <w:sz w:val="24"/>
          <w:szCs w:val="24"/>
          <w:shd w:val="clear" w:color="auto" w:fill="FEF1C4"/>
        </w:rPr>
        <w:t>The United Kingdom threat assessment of serious organised crime. (2006). </w:t>
      </w:r>
      <w:r w:rsidRPr="008D531F">
        <w:rPr>
          <w:rFonts w:ascii="Calibri" w:hAnsi="Calibri" w:cstheme="minorHAnsi"/>
          <w:i/>
          <w:iCs/>
          <w:sz w:val="24"/>
          <w:szCs w:val="24"/>
          <w:shd w:val="clear" w:color="auto" w:fill="FEF1C4"/>
        </w:rPr>
        <w:t>Trends in Organized Crime</w:t>
      </w:r>
      <w:r w:rsidRPr="008D531F">
        <w:rPr>
          <w:rFonts w:ascii="Calibri" w:hAnsi="Calibri" w:cstheme="minorHAnsi"/>
          <w:sz w:val="24"/>
          <w:szCs w:val="24"/>
          <w:shd w:val="clear" w:color="auto" w:fill="FEF1C4"/>
        </w:rPr>
        <w:t>, 10(1), pp.52–57</w:t>
      </w:r>
      <w:r w:rsidR="00DC5656" w:rsidRPr="008D531F">
        <w:rPr>
          <w:rFonts w:ascii="Calibri" w:hAnsi="Calibri" w:cstheme="minorHAnsi"/>
          <w:sz w:val="24"/>
          <w:szCs w:val="24"/>
          <w:shd w:val="clear" w:color="auto" w:fill="FEF1C4"/>
        </w:rPr>
        <w:t>.</w:t>
      </w:r>
    </w:p>
    <w:p w14:paraId="548A71EA" w14:textId="5E4109D4" w:rsidR="00DC5656" w:rsidRPr="008D531F" w:rsidRDefault="00DC5656" w:rsidP="00A01E5A">
      <w:pPr>
        <w:rPr>
          <w:rFonts w:ascii="Calibri" w:hAnsi="Calibri" w:cstheme="minorHAnsi"/>
          <w:sz w:val="24"/>
          <w:szCs w:val="24"/>
          <w:shd w:val="clear" w:color="auto" w:fill="FEF1C4"/>
        </w:rPr>
      </w:pPr>
    </w:p>
    <w:p w14:paraId="0022F278" w14:textId="77777777" w:rsidR="00DC5656" w:rsidRPr="00CC7F45" w:rsidRDefault="00DC5656" w:rsidP="00A01E5A">
      <w:pPr>
        <w:rPr>
          <w:rFonts w:asciiTheme="minorHAnsi" w:hAnsiTheme="minorHAnsi" w:cstheme="minorHAnsi"/>
          <w:sz w:val="24"/>
          <w:szCs w:val="24"/>
        </w:rPr>
      </w:pPr>
    </w:p>
    <w:p w14:paraId="42EB25C3" w14:textId="578D9A6A" w:rsidR="004F01A8" w:rsidRPr="00561A49" w:rsidRDefault="004F01A8" w:rsidP="004F01A8">
      <w:pPr>
        <w:spacing w:line="257" w:lineRule="auto"/>
        <w:rPr>
          <w:rFonts w:ascii="Calibri" w:eastAsia="Calibri" w:hAnsi="Calibri" w:cs="Calibri"/>
          <w:b/>
          <w:bCs/>
          <w:sz w:val="28"/>
          <w:szCs w:val="28"/>
        </w:rPr>
      </w:pPr>
      <w:r w:rsidRPr="00561A49">
        <w:rPr>
          <w:rFonts w:ascii="Calibri" w:eastAsia="Calibri" w:hAnsi="Calibri" w:cs="Calibri"/>
          <w:b/>
          <w:bCs/>
          <w:sz w:val="28"/>
          <w:szCs w:val="28"/>
        </w:rPr>
        <w:t>Task 5</w:t>
      </w:r>
      <w:r w:rsidR="00561A49" w:rsidRPr="00561A49">
        <w:rPr>
          <w:rFonts w:ascii="Calibri" w:eastAsia="Calibri" w:hAnsi="Calibri" w:cs="Calibri"/>
          <w:b/>
          <w:bCs/>
          <w:sz w:val="28"/>
          <w:szCs w:val="28"/>
        </w:rPr>
        <w:t xml:space="preserve"> </w:t>
      </w:r>
      <w:r w:rsidRPr="00561A49">
        <w:rPr>
          <w:rFonts w:ascii="Calibri" w:eastAsia="Calibri" w:hAnsi="Calibri" w:cs="Calibri"/>
          <w:b/>
          <w:bCs/>
          <w:sz w:val="28"/>
          <w:szCs w:val="28"/>
        </w:rPr>
        <w:t>- Evidence based policing/criminology and crime prevention/criminal Justice</w:t>
      </w:r>
    </w:p>
    <w:p w14:paraId="52146EFF" w14:textId="77777777" w:rsidR="004F01A8" w:rsidRPr="00561A49" w:rsidRDefault="004F01A8" w:rsidP="004F01A8">
      <w:pPr>
        <w:rPr>
          <w:rFonts w:ascii="Calibri" w:eastAsia="Calibri" w:hAnsi="Calibri" w:cstheme="minorHAnsi"/>
          <w:b/>
          <w:bCs/>
          <w:sz w:val="28"/>
          <w:szCs w:val="28"/>
        </w:rPr>
      </w:pPr>
      <w:r w:rsidRPr="00561A49">
        <w:rPr>
          <w:rFonts w:ascii="Calibri" w:eastAsia="Calibri" w:hAnsi="Calibri" w:cstheme="minorHAnsi"/>
          <w:b/>
          <w:bCs/>
          <w:sz w:val="28"/>
          <w:szCs w:val="28"/>
        </w:rPr>
        <w:t>Critically analyse the concept of evidence-based policing and ‘what works’ in policing evaluating crime prevention theories and strategies and considering the options open to reduce re offending.</w:t>
      </w:r>
    </w:p>
    <w:p w14:paraId="74F31F93" w14:textId="77777777" w:rsidR="004F01A8" w:rsidRPr="00DA7EA9" w:rsidRDefault="004F01A8" w:rsidP="004F01A8">
      <w:pPr>
        <w:rPr>
          <w:rFonts w:ascii="Calibri" w:eastAsia="Calibri" w:hAnsi="Calibri" w:cstheme="minorHAnsi"/>
          <w:sz w:val="24"/>
          <w:szCs w:val="24"/>
        </w:rPr>
      </w:pPr>
    </w:p>
    <w:p w14:paraId="2E0F3CAB" w14:textId="77777777" w:rsidR="004F01A8" w:rsidRPr="00DA7EA9" w:rsidRDefault="004F01A8" w:rsidP="004F01A8">
      <w:pPr>
        <w:rPr>
          <w:rFonts w:ascii="Calibri" w:hAnsi="Calibri" w:cstheme="minorHAnsi"/>
          <w:sz w:val="24"/>
          <w:szCs w:val="24"/>
          <w:shd w:val="clear" w:color="auto" w:fill="FFFFFF"/>
        </w:rPr>
      </w:pPr>
      <w:r w:rsidRPr="00DA7EA9">
        <w:rPr>
          <w:rFonts w:ascii="Calibri" w:hAnsi="Calibri" w:cstheme="minorHAnsi"/>
          <w:sz w:val="24"/>
          <w:szCs w:val="24"/>
          <w:shd w:val="clear" w:color="auto" w:fill="FFFFFF"/>
        </w:rPr>
        <w:t>The term “Evidence-Based Policing (EBP)” is broadly based on the ideas of </w:t>
      </w:r>
      <w:hyperlink r:id="rId24" w:anchor="ref010" w:history="1">
        <w:r w:rsidRPr="00DA7EA9">
          <w:rPr>
            <w:rStyle w:val="Hyperlink"/>
            <w:rFonts w:ascii="Calibri" w:hAnsi="Calibri" w:cstheme="minorHAnsi"/>
            <w:color w:val="auto"/>
            <w:sz w:val="24"/>
            <w:szCs w:val="24"/>
            <w:u w:val="none"/>
            <w:shd w:val="clear" w:color="auto" w:fill="FFFFFF"/>
          </w:rPr>
          <w:t>Sherman (1998)</w:t>
        </w:r>
      </w:hyperlink>
      <w:r w:rsidRPr="00DA7EA9">
        <w:rPr>
          <w:rFonts w:ascii="Calibri" w:hAnsi="Calibri" w:cstheme="minorHAnsi"/>
          <w:sz w:val="24"/>
          <w:szCs w:val="24"/>
          <w:shd w:val="clear" w:color="auto" w:fill="FFFFFF"/>
        </w:rPr>
        <w:t>, who suggests that rigorous scientific evaluations should inform and underpin decisions made by police practitioners within the workplace. </w:t>
      </w:r>
    </w:p>
    <w:p w14:paraId="1997461D" w14:textId="18B50412" w:rsidR="004F01A8" w:rsidRPr="00DA7EA9" w:rsidRDefault="004F01A8" w:rsidP="004F01A8">
      <w:pPr>
        <w:rPr>
          <w:rFonts w:ascii="Calibri" w:hAnsi="Calibri" w:cstheme="minorHAnsi"/>
          <w:sz w:val="24"/>
          <w:szCs w:val="24"/>
          <w:shd w:val="clear" w:color="auto" w:fill="FFFFFF"/>
        </w:rPr>
      </w:pPr>
      <w:r w:rsidRPr="00DA7EA9">
        <w:rPr>
          <w:rFonts w:ascii="Calibri" w:hAnsi="Calibri" w:cstheme="minorHAnsi"/>
          <w:sz w:val="24"/>
          <w:szCs w:val="24"/>
          <w:shd w:val="clear" w:color="auto" w:fill="FFFFFF"/>
        </w:rPr>
        <w:t xml:space="preserve">Analysis of Evidence based policing will be conducted throughout this discussion, highlighting crime prevention theories and strategies considering ‘what works’ and what could reduce re offending.   </w:t>
      </w:r>
    </w:p>
    <w:p w14:paraId="5B697FC7" w14:textId="77777777" w:rsidR="004F01A8" w:rsidRPr="00DA7EA9" w:rsidRDefault="004F01A8" w:rsidP="004F01A8">
      <w:pPr>
        <w:rPr>
          <w:rFonts w:ascii="Calibri" w:hAnsi="Calibri" w:cstheme="minorHAnsi"/>
          <w:sz w:val="24"/>
          <w:szCs w:val="24"/>
          <w:shd w:val="clear" w:color="auto" w:fill="FFFFFF"/>
        </w:rPr>
      </w:pPr>
    </w:p>
    <w:p w14:paraId="7957ECCD" w14:textId="28882C39" w:rsidR="004F01A8" w:rsidRPr="00DA7EA9" w:rsidRDefault="004F01A8" w:rsidP="004F01A8">
      <w:pPr>
        <w:spacing w:line="216" w:lineRule="auto"/>
        <w:rPr>
          <w:rFonts w:ascii="Calibri" w:eastAsia="+mn-ea" w:hAnsi="Calibri" w:cstheme="minorHAnsi"/>
          <w:kern w:val="24"/>
          <w:sz w:val="24"/>
          <w:szCs w:val="24"/>
        </w:rPr>
      </w:pPr>
      <w:r w:rsidRPr="00DA7EA9">
        <w:rPr>
          <w:rFonts w:ascii="Calibri" w:eastAsia="+mn-ea" w:hAnsi="Calibri" w:cstheme="minorHAnsi"/>
          <w:kern w:val="24"/>
          <w:sz w:val="24"/>
          <w:szCs w:val="24"/>
        </w:rPr>
        <w:t xml:space="preserve">Evidence-based policing is a method of making decisions about “what works” in policing: which </w:t>
      </w:r>
      <w:r w:rsidR="00561A49" w:rsidRPr="00DA7EA9">
        <w:rPr>
          <w:rFonts w:ascii="Calibri" w:eastAsia="+mn-ea" w:hAnsi="Calibri" w:cstheme="minorHAnsi"/>
          <w:kern w:val="24"/>
          <w:sz w:val="24"/>
          <w:szCs w:val="24"/>
        </w:rPr>
        <w:t>practices,</w:t>
      </w:r>
      <w:r w:rsidRPr="00DA7EA9">
        <w:rPr>
          <w:rFonts w:ascii="Calibri" w:eastAsia="+mn-ea" w:hAnsi="Calibri" w:cstheme="minorHAnsi"/>
          <w:kern w:val="24"/>
          <w:sz w:val="24"/>
          <w:szCs w:val="24"/>
        </w:rPr>
        <w:t xml:space="preserve"> and strategies accomplish police missions most cost-effectively (Sherman, 2013). Moving on from the traditional 3 R’s Random patrol, Rapid response, Reactive investigations. Focusing on knowledge orientated policing, 3T’s, targeting, testing, and tracking. Police officers and staff should review the best available evidence to inform</w:t>
      </w:r>
      <w:r w:rsidR="00561A49">
        <w:rPr>
          <w:rFonts w:ascii="Calibri" w:eastAsia="+mn-ea" w:hAnsi="Calibri" w:cstheme="minorHAnsi"/>
          <w:kern w:val="24"/>
          <w:sz w:val="24"/>
          <w:szCs w:val="24"/>
        </w:rPr>
        <w:t xml:space="preserve"> and</w:t>
      </w:r>
      <w:r w:rsidRPr="00DA7EA9">
        <w:rPr>
          <w:rFonts w:ascii="Calibri" w:eastAsia="+mn-ea" w:hAnsi="Calibri" w:cstheme="minorHAnsi"/>
          <w:kern w:val="24"/>
          <w:sz w:val="24"/>
          <w:szCs w:val="24"/>
        </w:rPr>
        <w:t xml:space="preserve"> challenge, policies, practices, and decisions.  The research collected</w:t>
      </w:r>
      <w:r w:rsidR="00561A49">
        <w:rPr>
          <w:rFonts w:ascii="Calibri" w:eastAsia="+mn-ea" w:hAnsi="Calibri" w:cstheme="minorHAnsi"/>
          <w:kern w:val="24"/>
          <w:sz w:val="24"/>
          <w:szCs w:val="24"/>
        </w:rPr>
        <w:t xml:space="preserve"> from this method</w:t>
      </w:r>
      <w:r w:rsidRPr="00DA7EA9">
        <w:rPr>
          <w:rFonts w:ascii="Calibri" w:eastAsia="+mn-ea" w:hAnsi="Calibri" w:cstheme="minorHAnsi"/>
          <w:kern w:val="24"/>
          <w:sz w:val="24"/>
          <w:szCs w:val="24"/>
        </w:rPr>
        <w:t xml:space="preserve"> benefits the overall outlook on policing and “what works”. Targeting Organised crime groups and anticipating their movements enables a proactive response, instead of reacting to crimes that have already been committed. </w:t>
      </w:r>
    </w:p>
    <w:p w14:paraId="3D2469D0" w14:textId="77777777" w:rsidR="004F01A8" w:rsidRPr="00DA7EA9" w:rsidRDefault="004F01A8" w:rsidP="004F01A8">
      <w:pPr>
        <w:spacing w:line="216" w:lineRule="auto"/>
        <w:rPr>
          <w:rFonts w:ascii="Calibri" w:hAnsi="Calibri" w:cstheme="minorHAnsi"/>
          <w:sz w:val="24"/>
          <w:szCs w:val="24"/>
        </w:rPr>
      </w:pPr>
    </w:p>
    <w:p w14:paraId="39CEA74D" w14:textId="77777777" w:rsidR="004F01A8" w:rsidRPr="00DA7EA9" w:rsidRDefault="004F01A8" w:rsidP="004F01A8">
      <w:pPr>
        <w:spacing w:line="216" w:lineRule="auto"/>
        <w:rPr>
          <w:rFonts w:ascii="Calibri" w:hAnsi="Calibri" w:cstheme="minorHAnsi"/>
          <w:sz w:val="24"/>
          <w:szCs w:val="24"/>
        </w:rPr>
      </w:pPr>
      <w:r w:rsidRPr="00DA7EA9">
        <w:rPr>
          <w:rFonts w:ascii="Calibri" w:hAnsi="Calibri" w:cstheme="minorHAnsi"/>
          <w:sz w:val="24"/>
          <w:szCs w:val="24"/>
        </w:rPr>
        <w:t>The Police Qualifications Education Framework (PQEF) recognises the key essentials for becoming a member of a profession, including national learning standards through the National Policing Curriculum (NPC), associated professional training topics and levels of mastery and knowledge acquisition through a variety of entry routes, all delivered in collaboration with higher education providers (Bryant et al, 2014). Application of the most effective solutions especially in times of financial austerity and diminishing resources (Weisburd and Neyroud, 2013); as well as helping to transform policing into a more legitimate and respected profession (Sherman, 2015). Included in gaining status as a profession, is the requirement to have a codified body of research evidence underpinning both practice and knowledge (Knutsson and Tompson 2017)</w:t>
      </w:r>
    </w:p>
    <w:p w14:paraId="47F5115C" w14:textId="77777777" w:rsidR="004F01A8" w:rsidRPr="00DA7EA9" w:rsidRDefault="004F01A8" w:rsidP="004F01A8">
      <w:pPr>
        <w:spacing w:line="216" w:lineRule="auto"/>
        <w:rPr>
          <w:rFonts w:ascii="Calibri" w:hAnsi="Calibri" w:cstheme="minorHAnsi"/>
          <w:sz w:val="24"/>
          <w:szCs w:val="24"/>
        </w:rPr>
      </w:pPr>
    </w:p>
    <w:p w14:paraId="1FA7CED7" w14:textId="77777777" w:rsidR="004F01A8" w:rsidRPr="00DA7EA9" w:rsidRDefault="004F01A8" w:rsidP="004F01A8">
      <w:pPr>
        <w:spacing w:line="216" w:lineRule="auto"/>
        <w:rPr>
          <w:rFonts w:ascii="Calibri" w:hAnsi="Calibri" w:cstheme="minorHAnsi"/>
          <w:sz w:val="24"/>
          <w:szCs w:val="24"/>
        </w:rPr>
      </w:pPr>
    </w:p>
    <w:p w14:paraId="03B6CE79" w14:textId="53A39AA0" w:rsidR="004F01A8" w:rsidRPr="00DA7EA9" w:rsidRDefault="004F01A8" w:rsidP="004F01A8">
      <w:pPr>
        <w:spacing w:line="216" w:lineRule="auto"/>
        <w:rPr>
          <w:rFonts w:ascii="Calibri" w:hAnsi="Calibri" w:cstheme="minorHAnsi"/>
          <w:sz w:val="24"/>
          <w:szCs w:val="24"/>
        </w:rPr>
      </w:pPr>
      <w:r w:rsidRPr="00DA7EA9">
        <w:rPr>
          <w:rFonts w:ascii="Calibri" w:hAnsi="Calibri" w:cstheme="minorHAnsi"/>
          <w:sz w:val="24"/>
          <w:szCs w:val="24"/>
        </w:rPr>
        <w:t>Over the last two decades various methods and models have surfaced to try and understand and work with the research, the proof of what works through research and evidence. These include the Scanning, Analysis, Response and Assessment (SARA) model drawn from Goldstein's problem-oriented policing (Leigh, Read and Tilley, 1996), the introduction of performance management (Savage, 2007), intelligence-led policing (Ratcliffe, 2016) and community-oriented policing (Sklansky, 2014). The Uk’s college of policing has been instrumental in placing these essential elements that define the profession of policing.</w:t>
      </w:r>
      <w:r w:rsidR="00561A49">
        <w:rPr>
          <w:rFonts w:ascii="Calibri" w:hAnsi="Calibri" w:cstheme="minorHAnsi"/>
          <w:sz w:val="24"/>
          <w:szCs w:val="24"/>
        </w:rPr>
        <w:t xml:space="preserve"> With t</w:t>
      </w:r>
      <w:r w:rsidRPr="00DA7EA9">
        <w:rPr>
          <w:rFonts w:ascii="Calibri" w:hAnsi="Calibri" w:cstheme="minorHAnsi"/>
          <w:sz w:val="24"/>
          <w:szCs w:val="24"/>
        </w:rPr>
        <w:t>he use of Evidence</w:t>
      </w:r>
      <w:r w:rsidR="00561A49">
        <w:rPr>
          <w:rFonts w:ascii="Calibri" w:hAnsi="Calibri" w:cstheme="minorHAnsi"/>
          <w:sz w:val="24"/>
          <w:szCs w:val="24"/>
        </w:rPr>
        <w:t>,</w:t>
      </w:r>
      <w:r w:rsidRPr="00DA7EA9">
        <w:rPr>
          <w:rFonts w:ascii="Calibri" w:hAnsi="Calibri" w:cstheme="minorHAnsi"/>
          <w:sz w:val="24"/>
          <w:szCs w:val="24"/>
        </w:rPr>
        <w:t xml:space="preserve"> policing should not be restricted to model and theories but more of “what worked” on that occasion, reflecting</w:t>
      </w:r>
      <w:r w:rsidR="00561A49">
        <w:rPr>
          <w:rFonts w:ascii="Calibri" w:hAnsi="Calibri" w:cstheme="minorHAnsi"/>
          <w:sz w:val="24"/>
          <w:szCs w:val="24"/>
        </w:rPr>
        <w:t xml:space="preserve"> and analysing</w:t>
      </w:r>
      <w:r w:rsidRPr="00DA7EA9">
        <w:rPr>
          <w:rFonts w:ascii="Calibri" w:hAnsi="Calibri" w:cstheme="minorHAnsi"/>
          <w:sz w:val="24"/>
          <w:szCs w:val="24"/>
        </w:rPr>
        <w:t xml:space="preserve"> </w:t>
      </w:r>
      <w:r w:rsidR="00561A49">
        <w:rPr>
          <w:rFonts w:ascii="Calibri" w:hAnsi="Calibri" w:cstheme="minorHAnsi"/>
          <w:sz w:val="24"/>
          <w:szCs w:val="24"/>
        </w:rPr>
        <w:t>the</w:t>
      </w:r>
      <w:r w:rsidRPr="00DA7EA9">
        <w:rPr>
          <w:rFonts w:ascii="Calibri" w:hAnsi="Calibri" w:cstheme="minorHAnsi"/>
          <w:sz w:val="24"/>
          <w:szCs w:val="24"/>
        </w:rPr>
        <w:t xml:space="preserve"> individual performances and reviewing the outcome. Encompassing the code of ethics and creating standards of practice suitable for the role. </w:t>
      </w:r>
    </w:p>
    <w:p w14:paraId="171BAC8F" w14:textId="77777777" w:rsidR="004F01A8" w:rsidRPr="00DA7EA9" w:rsidRDefault="004F01A8" w:rsidP="004F01A8">
      <w:pPr>
        <w:spacing w:line="216" w:lineRule="auto"/>
        <w:rPr>
          <w:rFonts w:ascii="Calibri" w:hAnsi="Calibri" w:cstheme="minorHAnsi"/>
          <w:sz w:val="24"/>
          <w:szCs w:val="24"/>
        </w:rPr>
      </w:pPr>
    </w:p>
    <w:p w14:paraId="1BB7B10F" w14:textId="77777777" w:rsidR="004F01A8" w:rsidRPr="00DA7EA9" w:rsidRDefault="004F01A8" w:rsidP="004F01A8">
      <w:pPr>
        <w:spacing w:line="216" w:lineRule="auto"/>
        <w:rPr>
          <w:rFonts w:ascii="Calibri" w:hAnsi="Calibri" w:cstheme="minorHAnsi"/>
          <w:sz w:val="24"/>
          <w:szCs w:val="24"/>
        </w:rPr>
      </w:pPr>
      <w:r w:rsidRPr="00DA7EA9">
        <w:rPr>
          <w:rFonts w:ascii="Calibri" w:hAnsi="Calibri" w:cstheme="minorHAnsi"/>
          <w:sz w:val="24"/>
          <w:szCs w:val="24"/>
        </w:rPr>
        <w:t xml:space="preserve">As the demand and pressure increases on officers, it is proposed that to deal with crime under the current climate, the service should start to think differently on how to deal with certain issues and not rely on the approach that is underpinned by guesswork or outdated models. The police service therefore should focus on evidence policing. Fundamentally focusing on utilising the “best evidence available” approach. </w:t>
      </w:r>
      <w:r w:rsidRPr="00DA7EA9">
        <w:rPr>
          <w:rFonts w:ascii="Calibri" w:hAnsi="Calibri" w:cstheme="minorHAnsi"/>
          <w:sz w:val="24"/>
          <w:szCs w:val="24"/>
        </w:rPr>
        <w:lastRenderedPageBreak/>
        <w:t xml:space="preserve">However, the time given to research and produce results is limiting and operational demand is ever increasing.  </w:t>
      </w:r>
      <w:bookmarkStart w:id="0" w:name="_Hlk88483125"/>
      <w:r w:rsidRPr="00DA7EA9">
        <w:rPr>
          <w:rFonts w:ascii="Calibri" w:hAnsi="Calibri" w:cstheme="minorHAnsi"/>
          <w:sz w:val="24"/>
          <w:szCs w:val="24"/>
        </w:rPr>
        <w:t>This practice of working on the evidence to tackle the issue should be applied with investigations not only by those new officers who have been subject to learning such topic but by all staff</w:t>
      </w:r>
    </w:p>
    <w:bookmarkEnd w:id="0"/>
    <w:p w14:paraId="71104E62" w14:textId="77777777" w:rsidR="004F01A8" w:rsidRPr="00DA7EA9" w:rsidRDefault="004F01A8" w:rsidP="004F01A8">
      <w:pPr>
        <w:rPr>
          <w:rFonts w:ascii="Calibri" w:hAnsi="Calibri" w:cstheme="minorHAnsi"/>
          <w:sz w:val="24"/>
          <w:szCs w:val="24"/>
        </w:rPr>
      </w:pPr>
    </w:p>
    <w:p w14:paraId="199BFFD0" w14:textId="71B6E5F7" w:rsidR="004F01A8" w:rsidRPr="00DA7EA9" w:rsidRDefault="004F01A8" w:rsidP="004F01A8">
      <w:pPr>
        <w:rPr>
          <w:rFonts w:ascii="Calibri" w:eastAsia="+mn-ea" w:hAnsi="Calibri" w:cstheme="minorHAnsi"/>
          <w:color w:val="000000"/>
          <w:kern w:val="24"/>
          <w:sz w:val="24"/>
          <w:szCs w:val="24"/>
        </w:rPr>
      </w:pPr>
      <w:r w:rsidRPr="00DA7EA9">
        <w:rPr>
          <w:rFonts w:ascii="Calibri" w:eastAsia="Calibri" w:hAnsi="Calibri" w:cstheme="minorHAnsi"/>
          <w:sz w:val="24"/>
          <w:szCs w:val="24"/>
        </w:rPr>
        <w:t>T</w:t>
      </w:r>
      <w:r w:rsidRPr="00DA7EA9">
        <w:rPr>
          <w:rFonts w:ascii="Calibri" w:eastAsia="+mn-ea" w:hAnsi="Calibri" w:cstheme="minorHAnsi"/>
          <w:color w:val="000000"/>
          <w:kern w:val="24"/>
          <w:sz w:val="24"/>
          <w:szCs w:val="24"/>
        </w:rPr>
        <w:t xml:space="preserve">he </w:t>
      </w:r>
      <w:r w:rsidRPr="00DA7EA9">
        <w:rPr>
          <w:rFonts w:ascii="Calibri" w:eastAsia="+mn-ea" w:hAnsi="Calibri" w:cstheme="minorHAnsi"/>
          <w:kern w:val="24"/>
          <w:sz w:val="24"/>
          <w:szCs w:val="24"/>
        </w:rPr>
        <w:t>Maryland Scientific Methods Scale (SMS) as found in the CoP APP. The Maryland scale,</w:t>
      </w:r>
      <w:r w:rsidRPr="00DA7EA9">
        <w:rPr>
          <w:rFonts w:ascii="Calibri" w:eastAsia="+mn-ea" w:hAnsi="Calibri" w:cstheme="minorHAnsi"/>
          <w:color w:val="000000"/>
          <w:kern w:val="24"/>
          <w:sz w:val="24"/>
          <w:szCs w:val="24"/>
        </w:rPr>
        <w:t xml:space="preserve"> ‘Ladder of Evidence’ indicates the different levels of study that can be conducted to inform an evaluation where we want to know what impact our activity has had, for instance, in reducing crime or reoffending.  </w:t>
      </w:r>
      <w:r w:rsidRPr="00DA7EA9">
        <w:rPr>
          <w:rFonts w:ascii="Calibri" w:hAnsi="Calibri" w:cstheme="minorHAnsi"/>
          <w:sz w:val="24"/>
          <w:szCs w:val="24"/>
        </w:rPr>
        <w:t>Police attendance in itself appears to be</w:t>
      </w:r>
      <w:r w:rsidR="0077658C">
        <w:rPr>
          <w:rFonts w:ascii="Calibri" w:hAnsi="Calibri" w:cstheme="minorHAnsi"/>
          <w:sz w:val="24"/>
          <w:szCs w:val="24"/>
        </w:rPr>
        <w:t xml:space="preserve"> extremely</w:t>
      </w:r>
      <w:r w:rsidRPr="00DA7EA9">
        <w:rPr>
          <w:rFonts w:ascii="Calibri" w:hAnsi="Calibri" w:cstheme="minorHAnsi"/>
          <w:sz w:val="24"/>
          <w:szCs w:val="24"/>
        </w:rPr>
        <w:t xml:space="preserve"> effective in reducing revictimization when compared with cases where the incident is not reported to the police. Longitudinal analysis of nationally representative survey data in the US (Felson et al, 2005) found that attendance</w:t>
      </w:r>
      <w:r w:rsidR="0077658C">
        <w:rPr>
          <w:rFonts w:ascii="Calibri" w:hAnsi="Calibri" w:cstheme="minorHAnsi"/>
          <w:sz w:val="24"/>
          <w:szCs w:val="24"/>
        </w:rPr>
        <w:t xml:space="preserve"> by officers</w:t>
      </w:r>
      <w:r w:rsidRPr="00DA7EA9">
        <w:rPr>
          <w:rFonts w:ascii="Calibri" w:hAnsi="Calibri" w:cstheme="minorHAnsi"/>
          <w:sz w:val="24"/>
          <w:szCs w:val="24"/>
        </w:rPr>
        <w:t xml:space="preserve"> deters offenders from committing another assault. On average, arrest was associated with ‘consistent but modest’ reductions in revictimization (Maxwell et al, 2002)</w:t>
      </w:r>
    </w:p>
    <w:p w14:paraId="10B18BEF" w14:textId="77777777" w:rsidR="004F01A8" w:rsidRPr="00DA7EA9" w:rsidRDefault="004F01A8" w:rsidP="004F01A8">
      <w:pPr>
        <w:spacing w:line="276" w:lineRule="auto"/>
        <w:rPr>
          <w:rFonts w:ascii="Calibri" w:hAnsi="Calibri" w:cstheme="minorHAnsi"/>
          <w:sz w:val="24"/>
          <w:szCs w:val="24"/>
        </w:rPr>
      </w:pPr>
    </w:p>
    <w:p w14:paraId="0651FA3D" w14:textId="2212B8B2" w:rsidR="004F01A8" w:rsidRPr="00DA7EA9" w:rsidRDefault="0077658C" w:rsidP="004F01A8">
      <w:pPr>
        <w:spacing w:line="276" w:lineRule="auto"/>
        <w:rPr>
          <w:rFonts w:ascii="Calibri" w:hAnsi="Calibri" w:cstheme="minorHAnsi"/>
          <w:sz w:val="24"/>
          <w:szCs w:val="24"/>
        </w:rPr>
      </w:pPr>
      <w:r>
        <w:rPr>
          <w:rFonts w:ascii="Calibri" w:hAnsi="Calibri" w:cstheme="minorHAnsi"/>
          <w:sz w:val="24"/>
          <w:szCs w:val="24"/>
        </w:rPr>
        <w:t xml:space="preserve">There are several factors which also contribute to reoffending such as </w:t>
      </w:r>
      <w:r w:rsidR="004F01A8" w:rsidRPr="00DA7EA9">
        <w:rPr>
          <w:rFonts w:ascii="Calibri" w:hAnsi="Calibri" w:cstheme="minorHAnsi"/>
          <w:sz w:val="24"/>
          <w:szCs w:val="24"/>
        </w:rPr>
        <w:t>Environmental factors</w:t>
      </w:r>
      <w:r>
        <w:rPr>
          <w:rFonts w:ascii="Calibri" w:hAnsi="Calibri" w:cstheme="minorHAnsi"/>
          <w:sz w:val="24"/>
          <w:szCs w:val="24"/>
        </w:rPr>
        <w:t>,</w:t>
      </w:r>
      <w:r w:rsidR="004F01A8" w:rsidRPr="00DA7EA9">
        <w:rPr>
          <w:rFonts w:ascii="Calibri" w:hAnsi="Calibri" w:cstheme="minorHAnsi"/>
          <w:sz w:val="24"/>
          <w:szCs w:val="24"/>
        </w:rPr>
        <w:t xml:space="preserve"> </w:t>
      </w:r>
      <w:r w:rsidRPr="00DA7EA9">
        <w:rPr>
          <w:rFonts w:ascii="Calibri" w:hAnsi="Calibri" w:cstheme="minorHAnsi"/>
          <w:sz w:val="24"/>
          <w:szCs w:val="24"/>
        </w:rPr>
        <w:t>financial</w:t>
      </w:r>
      <w:r w:rsidR="004F01A8" w:rsidRPr="00DA7EA9">
        <w:rPr>
          <w:rFonts w:ascii="Calibri" w:hAnsi="Calibri" w:cstheme="minorHAnsi"/>
          <w:sz w:val="24"/>
          <w:szCs w:val="24"/>
        </w:rPr>
        <w:t xml:space="preserve"> difficulties</w:t>
      </w:r>
      <w:r>
        <w:rPr>
          <w:rFonts w:ascii="Calibri" w:hAnsi="Calibri" w:cstheme="minorHAnsi"/>
          <w:sz w:val="24"/>
          <w:szCs w:val="24"/>
        </w:rPr>
        <w:t xml:space="preserve"> which in turn</w:t>
      </w:r>
      <w:r w:rsidR="004F01A8" w:rsidRPr="00DA7EA9">
        <w:rPr>
          <w:rFonts w:ascii="Calibri" w:hAnsi="Calibri" w:cstheme="minorHAnsi"/>
          <w:sz w:val="24"/>
          <w:szCs w:val="24"/>
        </w:rPr>
        <w:t xml:space="preserve"> lead</w:t>
      </w:r>
      <w:r>
        <w:rPr>
          <w:rFonts w:ascii="Calibri" w:hAnsi="Calibri" w:cstheme="minorHAnsi"/>
          <w:sz w:val="24"/>
          <w:szCs w:val="24"/>
        </w:rPr>
        <w:t>s</w:t>
      </w:r>
      <w:r w:rsidR="004F01A8" w:rsidRPr="00DA7EA9">
        <w:rPr>
          <w:rFonts w:ascii="Calibri" w:hAnsi="Calibri" w:cstheme="minorHAnsi"/>
          <w:sz w:val="24"/>
          <w:szCs w:val="24"/>
        </w:rPr>
        <w:t xml:space="preserve"> to unemployment, and the social groups formed from within the communities have a large effect. Breaking this cycle from parenting and social norm is often difficult and a variant of change is needed for that person to stop offending. </w:t>
      </w:r>
    </w:p>
    <w:p w14:paraId="11F9A24C" w14:textId="77777777" w:rsidR="004F01A8" w:rsidRPr="00DA7EA9" w:rsidRDefault="004F01A8" w:rsidP="004F01A8">
      <w:pPr>
        <w:spacing w:line="276" w:lineRule="auto"/>
        <w:rPr>
          <w:rFonts w:ascii="Calibri" w:hAnsi="Calibri" w:cstheme="minorHAnsi"/>
          <w:sz w:val="24"/>
          <w:szCs w:val="24"/>
        </w:rPr>
      </w:pPr>
    </w:p>
    <w:p w14:paraId="30D3F090" w14:textId="391163C6" w:rsidR="004F01A8" w:rsidRPr="00DA7EA9" w:rsidRDefault="004F01A8" w:rsidP="004F01A8">
      <w:pPr>
        <w:spacing w:line="276" w:lineRule="auto"/>
        <w:rPr>
          <w:rFonts w:ascii="Calibri" w:eastAsia="Calibri" w:hAnsi="Calibri" w:cstheme="minorHAnsi"/>
          <w:sz w:val="24"/>
          <w:szCs w:val="24"/>
        </w:rPr>
      </w:pPr>
      <w:r w:rsidRPr="00DA7EA9">
        <w:rPr>
          <w:rFonts w:ascii="Calibri" w:hAnsi="Calibri" w:cstheme="minorHAnsi"/>
          <w:sz w:val="24"/>
          <w:szCs w:val="24"/>
        </w:rPr>
        <w:t xml:space="preserve">The police have a duty to investigate and, on some occasions, take away the responsibility from the victim. Domestic abuse cases can proceed to court without the </w:t>
      </w:r>
      <w:r w:rsidR="0077658C" w:rsidRPr="00DA7EA9">
        <w:rPr>
          <w:rFonts w:ascii="Calibri" w:hAnsi="Calibri" w:cstheme="minorHAnsi"/>
          <w:sz w:val="24"/>
          <w:szCs w:val="24"/>
        </w:rPr>
        <w:t>victim</w:t>
      </w:r>
      <w:r w:rsidR="0077658C">
        <w:rPr>
          <w:rFonts w:ascii="Calibri" w:hAnsi="Calibri" w:cstheme="minorHAnsi"/>
          <w:sz w:val="24"/>
          <w:szCs w:val="24"/>
        </w:rPr>
        <w:t xml:space="preserve">’s permission or even without the victim being present which in turn </w:t>
      </w:r>
      <w:r w:rsidRPr="00DA7EA9">
        <w:rPr>
          <w:rFonts w:ascii="Calibri" w:hAnsi="Calibri" w:cstheme="minorHAnsi"/>
          <w:sz w:val="24"/>
          <w:szCs w:val="24"/>
        </w:rPr>
        <w:t>tak</w:t>
      </w:r>
      <w:r w:rsidR="0077658C">
        <w:rPr>
          <w:rFonts w:ascii="Calibri" w:hAnsi="Calibri" w:cstheme="minorHAnsi"/>
          <w:sz w:val="24"/>
          <w:szCs w:val="24"/>
        </w:rPr>
        <w:t>es</w:t>
      </w:r>
      <w:r w:rsidRPr="00DA7EA9">
        <w:rPr>
          <w:rFonts w:ascii="Calibri" w:hAnsi="Calibri" w:cstheme="minorHAnsi"/>
          <w:sz w:val="24"/>
          <w:szCs w:val="24"/>
        </w:rPr>
        <w:t xml:space="preserve"> away the pressure and </w:t>
      </w:r>
      <w:r w:rsidR="0077658C">
        <w:rPr>
          <w:rFonts w:ascii="Calibri" w:hAnsi="Calibri" w:cstheme="minorHAnsi"/>
          <w:sz w:val="24"/>
          <w:szCs w:val="24"/>
        </w:rPr>
        <w:t>reduces</w:t>
      </w:r>
      <w:r w:rsidRPr="00DA7EA9">
        <w:rPr>
          <w:rFonts w:ascii="Calibri" w:hAnsi="Calibri" w:cstheme="minorHAnsi"/>
          <w:sz w:val="24"/>
          <w:szCs w:val="24"/>
        </w:rPr>
        <w:t xml:space="preserve"> the victimisation. O</w:t>
      </w:r>
      <w:r w:rsidRPr="00DA7EA9">
        <w:rPr>
          <w:rFonts w:ascii="Calibri" w:eastAsia="+mn-ea" w:hAnsi="Calibri" w:cstheme="minorHAnsi"/>
          <w:kern w:val="24"/>
          <w:sz w:val="24"/>
          <w:szCs w:val="24"/>
        </w:rPr>
        <w:t>wens et al (2014) Randomised Control Trial in Essex.</w:t>
      </w:r>
      <w:r w:rsidRPr="00DA7EA9">
        <w:rPr>
          <w:rFonts w:ascii="Calibri" w:hAnsi="Calibri" w:cstheme="minorHAnsi"/>
          <w:sz w:val="24"/>
          <w:szCs w:val="24"/>
        </w:rPr>
        <w:t xml:space="preserve"> </w:t>
      </w:r>
      <w:r w:rsidRPr="00DA7EA9">
        <w:rPr>
          <w:rFonts w:ascii="Calibri" w:eastAsia="+mn-ea" w:hAnsi="Calibri" w:cstheme="minorHAnsi"/>
          <w:kern w:val="24"/>
          <w:sz w:val="24"/>
          <w:szCs w:val="24"/>
        </w:rPr>
        <w:t>Research shows that the use of body worn video can increase the proportion of criminal justice outcomes for domestic abuse cases</w:t>
      </w:r>
      <w:r w:rsidRPr="000235A3">
        <w:rPr>
          <w:rFonts w:ascii="Calibri" w:eastAsia="+mn-ea" w:hAnsi="Calibri" w:cstheme="minorHAnsi"/>
          <w:kern w:val="24"/>
          <w:sz w:val="24"/>
          <w:szCs w:val="24"/>
        </w:rPr>
        <w:t>.</w:t>
      </w:r>
      <w:r w:rsidRPr="000235A3">
        <w:rPr>
          <w:rFonts w:ascii="Calibri" w:hAnsi="Calibri" w:cstheme="minorHAnsi"/>
          <w:sz w:val="24"/>
          <w:szCs w:val="24"/>
        </w:rPr>
        <w:t xml:space="preserve"> </w:t>
      </w:r>
      <w:r w:rsidRPr="000235A3">
        <w:rPr>
          <w:rFonts w:ascii="Calibri" w:eastAsia="+mn-ea" w:hAnsi="Calibri" w:cstheme="minorHAnsi"/>
          <w:kern w:val="24"/>
          <w:sz w:val="24"/>
          <w:szCs w:val="24"/>
        </w:rPr>
        <w:t>Also considering that there are a range of factors that affect the victim’s decision to stay in the relationship</w:t>
      </w:r>
      <w:r w:rsidR="00653F66">
        <w:rPr>
          <w:rFonts w:ascii="Calibri" w:eastAsia="+mn-ea" w:hAnsi="Calibri" w:cstheme="minorHAnsi"/>
          <w:kern w:val="24"/>
          <w:sz w:val="24"/>
          <w:szCs w:val="24"/>
        </w:rPr>
        <w:t xml:space="preserve"> for example financial issues or benefits, emotional effects</w:t>
      </w:r>
      <w:r w:rsidRPr="000235A3">
        <w:rPr>
          <w:rFonts w:ascii="Calibri" w:eastAsia="+mn-ea" w:hAnsi="Calibri" w:cstheme="minorHAnsi"/>
          <w:kern w:val="24"/>
          <w:sz w:val="24"/>
          <w:szCs w:val="24"/>
        </w:rPr>
        <w:t>,</w:t>
      </w:r>
      <w:r w:rsidR="00653F66">
        <w:rPr>
          <w:rFonts w:ascii="Calibri" w:eastAsia="+mn-ea" w:hAnsi="Calibri" w:cstheme="minorHAnsi"/>
          <w:kern w:val="24"/>
          <w:sz w:val="24"/>
          <w:szCs w:val="24"/>
        </w:rPr>
        <w:t xml:space="preserve"> this then results in</w:t>
      </w:r>
      <w:r w:rsidRPr="000235A3">
        <w:rPr>
          <w:rFonts w:ascii="Calibri" w:eastAsia="+mn-ea" w:hAnsi="Calibri" w:cstheme="minorHAnsi"/>
          <w:kern w:val="24"/>
          <w:sz w:val="24"/>
          <w:szCs w:val="24"/>
        </w:rPr>
        <w:t xml:space="preserve"> putting themselves at risk of repeat victimisation.</w:t>
      </w:r>
    </w:p>
    <w:p w14:paraId="4DC08B92" w14:textId="77777777" w:rsidR="004F01A8" w:rsidRPr="00DA7EA9" w:rsidRDefault="004F01A8" w:rsidP="004F01A8">
      <w:pPr>
        <w:rPr>
          <w:rFonts w:ascii="Calibri" w:eastAsia="Calibri" w:hAnsi="Calibri" w:cs="Calibri"/>
          <w:sz w:val="24"/>
          <w:szCs w:val="24"/>
        </w:rPr>
      </w:pPr>
    </w:p>
    <w:p w14:paraId="6EB72FE9" w14:textId="77777777" w:rsidR="004F01A8" w:rsidRPr="00DA7EA9" w:rsidRDefault="004F01A8" w:rsidP="004F01A8">
      <w:pPr>
        <w:rPr>
          <w:rFonts w:ascii="Calibri" w:hAnsi="Calibri"/>
          <w:sz w:val="24"/>
          <w:szCs w:val="24"/>
        </w:rPr>
      </w:pPr>
      <w:r w:rsidRPr="00DA7EA9">
        <w:rPr>
          <w:rFonts w:ascii="Calibri" w:eastAsia="Calibri" w:hAnsi="Calibri" w:cs="Calibri"/>
          <w:sz w:val="24"/>
          <w:szCs w:val="24"/>
        </w:rPr>
        <w:t>Overall, the concept of “what works” is beneficial to the police service and the idea of moving on from the traditional response to incidents and tackling crime in a modern way has advantages. However, EBP is taught for new starters within the police through the new professional body and not passed to the current officers within the force. Therefore, inconstancies may arise, and outlooks may differ on how to deal with such crimes. Although there are studies to support EBP in the workplace, more research is required to gather a broader understanding.</w:t>
      </w:r>
    </w:p>
    <w:p w14:paraId="5F23C8B8" w14:textId="031EC8FE" w:rsidR="00DC5656" w:rsidRDefault="00DC5656" w:rsidP="464F7901">
      <w:pPr>
        <w:rPr>
          <w:rFonts w:ascii="Arial" w:hAnsi="Arial" w:cs="Arial"/>
          <w:b/>
          <w:bCs/>
        </w:rPr>
      </w:pPr>
    </w:p>
    <w:p w14:paraId="4F116707" w14:textId="715C8D45" w:rsidR="00561A49" w:rsidRDefault="00561A49" w:rsidP="464F7901">
      <w:pPr>
        <w:rPr>
          <w:rFonts w:ascii="Arial" w:hAnsi="Arial" w:cs="Arial"/>
          <w:sz w:val="24"/>
          <w:szCs w:val="24"/>
        </w:rPr>
      </w:pPr>
      <w:r>
        <w:rPr>
          <w:rFonts w:ascii="Arial" w:hAnsi="Arial" w:cs="Arial"/>
          <w:sz w:val="24"/>
          <w:szCs w:val="24"/>
        </w:rPr>
        <w:t xml:space="preserve">W/C </w:t>
      </w:r>
      <w:r w:rsidR="008D531F">
        <w:rPr>
          <w:rFonts w:ascii="Arial" w:hAnsi="Arial" w:cs="Arial"/>
          <w:sz w:val="24"/>
          <w:szCs w:val="24"/>
        </w:rPr>
        <w:t>–</w:t>
      </w:r>
      <w:r>
        <w:rPr>
          <w:rFonts w:ascii="Arial" w:hAnsi="Arial" w:cs="Arial"/>
          <w:sz w:val="24"/>
          <w:szCs w:val="24"/>
        </w:rPr>
        <w:t xml:space="preserve"> </w:t>
      </w:r>
      <w:r w:rsidR="00AE3B83">
        <w:rPr>
          <w:rFonts w:ascii="Arial" w:hAnsi="Arial" w:cs="Arial"/>
          <w:sz w:val="24"/>
          <w:szCs w:val="24"/>
        </w:rPr>
        <w:t>906</w:t>
      </w:r>
    </w:p>
    <w:p w14:paraId="400FB54A" w14:textId="06A4972A" w:rsidR="008D531F" w:rsidRDefault="008D531F" w:rsidP="464F7901">
      <w:pPr>
        <w:rPr>
          <w:rFonts w:ascii="Arial" w:hAnsi="Arial" w:cs="Arial"/>
          <w:sz w:val="24"/>
          <w:szCs w:val="24"/>
        </w:rPr>
      </w:pPr>
    </w:p>
    <w:p w14:paraId="7347ECEA" w14:textId="31BCC5F1" w:rsidR="008D531F" w:rsidRDefault="008D531F" w:rsidP="464F7901">
      <w:pPr>
        <w:rPr>
          <w:rFonts w:ascii="Arial" w:hAnsi="Arial" w:cs="Arial"/>
          <w:sz w:val="24"/>
          <w:szCs w:val="24"/>
        </w:rPr>
      </w:pPr>
    </w:p>
    <w:p w14:paraId="320269BF" w14:textId="219F8AE5" w:rsidR="008D531F" w:rsidRDefault="008D531F" w:rsidP="464F7901">
      <w:pPr>
        <w:rPr>
          <w:rFonts w:ascii="Arial" w:hAnsi="Arial" w:cs="Arial"/>
          <w:sz w:val="24"/>
          <w:szCs w:val="24"/>
        </w:rPr>
      </w:pPr>
    </w:p>
    <w:p w14:paraId="00A04A1D" w14:textId="2047E2A0" w:rsidR="008D531F" w:rsidRDefault="008D531F" w:rsidP="464F7901">
      <w:pPr>
        <w:rPr>
          <w:rFonts w:ascii="Arial" w:hAnsi="Arial" w:cs="Arial"/>
          <w:sz w:val="24"/>
          <w:szCs w:val="24"/>
        </w:rPr>
      </w:pPr>
    </w:p>
    <w:p w14:paraId="00CDCE6D" w14:textId="7274D059" w:rsidR="008D531F" w:rsidRPr="008D531F" w:rsidRDefault="008D531F" w:rsidP="464F7901">
      <w:pPr>
        <w:rPr>
          <w:rFonts w:ascii="Calibri" w:hAnsi="Calibri" w:cs="Arial"/>
          <w:sz w:val="24"/>
          <w:szCs w:val="24"/>
        </w:rPr>
      </w:pPr>
    </w:p>
    <w:p w14:paraId="4AAC31A4" w14:textId="0AEAC94B" w:rsidR="008D531F" w:rsidRPr="008D531F" w:rsidRDefault="008D531F" w:rsidP="464F7901">
      <w:pPr>
        <w:rPr>
          <w:rFonts w:ascii="Calibri" w:hAnsi="Calibri" w:cs="Arial"/>
          <w:sz w:val="24"/>
          <w:szCs w:val="24"/>
          <w:u w:val="single"/>
        </w:rPr>
      </w:pPr>
      <w:r w:rsidRPr="008D531F">
        <w:rPr>
          <w:rFonts w:ascii="Calibri" w:hAnsi="Calibri" w:cs="Arial"/>
          <w:sz w:val="24"/>
          <w:szCs w:val="24"/>
          <w:u w:val="single"/>
        </w:rPr>
        <w:t>References</w:t>
      </w:r>
    </w:p>
    <w:p w14:paraId="6C38E7B5" w14:textId="56A7B55B" w:rsidR="008D531F" w:rsidRPr="008D531F" w:rsidRDefault="008D531F" w:rsidP="008D531F">
      <w:pPr>
        <w:rPr>
          <w:rFonts w:ascii="Calibri" w:hAnsi="Calibri"/>
          <w:sz w:val="24"/>
          <w:szCs w:val="24"/>
        </w:rPr>
      </w:pPr>
    </w:p>
    <w:p w14:paraId="5E1E0410" w14:textId="77777777" w:rsidR="008D531F" w:rsidRPr="008D531F" w:rsidRDefault="008D531F" w:rsidP="008D531F">
      <w:pPr>
        <w:rPr>
          <w:rFonts w:ascii="Calibri" w:hAnsi="Calibri"/>
          <w:sz w:val="24"/>
          <w:szCs w:val="24"/>
        </w:rPr>
      </w:pPr>
    </w:p>
    <w:p w14:paraId="408EB6A6" w14:textId="77777777" w:rsidR="008D531F" w:rsidRPr="008D531F" w:rsidRDefault="008D531F" w:rsidP="008D531F">
      <w:pPr>
        <w:rPr>
          <w:rFonts w:ascii="Calibri" w:hAnsi="Calibri"/>
          <w:sz w:val="24"/>
          <w:szCs w:val="24"/>
        </w:rPr>
      </w:pPr>
      <w:r w:rsidRPr="008D531F">
        <w:rPr>
          <w:rFonts w:ascii="Calibri" w:hAnsi="Calibri"/>
          <w:color w:val="2C3E50"/>
          <w:sz w:val="24"/>
          <w:szCs w:val="24"/>
          <w:shd w:val="clear" w:color="auto" w:fill="FEF1C4"/>
        </w:rPr>
        <w:t>Carrillo (2021). Police culture and gender: an evaluation of police officers’ practices and responses to domestic abuse. </w:t>
      </w:r>
      <w:r w:rsidRPr="008D531F">
        <w:rPr>
          <w:rFonts w:ascii="Calibri" w:hAnsi="Calibri"/>
          <w:i/>
          <w:iCs/>
          <w:color w:val="2C3E50"/>
          <w:sz w:val="24"/>
          <w:szCs w:val="24"/>
          <w:shd w:val="clear" w:color="auto" w:fill="FEF1C4"/>
        </w:rPr>
        <w:t>Journal of Global Faultlines</w:t>
      </w:r>
      <w:r w:rsidRPr="008D531F">
        <w:rPr>
          <w:rFonts w:ascii="Calibri" w:hAnsi="Calibri"/>
          <w:color w:val="2C3E50"/>
          <w:sz w:val="24"/>
          <w:szCs w:val="24"/>
          <w:shd w:val="clear" w:color="auto" w:fill="FEF1C4"/>
        </w:rPr>
        <w:t>, 8(1), p.69</w:t>
      </w:r>
    </w:p>
    <w:p w14:paraId="3E01DA2B" w14:textId="77777777" w:rsidR="008D531F" w:rsidRPr="008D531F" w:rsidRDefault="008D531F" w:rsidP="008D531F">
      <w:pPr>
        <w:rPr>
          <w:rFonts w:ascii="Calibri" w:hAnsi="Calibri"/>
          <w:sz w:val="24"/>
          <w:szCs w:val="24"/>
        </w:rPr>
      </w:pPr>
    </w:p>
    <w:p w14:paraId="681B719F" w14:textId="77777777" w:rsidR="008D531F" w:rsidRPr="008D531F" w:rsidRDefault="008D531F" w:rsidP="008D531F">
      <w:pPr>
        <w:rPr>
          <w:rFonts w:ascii="Calibri" w:hAnsi="Calibri"/>
          <w:color w:val="2C3E50"/>
          <w:sz w:val="24"/>
          <w:szCs w:val="24"/>
          <w:shd w:val="clear" w:color="auto" w:fill="FEF1C4"/>
        </w:rPr>
      </w:pPr>
      <w:r w:rsidRPr="008D531F">
        <w:rPr>
          <w:rFonts w:ascii="Calibri" w:hAnsi="Calibri"/>
          <w:color w:val="2C3E50"/>
          <w:sz w:val="24"/>
          <w:szCs w:val="24"/>
          <w:shd w:val="clear" w:color="auto" w:fill="FEF1C4"/>
        </w:rPr>
        <w:t>College of Policing. (n.d.). </w:t>
      </w:r>
      <w:r w:rsidRPr="008D531F">
        <w:rPr>
          <w:rFonts w:ascii="Calibri" w:hAnsi="Calibri"/>
          <w:i/>
          <w:iCs/>
          <w:color w:val="2C3E50"/>
          <w:sz w:val="24"/>
          <w:szCs w:val="24"/>
          <w:shd w:val="clear" w:color="auto" w:fill="FEF1C4"/>
        </w:rPr>
        <w:t>Policing education qualifications framework (PEQF)</w:t>
      </w:r>
      <w:r w:rsidRPr="008D531F">
        <w:rPr>
          <w:rFonts w:ascii="Calibri" w:hAnsi="Calibri"/>
          <w:color w:val="2C3E50"/>
          <w:sz w:val="24"/>
          <w:szCs w:val="24"/>
          <w:shd w:val="clear" w:color="auto" w:fill="FEF1C4"/>
        </w:rPr>
        <w:t xml:space="preserve">. [online] Available at: </w:t>
      </w:r>
      <w:hyperlink r:id="rId25" w:history="1">
        <w:r w:rsidRPr="008D531F">
          <w:rPr>
            <w:rStyle w:val="Hyperlink"/>
            <w:rFonts w:ascii="Calibri" w:hAnsi="Calibri"/>
            <w:sz w:val="24"/>
            <w:szCs w:val="24"/>
            <w:shd w:val="clear" w:color="auto" w:fill="FEF1C4"/>
          </w:rPr>
          <w:t>https://www.college.police.uk/guidance/policing-education-qualifications-framework-peqf</w:t>
        </w:r>
      </w:hyperlink>
      <w:r w:rsidRPr="008D531F">
        <w:rPr>
          <w:rFonts w:ascii="Calibri" w:hAnsi="Calibri"/>
          <w:color w:val="2C3E50"/>
          <w:sz w:val="24"/>
          <w:szCs w:val="24"/>
          <w:shd w:val="clear" w:color="auto" w:fill="FEF1C4"/>
        </w:rPr>
        <w:t>.</w:t>
      </w:r>
    </w:p>
    <w:p w14:paraId="7FE2BDF8" w14:textId="77777777" w:rsidR="008D531F" w:rsidRPr="008D531F" w:rsidRDefault="008D531F" w:rsidP="008D531F">
      <w:pPr>
        <w:rPr>
          <w:rFonts w:ascii="Calibri" w:hAnsi="Calibri"/>
          <w:color w:val="2C3E50"/>
          <w:sz w:val="24"/>
          <w:szCs w:val="24"/>
          <w:shd w:val="clear" w:color="auto" w:fill="FEF1C4"/>
        </w:rPr>
      </w:pPr>
    </w:p>
    <w:p w14:paraId="389ED1CC" w14:textId="77777777" w:rsidR="008D531F" w:rsidRPr="008D531F" w:rsidRDefault="008D531F" w:rsidP="008D531F">
      <w:pPr>
        <w:rPr>
          <w:rFonts w:ascii="Calibri" w:hAnsi="Calibri"/>
          <w:color w:val="2C3E50"/>
          <w:sz w:val="24"/>
          <w:szCs w:val="24"/>
          <w:shd w:val="clear" w:color="auto" w:fill="FEF1C4"/>
        </w:rPr>
      </w:pPr>
      <w:r w:rsidRPr="008D531F">
        <w:rPr>
          <w:rFonts w:ascii="Calibri" w:hAnsi="Calibri"/>
          <w:color w:val="2C3E50"/>
          <w:sz w:val="24"/>
          <w:szCs w:val="24"/>
          <w:shd w:val="clear" w:color="auto" w:fill="FEF1C4"/>
        </w:rPr>
        <w:lastRenderedPageBreak/>
        <w:t>College of Policing (2019). </w:t>
      </w:r>
      <w:r w:rsidRPr="008D531F">
        <w:rPr>
          <w:rFonts w:ascii="Calibri" w:hAnsi="Calibri"/>
          <w:i/>
          <w:iCs/>
          <w:color w:val="2C3E50"/>
          <w:sz w:val="24"/>
          <w:szCs w:val="24"/>
          <w:shd w:val="clear" w:color="auto" w:fill="FEF1C4"/>
        </w:rPr>
        <w:t>What is evidence-based policing? | What Works Centre for Crime Reduction</w:t>
      </w:r>
      <w:r w:rsidRPr="008D531F">
        <w:rPr>
          <w:rFonts w:ascii="Calibri" w:hAnsi="Calibri"/>
          <w:color w:val="2C3E50"/>
          <w:sz w:val="24"/>
          <w:szCs w:val="24"/>
          <w:shd w:val="clear" w:color="auto" w:fill="FEF1C4"/>
        </w:rPr>
        <w:t>. [online] Police.uk. Available at: https://whatworks.college.police.uk/About/Pages/What-is-EBP.aspx.</w:t>
      </w:r>
    </w:p>
    <w:p w14:paraId="3FE35EF1" w14:textId="77777777" w:rsidR="008D531F" w:rsidRPr="008D531F" w:rsidRDefault="008D531F" w:rsidP="008D531F">
      <w:pPr>
        <w:rPr>
          <w:rFonts w:ascii="Calibri" w:hAnsi="Calibri"/>
          <w:color w:val="2C3E50"/>
          <w:sz w:val="24"/>
          <w:szCs w:val="24"/>
          <w:shd w:val="clear" w:color="auto" w:fill="FEF1C4"/>
        </w:rPr>
      </w:pPr>
    </w:p>
    <w:p w14:paraId="10BE299B" w14:textId="77777777" w:rsidR="008D531F" w:rsidRPr="008D531F" w:rsidRDefault="008D531F" w:rsidP="008D531F">
      <w:pPr>
        <w:rPr>
          <w:rFonts w:ascii="Calibri" w:hAnsi="Calibri"/>
          <w:sz w:val="24"/>
          <w:szCs w:val="24"/>
        </w:rPr>
      </w:pPr>
      <w:r w:rsidRPr="008D531F">
        <w:rPr>
          <w:rFonts w:ascii="Calibri" w:hAnsi="Calibri"/>
          <w:color w:val="2C3E50"/>
          <w:sz w:val="24"/>
          <w:szCs w:val="24"/>
          <w:shd w:val="clear" w:color="auto" w:fill="FEF1C4"/>
        </w:rPr>
        <w:t>Cope, N. (2004). “Intelligence Led Policing or Policing Led Intelligence?”: Integrating Volume Crime Analysis into Policing. </w:t>
      </w:r>
      <w:r w:rsidRPr="008D531F">
        <w:rPr>
          <w:rFonts w:ascii="Calibri" w:hAnsi="Calibri"/>
          <w:i/>
          <w:iCs/>
          <w:color w:val="2C3E50"/>
          <w:sz w:val="24"/>
          <w:szCs w:val="24"/>
          <w:shd w:val="clear" w:color="auto" w:fill="FEF1C4"/>
        </w:rPr>
        <w:t>British Journal of Criminology</w:t>
      </w:r>
      <w:r w:rsidRPr="008D531F">
        <w:rPr>
          <w:rFonts w:ascii="Calibri" w:hAnsi="Calibri"/>
          <w:color w:val="2C3E50"/>
          <w:sz w:val="24"/>
          <w:szCs w:val="24"/>
          <w:shd w:val="clear" w:color="auto" w:fill="FEF1C4"/>
        </w:rPr>
        <w:t>, 44(2), pp.188–20</w:t>
      </w:r>
    </w:p>
    <w:p w14:paraId="6A4EE1EB" w14:textId="77777777" w:rsidR="008D531F" w:rsidRPr="008D531F" w:rsidRDefault="008D531F" w:rsidP="008D531F">
      <w:pPr>
        <w:rPr>
          <w:rFonts w:ascii="Calibri" w:hAnsi="Calibri"/>
          <w:sz w:val="24"/>
          <w:szCs w:val="24"/>
        </w:rPr>
      </w:pPr>
    </w:p>
    <w:p w14:paraId="6F3DE091" w14:textId="77777777" w:rsidR="008D531F" w:rsidRPr="008D531F" w:rsidRDefault="008D531F" w:rsidP="008D531F">
      <w:pPr>
        <w:rPr>
          <w:rFonts w:ascii="Calibri" w:hAnsi="Calibri" w:cs="Calibri"/>
          <w:color w:val="2C3E50"/>
          <w:sz w:val="24"/>
          <w:szCs w:val="24"/>
          <w:shd w:val="clear" w:color="auto" w:fill="FEF1C4"/>
        </w:rPr>
      </w:pPr>
    </w:p>
    <w:p w14:paraId="33DCFF9B" w14:textId="77777777" w:rsidR="008D531F" w:rsidRPr="008D531F" w:rsidRDefault="008D531F" w:rsidP="008D531F">
      <w:pPr>
        <w:rPr>
          <w:rFonts w:ascii="Calibri" w:hAnsi="Calibri" w:cs="Calibri"/>
          <w:color w:val="2C3E50"/>
          <w:sz w:val="24"/>
          <w:szCs w:val="24"/>
          <w:shd w:val="clear" w:color="auto" w:fill="FEF1C4"/>
        </w:rPr>
      </w:pPr>
    </w:p>
    <w:p w14:paraId="4046AA8F" w14:textId="77777777" w:rsidR="008D531F" w:rsidRPr="008D531F" w:rsidRDefault="008D531F" w:rsidP="008D531F">
      <w:pPr>
        <w:rPr>
          <w:rFonts w:ascii="Calibri" w:hAnsi="Calibri"/>
          <w:color w:val="2C3E50"/>
          <w:sz w:val="24"/>
          <w:szCs w:val="24"/>
          <w:shd w:val="clear" w:color="auto" w:fill="FEF1C4"/>
        </w:rPr>
      </w:pPr>
      <w:r w:rsidRPr="008D531F">
        <w:rPr>
          <w:rFonts w:ascii="Calibri" w:hAnsi="Calibri"/>
          <w:color w:val="2C3E50"/>
          <w:sz w:val="24"/>
          <w:szCs w:val="24"/>
          <w:shd w:val="clear" w:color="auto" w:fill="FEF1C4"/>
        </w:rPr>
        <w:t>Brown, J., Belur, J., Tompson, L., McDowall, A., Hunter, G. and May, T. (2018). Extending the remit of evidence-based policing. </w:t>
      </w:r>
      <w:r w:rsidRPr="008D531F">
        <w:rPr>
          <w:rFonts w:ascii="Calibri" w:hAnsi="Calibri"/>
          <w:i/>
          <w:iCs/>
          <w:color w:val="2C3E50"/>
          <w:sz w:val="24"/>
          <w:szCs w:val="24"/>
          <w:shd w:val="clear" w:color="auto" w:fill="FEF1C4"/>
        </w:rPr>
        <w:t>International Journal of Police Science &amp; Management</w:t>
      </w:r>
      <w:r w:rsidRPr="008D531F">
        <w:rPr>
          <w:rFonts w:ascii="Calibri" w:hAnsi="Calibri"/>
          <w:color w:val="2C3E50"/>
          <w:sz w:val="24"/>
          <w:szCs w:val="24"/>
          <w:shd w:val="clear" w:color="auto" w:fill="FEF1C4"/>
        </w:rPr>
        <w:t>, 20(1), pp.38–5</w:t>
      </w:r>
    </w:p>
    <w:p w14:paraId="720A1433" w14:textId="77777777" w:rsidR="008D531F" w:rsidRPr="008D531F" w:rsidRDefault="008D531F" w:rsidP="008D531F">
      <w:pPr>
        <w:rPr>
          <w:rFonts w:ascii="Calibri" w:hAnsi="Calibri"/>
          <w:color w:val="2C3E50"/>
          <w:sz w:val="24"/>
          <w:szCs w:val="24"/>
          <w:shd w:val="clear" w:color="auto" w:fill="FEF1C4"/>
        </w:rPr>
      </w:pPr>
    </w:p>
    <w:p w14:paraId="07B5EA15" w14:textId="77777777" w:rsidR="008D531F" w:rsidRPr="008D531F" w:rsidRDefault="008D531F" w:rsidP="008D531F">
      <w:pPr>
        <w:rPr>
          <w:rFonts w:ascii="Calibri" w:hAnsi="Calibri"/>
          <w:color w:val="2C3E50"/>
          <w:sz w:val="24"/>
          <w:szCs w:val="24"/>
          <w:shd w:val="clear" w:color="auto" w:fill="FEF1C4"/>
        </w:rPr>
      </w:pPr>
      <w:r w:rsidRPr="008D531F">
        <w:rPr>
          <w:rFonts w:ascii="Calibri" w:hAnsi="Calibri"/>
          <w:color w:val="2C3E50"/>
          <w:sz w:val="24"/>
          <w:szCs w:val="24"/>
          <w:shd w:val="clear" w:color="auto" w:fill="FEF1C4"/>
        </w:rPr>
        <w:t>Green, T. and Gates, A. (2014). Understanding the Process of Professionalisation in the Police Organisation. </w:t>
      </w:r>
      <w:r w:rsidRPr="008D531F">
        <w:rPr>
          <w:rFonts w:ascii="Calibri" w:hAnsi="Calibri"/>
          <w:i/>
          <w:iCs/>
          <w:color w:val="2C3E50"/>
          <w:sz w:val="24"/>
          <w:szCs w:val="24"/>
          <w:shd w:val="clear" w:color="auto" w:fill="FEF1C4"/>
        </w:rPr>
        <w:t>The Police Journal: Theory, Practice and Principles</w:t>
      </w:r>
      <w:r w:rsidRPr="008D531F">
        <w:rPr>
          <w:rFonts w:ascii="Calibri" w:hAnsi="Calibri"/>
          <w:color w:val="2C3E50"/>
          <w:sz w:val="24"/>
          <w:szCs w:val="24"/>
          <w:shd w:val="clear" w:color="auto" w:fill="FEF1C4"/>
        </w:rPr>
        <w:t xml:space="preserve">, [online] 87(2), pp.75–91. Available at: </w:t>
      </w:r>
      <w:hyperlink r:id="rId26" w:history="1">
        <w:r w:rsidRPr="008D531F">
          <w:rPr>
            <w:rStyle w:val="Hyperlink"/>
            <w:rFonts w:ascii="Calibri" w:hAnsi="Calibri"/>
            <w:sz w:val="24"/>
            <w:szCs w:val="24"/>
            <w:shd w:val="clear" w:color="auto" w:fill="FEF1C4"/>
          </w:rPr>
          <w:t>https://researchoutput.csu.edu.au/en/publications/understanding-the-process-of-professionalisation-in-the-police-or</w:t>
        </w:r>
      </w:hyperlink>
      <w:r w:rsidRPr="008D531F">
        <w:rPr>
          <w:rFonts w:ascii="Calibri" w:hAnsi="Calibri"/>
          <w:color w:val="2C3E50"/>
          <w:sz w:val="24"/>
          <w:szCs w:val="24"/>
          <w:shd w:val="clear" w:color="auto" w:fill="FEF1C4"/>
        </w:rPr>
        <w:t>.</w:t>
      </w:r>
    </w:p>
    <w:p w14:paraId="68E1DD5A" w14:textId="77777777" w:rsidR="008D531F" w:rsidRPr="008D531F" w:rsidRDefault="008D531F" w:rsidP="008D531F">
      <w:pPr>
        <w:rPr>
          <w:rFonts w:ascii="Calibri" w:hAnsi="Calibri"/>
          <w:color w:val="2C3E50"/>
          <w:sz w:val="24"/>
          <w:szCs w:val="24"/>
          <w:shd w:val="clear" w:color="auto" w:fill="FEF1C4"/>
        </w:rPr>
      </w:pPr>
    </w:p>
    <w:p w14:paraId="3BF5A89A" w14:textId="77777777" w:rsidR="008D531F" w:rsidRPr="008D531F" w:rsidRDefault="008D531F" w:rsidP="008D531F">
      <w:pPr>
        <w:rPr>
          <w:rFonts w:ascii="Calibri" w:hAnsi="Calibri"/>
          <w:sz w:val="24"/>
          <w:szCs w:val="24"/>
        </w:rPr>
      </w:pPr>
      <w:r w:rsidRPr="008D531F">
        <w:rPr>
          <w:rFonts w:ascii="Calibri" w:hAnsi="Calibri"/>
          <w:sz w:val="24"/>
          <w:szCs w:val="24"/>
        </w:rPr>
        <w:t>Leigh, A., Read, T., &amp; Tilley, N. (1996) Problem-oriented policing-Brit pop. Home Office Police Research Group Crime and Detection Prevention Series. Paper 7</w:t>
      </w:r>
    </w:p>
    <w:p w14:paraId="5A51ECCB" w14:textId="77777777" w:rsidR="008D531F" w:rsidRPr="008D531F" w:rsidRDefault="008D531F" w:rsidP="008D531F">
      <w:pPr>
        <w:rPr>
          <w:rFonts w:ascii="Calibri" w:hAnsi="Calibri"/>
          <w:sz w:val="24"/>
          <w:szCs w:val="24"/>
        </w:rPr>
      </w:pPr>
    </w:p>
    <w:p w14:paraId="13F60137" w14:textId="77777777" w:rsidR="008D531F" w:rsidRPr="008D531F" w:rsidRDefault="008D531F" w:rsidP="008D531F">
      <w:pPr>
        <w:rPr>
          <w:rFonts w:ascii="Calibri" w:hAnsi="Calibri"/>
          <w:color w:val="2C3E50"/>
          <w:sz w:val="24"/>
          <w:szCs w:val="24"/>
          <w:shd w:val="clear" w:color="auto" w:fill="FEF1C4"/>
        </w:rPr>
      </w:pPr>
      <w:r w:rsidRPr="008D531F">
        <w:rPr>
          <w:rFonts w:ascii="Calibri" w:hAnsi="Calibri"/>
          <w:color w:val="2C3E50"/>
          <w:sz w:val="24"/>
          <w:szCs w:val="24"/>
          <w:shd w:val="clear" w:color="auto" w:fill="FEF1C4"/>
        </w:rPr>
        <w:t>National Learning Standards and training resources to support case studies within Learning The Lessons Bulletin No 31 Lessons case summary National Policing Curriculum Supporting Materials 1. Request for assistance 2. Response to welfare concerns. (n.d.). [online] Available at: https://www.policeconduct.gov.uk/sites/default/files/Documents/Learningthelessons/31/LtL_Bulletin_31_College_of_Policing_learning_resources.pdf#:~:text=The%20National%20Policing%20Curriculum%20%28NPC%29%20comprises%20learning%20standards [Accessed 08 Nov. 2021</w:t>
      </w:r>
    </w:p>
    <w:p w14:paraId="5F9949CF" w14:textId="77777777" w:rsidR="008D531F" w:rsidRPr="008D531F" w:rsidRDefault="008D531F" w:rsidP="008D531F">
      <w:pPr>
        <w:rPr>
          <w:rFonts w:ascii="Calibri" w:hAnsi="Calibri"/>
          <w:sz w:val="24"/>
          <w:szCs w:val="24"/>
        </w:rPr>
      </w:pPr>
    </w:p>
    <w:p w14:paraId="16B17832" w14:textId="77777777" w:rsidR="008D531F" w:rsidRPr="008D531F" w:rsidRDefault="008D531F" w:rsidP="008D531F">
      <w:pPr>
        <w:rPr>
          <w:rFonts w:ascii="Calibri" w:hAnsi="Calibri"/>
          <w:color w:val="2C3E50"/>
          <w:sz w:val="24"/>
          <w:szCs w:val="24"/>
          <w:shd w:val="clear" w:color="auto" w:fill="FEF1C4"/>
        </w:rPr>
      </w:pPr>
    </w:p>
    <w:p w14:paraId="315CE284" w14:textId="77777777" w:rsidR="008D531F" w:rsidRPr="008D531F" w:rsidRDefault="008D531F" w:rsidP="008D531F">
      <w:pPr>
        <w:rPr>
          <w:rFonts w:ascii="Calibri" w:hAnsi="Calibri"/>
          <w:color w:val="2C3E50"/>
          <w:sz w:val="24"/>
          <w:szCs w:val="24"/>
          <w:shd w:val="clear" w:color="auto" w:fill="FEF1C4"/>
        </w:rPr>
      </w:pPr>
      <w:r w:rsidRPr="008D531F">
        <w:rPr>
          <w:rFonts w:ascii="Calibri" w:hAnsi="Calibri"/>
          <w:color w:val="2C3E50"/>
          <w:sz w:val="24"/>
          <w:szCs w:val="24"/>
          <w:shd w:val="clear" w:color="auto" w:fill="FEF1C4"/>
        </w:rPr>
        <w:t>Owens, C., Mann, D. and Mckenna, R. (n.d.). </w:t>
      </w:r>
      <w:r w:rsidRPr="008D531F">
        <w:rPr>
          <w:rFonts w:ascii="Calibri" w:hAnsi="Calibri"/>
          <w:i/>
          <w:iCs/>
          <w:color w:val="2C3E50"/>
          <w:sz w:val="24"/>
          <w:szCs w:val="24"/>
          <w:shd w:val="clear" w:color="auto" w:fill="FEF1C4"/>
        </w:rPr>
        <w:t>The Essex Body Worn Video Trial The impact of Body Worn Video on criminal justice outcomes of domestic abuse incidents</w:t>
      </w:r>
      <w:r w:rsidRPr="008D531F">
        <w:rPr>
          <w:rFonts w:ascii="Calibri" w:hAnsi="Calibri"/>
          <w:color w:val="2C3E50"/>
          <w:sz w:val="24"/>
          <w:szCs w:val="24"/>
          <w:shd w:val="clear" w:color="auto" w:fill="FEF1C4"/>
        </w:rPr>
        <w:t>. [online] Available at: https://whatworks.college.police.uk/Research/Documents/BWV_Report.pdf.</w:t>
      </w:r>
    </w:p>
    <w:p w14:paraId="536ABF50" w14:textId="77777777" w:rsidR="008D531F" w:rsidRPr="008D531F" w:rsidRDefault="008D531F" w:rsidP="008D531F">
      <w:pPr>
        <w:rPr>
          <w:rFonts w:ascii="Calibri" w:hAnsi="Calibri" w:cs="Calibri"/>
          <w:color w:val="2C3E50"/>
          <w:sz w:val="24"/>
          <w:szCs w:val="24"/>
          <w:shd w:val="clear" w:color="auto" w:fill="FEF1C4"/>
        </w:rPr>
      </w:pPr>
    </w:p>
    <w:p w14:paraId="413A4657" w14:textId="77777777" w:rsidR="008D531F" w:rsidRPr="008D531F" w:rsidRDefault="008D531F" w:rsidP="008D531F">
      <w:pPr>
        <w:rPr>
          <w:rFonts w:ascii="Calibri" w:hAnsi="Calibri"/>
          <w:sz w:val="24"/>
          <w:szCs w:val="24"/>
        </w:rPr>
      </w:pPr>
      <w:r w:rsidRPr="008D531F">
        <w:rPr>
          <w:rFonts w:ascii="Calibri" w:hAnsi="Calibri" w:cs="Calibri"/>
          <w:color w:val="2C3E50"/>
          <w:sz w:val="24"/>
          <w:szCs w:val="24"/>
          <w:shd w:val="clear" w:color="auto" w:fill="FEF1C4"/>
        </w:rPr>
        <w:t>Pepper, I., Rogers, C. and Martin, H. (2020). Evidence based policing: a view on its development within the police service. </w:t>
      </w:r>
      <w:r w:rsidRPr="008D531F">
        <w:rPr>
          <w:rFonts w:ascii="Calibri" w:hAnsi="Calibri" w:cs="Calibri"/>
          <w:i/>
          <w:iCs/>
          <w:color w:val="2C3E50"/>
          <w:sz w:val="24"/>
          <w:szCs w:val="24"/>
          <w:shd w:val="clear" w:color="auto" w:fill="FEF1C4"/>
        </w:rPr>
        <w:t>Journal of Work-Applied Management</w:t>
      </w:r>
      <w:r w:rsidRPr="008D531F">
        <w:rPr>
          <w:rFonts w:ascii="Calibri" w:hAnsi="Calibri" w:cs="Calibri"/>
          <w:color w:val="2C3E50"/>
          <w:sz w:val="24"/>
          <w:szCs w:val="24"/>
          <w:shd w:val="clear" w:color="auto" w:fill="FEF1C4"/>
        </w:rPr>
        <w:t>, [online] 12(1), pp.91–96. Available at:</w:t>
      </w:r>
    </w:p>
    <w:p w14:paraId="73A94F1E" w14:textId="77777777" w:rsidR="008D531F" w:rsidRPr="008D531F" w:rsidRDefault="008D531F" w:rsidP="008D531F">
      <w:pPr>
        <w:rPr>
          <w:rFonts w:ascii="Calibri" w:hAnsi="Calibri"/>
          <w:sz w:val="24"/>
          <w:szCs w:val="24"/>
        </w:rPr>
      </w:pPr>
    </w:p>
    <w:p w14:paraId="414D3818" w14:textId="77777777" w:rsidR="008D531F" w:rsidRPr="008D531F" w:rsidRDefault="008D531F" w:rsidP="008D531F">
      <w:pPr>
        <w:rPr>
          <w:rFonts w:ascii="Calibri" w:hAnsi="Calibri"/>
          <w:sz w:val="24"/>
          <w:szCs w:val="24"/>
        </w:rPr>
      </w:pPr>
    </w:p>
    <w:p w14:paraId="4A6DD6D8" w14:textId="77777777" w:rsidR="008D531F" w:rsidRPr="008D531F" w:rsidRDefault="008D531F" w:rsidP="008D531F">
      <w:pPr>
        <w:rPr>
          <w:rFonts w:ascii="Calibri" w:hAnsi="Calibri"/>
          <w:color w:val="2C3E50"/>
          <w:sz w:val="24"/>
          <w:szCs w:val="24"/>
          <w:shd w:val="clear" w:color="auto" w:fill="FEF1C4"/>
        </w:rPr>
      </w:pPr>
      <w:r w:rsidRPr="008D531F">
        <w:rPr>
          <w:rFonts w:ascii="Calibri" w:hAnsi="Calibri"/>
          <w:color w:val="2C3E50"/>
          <w:sz w:val="24"/>
          <w:szCs w:val="24"/>
          <w:shd w:val="clear" w:color="auto" w:fill="FEF1C4"/>
        </w:rPr>
        <w:t>Sherman, L.W. (2013). The Rise of Evidence-Based Policing: Targeting, Testing, and Tracking. </w:t>
      </w:r>
      <w:r w:rsidRPr="008D531F">
        <w:rPr>
          <w:rFonts w:ascii="Calibri" w:hAnsi="Calibri"/>
          <w:i/>
          <w:iCs/>
          <w:color w:val="2C3E50"/>
          <w:sz w:val="24"/>
          <w:szCs w:val="24"/>
          <w:shd w:val="clear" w:color="auto" w:fill="FEF1C4"/>
        </w:rPr>
        <w:t>Crime and Justice</w:t>
      </w:r>
      <w:r w:rsidRPr="008D531F">
        <w:rPr>
          <w:rFonts w:ascii="Calibri" w:hAnsi="Calibri"/>
          <w:color w:val="2C3E50"/>
          <w:sz w:val="24"/>
          <w:szCs w:val="24"/>
          <w:shd w:val="clear" w:color="auto" w:fill="FEF1C4"/>
        </w:rPr>
        <w:t xml:space="preserve">, [online] 42(1), pp.377–451. Available at: </w:t>
      </w:r>
      <w:hyperlink r:id="rId27" w:history="1">
        <w:r w:rsidRPr="008D531F">
          <w:rPr>
            <w:rStyle w:val="Hyperlink"/>
            <w:rFonts w:ascii="Calibri" w:hAnsi="Calibri"/>
            <w:sz w:val="24"/>
            <w:szCs w:val="24"/>
            <w:shd w:val="clear" w:color="auto" w:fill="FEF1C4"/>
          </w:rPr>
          <w:t>https://www.journals.uchicago.edu/doi/abs/10.1086/670819</w:t>
        </w:r>
      </w:hyperlink>
      <w:r w:rsidRPr="008D531F">
        <w:rPr>
          <w:rFonts w:ascii="Calibri" w:hAnsi="Calibri"/>
          <w:color w:val="2C3E50"/>
          <w:sz w:val="24"/>
          <w:szCs w:val="24"/>
          <w:shd w:val="clear" w:color="auto" w:fill="FEF1C4"/>
        </w:rPr>
        <w:t>.</w:t>
      </w:r>
    </w:p>
    <w:p w14:paraId="72D80C69" w14:textId="77777777" w:rsidR="008D531F" w:rsidRPr="008D531F" w:rsidRDefault="008D531F" w:rsidP="008D531F">
      <w:pPr>
        <w:rPr>
          <w:rFonts w:ascii="Calibri" w:hAnsi="Calibri"/>
          <w:color w:val="2C3E50"/>
          <w:sz w:val="24"/>
          <w:szCs w:val="24"/>
          <w:shd w:val="clear" w:color="auto" w:fill="FEF1C4"/>
        </w:rPr>
      </w:pPr>
    </w:p>
    <w:p w14:paraId="65610038" w14:textId="77777777" w:rsidR="008D531F" w:rsidRPr="008D531F" w:rsidRDefault="008D531F" w:rsidP="008D531F">
      <w:pPr>
        <w:rPr>
          <w:rFonts w:ascii="Calibri" w:hAnsi="Calibri"/>
          <w:color w:val="2C3E50"/>
          <w:sz w:val="24"/>
          <w:szCs w:val="24"/>
          <w:shd w:val="clear" w:color="auto" w:fill="FEF1C4"/>
        </w:rPr>
      </w:pPr>
      <w:r w:rsidRPr="008D531F">
        <w:rPr>
          <w:rFonts w:ascii="Calibri" w:hAnsi="Calibri"/>
          <w:color w:val="2C3E50"/>
          <w:sz w:val="24"/>
          <w:szCs w:val="24"/>
          <w:shd w:val="clear" w:color="auto" w:fill="FEF1C4"/>
        </w:rPr>
        <w:t>whatworksgrowth.org. (n.d.). </w:t>
      </w:r>
      <w:r w:rsidRPr="008D531F">
        <w:rPr>
          <w:rFonts w:ascii="Calibri" w:hAnsi="Calibri"/>
          <w:i/>
          <w:iCs/>
          <w:color w:val="2C3E50"/>
          <w:sz w:val="24"/>
          <w:szCs w:val="24"/>
          <w:shd w:val="clear" w:color="auto" w:fill="FEF1C4"/>
        </w:rPr>
        <w:t>The Maryland Scientific Methods Scale (SMS) | What Works Centre for Local Economic Growth</w:t>
      </w:r>
      <w:r w:rsidRPr="008D531F">
        <w:rPr>
          <w:rFonts w:ascii="Calibri" w:hAnsi="Calibri"/>
          <w:color w:val="2C3E50"/>
          <w:sz w:val="24"/>
          <w:szCs w:val="24"/>
          <w:shd w:val="clear" w:color="auto" w:fill="FEF1C4"/>
        </w:rPr>
        <w:t xml:space="preserve">. [online] Available at: </w:t>
      </w:r>
      <w:hyperlink r:id="rId28" w:history="1">
        <w:r w:rsidRPr="008D531F">
          <w:rPr>
            <w:rStyle w:val="Hyperlink"/>
            <w:rFonts w:ascii="Calibri" w:hAnsi="Calibri"/>
            <w:sz w:val="24"/>
            <w:szCs w:val="24"/>
            <w:shd w:val="clear" w:color="auto" w:fill="FEF1C4"/>
          </w:rPr>
          <w:t>https://whatworksgrowth.org/resources/the-scientific-maryland-scale/</w:t>
        </w:r>
      </w:hyperlink>
      <w:r w:rsidRPr="008D531F">
        <w:rPr>
          <w:rFonts w:ascii="Calibri" w:hAnsi="Calibri"/>
          <w:color w:val="2C3E50"/>
          <w:sz w:val="24"/>
          <w:szCs w:val="24"/>
          <w:shd w:val="clear" w:color="auto" w:fill="FEF1C4"/>
        </w:rPr>
        <w:t>.</w:t>
      </w:r>
    </w:p>
    <w:p w14:paraId="13869753" w14:textId="77777777" w:rsidR="008D531F" w:rsidRPr="008D531F" w:rsidRDefault="008D531F" w:rsidP="464F7901">
      <w:pPr>
        <w:rPr>
          <w:rFonts w:ascii="Calibri" w:hAnsi="Calibri" w:cs="Arial"/>
          <w:sz w:val="24"/>
          <w:szCs w:val="24"/>
        </w:rPr>
      </w:pPr>
    </w:p>
    <w:sectPr w:rsidR="008D531F" w:rsidRPr="008D531F" w:rsidSect="006877D5">
      <w:headerReference w:type="even" r:id="rId29"/>
      <w:headerReference w:type="default" r:id="rId30"/>
      <w:footerReference w:type="even" r:id="rId31"/>
      <w:footerReference w:type="default" r:id="rId32"/>
      <w:headerReference w:type="first" r:id="rId33"/>
      <w:footerReference w:type="first" r:id="rId34"/>
      <w:pgSz w:w="11894" w:h="16834"/>
      <w:pgMar w:top="720" w:right="720" w:bottom="720" w:left="720" w:header="706" w:footer="454"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Myriad Pro">
    <w:altName w:val="Segoe UI"/>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C3A6A2" w14:textId="312E05B5" w:rsidR="005F7ACD" w:rsidRDefault="00CB757D" w:rsidP="00CB757D">
    <w:pPr>
      <w:pStyle w:val="Footer"/>
      <w:rPr>
        <w:color w:val="000000"/>
        <w:sz w:val="17"/>
      </w:rPr>
    </w:pPr>
    <w:bookmarkStart w:id="3" w:name="TITUS4FooterEvenPages"/>
    <w:r>
      <w:rPr>
        <w:color w:val="000000"/>
        <w:sz w:val="17"/>
      </w:rPr>
      <w:t> </w:t>
    </w:r>
  </w:p>
  <w:bookmarkEnd w:id="3"/>
  <w:p w14:paraId="68CC762D" w14:textId="77777777" w:rsidR="005F7ACD" w:rsidRDefault="005F7ACD" w:rsidP="005F7ACD">
    <w:pPr>
      <w:pStyle w:val="Footer"/>
      <w:jc w:val="center"/>
    </w:pPr>
  </w:p>
  <w:p w14:paraId="46DC493A" w14:textId="77777777" w:rsidR="005F7ACD" w:rsidRDefault="005F7ACD" w:rsidP="005F7AC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0BF20EA4" w14:textId="77777777" w:rsidR="005F7ACD" w:rsidRDefault="005F7ACD" w:rsidP="005F7ACD">
    <w:pPr>
      <w:pStyle w:val="Footer"/>
      <w:jc w:val="right"/>
      <w:rPr>
        <w:sz w:val="16"/>
      </w:rPr>
    </w:pPr>
  </w:p>
  <w:p w14:paraId="60285183" w14:textId="77777777" w:rsidR="005F7ACD" w:rsidRDefault="005F7A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6F97E4" w14:textId="4B13D6FB" w:rsidR="005F7ACD" w:rsidRDefault="00CB757D" w:rsidP="00CB757D">
    <w:pPr>
      <w:pStyle w:val="Footer"/>
      <w:rPr>
        <w:color w:val="000000"/>
        <w:sz w:val="17"/>
      </w:rPr>
    </w:pPr>
    <w:bookmarkStart w:id="4" w:name="TITUS4FooterPrimary"/>
    <w:r>
      <w:rPr>
        <w:color w:val="000000"/>
        <w:sz w:val="17"/>
      </w:rPr>
      <w:t> </w:t>
    </w:r>
  </w:p>
  <w:bookmarkEnd w:id="4"/>
  <w:p w14:paraId="725792A5" w14:textId="77777777" w:rsidR="005F7ACD" w:rsidRDefault="005F7AC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A594AB" w14:textId="36A75B89" w:rsidR="005F7ACD" w:rsidRDefault="00CB757D" w:rsidP="00CB757D">
    <w:pPr>
      <w:pStyle w:val="Footer"/>
      <w:rPr>
        <w:color w:val="000000"/>
        <w:sz w:val="17"/>
      </w:rPr>
    </w:pPr>
    <w:bookmarkStart w:id="6" w:name="TITUS4FooterFirstPage"/>
    <w:r>
      <w:rPr>
        <w:color w:val="000000"/>
        <w:sz w:val="17"/>
      </w:rPr>
      <w:t> </w:t>
    </w:r>
  </w:p>
  <w:bookmarkEnd w:id="6"/>
  <w:p w14:paraId="1FDBDBF0" w14:textId="77777777" w:rsidR="005F7ACD" w:rsidRDefault="005F7ACD" w:rsidP="005F7ACD">
    <w:pPr>
      <w:pStyle w:val="Footer"/>
      <w:jc w:val="right"/>
      <w:rPr>
        <w:sz w:val="16"/>
      </w:rPr>
    </w:pPr>
  </w:p>
  <w:p w14:paraId="05C19656" w14:textId="77777777" w:rsidR="005F7ACD" w:rsidRDefault="005F7A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E1769B" w14:textId="6251589F" w:rsidR="005F7ACD" w:rsidRDefault="00CB757D" w:rsidP="00CB757D">
    <w:pPr>
      <w:pStyle w:val="Header"/>
      <w:rPr>
        <w:color w:val="000000"/>
        <w:sz w:val="17"/>
      </w:rPr>
    </w:pPr>
    <w:bookmarkStart w:id="1" w:name="TITUS4HeaderEvenPages"/>
    <w:r>
      <w:rPr>
        <w:color w:val="000000"/>
        <w:sz w:val="17"/>
      </w:rPr>
      <w:t> </w:t>
    </w:r>
  </w:p>
  <w:bookmarkEnd w:id="1"/>
  <w:p w14:paraId="35F70F81" w14:textId="77777777" w:rsidR="005F7ACD" w:rsidRDefault="005F7ACD" w:rsidP="005F7ACD">
    <w:pPr>
      <w:pStyle w:val="Header"/>
    </w:pPr>
  </w:p>
  <w:p w14:paraId="208FFA04" w14:textId="77777777" w:rsidR="005F7ACD" w:rsidRDefault="005F7A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6996E1" w14:textId="03DF94AF" w:rsidR="005F7ACD" w:rsidRDefault="00CB757D" w:rsidP="00CB757D">
    <w:pPr>
      <w:pStyle w:val="Header"/>
      <w:rPr>
        <w:color w:val="000000"/>
        <w:sz w:val="17"/>
      </w:rPr>
    </w:pPr>
    <w:bookmarkStart w:id="2" w:name="TITUS4HeaderPrimary"/>
    <w:r>
      <w:rPr>
        <w:color w:val="000000"/>
        <w:sz w:val="17"/>
      </w:rPr>
      <w:t> </w:t>
    </w:r>
  </w:p>
  <w:bookmarkEnd w:id="2"/>
  <w:p w14:paraId="22E70275" w14:textId="77777777" w:rsidR="005F7ACD" w:rsidRDefault="005F7A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24C68B" w14:textId="0B2BC731" w:rsidR="005F7ACD" w:rsidRDefault="00CB757D" w:rsidP="00CB757D">
    <w:pPr>
      <w:pStyle w:val="Header"/>
      <w:rPr>
        <w:color w:val="000000"/>
        <w:sz w:val="17"/>
      </w:rPr>
    </w:pPr>
    <w:bookmarkStart w:id="5" w:name="TITUS4HeaderFirstPage"/>
    <w:r>
      <w:rPr>
        <w:color w:val="000000"/>
        <w:sz w:val="17"/>
      </w:rPr>
      <w:t> </w:t>
    </w:r>
  </w:p>
  <w:bookmarkEnd w:id="5"/>
  <w:p w14:paraId="30DD1D88" w14:textId="77777777" w:rsidR="005F7ACD" w:rsidRDefault="005F7ACD" w:rsidP="005F7ACD">
    <w:pPr>
      <w:pStyle w:val="Header"/>
    </w:pPr>
  </w:p>
  <w:p w14:paraId="4130F6F1" w14:textId="77777777" w:rsidR="005F7ACD" w:rsidRDefault="005F7A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60E4A"/>
    <w:multiLevelType w:val="hybridMultilevel"/>
    <w:tmpl w:val="E45E8A96"/>
    <w:lvl w:ilvl="0" w:tplc="05586586">
      <w:start w:val="1"/>
      <w:numFmt w:val="bullet"/>
      <w:lvlText w:val="•"/>
      <w:lvlJc w:val="left"/>
      <w:pPr>
        <w:tabs>
          <w:tab w:val="num" w:pos="720"/>
        </w:tabs>
        <w:ind w:left="720" w:hanging="360"/>
      </w:pPr>
      <w:rPr>
        <w:rFonts w:ascii="Arial" w:hAnsi="Arial" w:hint="default"/>
      </w:rPr>
    </w:lvl>
    <w:lvl w:ilvl="1" w:tplc="357E7934" w:tentative="1">
      <w:start w:val="1"/>
      <w:numFmt w:val="bullet"/>
      <w:lvlText w:val="•"/>
      <w:lvlJc w:val="left"/>
      <w:pPr>
        <w:tabs>
          <w:tab w:val="num" w:pos="1440"/>
        </w:tabs>
        <w:ind w:left="1440" w:hanging="360"/>
      </w:pPr>
      <w:rPr>
        <w:rFonts w:ascii="Arial" w:hAnsi="Arial" w:hint="default"/>
      </w:rPr>
    </w:lvl>
    <w:lvl w:ilvl="2" w:tplc="4664E45C" w:tentative="1">
      <w:start w:val="1"/>
      <w:numFmt w:val="bullet"/>
      <w:lvlText w:val="•"/>
      <w:lvlJc w:val="left"/>
      <w:pPr>
        <w:tabs>
          <w:tab w:val="num" w:pos="2160"/>
        </w:tabs>
        <w:ind w:left="2160" w:hanging="360"/>
      </w:pPr>
      <w:rPr>
        <w:rFonts w:ascii="Arial" w:hAnsi="Arial" w:hint="default"/>
      </w:rPr>
    </w:lvl>
    <w:lvl w:ilvl="3" w:tplc="59268F92" w:tentative="1">
      <w:start w:val="1"/>
      <w:numFmt w:val="bullet"/>
      <w:lvlText w:val="•"/>
      <w:lvlJc w:val="left"/>
      <w:pPr>
        <w:tabs>
          <w:tab w:val="num" w:pos="2880"/>
        </w:tabs>
        <w:ind w:left="2880" w:hanging="360"/>
      </w:pPr>
      <w:rPr>
        <w:rFonts w:ascii="Arial" w:hAnsi="Arial" w:hint="default"/>
      </w:rPr>
    </w:lvl>
    <w:lvl w:ilvl="4" w:tplc="5366DC7E" w:tentative="1">
      <w:start w:val="1"/>
      <w:numFmt w:val="bullet"/>
      <w:lvlText w:val="•"/>
      <w:lvlJc w:val="left"/>
      <w:pPr>
        <w:tabs>
          <w:tab w:val="num" w:pos="3600"/>
        </w:tabs>
        <w:ind w:left="3600" w:hanging="360"/>
      </w:pPr>
      <w:rPr>
        <w:rFonts w:ascii="Arial" w:hAnsi="Arial" w:hint="default"/>
      </w:rPr>
    </w:lvl>
    <w:lvl w:ilvl="5" w:tplc="925C71DC" w:tentative="1">
      <w:start w:val="1"/>
      <w:numFmt w:val="bullet"/>
      <w:lvlText w:val="•"/>
      <w:lvlJc w:val="left"/>
      <w:pPr>
        <w:tabs>
          <w:tab w:val="num" w:pos="4320"/>
        </w:tabs>
        <w:ind w:left="4320" w:hanging="360"/>
      </w:pPr>
      <w:rPr>
        <w:rFonts w:ascii="Arial" w:hAnsi="Arial" w:hint="default"/>
      </w:rPr>
    </w:lvl>
    <w:lvl w:ilvl="6" w:tplc="A9583B5A" w:tentative="1">
      <w:start w:val="1"/>
      <w:numFmt w:val="bullet"/>
      <w:lvlText w:val="•"/>
      <w:lvlJc w:val="left"/>
      <w:pPr>
        <w:tabs>
          <w:tab w:val="num" w:pos="5040"/>
        </w:tabs>
        <w:ind w:left="5040" w:hanging="360"/>
      </w:pPr>
      <w:rPr>
        <w:rFonts w:ascii="Arial" w:hAnsi="Arial" w:hint="default"/>
      </w:rPr>
    </w:lvl>
    <w:lvl w:ilvl="7" w:tplc="694E44F0" w:tentative="1">
      <w:start w:val="1"/>
      <w:numFmt w:val="bullet"/>
      <w:lvlText w:val="•"/>
      <w:lvlJc w:val="left"/>
      <w:pPr>
        <w:tabs>
          <w:tab w:val="num" w:pos="5760"/>
        </w:tabs>
        <w:ind w:left="5760" w:hanging="360"/>
      </w:pPr>
      <w:rPr>
        <w:rFonts w:ascii="Arial" w:hAnsi="Arial" w:hint="default"/>
      </w:rPr>
    </w:lvl>
    <w:lvl w:ilvl="8" w:tplc="13DC46D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94454F"/>
    <w:multiLevelType w:val="hybridMultilevel"/>
    <w:tmpl w:val="5AEA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1"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F513B8"/>
    <w:multiLevelType w:val="multilevel"/>
    <w:tmpl w:val="7C542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C9C496A"/>
    <w:multiLevelType w:val="multilevel"/>
    <w:tmpl w:val="71184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6C1B21"/>
    <w:multiLevelType w:val="hybridMultilevel"/>
    <w:tmpl w:val="DA6E2FB0"/>
    <w:lvl w:ilvl="0" w:tplc="FC480774">
      <w:start w:val="1"/>
      <w:numFmt w:val="bullet"/>
      <w:lvlText w:val="•"/>
      <w:lvlJc w:val="left"/>
      <w:pPr>
        <w:tabs>
          <w:tab w:val="num" w:pos="720"/>
        </w:tabs>
        <w:ind w:left="720" w:hanging="360"/>
      </w:pPr>
      <w:rPr>
        <w:rFonts w:ascii="Arial" w:hAnsi="Arial" w:hint="default"/>
      </w:rPr>
    </w:lvl>
    <w:lvl w:ilvl="1" w:tplc="3EF80476" w:tentative="1">
      <w:start w:val="1"/>
      <w:numFmt w:val="bullet"/>
      <w:lvlText w:val="•"/>
      <w:lvlJc w:val="left"/>
      <w:pPr>
        <w:tabs>
          <w:tab w:val="num" w:pos="1440"/>
        </w:tabs>
        <w:ind w:left="1440" w:hanging="360"/>
      </w:pPr>
      <w:rPr>
        <w:rFonts w:ascii="Arial" w:hAnsi="Arial" w:hint="default"/>
      </w:rPr>
    </w:lvl>
    <w:lvl w:ilvl="2" w:tplc="9C107F5A" w:tentative="1">
      <w:start w:val="1"/>
      <w:numFmt w:val="bullet"/>
      <w:lvlText w:val="•"/>
      <w:lvlJc w:val="left"/>
      <w:pPr>
        <w:tabs>
          <w:tab w:val="num" w:pos="2160"/>
        </w:tabs>
        <w:ind w:left="2160" w:hanging="360"/>
      </w:pPr>
      <w:rPr>
        <w:rFonts w:ascii="Arial" w:hAnsi="Arial" w:hint="default"/>
      </w:rPr>
    </w:lvl>
    <w:lvl w:ilvl="3" w:tplc="10B67974" w:tentative="1">
      <w:start w:val="1"/>
      <w:numFmt w:val="bullet"/>
      <w:lvlText w:val="•"/>
      <w:lvlJc w:val="left"/>
      <w:pPr>
        <w:tabs>
          <w:tab w:val="num" w:pos="2880"/>
        </w:tabs>
        <w:ind w:left="2880" w:hanging="360"/>
      </w:pPr>
      <w:rPr>
        <w:rFonts w:ascii="Arial" w:hAnsi="Arial" w:hint="default"/>
      </w:rPr>
    </w:lvl>
    <w:lvl w:ilvl="4" w:tplc="B2CCBF50" w:tentative="1">
      <w:start w:val="1"/>
      <w:numFmt w:val="bullet"/>
      <w:lvlText w:val="•"/>
      <w:lvlJc w:val="left"/>
      <w:pPr>
        <w:tabs>
          <w:tab w:val="num" w:pos="3600"/>
        </w:tabs>
        <w:ind w:left="3600" w:hanging="360"/>
      </w:pPr>
      <w:rPr>
        <w:rFonts w:ascii="Arial" w:hAnsi="Arial" w:hint="default"/>
      </w:rPr>
    </w:lvl>
    <w:lvl w:ilvl="5" w:tplc="01186DC4" w:tentative="1">
      <w:start w:val="1"/>
      <w:numFmt w:val="bullet"/>
      <w:lvlText w:val="•"/>
      <w:lvlJc w:val="left"/>
      <w:pPr>
        <w:tabs>
          <w:tab w:val="num" w:pos="4320"/>
        </w:tabs>
        <w:ind w:left="4320" w:hanging="360"/>
      </w:pPr>
      <w:rPr>
        <w:rFonts w:ascii="Arial" w:hAnsi="Arial" w:hint="default"/>
      </w:rPr>
    </w:lvl>
    <w:lvl w:ilvl="6" w:tplc="58FE79E8" w:tentative="1">
      <w:start w:val="1"/>
      <w:numFmt w:val="bullet"/>
      <w:lvlText w:val="•"/>
      <w:lvlJc w:val="left"/>
      <w:pPr>
        <w:tabs>
          <w:tab w:val="num" w:pos="5040"/>
        </w:tabs>
        <w:ind w:left="5040" w:hanging="360"/>
      </w:pPr>
      <w:rPr>
        <w:rFonts w:ascii="Arial" w:hAnsi="Arial" w:hint="default"/>
      </w:rPr>
    </w:lvl>
    <w:lvl w:ilvl="7" w:tplc="5754B954" w:tentative="1">
      <w:start w:val="1"/>
      <w:numFmt w:val="bullet"/>
      <w:lvlText w:val="•"/>
      <w:lvlJc w:val="left"/>
      <w:pPr>
        <w:tabs>
          <w:tab w:val="num" w:pos="5760"/>
        </w:tabs>
        <w:ind w:left="5760" w:hanging="360"/>
      </w:pPr>
      <w:rPr>
        <w:rFonts w:ascii="Arial" w:hAnsi="Arial" w:hint="default"/>
      </w:rPr>
    </w:lvl>
    <w:lvl w:ilvl="8" w:tplc="6D8E469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23C15FD"/>
    <w:multiLevelType w:val="hybridMultilevel"/>
    <w:tmpl w:val="77F43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9" w15:restartNumberingAfterBreak="0">
    <w:nsid w:val="5CD63B3F"/>
    <w:multiLevelType w:val="hybridMultilevel"/>
    <w:tmpl w:val="52DA0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2"/>
  </w:num>
  <w:num w:numId="2">
    <w:abstractNumId w:val="20"/>
  </w:num>
  <w:num w:numId="3">
    <w:abstractNumId w:val="4"/>
  </w:num>
  <w:num w:numId="4">
    <w:abstractNumId w:val="18"/>
  </w:num>
  <w:num w:numId="5">
    <w:abstractNumId w:val="37"/>
  </w:num>
  <w:num w:numId="6">
    <w:abstractNumId w:val="23"/>
  </w:num>
  <w:num w:numId="7">
    <w:abstractNumId w:val="13"/>
  </w:num>
  <w:num w:numId="8">
    <w:abstractNumId w:val="36"/>
  </w:num>
  <w:num w:numId="9">
    <w:abstractNumId w:val="7"/>
  </w:num>
  <w:num w:numId="10">
    <w:abstractNumId w:val="33"/>
  </w:num>
  <w:num w:numId="11">
    <w:abstractNumId w:val="19"/>
  </w:num>
  <w:num w:numId="12">
    <w:abstractNumId w:val="9"/>
  </w:num>
  <w:num w:numId="13">
    <w:abstractNumId w:val="10"/>
  </w:num>
  <w:num w:numId="14">
    <w:abstractNumId w:val="16"/>
  </w:num>
  <w:num w:numId="15">
    <w:abstractNumId w:val="31"/>
  </w:num>
  <w:num w:numId="16">
    <w:abstractNumId w:val="8"/>
  </w:num>
  <w:num w:numId="17">
    <w:abstractNumId w:val="0"/>
  </w:num>
  <w:num w:numId="18">
    <w:abstractNumId w:val="11"/>
  </w:num>
  <w:num w:numId="19">
    <w:abstractNumId w:val="32"/>
  </w:num>
  <w:num w:numId="20">
    <w:abstractNumId w:val="5"/>
  </w:num>
  <w:num w:numId="21">
    <w:abstractNumId w:val="17"/>
  </w:num>
  <w:num w:numId="22">
    <w:abstractNumId w:val="3"/>
  </w:num>
  <w:num w:numId="23">
    <w:abstractNumId w:val="21"/>
  </w:num>
  <w:num w:numId="24">
    <w:abstractNumId w:val="28"/>
  </w:num>
  <w:num w:numId="25">
    <w:abstractNumId w:val="2"/>
  </w:num>
  <w:num w:numId="26">
    <w:abstractNumId w:val="35"/>
  </w:num>
  <w:num w:numId="27">
    <w:abstractNumId w:val="6"/>
  </w:num>
  <w:num w:numId="28">
    <w:abstractNumId w:val="30"/>
  </w:num>
  <w:num w:numId="29">
    <w:abstractNumId w:val="34"/>
  </w:num>
  <w:num w:numId="30">
    <w:abstractNumId w:val="27"/>
  </w:num>
  <w:num w:numId="31">
    <w:abstractNumId w:val="15"/>
  </w:num>
  <w:num w:numId="32">
    <w:abstractNumId w:val="22"/>
  </w:num>
  <w:num w:numId="33">
    <w:abstractNumId w:val="1"/>
  </w:num>
  <w:num w:numId="34">
    <w:abstractNumId w:val="24"/>
  </w:num>
  <w:num w:numId="35">
    <w:abstractNumId w:val="25"/>
  </w:num>
  <w:num w:numId="36">
    <w:abstractNumId w:val="14"/>
  </w:num>
  <w:num w:numId="37">
    <w:abstractNumId w:val="29"/>
  </w:num>
  <w:num w:numId="3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35A3"/>
    <w:rsid w:val="00026B02"/>
    <w:rsid w:val="00043995"/>
    <w:rsid w:val="00045D04"/>
    <w:rsid w:val="000822E5"/>
    <w:rsid w:val="000971FC"/>
    <w:rsid w:val="000A2A3A"/>
    <w:rsid w:val="000A492A"/>
    <w:rsid w:val="000D0A86"/>
    <w:rsid w:val="000D2D4F"/>
    <w:rsid w:val="000D2F80"/>
    <w:rsid w:val="000E413A"/>
    <w:rsid w:val="000F5AA3"/>
    <w:rsid w:val="00100396"/>
    <w:rsid w:val="00100B5C"/>
    <w:rsid w:val="00103507"/>
    <w:rsid w:val="001106E9"/>
    <w:rsid w:val="00116072"/>
    <w:rsid w:val="00124CA5"/>
    <w:rsid w:val="00130080"/>
    <w:rsid w:val="00134F77"/>
    <w:rsid w:val="00150E50"/>
    <w:rsid w:val="00152E9D"/>
    <w:rsid w:val="00154487"/>
    <w:rsid w:val="0017512A"/>
    <w:rsid w:val="0018606E"/>
    <w:rsid w:val="00196958"/>
    <w:rsid w:val="001A1E39"/>
    <w:rsid w:val="001A24F3"/>
    <w:rsid w:val="001B405C"/>
    <w:rsid w:val="001B4CA3"/>
    <w:rsid w:val="001B5F45"/>
    <w:rsid w:val="001E1050"/>
    <w:rsid w:val="001E1E1F"/>
    <w:rsid w:val="001E2007"/>
    <w:rsid w:val="001E57C1"/>
    <w:rsid w:val="001E6AF7"/>
    <w:rsid w:val="001F07EF"/>
    <w:rsid w:val="001F50B6"/>
    <w:rsid w:val="001F6D7A"/>
    <w:rsid w:val="002101C3"/>
    <w:rsid w:val="0021220F"/>
    <w:rsid w:val="002226B8"/>
    <w:rsid w:val="0022746E"/>
    <w:rsid w:val="00235F71"/>
    <w:rsid w:val="002444CA"/>
    <w:rsid w:val="00253EF1"/>
    <w:rsid w:val="00260DE6"/>
    <w:rsid w:val="00273FEE"/>
    <w:rsid w:val="002740B6"/>
    <w:rsid w:val="0028204E"/>
    <w:rsid w:val="0028591B"/>
    <w:rsid w:val="00291841"/>
    <w:rsid w:val="002A294D"/>
    <w:rsid w:val="002C449B"/>
    <w:rsid w:val="002C6040"/>
    <w:rsid w:val="002D3831"/>
    <w:rsid w:val="002D4100"/>
    <w:rsid w:val="002D5B3F"/>
    <w:rsid w:val="002E272E"/>
    <w:rsid w:val="002F5778"/>
    <w:rsid w:val="003223E0"/>
    <w:rsid w:val="00352C4A"/>
    <w:rsid w:val="00362560"/>
    <w:rsid w:val="003732FD"/>
    <w:rsid w:val="003753B2"/>
    <w:rsid w:val="00376559"/>
    <w:rsid w:val="00382BAA"/>
    <w:rsid w:val="00384D73"/>
    <w:rsid w:val="00393EB6"/>
    <w:rsid w:val="003A3CE5"/>
    <w:rsid w:val="003A3FEA"/>
    <w:rsid w:val="003B366F"/>
    <w:rsid w:val="003B3F9D"/>
    <w:rsid w:val="003B6C95"/>
    <w:rsid w:val="003C6C5F"/>
    <w:rsid w:val="003E5751"/>
    <w:rsid w:val="004046A9"/>
    <w:rsid w:val="00404C50"/>
    <w:rsid w:val="0042193C"/>
    <w:rsid w:val="00423934"/>
    <w:rsid w:val="00426244"/>
    <w:rsid w:val="00454735"/>
    <w:rsid w:val="00470A38"/>
    <w:rsid w:val="00474229"/>
    <w:rsid w:val="00474BCA"/>
    <w:rsid w:val="00474E32"/>
    <w:rsid w:val="004874DE"/>
    <w:rsid w:val="004944E6"/>
    <w:rsid w:val="004B5334"/>
    <w:rsid w:val="004B6C14"/>
    <w:rsid w:val="004B6C61"/>
    <w:rsid w:val="004C14F7"/>
    <w:rsid w:val="004C4F19"/>
    <w:rsid w:val="004D5E9B"/>
    <w:rsid w:val="004D63D9"/>
    <w:rsid w:val="004E6585"/>
    <w:rsid w:val="004F01A8"/>
    <w:rsid w:val="004F70C5"/>
    <w:rsid w:val="00501515"/>
    <w:rsid w:val="0050249F"/>
    <w:rsid w:val="00524566"/>
    <w:rsid w:val="00530BEF"/>
    <w:rsid w:val="00550080"/>
    <w:rsid w:val="00552351"/>
    <w:rsid w:val="00561A49"/>
    <w:rsid w:val="00561F00"/>
    <w:rsid w:val="00562C4E"/>
    <w:rsid w:val="00562DEC"/>
    <w:rsid w:val="0057141A"/>
    <w:rsid w:val="00576AB4"/>
    <w:rsid w:val="00577917"/>
    <w:rsid w:val="00583224"/>
    <w:rsid w:val="00590667"/>
    <w:rsid w:val="00592635"/>
    <w:rsid w:val="005969E2"/>
    <w:rsid w:val="005A1689"/>
    <w:rsid w:val="005B61CD"/>
    <w:rsid w:val="005D1D58"/>
    <w:rsid w:val="005D432C"/>
    <w:rsid w:val="005E285E"/>
    <w:rsid w:val="005E72F8"/>
    <w:rsid w:val="005F0579"/>
    <w:rsid w:val="005F3A53"/>
    <w:rsid w:val="005F7ACD"/>
    <w:rsid w:val="006062A3"/>
    <w:rsid w:val="00610415"/>
    <w:rsid w:val="00610E08"/>
    <w:rsid w:val="00611777"/>
    <w:rsid w:val="006140BF"/>
    <w:rsid w:val="006161BE"/>
    <w:rsid w:val="00620787"/>
    <w:rsid w:val="00626A2D"/>
    <w:rsid w:val="00632434"/>
    <w:rsid w:val="0063478F"/>
    <w:rsid w:val="00644256"/>
    <w:rsid w:val="00653F66"/>
    <w:rsid w:val="00661D6F"/>
    <w:rsid w:val="006628E9"/>
    <w:rsid w:val="0066725E"/>
    <w:rsid w:val="006716C7"/>
    <w:rsid w:val="00673F98"/>
    <w:rsid w:val="00681208"/>
    <w:rsid w:val="00681FA9"/>
    <w:rsid w:val="006877D5"/>
    <w:rsid w:val="00691EA9"/>
    <w:rsid w:val="006934D4"/>
    <w:rsid w:val="006A6DC3"/>
    <w:rsid w:val="006C1480"/>
    <w:rsid w:val="006D49ED"/>
    <w:rsid w:val="006D55CE"/>
    <w:rsid w:val="006D637A"/>
    <w:rsid w:val="006D6B5E"/>
    <w:rsid w:val="006D6F24"/>
    <w:rsid w:val="006E3E4E"/>
    <w:rsid w:val="006F45BF"/>
    <w:rsid w:val="006F60E0"/>
    <w:rsid w:val="00700372"/>
    <w:rsid w:val="00702F71"/>
    <w:rsid w:val="007366DF"/>
    <w:rsid w:val="00757839"/>
    <w:rsid w:val="0076406B"/>
    <w:rsid w:val="00770C81"/>
    <w:rsid w:val="0077658C"/>
    <w:rsid w:val="00791024"/>
    <w:rsid w:val="00793F0A"/>
    <w:rsid w:val="00795507"/>
    <w:rsid w:val="007A2657"/>
    <w:rsid w:val="007C682C"/>
    <w:rsid w:val="007D03FD"/>
    <w:rsid w:val="007D07BA"/>
    <w:rsid w:val="007D2385"/>
    <w:rsid w:val="007E6F99"/>
    <w:rsid w:val="007F214F"/>
    <w:rsid w:val="00800069"/>
    <w:rsid w:val="008042F0"/>
    <w:rsid w:val="00806839"/>
    <w:rsid w:val="008310A0"/>
    <w:rsid w:val="00835D29"/>
    <w:rsid w:val="00842E7F"/>
    <w:rsid w:val="008510CE"/>
    <w:rsid w:val="00852933"/>
    <w:rsid w:val="008566E5"/>
    <w:rsid w:val="008566FE"/>
    <w:rsid w:val="00865B46"/>
    <w:rsid w:val="00894D56"/>
    <w:rsid w:val="00896134"/>
    <w:rsid w:val="008A62BC"/>
    <w:rsid w:val="008B43E7"/>
    <w:rsid w:val="008D531F"/>
    <w:rsid w:val="008D763F"/>
    <w:rsid w:val="008F036F"/>
    <w:rsid w:val="008F1308"/>
    <w:rsid w:val="008F78C2"/>
    <w:rsid w:val="00904568"/>
    <w:rsid w:val="00906BA6"/>
    <w:rsid w:val="00911394"/>
    <w:rsid w:val="00923EF2"/>
    <w:rsid w:val="00926D25"/>
    <w:rsid w:val="00926E9D"/>
    <w:rsid w:val="00932C6E"/>
    <w:rsid w:val="00933F10"/>
    <w:rsid w:val="009433C5"/>
    <w:rsid w:val="009601B8"/>
    <w:rsid w:val="00965881"/>
    <w:rsid w:val="00986D42"/>
    <w:rsid w:val="009871FF"/>
    <w:rsid w:val="00990799"/>
    <w:rsid w:val="00995D51"/>
    <w:rsid w:val="009A0631"/>
    <w:rsid w:val="009B10ED"/>
    <w:rsid w:val="009D3EA4"/>
    <w:rsid w:val="009D649C"/>
    <w:rsid w:val="009E4BC1"/>
    <w:rsid w:val="009E63EA"/>
    <w:rsid w:val="009F5CB2"/>
    <w:rsid w:val="00A01E5A"/>
    <w:rsid w:val="00A03BB8"/>
    <w:rsid w:val="00A06D6A"/>
    <w:rsid w:val="00A24221"/>
    <w:rsid w:val="00A26B1C"/>
    <w:rsid w:val="00A32369"/>
    <w:rsid w:val="00A3505D"/>
    <w:rsid w:val="00A4036F"/>
    <w:rsid w:val="00A406E5"/>
    <w:rsid w:val="00A4641C"/>
    <w:rsid w:val="00A55876"/>
    <w:rsid w:val="00A67FB1"/>
    <w:rsid w:val="00A85BFE"/>
    <w:rsid w:val="00AB6FE7"/>
    <w:rsid w:val="00AB7AD7"/>
    <w:rsid w:val="00AC5F32"/>
    <w:rsid w:val="00AD2430"/>
    <w:rsid w:val="00AE3B83"/>
    <w:rsid w:val="00AE41A6"/>
    <w:rsid w:val="00AF0E34"/>
    <w:rsid w:val="00AF271D"/>
    <w:rsid w:val="00AF56C2"/>
    <w:rsid w:val="00B004E6"/>
    <w:rsid w:val="00B073C5"/>
    <w:rsid w:val="00B0744D"/>
    <w:rsid w:val="00B431D9"/>
    <w:rsid w:val="00B50EA8"/>
    <w:rsid w:val="00B64082"/>
    <w:rsid w:val="00B64DC8"/>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56078"/>
    <w:rsid w:val="00C61FC2"/>
    <w:rsid w:val="00C64DA0"/>
    <w:rsid w:val="00C705F9"/>
    <w:rsid w:val="00C80F0F"/>
    <w:rsid w:val="00C82428"/>
    <w:rsid w:val="00C8667A"/>
    <w:rsid w:val="00C93BCB"/>
    <w:rsid w:val="00C95328"/>
    <w:rsid w:val="00CB56C9"/>
    <w:rsid w:val="00CB757D"/>
    <w:rsid w:val="00CC241A"/>
    <w:rsid w:val="00CD1C26"/>
    <w:rsid w:val="00CE4035"/>
    <w:rsid w:val="00CE65AB"/>
    <w:rsid w:val="00CF4266"/>
    <w:rsid w:val="00D065E5"/>
    <w:rsid w:val="00D1634F"/>
    <w:rsid w:val="00D16BC7"/>
    <w:rsid w:val="00D22BAE"/>
    <w:rsid w:val="00D22D9C"/>
    <w:rsid w:val="00D241F1"/>
    <w:rsid w:val="00D275CB"/>
    <w:rsid w:val="00D30DFA"/>
    <w:rsid w:val="00D463A5"/>
    <w:rsid w:val="00D4710D"/>
    <w:rsid w:val="00D47D25"/>
    <w:rsid w:val="00D62ACD"/>
    <w:rsid w:val="00D760E0"/>
    <w:rsid w:val="00DA36EE"/>
    <w:rsid w:val="00DA7EA9"/>
    <w:rsid w:val="00DB056D"/>
    <w:rsid w:val="00DB116D"/>
    <w:rsid w:val="00DC5656"/>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0180"/>
    <w:rsid w:val="00ED7072"/>
    <w:rsid w:val="00EE3132"/>
    <w:rsid w:val="00EE3D9D"/>
    <w:rsid w:val="00EE6F25"/>
    <w:rsid w:val="00F02126"/>
    <w:rsid w:val="00F03D85"/>
    <w:rsid w:val="00F07C8C"/>
    <w:rsid w:val="00F15D71"/>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C0D91"/>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UnresolvedMention">
    <w:name w:val="Unresolved Mention"/>
    <w:basedOn w:val="DefaultParagraphFont"/>
    <w:uiPriority w:val="99"/>
    <w:semiHidden/>
    <w:unhideWhenUsed/>
    <w:rsid w:val="0018606E"/>
    <w:rPr>
      <w:color w:val="605E5C"/>
      <w:shd w:val="clear" w:color="auto" w:fill="E1DFDD"/>
    </w:rPr>
  </w:style>
  <w:style w:type="character" w:styleId="FollowedHyperlink">
    <w:name w:val="FollowedHyperlink"/>
    <w:basedOn w:val="DefaultParagraphFont"/>
    <w:semiHidden/>
    <w:unhideWhenUsed/>
    <w:rsid w:val="00474BC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ezproxy.uwtsd.ac.uk/doi/full/10.1111/j.1468-4446.2009.01253.x" TargetMode="External"/><Relationship Id="rId18" Type="http://schemas.openxmlformats.org/officeDocument/2006/relationships/hyperlink" Target="https://www.gov.uk/government/uploads/system/uploads/attachment_data/file/447967/code-of-practice-approved.pdf" TargetMode="External"/><Relationship Id="rId26" Type="http://schemas.openxmlformats.org/officeDocument/2006/relationships/hyperlink" Target="https://researchoutput.csu.edu.au/en/publications/understanding-the-process-of-professionalisation-in-the-police-or" TargetMode="External"/><Relationship Id="rId3" Type="http://schemas.openxmlformats.org/officeDocument/2006/relationships/customXml" Target="../customXml/item3.xml"/><Relationship Id="rId21" Type="http://schemas.openxmlformats.org/officeDocument/2006/relationships/hyperlink" Target="https://www.app.college.police.uk/app-content/intelligence-management/" TargetMode="External"/><Relationship Id="rId34"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policeconduct.gov.uk/who-we-are" TargetMode="External"/><Relationship Id="rId25" Type="http://schemas.openxmlformats.org/officeDocument/2006/relationships/hyperlink" Target="https://www.college.police.uk/guidance/policing-education-qualifications-framework-peqf"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policeconduct.gov.uk/investigations/hillsborough-investigation" TargetMode="External"/><Relationship Id="rId20" Type="http://schemas.openxmlformats.org/officeDocument/2006/relationships/image" Target="media/image2.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merald.com/insight/content/doi/10.1108/JWAM-01-2020-0001/full/html" TargetMode="External"/><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385900/45363_Cm_8976_Press.pdf" TargetMode="External"/><Relationship Id="rId23" Type="http://schemas.openxmlformats.org/officeDocument/2006/relationships/hyperlink" Target="https://assets.publishing.service.gov.uk/government/uploads/system/uploads/attachment_data/file/405397/6.379_Support" TargetMode="External"/><Relationship Id="rId28" Type="http://schemas.openxmlformats.org/officeDocument/2006/relationships/hyperlink" Target="https://whatworksgrowth.org/resources/the-scientific-maryland-scale/"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www.legislation.gov.uk/ukpga/1997/50/section/93"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What-we-do/Ethics/Documents/Code_of_Ethics.pdf" TargetMode="External"/><Relationship Id="rId22" Type="http://schemas.openxmlformats.org/officeDocument/2006/relationships/hyperlink" Target="https://socialcare.wales/cms_assets/file-uploads/30-All-Wales-Basic-Safeguarding-Awareness-Training-Practice-case-review-1-%E2%80%93-Baby-P.pdf" TargetMode="External"/><Relationship Id="rId27" Type="http://schemas.openxmlformats.org/officeDocument/2006/relationships/hyperlink" Target="https://www.journals.uchicago.edu/doi/abs/10.1086/670819"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6E9C27-BDBD-4E83-86C2-D0D2DD942277}">
  <ds:schemaRefs>
    <ds:schemaRef ds:uri="http://purl.org/dc/terms/"/>
    <ds:schemaRef ds:uri="http://schemas.microsoft.com/office/infopath/2007/PartnerControls"/>
    <ds:schemaRef ds:uri="http://purl.org/dc/dcmitype/"/>
    <ds:schemaRef ds:uri="http://purl.org/dc/elements/1.1/"/>
    <ds:schemaRef ds:uri="http://schemas.microsoft.com/office/2006/metadata/properties"/>
    <ds:schemaRef ds:uri="http://schemas.microsoft.com/office/2006/documentManagement/types"/>
    <ds:schemaRef ds:uri="1ecf5648-3750-43f5-867d-bfaa16e6e17e"/>
    <ds:schemaRef ds:uri="2e89cfda-a374-4413-9f0d-8b601eddeb70"/>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4.xml><?xml version="1.0" encoding="utf-8"?>
<ds:datastoreItem xmlns:ds="http://schemas.openxmlformats.org/officeDocument/2006/customXml" ds:itemID="{B7D92CB1-B796-490C-B171-84514D87F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16</Pages>
  <Words>7429</Words>
  <Characters>42350</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Lloyd,Bethan swp6648</cp:lastModifiedBy>
  <cp:revision>2</cp:revision>
  <cp:lastPrinted>2014-10-10T07:42:00Z</cp:lastPrinted>
  <dcterms:created xsi:type="dcterms:W3CDTF">2021-11-22T16:26:00Z</dcterms:created>
  <dcterms:modified xsi:type="dcterms:W3CDTF">2021-11-22T16:26:00Z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a74b81f4-11b5-42c5-86da-3046074f51ec</vt:lpwstr>
  </property>
  <property fmtid="{D5CDD505-2E9C-101B-9397-08002B2CF9AE}" pid="7" name="Classification">
    <vt:lpwstr>OFFICIAL</vt:lpwstr>
  </property>
  <property fmtid="{D5CDD505-2E9C-101B-9397-08002B2CF9AE}" pid="8" name="Visibility">
    <vt:lpwstr>NOT VISIBLE</vt:lpwstr>
  </property>
  <property fmtid="{D5CDD505-2E9C-101B-9397-08002B2CF9AE}" pid="9" name="MSIP_Label_66cf8fe5-b7b7-4df7-b38d-1c61ac2f6639_Enabled">
    <vt:lpwstr>true</vt:lpwstr>
  </property>
  <property fmtid="{D5CDD505-2E9C-101B-9397-08002B2CF9AE}" pid="10" name="MSIP_Label_66cf8fe5-b7b7-4df7-b38d-1c61ac2f6639_SetDate">
    <vt:lpwstr>2021-11-22T10:01:48Z</vt:lpwstr>
  </property>
  <property fmtid="{D5CDD505-2E9C-101B-9397-08002B2CF9AE}" pid="11" name="MSIP_Label_66cf8fe5-b7b7-4df7-b38d-1c61ac2f6639_Method">
    <vt:lpwstr>Standard</vt:lpwstr>
  </property>
  <property fmtid="{D5CDD505-2E9C-101B-9397-08002B2CF9AE}" pid="12" name="MSIP_Label_66cf8fe5-b7b7-4df7-b38d-1c61ac2f6639_Name">
    <vt:lpwstr>66cf8fe5-b7b7-4df7-b38d-1c61ac2f6639</vt:lpwstr>
  </property>
  <property fmtid="{D5CDD505-2E9C-101B-9397-08002B2CF9AE}" pid="13" name="MSIP_Label_66cf8fe5-b7b7-4df7-b38d-1c61ac2f6639_SiteId">
    <vt:lpwstr>270c2f4d-fd0c-4f08-92a9-e5bdd8a87e09</vt:lpwstr>
  </property>
  <property fmtid="{D5CDD505-2E9C-101B-9397-08002B2CF9AE}" pid="14" name="MSIP_Label_66cf8fe5-b7b7-4df7-b38d-1c61ac2f6639_ActionId">
    <vt:lpwstr>ba7b79d6-b7dd-4b78-80cc-51dc7c9dc184</vt:lpwstr>
  </property>
  <property fmtid="{D5CDD505-2E9C-101B-9397-08002B2CF9AE}" pid="15" name="MSIP_Label_66cf8fe5-b7b7-4df7-b38d-1c61ac2f6639_ContentBits">
    <vt:lpwstr>0</vt:lpwstr>
  </property>
</Properties>
</file>