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71CDD" w14:textId="77777777" w:rsidR="007E42E2" w:rsidRDefault="007E42E2" w:rsidP="007E42E2">
      <w:pPr>
        <w:tabs>
          <w:tab w:val="center" w:pos="4680"/>
          <w:tab w:val="left" w:pos="6922"/>
        </w:tabs>
        <w:rPr>
          <w:rFonts w:ascii="Arial" w:eastAsiaTheme="minorEastAsia" w:hAnsi="Arial" w:cs="Arial"/>
          <w:b/>
        </w:rPr>
      </w:pPr>
      <w:bookmarkStart w:id="0" w:name="_Toc151978835"/>
      <w:r>
        <w:rPr>
          <w:rFonts w:ascii="Arial" w:eastAsiaTheme="minorEastAsia" w:hAnsi="Arial" w:cs="Arial"/>
          <w:b/>
        </w:rPr>
        <w:tab/>
      </w:r>
    </w:p>
    <w:p w14:paraId="7ECB294A" w14:textId="77777777" w:rsidR="007E42E2" w:rsidRDefault="007E42E2" w:rsidP="007E42E2">
      <w:pPr>
        <w:tabs>
          <w:tab w:val="center" w:pos="4680"/>
          <w:tab w:val="left" w:pos="6922"/>
        </w:tabs>
        <w:jc w:val="center"/>
        <w:rPr>
          <w:rFonts w:ascii="Arial" w:eastAsiaTheme="minorEastAsia" w:hAnsi="Arial" w:cs="Arial"/>
          <w:b/>
        </w:rPr>
      </w:pPr>
      <w:r>
        <w:rPr>
          <w:noProof/>
        </w:rPr>
        <w:drawing>
          <wp:inline distT="0" distB="0" distL="0" distR="0" wp14:anchorId="7E491568" wp14:editId="54C74286">
            <wp:extent cx="3699982" cy="147550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png"/>
                    <pic:cNvPicPr/>
                  </pic:nvPicPr>
                  <pic:blipFill>
                    <a:blip r:embed="rId6">
                      <a:extLst>
                        <a:ext uri="{28A0092B-C50C-407E-A947-70E740481C1C}">
                          <a14:useLocalDpi xmlns:a14="http://schemas.microsoft.com/office/drawing/2010/main" val="0"/>
                        </a:ext>
                      </a:extLst>
                    </a:blip>
                    <a:stretch>
                      <a:fillRect/>
                    </a:stretch>
                  </pic:blipFill>
                  <pic:spPr>
                    <a:xfrm>
                      <a:off x="0" y="0"/>
                      <a:ext cx="3738780" cy="1490981"/>
                    </a:xfrm>
                    <a:prstGeom prst="rect">
                      <a:avLst/>
                    </a:prstGeom>
                  </pic:spPr>
                </pic:pic>
              </a:graphicData>
            </a:graphic>
          </wp:inline>
        </w:drawing>
      </w:r>
    </w:p>
    <w:p w14:paraId="52FC085F" w14:textId="77777777" w:rsidR="007E42E2" w:rsidRPr="006573D3" w:rsidRDefault="007E42E2" w:rsidP="007E42E2">
      <w:pPr>
        <w:spacing w:line="240" w:lineRule="auto"/>
        <w:jc w:val="center"/>
        <w:rPr>
          <w:rFonts w:ascii="Arial" w:eastAsiaTheme="minorEastAsia" w:hAnsi="Arial" w:cs="Arial"/>
          <w:b/>
          <w:sz w:val="32"/>
          <w:szCs w:val="32"/>
        </w:rPr>
      </w:pPr>
    </w:p>
    <w:p w14:paraId="29DA1488" w14:textId="77777777" w:rsidR="007E42E2" w:rsidRPr="006573D3" w:rsidRDefault="007E42E2" w:rsidP="007E42E2">
      <w:pPr>
        <w:spacing w:line="240" w:lineRule="auto"/>
        <w:jc w:val="center"/>
        <w:rPr>
          <w:rFonts w:ascii="Arial" w:eastAsiaTheme="minorEastAsia" w:hAnsi="Arial" w:cs="Arial"/>
          <w:b/>
          <w:sz w:val="32"/>
          <w:szCs w:val="32"/>
        </w:rPr>
      </w:pPr>
    </w:p>
    <w:p w14:paraId="2E526E17" w14:textId="77777777"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MSc Public Health and Social Care in Practice</w:t>
      </w:r>
    </w:p>
    <w:p w14:paraId="2B56232D" w14:textId="77777777"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Population Health and Digital Health Promotion</w:t>
      </w:r>
    </w:p>
    <w:p w14:paraId="364A1410" w14:textId="77777777" w:rsidR="006573D3" w:rsidRDefault="006573D3" w:rsidP="007E42E2">
      <w:pPr>
        <w:spacing w:line="240" w:lineRule="auto"/>
        <w:jc w:val="center"/>
        <w:rPr>
          <w:rFonts w:ascii="Arial" w:eastAsiaTheme="minorEastAsia" w:hAnsi="Arial" w:cs="Arial"/>
          <w:b/>
          <w:sz w:val="32"/>
          <w:szCs w:val="32"/>
        </w:rPr>
      </w:pPr>
    </w:p>
    <w:p w14:paraId="22903F61" w14:textId="4127FE0D"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LCHS7007</w:t>
      </w:r>
    </w:p>
    <w:p w14:paraId="12DC3166" w14:textId="77777777" w:rsidR="007E42E2" w:rsidRPr="006573D3" w:rsidRDefault="007E42E2" w:rsidP="007E42E2">
      <w:pPr>
        <w:spacing w:line="240" w:lineRule="auto"/>
        <w:rPr>
          <w:rFonts w:ascii="Arial" w:eastAsiaTheme="minorEastAsia" w:hAnsi="Arial" w:cs="Arial"/>
          <w:b/>
          <w:sz w:val="32"/>
          <w:szCs w:val="32"/>
        </w:rPr>
      </w:pPr>
    </w:p>
    <w:p w14:paraId="245FE2A2" w14:textId="77777777" w:rsidR="007E42E2" w:rsidRPr="006573D3" w:rsidRDefault="007E42E2" w:rsidP="007E42E2">
      <w:pPr>
        <w:spacing w:line="240" w:lineRule="auto"/>
        <w:jc w:val="center"/>
        <w:rPr>
          <w:rFonts w:ascii="Arial" w:eastAsiaTheme="minorEastAsia" w:hAnsi="Arial" w:cs="Arial"/>
          <w:b/>
          <w:sz w:val="32"/>
          <w:szCs w:val="32"/>
        </w:rPr>
      </w:pPr>
    </w:p>
    <w:p w14:paraId="0D862CC2" w14:textId="77777777" w:rsidR="007E42E2" w:rsidRPr="006573D3" w:rsidRDefault="007E42E2" w:rsidP="007E42E2">
      <w:pPr>
        <w:jc w:val="center"/>
        <w:rPr>
          <w:rFonts w:ascii="Arial" w:eastAsiaTheme="minorEastAsia" w:hAnsi="Arial" w:cs="Arial"/>
          <w:b/>
          <w:sz w:val="32"/>
          <w:szCs w:val="32"/>
        </w:rPr>
      </w:pPr>
      <w:r w:rsidRPr="006573D3">
        <w:rPr>
          <w:rFonts w:ascii="Arial" w:eastAsiaTheme="minorEastAsia" w:hAnsi="Arial" w:cs="Arial"/>
          <w:b/>
          <w:sz w:val="32"/>
          <w:szCs w:val="32"/>
        </w:rPr>
        <w:t xml:space="preserve">Assignment </w:t>
      </w:r>
    </w:p>
    <w:p w14:paraId="6F6FC206" w14:textId="77777777" w:rsidR="007E42E2" w:rsidRPr="006573D3" w:rsidRDefault="007E42E2" w:rsidP="007E42E2">
      <w:pPr>
        <w:jc w:val="center"/>
        <w:rPr>
          <w:rFonts w:ascii="Arial" w:eastAsiaTheme="minorEastAsia" w:hAnsi="Arial" w:cs="Arial"/>
          <w:b/>
          <w:sz w:val="32"/>
          <w:szCs w:val="32"/>
        </w:rPr>
      </w:pPr>
      <w:r w:rsidRPr="006573D3">
        <w:rPr>
          <w:rFonts w:ascii="Arial" w:eastAsiaTheme="minorEastAsia" w:hAnsi="Arial" w:cs="Arial"/>
          <w:b/>
          <w:sz w:val="32"/>
          <w:szCs w:val="32"/>
        </w:rPr>
        <w:t>Blog and Poster Design</w:t>
      </w:r>
    </w:p>
    <w:p w14:paraId="2D735F2F" w14:textId="77777777" w:rsidR="007E42E2" w:rsidRPr="006573D3" w:rsidRDefault="007E42E2" w:rsidP="007E42E2">
      <w:pPr>
        <w:spacing w:line="240" w:lineRule="auto"/>
        <w:jc w:val="center"/>
        <w:rPr>
          <w:rFonts w:ascii="Arial" w:eastAsiaTheme="minorEastAsia" w:hAnsi="Arial" w:cs="Arial"/>
          <w:b/>
          <w:sz w:val="32"/>
          <w:szCs w:val="32"/>
        </w:rPr>
      </w:pPr>
    </w:p>
    <w:p w14:paraId="3E17636B" w14:textId="21703BBE"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Name:</w:t>
      </w:r>
    </w:p>
    <w:p w14:paraId="224DD571" w14:textId="77777777" w:rsidR="007E42E2" w:rsidRPr="006573D3" w:rsidRDefault="007E42E2" w:rsidP="007E42E2">
      <w:pPr>
        <w:spacing w:line="240" w:lineRule="auto"/>
        <w:jc w:val="center"/>
        <w:rPr>
          <w:rFonts w:ascii="Arial" w:eastAsiaTheme="minorEastAsia" w:hAnsi="Arial" w:cs="Arial"/>
          <w:b/>
          <w:sz w:val="32"/>
          <w:szCs w:val="32"/>
        </w:rPr>
      </w:pPr>
    </w:p>
    <w:p w14:paraId="1F02142A" w14:textId="01866956"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ID:</w:t>
      </w:r>
    </w:p>
    <w:p w14:paraId="2DCC4702" w14:textId="77777777" w:rsidR="007E42E2" w:rsidRPr="006573D3" w:rsidRDefault="007E42E2" w:rsidP="007E42E2">
      <w:pPr>
        <w:spacing w:line="240" w:lineRule="auto"/>
        <w:jc w:val="center"/>
        <w:rPr>
          <w:rFonts w:ascii="Arial" w:eastAsiaTheme="minorEastAsia" w:hAnsi="Arial" w:cs="Arial"/>
          <w:b/>
          <w:sz w:val="32"/>
          <w:szCs w:val="32"/>
        </w:rPr>
      </w:pPr>
    </w:p>
    <w:p w14:paraId="10CCD09A" w14:textId="512FE753" w:rsidR="007E42E2" w:rsidRPr="006573D3" w:rsidRDefault="007E42E2" w:rsidP="007E42E2">
      <w:pPr>
        <w:spacing w:line="240" w:lineRule="auto"/>
        <w:jc w:val="center"/>
        <w:rPr>
          <w:rFonts w:ascii="Arial" w:eastAsiaTheme="minorEastAsia" w:hAnsi="Arial" w:cs="Arial"/>
          <w:sz w:val="32"/>
          <w:szCs w:val="32"/>
        </w:rPr>
      </w:pPr>
      <w:r w:rsidRPr="006573D3">
        <w:rPr>
          <w:rFonts w:ascii="Arial" w:eastAsiaTheme="minorEastAsia" w:hAnsi="Arial" w:cs="Arial"/>
          <w:b/>
          <w:sz w:val="32"/>
          <w:szCs w:val="32"/>
        </w:rPr>
        <w:t>Word count: 2</w:t>
      </w:r>
      <w:r w:rsidR="00B84D72" w:rsidRPr="006573D3">
        <w:rPr>
          <w:rFonts w:ascii="Arial" w:eastAsiaTheme="minorEastAsia" w:hAnsi="Arial" w:cs="Arial"/>
          <w:b/>
          <w:sz w:val="32"/>
          <w:szCs w:val="32"/>
        </w:rPr>
        <w:t>468</w:t>
      </w:r>
      <w:r w:rsidRPr="006573D3">
        <w:rPr>
          <w:rFonts w:ascii="Arial" w:eastAsiaTheme="minorEastAsia" w:hAnsi="Arial" w:cs="Arial"/>
          <w:b/>
          <w:sz w:val="32"/>
          <w:szCs w:val="32"/>
        </w:rPr>
        <w:t xml:space="preserve"> </w:t>
      </w:r>
      <w:r w:rsidRPr="006573D3">
        <w:rPr>
          <w:rFonts w:ascii="Arial" w:eastAsiaTheme="minorEastAsia" w:hAnsi="Arial" w:cs="Arial"/>
          <w:sz w:val="32"/>
          <w:szCs w:val="32"/>
        </w:rPr>
        <w:t>(Excluding cover page and references)</w:t>
      </w:r>
    </w:p>
    <w:p w14:paraId="1C6B5241" w14:textId="77777777" w:rsidR="007E42E2" w:rsidRPr="006573D3" w:rsidRDefault="007E42E2" w:rsidP="007E42E2">
      <w:pPr>
        <w:spacing w:line="240" w:lineRule="auto"/>
        <w:jc w:val="center"/>
        <w:rPr>
          <w:rFonts w:ascii="Arial" w:eastAsiaTheme="minorEastAsia" w:hAnsi="Arial" w:cs="Arial"/>
          <w:b/>
          <w:sz w:val="32"/>
          <w:szCs w:val="32"/>
        </w:rPr>
      </w:pPr>
    </w:p>
    <w:p w14:paraId="5C3F44D4" w14:textId="15A228BA"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Submission date:</w:t>
      </w:r>
    </w:p>
    <w:p w14:paraId="02406238" w14:textId="77777777" w:rsidR="007E42E2" w:rsidRPr="006573D3" w:rsidRDefault="007E42E2" w:rsidP="007E42E2">
      <w:pPr>
        <w:spacing w:line="240" w:lineRule="auto"/>
        <w:jc w:val="center"/>
        <w:rPr>
          <w:rFonts w:ascii="Arial" w:eastAsiaTheme="minorEastAsia" w:hAnsi="Arial" w:cs="Arial"/>
          <w:b/>
          <w:sz w:val="32"/>
          <w:szCs w:val="32"/>
        </w:rPr>
      </w:pPr>
    </w:p>
    <w:p w14:paraId="7B04B2B7" w14:textId="05DDF494" w:rsidR="007E42E2" w:rsidRPr="006573D3" w:rsidRDefault="007E42E2" w:rsidP="007E42E2">
      <w:pPr>
        <w:spacing w:line="240" w:lineRule="auto"/>
        <w:jc w:val="center"/>
        <w:rPr>
          <w:rFonts w:ascii="Arial" w:eastAsiaTheme="minorEastAsia" w:hAnsi="Arial" w:cs="Arial"/>
          <w:b/>
          <w:sz w:val="32"/>
          <w:szCs w:val="32"/>
        </w:rPr>
      </w:pPr>
      <w:r w:rsidRPr="006573D3">
        <w:rPr>
          <w:rFonts w:ascii="Arial" w:eastAsiaTheme="minorEastAsia" w:hAnsi="Arial" w:cs="Arial"/>
          <w:b/>
          <w:sz w:val="32"/>
          <w:szCs w:val="32"/>
        </w:rPr>
        <w:t>Lecturer:</w:t>
      </w:r>
    </w:p>
    <w:p w14:paraId="2A1FFB38" w14:textId="77777777" w:rsidR="00B84D72" w:rsidRDefault="00B84D72" w:rsidP="007E42E2">
      <w:pPr>
        <w:spacing w:line="240" w:lineRule="auto"/>
        <w:jc w:val="center"/>
        <w:rPr>
          <w:rFonts w:ascii="Arial" w:eastAsiaTheme="minorEastAsia" w:hAnsi="Arial" w:cs="Arial"/>
          <w:b/>
          <w:sz w:val="24"/>
          <w:szCs w:val="24"/>
        </w:rPr>
      </w:pPr>
    </w:p>
    <w:p w14:paraId="0DBDD200" w14:textId="704821CD" w:rsidR="00B84D72" w:rsidRDefault="00B84D72" w:rsidP="007E42E2">
      <w:pPr>
        <w:spacing w:line="240" w:lineRule="auto"/>
        <w:jc w:val="center"/>
        <w:rPr>
          <w:rFonts w:ascii="Arial" w:eastAsiaTheme="minorEastAsia" w:hAnsi="Arial" w:cs="Arial"/>
          <w:b/>
          <w:sz w:val="24"/>
          <w:szCs w:val="24"/>
        </w:rPr>
      </w:pPr>
      <w:r>
        <w:rPr>
          <w:rFonts w:ascii="Arial" w:eastAsiaTheme="minorEastAsia" w:hAnsi="Arial" w:cs="Arial"/>
          <w:b/>
          <w:sz w:val="24"/>
          <w:szCs w:val="24"/>
        </w:rPr>
        <w:br/>
      </w:r>
    </w:p>
    <w:p w14:paraId="1A45A651" w14:textId="77777777" w:rsidR="00B84D72" w:rsidRPr="00024B30" w:rsidRDefault="00B84D72" w:rsidP="00024B30">
      <w:pPr>
        <w:spacing w:line="276" w:lineRule="auto"/>
        <w:rPr>
          <w:rFonts w:ascii="Arial" w:eastAsiaTheme="minorEastAsia" w:hAnsi="Arial" w:cs="Arial"/>
          <w:b/>
          <w:sz w:val="24"/>
          <w:szCs w:val="24"/>
        </w:rPr>
      </w:pPr>
      <w:r w:rsidRPr="00024B30">
        <w:rPr>
          <w:rFonts w:ascii="Arial" w:eastAsiaTheme="minorEastAsia" w:hAnsi="Arial" w:cs="Arial"/>
          <w:b/>
          <w:sz w:val="24"/>
          <w:szCs w:val="24"/>
        </w:rPr>
        <w:br w:type="page"/>
      </w:r>
    </w:p>
    <w:p w14:paraId="54DA7CDE" w14:textId="2E4B5EE5" w:rsidR="0006321B" w:rsidRPr="008A7531" w:rsidRDefault="0006321B" w:rsidP="00F831DE">
      <w:pPr>
        <w:pStyle w:val="Heading1"/>
        <w:rPr>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A7531">
        <w:rPr>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Blog</w:t>
      </w:r>
      <w:r w:rsidR="008A7531" w:rsidRPr="008A7531">
        <w:rPr>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One</w:t>
      </w:r>
      <w:r w:rsidRPr="008A7531">
        <w:rPr>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bookmarkEnd w:id="0"/>
    <w:p w14:paraId="0CA8FC92" w14:textId="77777777" w:rsidR="00325E6D" w:rsidRPr="00325E6D" w:rsidRDefault="00325E6D" w:rsidP="00F831DE">
      <w:pPr>
        <w:spacing w:line="276" w:lineRule="auto"/>
        <w:jc w:val="center"/>
        <w:rPr>
          <w:rFonts w:ascii="Arial" w:hAnsi="Arial" w:cs="Arial"/>
          <w:b/>
          <w:bCs/>
          <w:color w:val="0070C0"/>
          <w:sz w:val="40"/>
          <w:szCs w:val="40"/>
        </w:rPr>
      </w:pPr>
      <w:r w:rsidRPr="00325E6D">
        <w:rPr>
          <w:rFonts w:ascii="Arial" w:hAnsi="Arial" w:cs="Arial"/>
          <w:b/>
          <w:bCs/>
          <w:color w:val="0070C0"/>
          <w:sz w:val="40"/>
          <w:szCs w:val="40"/>
        </w:rPr>
        <w:t>The Impact of TV on Diabetes Health Promotion</w:t>
      </w:r>
    </w:p>
    <w:p w14:paraId="0BDAF3BB" w14:textId="77777777" w:rsidR="00325E6D" w:rsidRDefault="00325E6D" w:rsidP="00F831DE">
      <w:pPr>
        <w:spacing w:line="276" w:lineRule="auto"/>
        <w:rPr>
          <w:rFonts w:ascii="Arial" w:hAnsi="Arial" w:cs="Arial"/>
          <w:b/>
          <w:bCs/>
          <w:sz w:val="24"/>
          <w:szCs w:val="24"/>
        </w:rPr>
      </w:pPr>
    </w:p>
    <w:p w14:paraId="47A4972F" w14:textId="77777777" w:rsidR="00325E6D" w:rsidRDefault="00325E6D" w:rsidP="00F831DE">
      <w:pPr>
        <w:spacing w:line="276" w:lineRule="auto"/>
        <w:rPr>
          <w:rFonts w:ascii="Arial" w:hAnsi="Arial" w:cs="Arial"/>
          <w:b/>
          <w:bCs/>
          <w:sz w:val="24"/>
          <w:szCs w:val="24"/>
        </w:rPr>
      </w:pPr>
    </w:p>
    <w:p w14:paraId="44449F50" w14:textId="69C50D85" w:rsidR="00463617" w:rsidRPr="00325E6D" w:rsidRDefault="00463617" w:rsidP="00F831DE">
      <w:pPr>
        <w:pStyle w:val="Heading2"/>
        <w:spacing w:line="276" w:lineRule="auto"/>
        <w:ind w:left="720"/>
        <w:rPr>
          <w:sz w:val="40"/>
          <w:szCs w:val="36"/>
        </w:rPr>
      </w:pPr>
      <w:r w:rsidRPr="00325E6D">
        <w:rPr>
          <w:sz w:val="40"/>
          <w:szCs w:val="36"/>
        </w:rPr>
        <w:t>Introduction</w:t>
      </w:r>
    </w:p>
    <w:p w14:paraId="17A09795" w14:textId="77777777" w:rsidR="00463617" w:rsidRPr="00325E6D" w:rsidRDefault="00463617" w:rsidP="00F831DE">
      <w:pPr>
        <w:spacing w:line="276" w:lineRule="auto"/>
        <w:rPr>
          <w:rFonts w:ascii="Arial" w:hAnsi="Arial" w:cs="Arial"/>
          <w:sz w:val="32"/>
          <w:szCs w:val="32"/>
        </w:rPr>
      </w:pPr>
      <w:r w:rsidRPr="00325E6D">
        <w:rPr>
          <w:rFonts w:ascii="Arial" w:hAnsi="Arial" w:cs="Arial"/>
          <w:sz w:val="32"/>
          <w:szCs w:val="32"/>
        </w:rPr>
        <w:t>Diabetes remains a critical global health concern. Television (TV) is also serving as an accessible digital technology for health information dissemination. This blog assesses TV's role in diabetes health promotion, considering target populations and specific intervention goals.</w:t>
      </w:r>
    </w:p>
    <w:p w14:paraId="704CE494" w14:textId="77777777" w:rsidR="00325E6D" w:rsidRPr="00024B30" w:rsidRDefault="00325E6D" w:rsidP="00F831DE">
      <w:pPr>
        <w:spacing w:line="276" w:lineRule="auto"/>
        <w:rPr>
          <w:rFonts w:ascii="Arial" w:hAnsi="Arial" w:cs="Arial"/>
          <w:sz w:val="24"/>
          <w:szCs w:val="24"/>
        </w:rPr>
      </w:pPr>
    </w:p>
    <w:p w14:paraId="06E3E89A" w14:textId="77777777" w:rsidR="00463617" w:rsidRPr="00325E6D" w:rsidRDefault="00463617" w:rsidP="00F831DE">
      <w:pPr>
        <w:pStyle w:val="Heading2"/>
        <w:spacing w:line="276" w:lineRule="auto"/>
        <w:ind w:left="720"/>
        <w:rPr>
          <w:szCs w:val="32"/>
        </w:rPr>
      </w:pPr>
      <w:r w:rsidRPr="00325E6D">
        <w:rPr>
          <w:szCs w:val="32"/>
        </w:rPr>
        <w:t>Diabetes as a Public Health Problem</w:t>
      </w:r>
    </w:p>
    <w:p w14:paraId="705F1BA2" w14:textId="60795031" w:rsidR="00463617" w:rsidRPr="00325E6D" w:rsidRDefault="00463617" w:rsidP="00F831DE">
      <w:pPr>
        <w:spacing w:line="276" w:lineRule="auto"/>
        <w:rPr>
          <w:rFonts w:ascii="Arial" w:hAnsi="Arial" w:cs="Arial"/>
          <w:sz w:val="32"/>
          <w:szCs w:val="32"/>
        </w:rPr>
      </w:pPr>
      <w:r w:rsidRPr="00325E6D">
        <w:rPr>
          <w:rFonts w:ascii="Arial" w:hAnsi="Arial" w:cs="Arial"/>
          <w:sz w:val="32"/>
          <w:szCs w:val="32"/>
        </w:rPr>
        <w:t>Diabetes affects approximately 537 million adults worldwide, with projections suggesting this number could rise to 783 million by 2045 (International Diabetes Federation, 2021). In the UK, about 4.9 million people have diabetes, with 90% of cases being Type 2 (Diabetes UK, 2022). These statistics call for the urgent need for effective health promotion strategies.</w:t>
      </w:r>
    </w:p>
    <w:p w14:paraId="156C70FD" w14:textId="0573ADF2" w:rsidR="00325E6D" w:rsidRDefault="00BE18B2" w:rsidP="00F831DE">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72DD49EB" wp14:editId="0C344DDF">
                <wp:simplePos x="0" y="0"/>
                <wp:positionH relativeFrom="column">
                  <wp:posOffset>1162049</wp:posOffset>
                </wp:positionH>
                <wp:positionV relativeFrom="paragraph">
                  <wp:posOffset>9524</wp:posOffset>
                </wp:positionV>
                <wp:extent cx="3762375" cy="362902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762375" cy="3629025"/>
                        </a:xfrm>
                        <a:prstGeom prst="rect">
                          <a:avLst/>
                        </a:prstGeom>
                        <a:noFill/>
                        <a:ln w="6350">
                          <a:noFill/>
                        </a:ln>
                      </wps:spPr>
                      <wps:txbx>
                        <w:txbxContent>
                          <w:p w14:paraId="294E26DC" w14:textId="2E78B013" w:rsidR="00BE18B2" w:rsidRDefault="00BE18B2">
                            <w:r>
                              <w:rPr>
                                <w:rFonts w:ascii="Arial" w:hAnsi="Arial" w:cs="Arial"/>
                                <w:noProof/>
                                <w:sz w:val="24"/>
                                <w:szCs w:val="24"/>
                              </w:rPr>
                              <w:drawing>
                                <wp:inline distT="0" distB="0" distL="0" distR="0" wp14:anchorId="6707A00B" wp14:editId="41130BF6">
                                  <wp:extent cx="3323463" cy="3495675"/>
                                  <wp:effectExtent l="0" t="0" r="0" b="0"/>
                                  <wp:docPr id="15" name="Picture 15" descr="A graph of a number of people with diabe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f a number of people with diabet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9860" cy="35760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DD49EB" id="_x0000_t202" coordsize="21600,21600" o:spt="202" path="m,l,21600r21600,l21600,xe">
                <v:stroke joinstyle="miter"/>
                <v:path gradientshapeok="t" o:connecttype="rect"/>
              </v:shapetype>
              <v:shape id="Text Box 19" o:spid="_x0000_s1026" type="#_x0000_t202" style="position:absolute;left:0;text-align:left;margin-left:91.5pt;margin-top:.75pt;width:296.25pt;height:285.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" filled="f" stroked="f" strokeweight=".5pt">
                <v:textbox>
                  <w:txbxContent>
                    <w:p w14:paraId="294E26DC" w14:textId="2E78B013" w:rsidR="00BE18B2" w:rsidRDefault="00BE18B2">
                      <w:r>
                        <w:rPr>
                          <w:rFonts w:ascii="Arial" w:hAnsi="Arial" w:cs="Arial"/>
                          <w:noProof/>
                          <w:sz w:val="24"/>
                          <w:szCs w:val="24"/>
                        </w:rPr>
                        <w:drawing>
                          <wp:inline distT="0" distB="0" distL="0" distR="0" wp14:anchorId="6707A00B" wp14:editId="41130BF6">
                            <wp:extent cx="3323463" cy="3495675"/>
                            <wp:effectExtent l="0" t="0" r="0" b="0"/>
                            <wp:docPr id="15" name="Picture 15" descr="A graph of a number of people with diabe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f a number of people with diabet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99860" cy="3576030"/>
                                    </a:xfrm>
                                    <a:prstGeom prst="rect">
                                      <a:avLst/>
                                    </a:prstGeom>
                                  </pic:spPr>
                                </pic:pic>
                              </a:graphicData>
                            </a:graphic>
                          </wp:inline>
                        </w:drawing>
                      </w:r>
                    </w:p>
                  </w:txbxContent>
                </v:textbox>
              </v:shape>
            </w:pict>
          </mc:Fallback>
        </mc:AlternateContent>
      </w:r>
    </w:p>
    <w:p w14:paraId="48C9122D" w14:textId="03163173" w:rsidR="00FF4C84" w:rsidRDefault="00FF4C84" w:rsidP="00F831DE">
      <w:pPr>
        <w:spacing w:line="276" w:lineRule="auto"/>
        <w:rPr>
          <w:rFonts w:ascii="Arial" w:hAnsi="Arial" w:cs="Arial"/>
          <w:sz w:val="24"/>
          <w:szCs w:val="24"/>
        </w:rPr>
      </w:pPr>
    </w:p>
    <w:p w14:paraId="5FBD5F2D" w14:textId="77777777" w:rsidR="00FF4C84" w:rsidRDefault="00FF4C84" w:rsidP="00F831DE">
      <w:pPr>
        <w:spacing w:line="276" w:lineRule="auto"/>
        <w:rPr>
          <w:rFonts w:ascii="Arial" w:hAnsi="Arial" w:cs="Arial"/>
          <w:sz w:val="24"/>
          <w:szCs w:val="24"/>
        </w:rPr>
      </w:pPr>
    </w:p>
    <w:p w14:paraId="39A5634B" w14:textId="77777777" w:rsidR="00FF4C84" w:rsidRDefault="00FF4C84" w:rsidP="00F831DE">
      <w:pPr>
        <w:spacing w:line="276" w:lineRule="auto"/>
        <w:rPr>
          <w:rFonts w:ascii="Arial" w:hAnsi="Arial" w:cs="Arial"/>
          <w:sz w:val="24"/>
          <w:szCs w:val="24"/>
        </w:rPr>
      </w:pPr>
    </w:p>
    <w:p w14:paraId="40C1ACF0" w14:textId="77777777" w:rsidR="00FF4C84" w:rsidRDefault="00FF4C84" w:rsidP="00F831DE">
      <w:pPr>
        <w:spacing w:line="276" w:lineRule="auto"/>
        <w:rPr>
          <w:rFonts w:ascii="Arial" w:hAnsi="Arial" w:cs="Arial"/>
          <w:sz w:val="24"/>
          <w:szCs w:val="24"/>
        </w:rPr>
      </w:pPr>
    </w:p>
    <w:p w14:paraId="652BFC92" w14:textId="77777777" w:rsidR="00FF4C84" w:rsidRDefault="00FF4C84" w:rsidP="00F831DE">
      <w:pPr>
        <w:spacing w:line="276" w:lineRule="auto"/>
        <w:rPr>
          <w:rFonts w:ascii="Arial" w:hAnsi="Arial" w:cs="Arial"/>
          <w:sz w:val="24"/>
          <w:szCs w:val="24"/>
        </w:rPr>
      </w:pPr>
    </w:p>
    <w:p w14:paraId="0FEDBE83" w14:textId="77777777" w:rsidR="00FF4C84" w:rsidRDefault="00FF4C84" w:rsidP="00F831DE">
      <w:pPr>
        <w:spacing w:line="276" w:lineRule="auto"/>
        <w:rPr>
          <w:rFonts w:ascii="Arial" w:hAnsi="Arial" w:cs="Arial"/>
          <w:sz w:val="24"/>
          <w:szCs w:val="24"/>
        </w:rPr>
      </w:pPr>
    </w:p>
    <w:p w14:paraId="09C43F37" w14:textId="77777777" w:rsidR="00FF4C84" w:rsidRDefault="00FF4C84" w:rsidP="00F831DE">
      <w:pPr>
        <w:spacing w:line="276" w:lineRule="auto"/>
        <w:rPr>
          <w:rFonts w:ascii="Arial" w:hAnsi="Arial" w:cs="Arial"/>
          <w:sz w:val="24"/>
          <w:szCs w:val="24"/>
        </w:rPr>
      </w:pPr>
    </w:p>
    <w:p w14:paraId="5750DE9D" w14:textId="77777777" w:rsidR="00BE18B2" w:rsidRDefault="00BE18B2" w:rsidP="00F831DE">
      <w:pPr>
        <w:spacing w:line="276" w:lineRule="auto"/>
        <w:rPr>
          <w:rFonts w:ascii="Arial" w:hAnsi="Arial" w:cs="Arial"/>
          <w:sz w:val="24"/>
          <w:szCs w:val="24"/>
        </w:rPr>
      </w:pPr>
    </w:p>
    <w:p w14:paraId="790081A9" w14:textId="77777777" w:rsidR="00BE18B2" w:rsidRDefault="00BE18B2" w:rsidP="00F831DE">
      <w:pPr>
        <w:spacing w:line="276" w:lineRule="auto"/>
        <w:rPr>
          <w:rFonts w:ascii="Arial" w:hAnsi="Arial" w:cs="Arial"/>
          <w:sz w:val="24"/>
          <w:szCs w:val="24"/>
        </w:rPr>
      </w:pPr>
    </w:p>
    <w:p w14:paraId="6A3014A1" w14:textId="77777777" w:rsidR="00BE18B2" w:rsidRDefault="00BE18B2" w:rsidP="00F831DE">
      <w:pPr>
        <w:spacing w:line="276" w:lineRule="auto"/>
        <w:rPr>
          <w:rFonts w:ascii="Arial" w:hAnsi="Arial" w:cs="Arial"/>
          <w:sz w:val="24"/>
          <w:szCs w:val="24"/>
        </w:rPr>
      </w:pPr>
    </w:p>
    <w:p w14:paraId="43975B1B" w14:textId="77777777" w:rsidR="00BE18B2" w:rsidRPr="00024B30" w:rsidRDefault="00BE18B2" w:rsidP="00F831DE">
      <w:pPr>
        <w:spacing w:line="276" w:lineRule="auto"/>
        <w:rPr>
          <w:rFonts w:ascii="Arial" w:hAnsi="Arial" w:cs="Arial"/>
          <w:sz w:val="24"/>
          <w:szCs w:val="24"/>
        </w:rPr>
      </w:pPr>
    </w:p>
    <w:p w14:paraId="0BB3FED4" w14:textId="77777777" w:rsidR="00463617" w:rsidRPr="00024B30" w:rsidRDefault="00463617" w:rsidP="00F831DE">
      <w:pPr>
        <w:pStyle w:val="Heading2"/>
        <w:spacing w:line="276" w:lineRule="auto"/>
        <w:ind w:left="720"/>
      </w:pPr>
      <w:r w:rsidRPr="00024B30">
        <w:lastRenderedPageBreak/>
        <w:t>TV as a Digital Technology in Diabetes Health Promotion</w:t>
      </w:r>
    </w:p>
    <w:p w14:paraId="1343D0ED" w14:textId="730D9FD9" w:rsidR="00463617" w:rsidRPr="00325E6D" w:rsidRDefault="00463617" w:rsidP="00CC07C3">
      <w:pPr>
        <w:spacing w:after="240" w:line="276" w:lineRule="auto"/>
        <w:rPr>
          <w:rFonts w:ascii="Arial" w:hAnsi="Arial" w:cs="Arial"/>
          <w:sz w:val="32"/>
          <w:szCs w:val="32"/>
        </w:rPr>
      </w:pPr>
      <w:r w:rsidRPr="00325E6D">
        <w:rPr>
          <w:rFonts w:ascii="Arial" w:hAnsi="Arial" w:cs="Arial"/>
          <w:sz w:val="32"/>
          <w:szCs w:val="32"/>
        </w:rPr>
        <w:t xml:space="preserve">TV-based interventions such as public service announcements (PSAs) and educational programs, can raise awareness of diabetes risk factors, prevention methods, and management techniques. Although TV viewership among the younger generation has dropped due to social media, it </w:t>
      </w:r>
      <w:proofErr w:type="gramStart"/>
      <w:r w:rsidRPr="00325E6D">
        <w:rPr>
          <w:rFonts w:ascii="Arial" w:hAnsi="Arial" w:cs="Arial"/>
          <w:sz w:val="32"/>
          <w:szCs w:val="32"/>
        </w:rPr>
        <w:t>still remains</w:t>
      </w:r>
      <w:proofErr w:type="gramEnd"/>
      <w:r w:rsidRPr="00325E6D">
        <w:rPr>
          <w:rFonts w:ascii="Arial" w:hAnsi="Arial" w:cs="Arial"/>
          <w:sz w:val="32"/>
          <w:szCs w:val="32"/>
        </w:rPr>
        <w:t xml:space="preserve"> a primary information source for older adults, who are at higher risk for Type 2 diabetes. </w:t>
      </w:r>
    </w:p>
    <w:p w14:paraId="2BB2D9A2" w14:textId="2E7F20E6" w:rsidR="00463617" w:rsidRPr="00325E6D" w:rsidRDefault="00463617" w:rsidP="00F831DE">
      <w:pPr>
        <w:spacing w:line="276" w:lineRule="auto"/>
        <w:rPr>
          <w:rFonts w:ascii="Arial" w:hAnsi="Arial" w:cs="Arial"/>
          <w:sz w:val="32"/>
          <w:szCs w:val="32"/>
        </w:rPr>
      </w:pPr>
      <w:r w:rsidRPr="00325E6D">
        <w:rPr>
          <w:rFonts w:ascii="Arial" w:hAnsi="Arial" w:cs="Arial"/>
          <w:sz w:val="32"/>
          <w:szCs w:val="32"/>
        </w:rPr>
        <w:t>In the UK, people aged 55 and over watch an average of 5 hours and 40 minutes of TV daily (</w:t>
      </w:r>
      <w:proofErr w:type="spellStart"/>
      <w:r w:rsidRPr="00325E6D">
        <w:rPr>
          <w:rFonts w:ascii="Arial" w:hAnsi="Arial" w:cs="Arial"/>
          <w:sz w:val="32"/>
          <w:szCs w:val="32"/>
        </w:rPr>
        <w:t>Ofcom</w:t>
      </w:r>
      <w:proofErr w:type="spellEnd"/>
      <w:r w:rsidRPr="00325E6D">
        <w:rPr>
          <w:rFonts w:ascii="Arial" w:hAnsi="Arial" w:cs="Arial"/>
          <w:sz w:val="32"/>
          <w:szCs w:val="32"/>
        </w:rPr>
        <w:t>, 2021), making TV an ideal medium for reaching this at-risk population. TV programs can address both Type 1 and Type 2 diabetes, focusing on disease prevention, management, and complication reduction. For Type 2 diabetes, TV interventions often emphasize lifestyle modifications and early detection. For Type 1, they may focus more on management strategies and technological advancements in treatment.</w:t>
      </w:r>
    </w:p>
    <w:p w14:paraId="6F3F108B" w14:textId="53659BAD" w:rsidR="00325E6D" w:rsidRDefault="00597108" w:rsidP="00F831DE">
      <w:pPr>
        <w:spacing w:line="276" w:lineRule="auto"/>
        <w:rPr>
          <w:rFonts w:ascii="Arial" w:hAnsi="Arial" w:cs="Arial"/>
          <w:sz w:val="32"/>
          <w:szCs w:val="32"/>
        </w:rPr>
      </w:pPr>
      <w:r>
        <w:rPr>
          <w:rFonts w:ascii="Arial" w:hAnsi="Arial" w:cs="Arial"/>
          <w:noProof/>
          <w:sz w:val="32"/>
          <w:szCs w:val="32"/>
        </w:rPr>
        <w:drawing>
          <wp:inline distT="0" distB="0" distL="0" distR="0" wp14:anchorId="7C1215FC" wp14:editId="5CE25217">
            <wp:extent cx="5876925" cy="154251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35162" b="17850"/>
                    <a:stretch/>
                  </pic:blipFill>
                  <pic:spPr bwMode="auto">
                    <a:xfrm>
                      <a:off x="0" y="0"/>
                      <a:ext cx="5906908" cy="1550385"/>
                    </a:xfrm>
                    <a:prstGeom prst="rect">
                      <a:avLst/>
                    </a:prstGeom>
                    <a:noFill/>
                    <a:ln>
                      <a:noFill/>
                    </a:ln>
                    <a:extLst>
                      <a:ext uri="{53640926-AAD7-44D8-BBD7-CCE9431645EC}">
                        <a14:shadowObscured xmlns:a14="http://schemas.microsoft.com/office/drawing/2010/main"/>
                      </a:ext>
                    </a:extLst>
                  </pic:spPr>
                </pic:pic>
              </a:graphicData>
            </a:graphic>
          </wp:inline>
        </w:drawing>
      </w:r>
    </w:p>
    <w:p w14:paraId="571AD5EB" w14:textId="77777777" w:rsidR="00597108" w:rsidRPr="00325E6D" w:rsidRDefault="00597108" w:rsidP="00F831DE">
      <w:pPr>
        <w:spacing w:line="276" w:lineRule="auto"/>
        <w:rPr>
          <w:rFonts w:ascii="Arial" w:hAnsi="Arial" w:cs="Arial"/>
          <w:sz w:val="32"/>
          <w:szCs w:val="32"/>
        </w:rPr>
      </w:pPr>
    </w:p>
    <w:p w14:paraId="59967A56" w14:textId="77777777" w:rsidR="00463617" w:rsidRPr="00325E6D" w:rsidRDefault="00463617" w:rsidP="00F831DE">
      <w:pPr>
        <w:pStyle w:val="Heading2"/>
        <w:spacing w:line="276" w:lineRule="auto"/>
        <w:rPr>
          <w:sz w:val="40"/>
          <w:szCs w:val="32"/>
        </w:rPr>
      </w:pPr>
      <w:r w:rsidRPr="00325E6D">
        <w:rPr>
          <w:sz w:val="40"/>
          <w:szCs w:val="32"/>
        </w:rPr>
        <w:t>Evidence of TV's Impact on Diabetes Health Promotion</w:t>
      </w:r>
    </w:p>
    <w:p w14:paraId="7CE022A2" w14:textId="77777777" w:rsidR="00463617" w:rsidRDefault="00463617" w:rsidP="00F831DE">
      <w:pPr>
        <w:spacing w:line="276" w:lineRule="auto"/>
        <w:rPr>
          <w:rFonts w:ascii="Arial" w:hAnsi="Arial" w:cs="Arial"/>
          <w:sz w:val="32"/>
          <w:szCs w:val="32"/>
        </w:rPr>
      </w:pPr>
      <w:r w:rsidRPr="00325E6D">
        <w:rPr>
          <w:rFonts w:ascii="Arial" w:hAnsi="Arial" w:cs="Arial"/>
          <w:sz w:val="32"/>
          <w:szCs w:val="32"/>
        </w:rPr>
        <w:t xml:space="preserve">A study by </w:t>
      </w:r>
      <w:proofErr w:type="spellStart"/>
      <w:r w:rsidRPr="00325E6D">
        <w:rPr>
          <w:rFonts w:ascii="Arial" w:hAnsi="Arial" w:cs="Arial"/>
          <w:sz w:val="32"/>
          <w:szCs w:val="32"/>
        </w:rPr>
        <w:t>Gollust</w:t>
      </w:r>
      <w:proofErr w:type="spellEnd"/>
      <w:r w:rsidRPr="00325E6D">
        <w:rPr>
          <w:rFonts w:ascii="Arial" w:hAnsi="Arial" w:cs="Arial"/>
          <w:sz w:val="32"/>
          <w:szCs w:val="32"/>
        </w:rPr>
        <w:t xml:space="preserve"> et al. (2018) found that exposure to diabetes-related TV content was associated with a 14% increase in diabetes knowledge among viewers. Another study by Collins et al., (2023) reported that a TV-based diabetes prevention program resulted in </w:t>
      </w:r>
      <w:r w:rsidRPr="00325E6D">
        <w:rPr>
          <w:rFonts w:ascii="Arial" w:hAnsi="Arial" w:cs="Arial"/>
          <w:sz w:val="32"/>
          <w:szCs w:val="32"/>
        </w:rPr>
        <w:lastRenderedPageBreak/>
        <w:t>a 5.7% average weight loss among participants after one year, significantly reducing their Type 2 diabetes risk.</w:t>
      </w:r>
    </w:p>
    <w:p w14:paraId="67C11EC1" w14:textId="77777777" w:rsidR="00597108" w:rsidRDefault="00597108" w:rsidP="00F831DE">
      <w:pPr>
        <w:spacing w:line="276" w:lineRule="auto"/>
        <w:rPr>
          <w:rFonts w:ascii="Arial" w:hAnsi="Arial" w:cs="Arial"/>
          <w:sz w:val="32"/>
          <w:szCs w:val="32"/>
        </w:rPr>
      </w:pPr>
    </w:p>
    <w:p w14:paraId="3D9DA88C" w14:textId="3E0BF9D1" w:rsidR="00463617" w:rsidRPr="00325E6D" w:rsidRDefault="00463617" w:rsidP="00F831DE">
      <w:pPr>
        <w:pStyle w:val="Heading4"/>
        <w:spacing w:line="276" w:lineRule="auto"/>
        <w:rPr>
          <w:sz w:val="28"/>
          <w:szCs w:val="24"/>
        </w:rPr>
      </w:pPr>
      <w:r w:rsidRPr="00325E6D">
        <w:rPr>
          <w:sz w:val="28"/>
          <w:szCs w:val="24"/>
        </w:rPr>
        <w:t xml:space="preserve">Advantages of </w:t>
      </w:r>
      <w:r w:rsidR="00DF4882">
        <w:rPr>
          <w:sz w:val="28"/>
          <w:szCs w:val="24"/>
        </w:rPr>
        <w:t>U</w:t>
      </w:r>
      <w:r w:rsidRPr="00325E6D">
        <w:rPr>
          <w:sz w:val="28"/>
          <w:szCs w:val="24"/>
        </w:rPr>
        <w:t>sing TV as a Digital Technology in Diabetes Health Promotion</w:t>
      </w:r>
    </w:p>
    <w:p w14:paraId="6457DAE6" w14:textId="77777777" w:rsidR="00463617" w:rsidRPr="00325E6D" w:rsidRDefault="00463617" w:rsidP="00F831DE">
      <w:pPr>
        <w:pStyle w:val="ListParagraph"/>
        <w:numPr>
          <w:ilvl w:val="0"/>
          <w:numId w:val="1"/>
        </w:numPr>
        <w:spacing w:line="276" w:lineRule="auto"/>
        <w:rPr>
          <w:rFonts w:ascii="Arial" w:hAnsi="Arial" w:cs="Arial"/>
          <w:sz w:val="32"/>
          <w:szCs w:val="32"/>
        </w:rPr>
      </w:pPr>
      <w:r w:rsidRPr="00325E6D">
        <w:rPr>
          <w:rFonts w:ascii="Arial" w:hAnsi="Arial" w:cs="Arial"/>
          <w:sz w:val="32"/>
          <w:szCs w:val="32"/>
        </w:rPr>
        <w:t>Wide reach, especially among older populations</w:t>
      </w:r>
    </w:p>
    <w:p w14:paraId="197593CE" w14:textId="77777777" w:rsidR="00463617" w:rsidRPr="00325E6D" w:rsidRDefault="00463617" w:rsidP="00F831DE">
      <w:pPr>
        <w:pStyle w:val="ListParagraph"/>
        <w:numPr>
          <w:ilvl w:val="0"/>
          <w:numId w:val="1"/>
        </w:numPr>
        <w:spacing w:line="276" w:lineRule="auto"/>
        <w:rPr>
          <w:rFonts w:ascii="Arial" w:hAnsi="Arial" w:cs="Arial"/>
          <w:sz w:val="32"/>
          <w:szCs w:val="32"/>
        </w:rPr>
      </w:pPr>
      <w:r w:rsidRPr="00325E6D">
        <w:rPr>
          <w:rFonts w:ascii="Arial" w:hAnsi="Arial" w:cs="Arial"/>
          <w:sz w:val="32"/>
          <w:szCs w:val="32"/>
        </w:rPr>
        <w:t>Visual and auditory engagement enhancing information retention</w:t>
      </w:r>
    </w:p>
    <w:p w14:paraId="4EB40F0A" w14:textId="77777777" w:rsidR="00463617" w:rsidRPr="00325E6D" w:rsidRDefault="00463617" w:rsidP="00F831DE">
      <w:pPr>
        <w:pStyle w:val="ListParagraph"/>
        <w:numPr>
          <w:ilvl w:val="0"/>
          <w:numId w:val="1"/>
        </w:numPr>
        <w:spacing w:line="276" w:lineRule="auto"/>
        <w:rPr>
          <w:rFonts w:ascii="Arial" w:hAnsi="Arial" w:cs="Arial"/>
          <w:sz w:val="32"/>
          <w:szCs w:val="32"/>
        </w:rPr>
      </w:pPr>
      <w:r w:rsidRPr="00325E6D">
        <w:rPr>
          <w:rFonts w:ascii="Arial" w:hAnsi="Arial" w:cs="Arial"/>
          <w:sz w:val="32"/>
          <w:szCs w:val="32"/>
        </w:rPr>
        <w:t>Cost-effective for mass communication</w:t>
      </w:r>
    </w:p>
    <w:p w14:paraId="5A4693B1" w14:textId="77777777" w:rsidR="00325E6D" w:rsidRPr="00325E6D" w:rsidRDefault="00325E6D" w:rsidP="00F831DE">
      <w:pPr>
        <w:spacing w:line="276" w:lineRule="auto"/>
        <w:rPr>
          <w:rFonts w:ascii="Arial" w:hAnsi="Arial" w:cs="Arial"/>
          <w:sz w:val="32"/>
          <w:szCs w:val="32"/>
        </w:rPr>
      </w:pPr>
    </w:p>
    <w:p w14:paraId="6CB1DE3A" w14:textId="6C7B89AF" w:rsidR="00463617" w:rsidRPr="00325E6D" w:rsidRDefault="00463617" w:rsidP="00F831DE">
      <w:pPr>
        <w:pStyle w:val="Heading4"/>
        <w:spacing w:line="276" w:lineRule="auto"/>
        <w:rPr>
          <w:sz w:val="28"/>
          <w:szCs w:val="24"/>
        </w:rPr>
      </w:pPr>
      <w:r w:rsidRPr="00325E6D">
        <w:rPr>
          <w:sz w:val="28"/>
          <w:szCs w:val="24"/>
        </w:rPr>
        <w:t xml:space="preserve">Disadvantages </w:t>
      </w:r>
      <w:r w:rsidR="00DF4882">
        <w:rPr>
          <w:sz w:val="28"/>
          <w:szCs w:val="24"/>
        </w:rPr>
        <w:t xml:space="preserve">of </w:t>
      </w:r>
      <w:r w:rsidRPr="00325E6D">
        <w:rPr>
          <w:sz w:val="28"/>
          <w:szCs w:val="24"/>
        </w:rPr>
        <w:t>using TV as a Digital Technology in Diabetes Health Promotion</w:t>
      </w:r>
    </w:p>
    <w:p w14:paraId="7EA750FA" w14:textId="77777777" w:rsidR="00463617" w:rsidRPr="00325E6D" w:rsidRDefault="00463617" w:rsidP="00F831DE">
      <w:pPr>
        <w:pStyle w:val="ListParagraph"/>
        <w:numPr>
          <w:ilvl w:val="0"/>
          <w:numId w:val="2"/>
        </w:numPr>
        <w:spacing w:line="276" w:lineRule="auto"/>
        <w:rPr>
          <w:rFonts w:ascii="Arial" w:hAnsi="Arial" w:cs="Arial"/>
          <w:sz w:val="32"/>
          <w:szCs w:val="32"/>
        </w:rPr>
      </w:pPr>
      <w:r w:rsidRPr="00325E6D">
        <w:rPr>
          <w:rFonts w:ascii="Arial" w:hAnsi="Arial" w:cs="Arial"/>
          <w:sz w:val="32"/>
          <w:szCs w:val="32"/>
        </w:rPr>
        <w:t>Limited personalization of information</w:t>
      </w:r>
    </w:p>
    <w:p w14:paraId="73DA7509" w14:textId="77777777" w:rsidR="00463617" w:rsidRPr="00325E6D" w:rsidRDefault="00463617" w:rsidP="00F831DE">
      <w:pPr>
        <w:pStyle w:val="ListParagraph"/>
        <w:numPr>
          <w:ilvl w:val="0"/>
          <w:numId w:val="2"/>
        </w:numPr>
        <w:spacing w:line="276" w:lineRule="auto"/>
        <w:rPr>
          <w:rFonts w:ascii="Arial" w:hAnsi="Arial" w:cs="Arial"/>
          <w:sz w:val="32"/>
          <w:szCs w:val="32"/>
        </w:rPr>
      </w:pPr>
      <w:r w:rsidRPr="00325E6D">
        <w:rPr>
          <w:rFonts w:ascii="Arial" w:hAnsi="Arial" w:cs="Arial"/>
          <w:sz w:val="32"/>
          <w:szCs w:val="32"/>
        </w:rPr>
        <w:t>Passive nature of viewing may hinder active engagement</w:t>
      </w:r>
    </w:p>
    <w:p w14:paraId="1EC8E1F8" w14:textId="77777777" w:rsidR="00463617" w:rsidRPr="00325E6D" w:rsidRDefault="00463617" w:rsidP="00F831DE">
      <w:pPr>
        <w:pStyle w:val="ListParagraph"/>
        <w:numPr>
          <w:ilvl w:val="0"/>
          <w:numId w:val="2"/>
        </w:numPr>
        <w:spacing w:line="276" w:lineRule="auto"/>
        <w:rPr>
          <w:rFonts w:ascii="Arial" w:hAnsi="Arial" w:cs="Arial"/>
          <w:sz w:val="32"/>
          <w:szCs w:val="32"/>
        </w:rPr>
      </w:pPr>
      <w:r w:rsidRPr="00325E6D">
        <w:rPr>
          <w:rFonts w:ascii="Arial" w:hAnsi="Arial" w:cs="Arial"/>
          <w:sz w:val="32"/>
          <w:szCs w:val="32"/>
        </w:rPr>
        <w:t>Potential to exacerbate digital inequality for those without TV access</w:t>
      </w:r>
    </w:p>
    <w:p w14:paraId="1B9198C6" w14:textId="13801314" w:rsidR="00463617" w:rsidRPr="00325E6D" w:rsidRDefault="00463617" w:rsidP="00F831DE">
      <w:pPr>
        <w:spacing w:before="240" w:line="276" w:lineRule="auto"/>
        <w:rPr>
          <w:rFonts w:ascii="Arial" w:hAnsi="Arial" w:cs="Arial"/>
          <w:sz w:val="32"/>
          <w:szCs w:val="32"/>
        </w:rPr>
      </w:pPr>
      <w:r w:rsidRPr="00325E6D">
        <w:rPr>
          <w:rFonts w:ascii="Arial" w:hAnsi="Arial" w:cs="Arial"/>
          <w:sz w:val="32"/>
          <w:szCs w:val="32"/>
        </w:rPr>
        <w:t>TV can help bridge digital inequality by reaching populations with limited internet access or digital literacy. However, it may also create new disparities for those without TV access.</w:t>
      </w:r>
    </w:p>
    <w:p w14:paraId="64EB3C35" w14:textId="33689F10" w:rsidR="00325E6D" w:rsidRDefault="00F56A8B" w:rsidP="00F831DE">
      <w:pPr>
        <w:spacing w:before="240"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1792" behindDoc="0" locked="0" layoutInCell="1" allowOverlap="1" wp14:anchorId="54C741B5" wp14:editId="6CBFE74A">
                <wp:simplePos x="0" y="0"/>
                <wp:positionH relativeFrom="column">
                  <wp:posOffset>266700</wp:posOffset>
                </wp:positionH>
                <wp:positionV relativeFrom="paragraph">
                  <wp:posOffset>71120</wp:posOffset>
                </wp:positionV>
                <wp:extent cx="4857750" cy="3819525"/>
                <wp:effectExtent l="0" t="0" r="0" b="9525"/>
                <wp:wrapNone/>
                <wp:docPr id="24" name="Text Box 24"/>
                <wp:cNvGraphicFramePr/>
                <a:graphic xmlns:a="http://schemas.openxmlformats.org/drawingml/2006/main">
                  <a:graphicData uri="http://schemas.microsoft.com/office/word/2010/wordprocessingShape">
                    <wps:wsp>
                      <wps:cNvSpPr txBox="1"/>
                      <wps:spPr>
                        <a:xfrm>
                          <a:off x="0" y="0"/>
                          <a:ext cx="4857750" cy="3819525"/>
                        </a:xfrm>
                        <a:prstGeom prst="rect">
                          <a:avLst/>
                        </a:prstGeom>
                        <a:solidFill>
                          <a:schemeClr val="lt1"/>
                        </a:solidFill>
                        <a:ln w="6350">
                          <a:noFill/>
                        </a:ln>
                      </wps:spPr>
                      <wps:txbx>
                        <w:txbxContent>
                          <w:p w14:paraId="60F82C3E" w14:textId="3337F8E4" w:rsidR="00F56A8B" w:rsidRDefault="00F56A8B">
                            <w:r>
                              <w:rPr>
                                <w:rFonts w:ascii="Arial" w:hAnsi="Arial" w:cs="Arial"/>
                                <w:noProof/>
                                <w:sz w:val="32"/>
                                <w:szCs w:val="32"/>
                              </w:rPr>
                              <w:drawing>
                                <wp:inline distT="0" distB="0" distL="0" distR="0" wp14:anchorId="05542177" wp14:editId="07949585">
                                  <wp:extent cx="4181475" cy="4181475"/>
                                  <wp:effectExtent l="0" t="0" r="9525" b="9525"/>
                                  <wp:docPr id="23" name="Picture 23" descr="A person looking at a tv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erson looking at a tv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81475" cy="41814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C741B5" id="Text Box 24" o:spid="_x0000_s1027" type="#_x0000_t202" style="position:absolute;left:0;text-align:left;margin-left:21pt;margin-top:5.6pt;width:382.5pt;height:300.7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" fillcolor="white [3201]" stroked="f" strokeweight=".5pt">
                <v:textbox>
                  <w:txbxContent>
                    <w:p w14:paraId="60F82C3E" w14:textId="3337F8E4" w:rsidR="00F56A8B" w:rsidRDefault="00F56A8B">
                      <w:r>
                        <w:rPr>
                          <w:rFonts w:ascii="Arial" w:hAnsi="Arial" w:cs="Arial"/>
                          <w:noProof/>
                          <w:sz w:val="32"/>
                          <w:szCs w:val="32"/>
                        </w:rPr>
                        <w:drawing>
                          <wp:inline distT="0" distB="0" distL="0" distR="0" wp14:anchorId="05542177" wp14:editId="07949585">
                            <wp:extent cx="4181475" cy="4181475"/>
                            <wp:effectExtent l="0" t="0" r="9525" b="9525"/>
                            <wp:docPr id="23" name="Picture 23" descr="A person looking at a tv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erson looking at a tv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81475" cy="4181475"/>
                                    </a:xfrm>
                                    <a:prstGeom prst="rect">
                                      <a:avLst/>
                                    </a:prstGeom>
                                  </pic:spPr>
                                </pic:pic>
                              </a:graphicData>
                            </a:graphic>
                          </wp:inline>
                        </w:drawing>
                      </w:r>
                    </w:p>
                  </w:txbxContent>
                </v:textbox>
              </v:shape>
            </w:pict>
          </mc:Fallback>
        </mc:AlternateContent>
      </w:r>
    </w:p>
    <w:p w14:paraId="1D35B057" w14:textId="77777777" w:rsidR="00597108" w:rsidRDefault="00597108" w:rsidP="00F831DE">
      <w:pPr>
        <w:spacing w:before="240" w:line="276" w:lineRule="auto"/>
        <w:rPr>
          <w:rFonts w:ascii="Arial" w:hAnsi="Arial" w:cs="Arial"/>
          <w:sz w:val="32"/>
          <w:szCs w:val="32"/>
        </w:rPr>
      </w:pPr>
    </w:p>
    <w:p w14:paraId="1F3C6FEB" w14:textId="77777777" w:rsidR="00F56A8B" w:rsidRDefault="00F56A8B" w:rsidP="00F831DE">
      <w:pPr>
        <w:spacing w:before="240" w:line="276" w:lineRule="auto"/>
        <w:rPr>
          <w:rFonts w:ascii="Arial" w:hAnsi="Arial" w:cs="Arial"/>
          <w:sz w:val="32"/>
          <w:szCs w:val="32"/>
        </w:rPr>
      </w:pPr>
    </w:p>
    <w:p w14:paraId="3B204741" w14:textId="77777777" w:rsidR="00F56A8B" w:rsidRDefault="00F56A8B" w:rsidP="00F831DE">
      <w:pPr>
        <w:spacing w:before="240" w:line="276" w:lineRule="auto"/>
        <w:rPr>
          <w:rFonts w:ascii="Arial" w:hAnsi="Arial" w:cs="Arial"/>
          <w:sz w:val="32"/>
          <w:szCs w:val="32"/>
        </w:rPr>
      </w:pPr>
    </w:p>
    <w:p w14:paraId="05605AC0" w14:textId="77777777" w:rsidR="00F56A8B" w:rsidRDefault="00F56A8B" w:rsidP="00F831DE">
      <w:pPr>
        <w:spacing w:before="240" w:line="276" w:lineRule="auto"/>
        <w:rPr>
          <w:rFonts w:ascii="Arial" w:hAnsi="Arial" w:cs="Arial"/>
          <w:sz w:val="32"/>
          <w:szCs w:val="32"/>
        </w:rPr>
      </w:pPr>
    </w:p>
    <w:p w14:paraId="20A87397" w14:textId="77777777" w:rsidR="00F56A8B" w:rsidRDefault="00F56A8B" w:rsidP="00F831DE">
      <w:pPr>
        <w:spacing w:before="240" w:line="276" w:lineRule="auto"/>
        <w:rPr>
          <w:rFonts w:ascii="Arial" w:hAnsi="Arial" w:cs="Arial"/>
          <w:sz w:val="32"/>
          <w:szCs w:val="32"/>
        </w:rPr>
      </w:pPr>
    </w:p>
    <w:p w14:paraId="083C27C1" w14:textId="77777777" w:rsidR="00F56A8B" w:rsidRDefault="00F56A8B" w:rsidP="00F831DE">
      <w:pPr>
        <w:spacing w:before="240" w:line="276" w:lineRule="auto"/>
        <w:rPr>
          <w:rFonts w:ascii="Arial" w:hAnsi="Arial" w:cs="Arial"/>
          <w:sz w:val="32"/>
          <w:szCs w:val="32"/>
        </w:rPr>
      </w:pPr>
    </w:p>
    <w:p w14:paraId="21A2405B" w14:textId="77777777" w:rsidR="00F56A8B" w:rsidRDefault="00F56A8B" w:rsidP="00F831DE">
      <w:pPr>
        <w:spacing w:before="240" w:line="276" w:lineRule="auto"/>
        <w:rPr>
          <w:rFonts w:ascii="Arial" w:hAnsi="Arial" w:cs="Arial"/>
          <w:sz w:val="32"/>
          <w:szCs w:val="32"/>
        </w:rPr>
      </w:pPr>
    </w:p>
    <w:p w14:paraId="3B9EA7D1" w14:textId="77777777" w:rsidR="00463617" w:rsidRPr="00325E6D" w:rsidRDefault="00463617" w:rsidP="00F831DE">
      <w:pPr>
        <w:pStyle w:val="Heading2"/>
        <w:spacing w:line="276" w:lineRule="auto"/>
        <w:rPr>
          <w:sz w:val="40"/>
          <w:szCs w:val="32"/>
        </w:rPr>
      </w:pPr>
      <w:r w:rsidRPr="00325E6D">
        <w:rPr>
          <w:sz w:val="40"/>
          <w:szCs w:val="32"/>
        </w:rPr>
        <w:lastRenderedPageBreak/>
        <w:t>Addressing the Shortfalls</w:t>
      </w:r>
    </w:p>
    <w:p w14:paraId="7918EAC8" w14:textId="2845BEDF" w:rsidR="00340D32" w:rsidRDefault="00463617" w:rsidP="00F831DE">
      <w:pPr>
        <w:spacing w:line="276" w:lineRule="auto"/>
        <w:rPr>
          <w:rFonts w:ascii="Arial" w:hAnsi="Arial" w:cs="Arial"/>
          <w:sz w:val="32"/>
          <w:szCs w:val="32"/>
        </w:rPr>
      </w:pPr>
      <w:r w:rsidRPr="00325E6D">
        <w:rPr>
          <w:rFonts w:ascii="Arial" w:hAnsi="Arial" w:cs="Arial"/>
          <w:sz w:val="32"/>
          <w:szCs w:val="32"/>
        </w:rPr>
        <w:t>To address improve the effectiveness of TV base interventions</w:t>
      </w:r>
      <w:r w:rsidR="00340D32">
        <w:rPr>
          <w:rFonts w:ascii="Arial" w:hAnsi="Arial" w:cs="Arial"/>
          <w:sz w:val="32"/>
          <w:szCs w:val="32"/>
        </w:rPr>
        <w:t xml:space="preserve">: </w:t>
      </w:r>
    </w:p>
    <w:p w14:paraId="24664AD3" w14:textId="77777777" w:rsidR="00340D32" w:rsidRPr="00340D32" w:rsidRDefault="00463617" w:rsidP="00340D32">
      <w:pPr>
        <w:pStyle w:val="ListParagraph"/>
        <w:numPr>
          <w:ilvl w:val="0"/>
          <w:numId w:val="7"/>
        </w:numPr>
        <w:spacing w:line="276" w:lineRule="auto"/>
        <w:rPr>
          <w:rFonts w:ascii="Arial" w:hAnsi="Arial" w:cs="Arial"/>
          <w:sz w:val="32"/>
          <w:szCs w:val="32"/>
        </w:rPr>
      </w:pPr>
      <w:r w:rsidRPr="00340D32">
        <w:rPr>
          <w:rFonts w:ascii="Arial" w:hAnsi="Arial" w:cs="Arial"/>
          <w:sz w:val="32"/>
          <w:szCs w:val="32"/>
        </w:rPr>
        <w:t xml:space="preserve">TV interventions must be complemented with community-based programs for personalized support. </w:t>
      </w:r>
    </w:p>
    <w:p w14:paraId="6103FCB9" w14:textId="77777777" w:rsidR="00340D32" w:rsidRPr="00340D32" w:rsidRDefault="00463617" w:rsidP="00340D32">
      <w:pPr>
        <w:pStyle w:val="ListParagraph"/>
        <w:numPr>
          <w:ilvl w:val="0"/>
          <w:numId w:val="7"/>
        </w:numPr>
        <w:spacing w:line="276" w:lineRule="auto"/>
        <w:rPr>
          <w:rFonts w:ascii="Arial" w:hAnsi="Arial" w:cs="Arial"/>
          <w:sz w:val="32"/>
          <w:szCs w:val="32"/>
        </w:rPr>
      </w:pPr>
      <w:r w:rsidRPr="00340D32">
        <w:rPr>
          <w:rFonts w:ascii="Arial" w:hAnsi="Arial" w:cs="Arial"/>
          <w:sz w:val="32"/>
          <w:szCs w:val="32"/>
        </w:rPr>
        <w:t>Also, interactive TV features, like QR codes must be develop</w:t>
      </w:r>
      <w:r w:rsidR="00DF4882" w:rsidRPr="00340D32">
        <w:rPr>
          <w:rFonts w:ascii="Arial" w:hAnsi="Arial" w:cs="Arial"/>
          <w:sz w:val="32"/>
          <w:szCs w:val="32"/>
        </w:rPr>
        <w:t>ed</w:t>
      </w:r>
      <w:r w:rsidRPr="00340D32">
        <w:rPr>
          <w:rFonts w:ascii="Arial" w:hAnsi="Arial" w:cs="Arial"/>
          <w:sz w:val="32"/>
          <w:szCs w:val="32"/>
        </w:rPr>
        <w:t xml:space="preserve"> to link additional online resources. </w:t>
      </w:r>
    </w:p>
    <w:p w14:paraId="21A82291" w14:textId="77777777" w:rsidR="00340D32" w:rsidRPr="00340D32" w:rsidRDefault="00463617" w:rsidP="00340D32">
      <w:pPr>
        <w:pStyle w:val="ListParagraph"/>
        <w:numPr>
          <w:ilvl w:val="0"/>
          <w:numId w:val="7"/>
        </w:numPr>
        <w:spacing w:line="276" w:lineRule="auto"/>
        <w:rPr>
          <w:rFonts w:ascii="Arial" w:hAnsi="Arial" w:cs="Arial"/>
          <w:sz w:val="32"/>
          <w:szCs w:val="32"/>
        </w:rPr>
      </w:pPr>
      <w:r w:rsidRPr="00340D32">
        <w:rPr>
          <w:rFonts w:ascii="Arial" w:hAnsi="Arial" w:cs="Arial"/>
          <w:sz w:val="32"/>
          <w:szCs w:val="32"/>
        </w:rPr>
        <w:t xml:space="preserve">Combine TV campaigns with other media (radio, print) to reach diverse populations. </w:t>
      </w:r>
    </w:p>
    <w:p w14:paraId="045214CD" w14:textId="77777777" w:rsidR="00340D32" w:rsidRPr="00340D32" w:rsidRDefault="00463617" w:rsidP="00340D32">
      <w:pPr>
        <w:pStyle w:val="ListParagraph"/>
        <w:numPr>
          <w:ilvl w:val="0"/>
          <w:numId w:val="7"/>
        </w:numPr>
        <w:spacing w:line="276" w:lineRule="auto"/>
        <w:rPr>
          <w:rFonts w:ascii="Arial" w:hAnsi="Arial" w:cs="Arial"/>
          <w:sz w:val="32"/>
          <w:szCs w:val="32"/>
        </w:rPr>
      </w:pPr>
      <w:r w:rsidRPr="00340D32">
        <w:rPr>
          <w:rFonts w:ascii="Arial" w:hAnsi="Arial" w:cs="Arial"/>
          <w:sz w:val="32"/>
          <w:szCs w:val="32"/>
        </w:rPr>
        <w:t xml:space="preserve">Partner with healthcare providers to reinforce TV messages during patient consultations. </w:t>
      </w:r>
    </w:p>
    <w:p w14:paraId="65B5A67F" w14:textId="77777777" w:rsidR="0006321B" w:rsidRPr="00325E6D" w:rsidRDefault="0006321B" w:rsidP="00F831DE">
      <w:pPr>
        <w:spacing w:line="276" w:lineRule="auto"/>
        <w:rPr>
          <w:rFonts w:ascii="Arial" w:hAnsi="Arial" w:cs="Arial"/>
          <w:sz w:val="32"/>
          <w:szCs w:val="32"/>
        </w:rPr>
      </w:pPr>
    </w:p>
    <w:p w14:paraId="04C141BD" w14:textId="77777777" w:rsidR="0006321B" w:rsidRPr="00325E6D" w:rsidRDefault="0006321B" w:rsidP="00F831DE">
      <w:pPr>
        <w:spacing w:line="276" w:lineRule="auto"/>
        <w:rPr>
          <w:rFonts w:ascii="Arial" w:hAnsi="Arial" w:cs="Arial"/>
          <w:b/>
          <w:bCs/>
          <w:sz w:val="32"/>
          <w:szCs w:val="32"/>
        </w:rPr>
      </w:pPr>
      <w:r w:rsidRPr="00325E6D">
        <w:rPr>
          <w:rFonts w:ascii="Arial" w:hAnsi="Arial" w:cs="Arial"/>
          <w:b/>
          <w:bCs/>
          <w:sz w:val="32"/>
          <w:szCs w:val="32"/>
        </w:rPr>
        <w:br w:type="page"/>
      </w:r>
    </w:p>
    <w:p w14:paraId="05039CD9" w14:textId="77777777" w:rsidR="0006321B" w:rsidRPr="00662425" w:rsidRDefault="0006321B" w:rsidP="00F831DE">
      <w:pPr>
        <w:spacing w:line="276" w:lineRule="auto"/>
        <w:rPr>
          <w:rFonts w:ascii="Arial" w:hAnsi="Arial" w:cs="Arial"/>
          <w:b/>
          <w:bCs/>
          <w:sz w:val="24"/>
          <w:szCs w:val="24"/>
        </w:rPr>
      </w:pPr>
      <w:r w:rsidRPr="00662425">
        <w:rPr>
          <w:rFonts w:ascii="Arial" w:hAnsi="Arial" w:cs="Arial"/>
          <w:b/>
          <w:bCs/>
          <w:sz w:val="24"/>
          <w:szCs w:val="24"/>
        </w:rPr>
        <w:lastRenderedPageBreak/>
        <w:t xml:space="preserve">References </w:t>
      </w:r>
    </w:p>
    <w:p w14:paraId="47BB2057" w14:textId="77777777" w:rsidR="00C63D79" w:rsidRPr="00C63D79" w:rsidRDefault="00C63D79" w:rsidP="00F831DE">
      <w:pPr>
        <w:pStyle w:val="NormalWeb"/>
        <w:spacing w:before="0" w:beforeAutospacing="0" w:after="240" w:afterAutospacing="0" w:line="276" w:lineRule="auto"/>
        <w:rPr>
          <w:rFonts w:ascii="Arial" w:hAnsi="Arial" w:cs="Arial"/>
        </w:rPr>
      </w:pPr>
      <w:r w:rsidRPr="00C63D79">
        <w:rPr>
          <w:rFonts w:ascii="Arial" w:hAnsi="Arial" w:cs="Arial"/>
        </w:rPr>
        <w:t xml:space="preserve">Ackermann, R. T., Kang, R., Cooper, A. J., </w:t>
      </w:r>
      <w:proofErr w:type="spellStart"/>
      <w:r w:rsidRPr="00C63D79">
        <w:rPr>
          <w:rFonts w:ascii="Arial" w:hAnsi="Arial" w:cs="Arial"/>
        </w:rPr>
        <w:t>Liss</w:t>
      </w:r>
      <w:proofErr w:type="spellEnd"/>
      <w:r w:rsidRPr="00C63D79">
        <w:rPr>
          <w:rFonts w:ascii="Arial" w:hAnsi="Arial" w:cs="Arial"/>
        </w:rPr>
        <w:t xml:space="preserve">, D. T., Holmes, A. M., Moran, M., &amp; </w:t>
      </w:r>
      <w:proofErr w:type="spellStart"/>
      <w:r w:rsidRPr="00C63D79">
        <w:rPr>
          <w:rFonts w:ascii="Arial" w:hAnsi="Arial" w:cs="Arial"/>
        </w:rPr>
        <w:t>Saha</w:t>
      </w:r>
      <w:proofErr w:type="spellEnd"/>
      <w:r w:rsidRPr="00C63D79">
        <w:rPr>
          <w:rFonts w:ascii="Arial" w:hAnsi="Arial" w:cs="Arial"/>
        </w:rPr>
        <w:t xml:space="preserve">, C. (2021). Effect of an online diabetes prevention program on weight and metabolic markers among individuals with prediabetes: A randomized clinical trial. JAMA Network Open, 4(6), e2110984. </w:t>
      </w:r>
      <w:hyperlink r:id="rId10" w:history="1">
        <w:r w:rsidRPr="00C63D79">
          <w:rPr>
            <w:rStyle w:val="Hyperlink"/>
            <w:rFonts w:ascii="Arial" w:hAnsi="Arial" w:cs="Arial"/>
          </w:rPr>
          <w:t>https://doi.org/10.1001/jamanetworkopen.2021.10984</w:t>
        </w:r>
      </w:hyperlink>
    </w:p>
    <w:p w14:paraId="70D47A60" w14:textId="77777777" w:rsidR="00C63D79" w:rsidRPr="00C63D79" w:rsidRDefault="00C63D79" w:rsidP="00F831DE">
      <w:pPr>
        <w:pStyle w:val="NormalWeb"/>
        <w:spacing w:before="0" w:beforeAutospacing="0" w:after="240" w:afterAutospacing="0" w:line="276" w:lineRule="auto"/>
        <w:rPr>
          <w:rFonts w:ascii="Arial" w:hAnsi="Arial" w:cs="Arial"/>
        </w:rPr>
      </w:pPr>
      <w:r w:rsidRPr="00C63D79">
        <w:rPr>
          <w:rFonts w:ascii="Arial" w:hAnsi="Arial" w:cs="Arial"/>
        </w:rPr>
        <w:t xml:space="preserve">Diabetes UK. (2022). Diabetes statistics. </w:t>
      </w:r>
      <w:hyperlink r:id="rId11" w:history="1">
        <w:r w:rsidRPr="00C63D79">
          <w:rPr>
            <w:rStyle w:val="Hyperlink"/>
            <w:rFonts w:ascii="Arial" w:hAnsi="Arial" w:cs="Arial"/>
          </w:rPr>
          <w:t>https://www.diabetes.org.uk/professionals/position-statements-reports/statistics</w:t>
        </w:r>
      </w:hyperlink>
    </w:p>
    <w:p w14:paraId="2267ADBD" w14:textId="083A418A" w:rsidR="00C63D79" w:rsidRPr="00C63D79" w:rsidRDefault="00C63D79" w:rsidP="00F831DE">
      <w:pPr>
        <w:pStyle w:val="NormalWeb"/>
        <w:spacing w:before="0" w:beforeAutospacing="0" w:after="240" w:afterAutospacing="0" w:line="276" w:lineRule="auto"/>
        <w:rPr>
          <w:rFonts w:ascii="Arial" w:hAnsi="Arial" w:cs="Arial"/>
        </w:rPr>
      </w:pPr>
      <w:proofErr w:type="spellStart"/>
      <w:r w:rsidRPr="00C63D79">
        <w:rPr>
          <w:rFonts w:ascii="Arial" w:hAnsi="Arial" w:cs="Arial"/>
        </w:rPr>
        <w:t>Gollust</w:t>
      </w:r>
      <w:proofErr w:type="spellEnd"/>
      <w:r w:rsidRPr="00C63D79">
        <w:rPr>
          <w:rFonts w:ascii="Arial" w:hAnsi="Arial" w:cs="Arial"/>
        </w:rPr>
        <w:t xml:space="preserve">, S. E., Fowler, E. F., </w:t>
      </w:r>
      <w:r>
        <w:rPr>
          <w:rFonts w:ascii="Arial" w:hAnsi="Arial" w:cs="Arial"/>
        </w:rPr>
        <w:t>and</w:t>
      </w:r>
      <w:r w:rsidRPr="00C63D79">
        <w:rPr>
          <w:rFonts w:ascii="Arial" w:hAnsi="Arial" w:cs="Arial"/>
        </w:rPr>
        <w:t xml:space="preserve"> </w:t>
      </w:r>
      <w:proofErr w:type="spellStart"/>
      <w:r w:rsidRPr="00C63D79">
        <w:rPr>
          <w:rFonts w:ascii="Arial" w:hAnsi="Arial" w:cs="Arial"/>
        </w:rPr>
        <w:t>Niederdeppe</w:t>
      </w:r>
      <w:proofErr w:type="spellEnd"/>
      <w:r w:rsidRPr="00C63D79">
        <w:rPr>
          <w:rFonts w:ascii="Arial" w:hAnsi="Arial" w:cs="Arial"/>
        </w:rPr>
        <w:t xml:space="preserve">, J. (2018). Television news coverage of public health issues and implications for public health policy and practice. Annual Review of Public Health, 39, 65-81. </w:t>
      </w:r>
      <w:hyperlink r:id="rId12" w:history="1">
        <w:r w:rsidRPr="00C63D79">
          <w:rPr>
            <w:rStyle w:val="Hyperlink"/>
            <w:rFonts w:ascii="Arial" w:hAnsi="Arial" w:cs="Arial"/>
          </w:rPr>
          <w:t>https://doi.org/10.1146/annurev-publhealth-040617-013796</w:t>
        </w:r>
      </w:hyperlink>
    </w:p>
    <w:p w14:paraId="7E80DEAF" w14:textId="77777777" w:rsidR="00C63D79" w:rsidRPr="00C63D79" w:rsidRDefault="00C63D79" w:rsidP="00F831DE">
      <w:pPr>
        <w:pStyle w:val="NormalWeb"/>
        <w:spacing w:before="0" w:beforeAutospacing="0" w:after="240" w:afterAutospacing="0" w:line="276" w:lineRule="auto"/>
        <w:rPr>
          <w:rFonts w:ascii="Arial" w:hAnsi="Arial" w:cs="Arial"/>
        </w:rPr>
      </w:pPr>
      <w:r w:rsidRPr="00C63D79">
        <w:rPr>
          <w:rFonts w:ascii="Arial" w:hAnsi="Arial" w:cs="Arial"/>
        </w:rPr>
        <w:t xml:space="preserve">International Diabetes Federation. (2021). IDF Diabetes Atlas (10th ed.). </w:t>
      </w:r>
      <w:hyperlink r:id="rId13" w:history="1">
        <w:r w:rsidRPr="00C63D79">
          <w:rPr>
            <w:rStyle w:val="Hyperlink"/>
            <w:rFonts w:ascii="Arial" w:hAnsi="Arial" w:cs="Arial"/>
          </w:rPr>
          <w:t>https://diabetesatlas.org/</w:t>
        </w:r>
      </w:hyperlink>
    </w:p>
    <w:p w14:paraId="30EBD42A" w14:textId="77777777" w:rsidR="00C63D79" w:rsidRPr="00C63D79" w:rsidRDefault="00C63D79" w:rsidP="00F831DE">
      <w:pPr>
        <w:pStyle w:val="NormalWeb"/>
        <w:spacing w:before="0" w:beforeAutospacing="0" w:after="240" w:afterAutospacing="0" w:line="276" w:lineRule="auto"/>
        <w:rPr>
          <w:rFonts w:ascii="Arial" w:hAnsi="Arial" w:cs="Arial"/>
        </w:rPr>
      </w:pPr>
      <w:proofErr w:type="spellStart"/>
      <w:r w:rsidRPr="00C63D79">
        <w:rPr>
          <w:rFonts w:ascii="Arial" w:hAnsi="Arial" w:cs="Arial"/>
        </w:rPr>
        <w:t>Ofcom</w:t>
      </w:r>
      <w:proofErr w:type="spellEnd"/>
      <w:r w:rsidRPr="00C63D79">
        <w:rPr>
          <w:rFonts w:ascii="Arial" w:hAnsi="Arial" w:cs="Arial"/>
        </w:rPr>
        <w:t xml:space="preserve">. (2021). Media Nations 2021. </w:t>
      </w:r>
      <w:hyperlink r:id="rId14" w:history="1">
        <w:r w:rsidRPr="00C63D79">
          <w:rPr>
            <w:rStyle w:val="Hyperlink"/>
            <w:rFonts w:ascii="Arial" w:hAnsi="Arial" w:cs="Arial"/>
          </w:rPr>
          <w:t>https://www.ofcom.org.uk/__data/assets/pdf_file/0023/222890/media-nations-report-2021.pdf</w:t>
        </w:r>
      </w:hyperlink>
    </w:p>
    <w:p w14:paraId="5F0EBEAB" w14:textId="77777777" w:rsidR="0006321B" w:rsidRPr="00E8672B" w:rsidRDefault="0006321B" w:rsidP="00F831DE">
      <w:pPr>
        <w:pStyle w:val="NormalWeb"/>
        <w:spacing w:before="0" w:beforeAutospacing="0" w:after="240" w:afterAutospacing="0" w:line="276" w:lineRule="auto"/>
        <w:rPr>
          <w:rFonts w:ascii="Arial" w:hAnsi="Arial" w:cs="Arial"/>
        </w:rPr>
      </w:pPr>
    </w:p>
    <w:p w14:paraId="53B58368" w14:textId="77777777" w:rsidR="0006321B" w:rsidRDefault="0006321B" w:rsidP="00F831DE">
      <w:pPr>
        <w:spacing w:line="276" w:lineRule="auto"/>
        <w:rPr>
          <w:rFonts w:ascii="Arial" w:hAnsi="Arial" w:cs="Arial"/>
          <w:sz w:val="24"/>
          <w:szCs w:val="24"/>
        </w:rPr>
      </w:pPr>
      <w:r>
        <w:rPr>
          <w:rFonts w:ascii="Arial" w:hAnsi="Arial" w:cs="Arial"/>
          <w:sz w:val="24"/>
          <w:szCs w:val="24"/>
        </w:rPr>
        <w:br w:type="page"/>
      </w:r>
    </w:p>
    <w:p w14:paraId="757F0C16" w14:textId="77777777" w:rsidR="0006321B" w:rsidRPr="00F831DE" w:rsidRDefault="0006321B" w:rsidP="00F831DE">
      <w:pPr>
        <w:spacing w:line="276" w:lineRule="auto"/>
        <w:jc w:val="center"/>
        <w:rPr>
          <w:rFonts w:ascii="Arial" w:hAnsi="Arial" w:cs="Arial"/>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831DE">
        <w:rPr>
          <w:rFonts w:ascii="Arial" w:hAnsi="Arial" w:cs="Arial"/>
          <w:b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Blog 2 </w:t>
      </w:r>
    </w:p>
    <w:p w14:paraId="510ED7EB" w14:textId="38014439" w:rsidR="00926736" w:rsidRPr="00F831DE" w:rsidRDefault="00926736" w:rsidP="00F831DE">
      <w:pPr>
        <w:pStyle w:val="Heading2"/>
        <w:spacing w:line="276" w:lineRule="auto"/>
        <w:jc w:val="center"/>
        <w:rPr>
          <w:szCs w:val="28"/>
        </w:rPr>
      </w:pPr>
      <w:proofErr w:type="spellStart"/>
      <w:r w:rsidRPr="00F831DE">
        <w:rPr>
          <w:szCs w:val="28"/>
        </w:rPr>
        <w:t>MemoryCare</w:t>
      </w:r>
      <w:proofErr w:type="spellEnd"/>
      <w:r w:rsidRPr="00F831DE">
        <w:rPr>
          <w:szCs w:val="28"/>
        </w:rPr>
        <w:t>+: Innovative Digital Health Promotion Intervention for Dementia</w:t>
      </w:r>
    </w:p>
    <w:p w14:paraId="649C1143" w14:textId="77777777" w:rsidR="00F831DE" w:rsidRDefault="00F831DE" w:rsidP="00F831DE">
      <w:pPr>
        <w:spacing w:line="240" w:lineRule="auto"/>
        <w:rPr>
          <w:rFonts w:ascii="Arial" w:hAnsi="Arial" w:cs="Arial"/>
          <w:b/>
          <w:bCs/>
          <w:sz w:val="32"/>
          <w:szCs w:val="32"/>
        </w:rPr>
      </w:pPr>
    </w:p>
    <w:p w14:paraId="417E3C3F" w14:textId="17139086" w:rsidR="00926736" w:rsidRPr="00F831DE" w:rsidRDefault="00926736" w:rsidP="00F831DE">
      <w:pPr>
        <w:pStyle w:val="Heading2"/>
        <w:spacing w:line="360" w:lineRule="auto"/>
      </w:pPr>
      <w:r w:rsidRPr="00D24FC2">
        <w:t xml:space="preserve">Introduction </w:t>
      </w:r>
    </w:p>
    <w:p w14:paraId="22DA099E" w14:textId="64A37A8D" w:rsidR="00926736" w:rsidRPr="00D24FC2" w:rsidRDefault="00926736" w:rsidP="00F831DE">
      <w:pPr>
        <w:spacing w:line="240" w:lineRule="auto"/>
        <w:rPr>
          <w:rFonts w:ascii="Arial" w:hAnsi="Arial" w:cs="Arial"/>
          <w:sz w:val="32"/>
          <w:szCs w:val="32"/>
        </w:rPr>
      </w:pPr>
      <w:r w:rsidRPr="00D24FC2">
        <w:rPr>
          <w:rFonts w:ascii="Arial" w:hAnsi="Arial" w:cs="Arial"/>
          <w:sz w:val="32"/>
          <w:szCs w:val="32"/>
        </w:rPr>
        <w:t xml:space="preserve">Dementia </w:t>
      </w:r>
      <w:r w:rsidRPr="00F831DE">
        <w:rPr>
          <w:rFonts w:ascii="Arial" w:hAnsi="Arial" w:cs="Arial"/>
          <w:sz w:val="32"/>
          <w:szCs w:val="32"/>
        </w:rPr>
        <w:t>is a serious</w:t>
      </w:r>
      <w:r w:rsidRPr="00D24FC2">
        <w:rPr>
          <w:rFonts w:ascii="Arial" w:hAnsi="Arial" w:cs="Arial"/>
          <w:sz w:val="32"/>
          <w:szCs w:val="32"/>
        </w:rPr>
        <w:t xml:space="preserve"> global public health challenge</w:t>
      </w:r>
      <w:r w:rsidRPr="00F831DE">
        <w:rPr>
          <w:rFonts w:ascii="Arial" w:hAnsi="Arial" w:cs="Arial"/>
          <w:sz w:val="32"/>
          <w:szCs w:val="32"/>
        </w:rPr>
        <w:t xml:space="preserve"> that affect</w:t>
      </w:r>
      <w:r w:rsidR="00DF4882">
        <w:rPr>
          <w:rFonts w:ascii="Arial" w:hAnsi="Arial" w:cs="Arial"/>
          <w:sz w:val="32"/>
          <w:szCs w:val="32"/>
        </w:rPr>
        <w:t>s</w:t>
      </w:r>
      <w:r w:rsidRPr="00F831DE">
        <w:rPr>
          <w:rFonts w:ascii="Arial" w:hAnsi="Arial" w:cs="Arial"/>
          <w:sz w:val="32"/>
          <w:szCs w:val="32"/>
        </w:rPr>
        <w:t xml:space="preserve"> millions of people every year according to </w:t>
      </w:r>
      <w:r w:rsidR="00DF4882">
        <w:rPr>
          <w:rFonts w:ascii="Arial" w:hAnsi="Arial" w:cs="Arial"/>
          <w:sz w:val="32"/>
          <w:szCs w:val="32"/>
        </w:rPr>
        <w:t xml:space="preserve">the </w:t>
      </w:r>
      <w:r w:rsidRPr="00F831DE">
        <w:rPr>
          <w:rFonts w:ascii="Arial" w:hAnsi="Arial" w:cs="Arial"/>
          <w:sz w:val="32"/>
          <w:szCs w:val="32"/>
        </w:rPr>
        <w:t>World Head Organisation</w:t>
      </w:r>
      <w:r w:rsidRPr="00D24FC2">
        <w:rPr>
          <w:rFonts w:ascii="Arial" w:hAnsi="Arial" w:cs="Arial"/>
          <w:sz w:val="32"/>
          <w:szCs w:val="32"/>
        </w:rPr>
        <w:t>. This blog evaluates a newly designed smartphone application, "</w:t>
      </w:r>
      <w:proofErr w:type="spellStart"/>
      <w:r w:rsidRPr="00D24FC2">
        <w:rPr>
          <w:rFonts w:ascii="Arial" w:hAnsi="Arial" w:cs="Arial"/>
          <w:sz w:val="32"/>
          <w:szCs w:val="32"/>
        </w:rPr>
        <w:t>MemoryCare</w:t>
      </w:r>
      <w:proofErr w:type="spellEnd"/>
      <w:r w:rsidRPr="00D24FC2">
        <w:rPr>
          <w:rFonts w:ascii="Arial" w:hAnsi="Arial" w:cs="Arial"/>
          <w:sz w:val="32"/>
          <w:szCs w:val="32"/>
        </w:rPr>
        <w:t xml:space="preserve">+," aimed </w:t>
      </w:r>
      <w:r w:rsidRPr="00F831DE">
        <w:rPr>
          <w:rFonts w:ascii="Arial" w:hAnsi="Arial" w:cs="Arial"/>
          <w:sz w:val="32"/>
          <w:szCs w:val="32"/>
        </w:rPr>
        <w:t>to promote</w:t>
      </w:r>
      <w:r w:rsidRPr="00D24FC2">
        <w:rPr>
          <w:rFonts w:ascii="Arial" w:hAnsi="Arial" w:cs="Arial"/>
          <w:sz w:val="32"/>
          <w:szCs w:val="32"/>
        </w:rPr>
        <w:t xml:space="preserve"> dementia health promotion.</w:t>
      </w:r>
    </w:p>
    <w:p w14:paraId="7A03CEE5" w14:textId="77777777" w:rsidR="00F831DE" w:rsidRDefault="00F831DE" w:rsidP="00F831DE">
      <w:pPr>
        <w:spacing w:before="240" w:line="276" w:lineRule="auto"/>
        <w:rPr>
          <w:rFonts w:ascii="Arial" w:hAnsi="Arial" w:cs="Arial"/>
          <w:b/>
          <w:bCs/>
          <w:sz w:val="32"/>
          <w:szCs w:val="32"/>
        </w:rPr>
      </w:pPr>
    </w:p>
    <w:p w14:paraId="21AFA5E0" w14:textId="7A7F2037" w:rsidR="00926736" w:rsidRPr="00F831DE" w:rsidRDefault="00926736" w:rsidP="00F831DE">
      <w:pPr>
        <w:pStyle w:val="Heading2"/>
        <w:spacing w:line="360" w:lineRule="auto"/>
        <w:rPr>
          <w:sz w:val="44"/>
          <w:szCs w:val="32"/>
        </w:rPr>
      </w:pPr>
      <w:r w:rsidRPr="00F831DE">
        <w:rPr>
          <w:sz w:val="44"/>
          <w:szCs w:val="32"/>
        </w:rPr>
        <w:t xml:space="preserve">Dementia as a Public Health Problem </w:t>
      </w:r>
    </w:p>
    <w:p w14:paraId="6A7B540B" w14:textId="6EA152FA" w:rsidR="00926736" w:rsidRDefault="00926736" w:rsidP="00F831DE">
      <w:pPr>
        <w:spacing w:line="276" w:lineRule="auto"/>
        <w:rPr>
          <w:rFonts w:ascii="Arial" w:hAnsi="Arial" w:cs="Arial"/>
          <w:sz w:val="32"/>
          <w:szCs w:val="32"/>
        </w:rPr>
      </w:pPr>
      <w:r w:rsidRPr="00D24FC2">
        <w:rPr>
          <w:rFonts w:ascii="Arial" w:hAnsi="Arial" w:cs="Arial"/>
          <w:sz w:val="32"/>
          <w:szCs w:val="32"/>
        </w:rPr>
        <w:t>According to WHO</w:t>
      </w:r>
      <w:r w:rsidRPr="00F831DE">
        <w:rPr>
          <w:rFonts w:ascii="Arial" w:hAnsi="Arial" w:cs="Arial"/>
          <w:sz w:val="32"/>
          <w:szCs w:val="32"/>
        </w:rPr>
        <w:t xml:space="preserve"> in 2021</w:t>
      </w:r>
      <w:r w:rsidRPr="00D24FC2">
        <w:rPr>
          <w:rFonts w:ascii="Arial" w:hAnsi="Arial" w:cs="Arial"/>
          <w:sz w:val="32"/>
          <w:szCs w:val="32"/>
        </w:rPr>
        <w:t xml:space="preserve">, over 55 million people worldwide live with dementia, with nearly 10 million new cases annually. In the UK, approximately 900,000 people have dementia, a number projected to reach 1.6 million by 2040 (Alzheimer's Society, 2021). Dementia profoundly impacts daily life, causing memory loss, communication difficulties, and </w:t>
      </w:r>
      <w:proofErr w:type="spellStart"/>
      <w:r w:rsidRPr="00D24FC2">
        <w:rPr>
          <w:rFonts w:ascii="Arial" w:hAnsi="Arial" w:cs="Arial"/>
          <w:sz w:val="32"/>
          <w:szCs w:val="32"/>
        </w:rPr>
        <w:t>behavio</w:t>
      </w:r>
      <w:r w:rsidR="00DF4882">
        <w:rPr>
          <w:rFonts w:ascii="Arial" w:hAnsi="Arial" w:cs="Arial"/>
          <w:sz w:val="32"/>
          <w:szCs w:val="32"/>
        </w:rPr>
        <w:t>u</w:t>
      </w:r>
      <w:r w:rsidRPr="00D24FC2">
        <w:rPr>
          <w:rFonts w:ascii="Arial" w:hAnsi="Arial" w:cs="Arial"/>
          <w:sz w:val="32"/>
          <w:szCs w:val="32"/>
        </w:rPr>
        <w:t>ral</w:t>
      </w:r>
      <w:proofErr w:type="spellEnd"/>
      <w:r w:rsidRPr="00D24FC2">
        <w:rPr>
          <w:rFonts w:ascii="Arial" w:hAnsi="Arial" w:cs="Arial"/>
          <w:sz w:val="32"/>
          <w:szCs w:val="32"/>
        </w:rPr>
        <w:t xml:space="preserve"> changes. Caregivers also experience high levels of stress and depression (Cheng, 2017).</w:t>
      </w:r>
    </w:p>
    <w:p w14:paraId="0B56F3C1" w14:textId="77777777" w:rsidR="00F831DE" w:rsidRPr="00D24FC2" w:rsidRDefault="00F831DE" w:rsidP="00F831DE">
      <w:pPr>
        <w:spacing w:line="276" w:lineRule="auto"/>
        <w:rPr>
          <w:rFonts w:ascii="Arial" w:hAnsi="Arial" w:cs="Arial"/>
          <w:sz w:val="32"/>
          <w:szCs w:val="32"/>
        </w:rPr>
      </w:pPr>
    </w:p>
    <w:p w14:paraId="185429C0" w14:textId="77777777" w:rsidR="00926736" w:rsidRPr="00F831DE" w:rsidRDefault="00926736" w:rsidP="00F831DE">
      <w:pPr>
        <w:pStyle w:val="Heading2"/>
        <w:spacing w:line="360" w:lineRule="auto"/>
        <w:rPr>
          <w:sz w:val="44"/>
          <w:szCs w:val="32"/>
        </w:rPr>
      </w:pPr>
      <w:r w:rsidRPr="00F831DE">
        <w:rPr>
          <w:sz w:val="44"/>
          <w:szCs w:val="32"/>
        </w:rPr>
        <w:t xml:space="preserve">Description of </w:t>
      </w:r>
      <w:proofErr w:type="spellStart"/>
      <w:r w:rsidRPr="00F831DE">
        <w:rPr>
          <w:sz w:val="44"/>
          <w:szCs w:val="32"/>
        </w:rPr>
        <w:t>MemoryCare</w:t>
      </w:r>
      <w:proofErr w:type="spellEnd"/>
      <w:r w:rsidRPr="00F831DE">
        <w:rPr>
          <w:sz w:val="44"/>
          <w:szCs w:val="32"/>
        </w:rPr>
        <w:t xml:space="preserve">+ </w:t>
      </w:r>
    </w:p>
    <w:p w14:paraId="6FD278F9" w14:textId="77777777" w:rsidR="00926736" w:rsidRPr="00D24FC2" w:rsidRDefault="00926736" w:rsidP="00F831DE">
      <w:pPr>
        <w:spacing w:line="276" w:lineRule="auto"/>
        <w:rPr>
          <w:rFonts w:ascii="Arial" w:hAnsi="Arial" w:cs="Arial"/>
          <w:sz w:val="32"/>
          <w:szCs w:val="32"/>
        </w:rPr>
      </w:pPr>
      <w:proofErr w:type="spellStart"/>
      <w:r w:rsidRPr="00D24FC2">
        <w:rPr>
          <w:rFonts w:ascii="Arial" w:hAnsi="Arial" w:cs="Arial"/>
          <w:sz w:val="32"/>
          <w:szCs w:val="32"/>
        </w:rPr>
        <w:t>MemoryCare</w:t>
      </w:r>
      <w:proofErr w:type="spellEnd"/>
      <w:r w:rsidRPr="00D24FC2">
        <w:rPr>
          <w:rFonts w:ascii="Arial" w:hAnsi="Arial" w:cs="Arial"/>
          <w:sz w:val="32"/>
          <w:szCs w:val="32"/>
        </w:rPr>
        <w:t>+ is a comprehensive mobile application designed to support individuals with dementia and their caregivers. It introduces several innovative features:</w:t>
      </w:r>
    </w:p>
    <w:p w14:paraId="7877DA92" w14:textId="77777777" w:rsidR="00926736" w:rsidRPr="00D24FC2" w:rsidRDefault="00926736" w:rsidP="00F831DE">
      <w:pPr>
        <w:numPr>
          <w:ilvl w:val="0"/>
          <w:numId w:val="3"/>
        </w:numPr>
        <w:spacing w:line="276" w:lineRule="auto"/>
        <w:rPr>
          <w:rFonts w:ascii="Arial" w:hAnsi="Arial" w:cs="Arial"/>
          <w:sz w:val="32"/>
          <w:szCs w:val="32"/>
        </w:rPr>
      </w:pPr>
      <w:r w:rsidRPr="00D24FC2">
        <w:rPr>
          <w:rFonts w:ascii="Arial" w:hAnsi="Arial" w:cs="Arial"/>
          <w:b/>
          <w:bCs/>
          <w:sz w:val="32"/>
          <w:szCs w:val="32"/>
        </w:rPr>
        <w:lastRenderedPageBreak/>
        <w:t>Adaptive Cognitive Exercises:</w:t>
      </w:r>
      <w:r w:rsidRPr="00D24FC2">
        <w:rPr>
          <w:rFonts w:ascii="Arial" w:hAnsi="Arial" w:cs="Arial"/>
          <w:sz w:val="32"/>
          <w:szCs w:val="32"/>
        </w:rPr>
        <w:t xml:space="preserve"> These exercises adjust difficulty based on user performance and time of day, considering cognitive fluctuations common in dementia.</w:t>
      </w:r>
    </w:p>
    <w:p w14:paraId="29090575" w14:textId="77777777" w:rsidR="00926736" w:rsidRPr="00D24FC2" w:rsidRDefault="00926736" w:rsidP="00F831DE">
      <w:pPr>
        <w:numPr>
          <w:ilvl w:val="0"/>
          <w:numId w:val="3"/>
        </w:numPr>
        <w:spacing w:line="276" w:lineRule="auto"/>
        <w:rPr>
          <w:rFonts w:ascii="Arial" w:hAnsi="Arial" w:cs="Arial"/>
          <w:sz w:val="32"/>
          <w:szCs w:val="32"/>
        </w:rPr>
      </w:pPr>
      <w:r w:rsidRPr="00D24FC2">
        <w:rPr>
          <w:rFonts w:ascii="Arial" w:hAnsi="Arial" w:cs="Arial"/>
          <w:b/>
          <w:bCs/>
          <w:sz w:val="32"/>
          <w:szCs w:val="32"/>
        </w:rPr>
        <w:t>Gesture-Based Interface:</w:t>
      </w:r>
      <w:r w:rsidRPr="00D24FC2">
        <w:rPr>
          <w:rFonts w:ascii="Arial" w:hAnsi="Arial" w:cs="Arial"/>
          <w:sz w:val="32"/>
          <w:szCs w:val="32"/>
        </w:rPr>
        <w:t xml:space="preserve"> Recognizing potential motor skill challenges, the app incorporates simple gesture controls for easier navigation.</w:t>
      </w:r>
    </w:p>
    <w:p w14:paraId="5A231B11" w14:textId="3DF94645" w:rsidR="00926736" w:rsidRPr="00D24FC2" w:rsidRDefault="00926736" w:rsidP="00F831DE">
      <w:pPr>
        <w:numPr>
          <w:ilvl w:val="0"/>
          <w:numId w:val="3"/>
        </w:numPr>
        <w:spacing w:line="276" w:lineRule="auto"/>
        <w:rPr>
          <w:rFonts w:ascii="Arial" w:hAnsi="Arial" w:cs="Arial"/>
          <w:sz w:val="32"/>
          <w:szCs w:val="32"/>
        </w:rPr>
      </w:pPr>
      <w:r w:rsidRPr="00D24FC2">
        <w:rPr>
          <w:rFonts w:ascii="Arial" w:hAnsi="Arial" w:cs="Arial"/>
          <w:b/>
          <w:bCs/>
          <w:sz w:val="32"/>
          <w:szCs w:val="32"/>
        </w:rPr>
        <w:t>Caregiver Dashboard:</w:t>
      </w:r>
      <w:r w:rsidRPr="00D24FC2">
        <w:rPr>
          <w:rFonts w:ascii="Arial" w:hAnsi="Arial" w:cs="Arial"/>
          <w:sz w:val="32"/>
          <w:szCs w:val="32"/>
        </w:rPr>
        <w:t xml:space="preserve"> This feature allows caregivers to monitor app usage, </w:t>
      </w:r>
      <w:r w:rsidR="00DF4882">
        <w:rPr>
          <w:rFonts w:ascii="Arial" w:hAnsi="Arial" w:cs="Arial"/>
          <w:sz w:val="32"/>
          <w:szCs w:val="32"/>
        </w:rPr>
        <w:t xml:space="preserve">and </w:t>
      </w:r>
      <w:r w:rsidRPr="00D24FC2">
        <w:rPr>
          <w:rFonts w:ascii="Arial" w:hAnsi="Arial" w:cs="Arial"/>
          <w:sz w:val="32"/>
          <w:szCs w:val="32"/>
        </w:rPr>
        <w:t>cognitive exercise performance, and set reminders remotely.</w:t>
      </w:r>
    </w:p>
    <w:p w14:paraId="0FD2328C" w14:textId="77777777" w:rsidR="00926736" w:rsidRDefault="00926736" w:rsidP="00F831DE">
      <w:pPr>
        <w:numPr>
          <w:ilvl w:val="0"/>
          <w:numId w:val="3"/>
        </w:numPr>
        <w:spacing w:line="276" w:lineRule="auto"/>
        <w:rPr>
          <w:rFonts w:ascii="Arial" w:hAnsi="Arial" w:cs="Arial"/>
          <w:sz w:val="32"/>
          <w:szCs w:val="32"/>
        </w:rPr>
      </w:pPr>
      <w:r w:rsidRPr="00D24FC2">
        <w:rPr>
          <w:rFonts w:ascii="Arial" w:hAnsi="Arial" w:cs="Arial"/>
          <w:b/>
          <w:bCs/>
          <w:sz w:val="32"/>
          <w:szCs w:val="32"/>
        </w:rPr>
        <w:t>Augmented Reality (AR) Memory Prompts:</w:t>
      </w:r>
      <w:r w:rsidRPr="00D24FC2">
        <w:rPr>
          <w:rFonts w:ascii="Arial" w:hAnsi="Arial" w:cs="Arial"/>
          <w:sz w:val="32"/>
          <w:szCs w:val="32"/>
        </w:rPr>
        <w:t xml:space="preserve"> Users can place digital memory cues in their real environment, enhancing spatial awareness and daily task completion.</w:t>
      </w:r>
    </w:p>
    <w:p w14:paraId="5AEF35CE" w14:textId="51F7FC74" w:rsidR="00F831DE" w:rsidRDefault="00241B2D" w:rsidP="00241B2D">
      <w:pPr>
        <w:spacing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2816" behindDoc="0" locked="0" layoutInCell="1" allowOverlap="1" wp14:anchorId="319CC03A" wp14:editId="1E97B49C">
                <wp:simplePos x="0" y="0"/>
                <wp:positionH relativeFrom="column">
                  <wp:posOffset>685165</wp:posOffset>
                </wp:positionH>
                <wp:positionV relativeFrom="paragraph">
                  <wp:posOffset>43180</wp:posOffset>
                </wp:positionV>
                <wp:extent cx="5503333" cy="5071534"/>
                <wp:effectExtent l="0" t="0" r="2540" b="0"/>
                <wp:wrapNone/>
                <wp:docPr id="25" name="Text Box 25"/>
                <wp:cNvGraphicFramePr/>
                <a:graphic xmlns:a="http://schemas.openxmlformats.org/drawingml/2006/main">
                  <a:graphicData uri="http://schemas.microsoft.com/office/word/2010/wordprocessingShape">
                    <wps:wsp>
                      <wps:cNvSpPr txBox="1"/>
                      <wps:spPr>
                        <a:xfrm>
                          <a:off x="0" y="0"/>
                          <a:ext cx="5503333" cy="5071534"/>
                        </a:xfrm>
                        <a:prstGeom prst="rect">
                          <a:avLst/>
                        </a:prstGeom>
                        <a:solidFill>
                          <a:schemeClr val="lt1"/>
                        </a:solidFill>
                        <a:ln w="6350">
                          <a:noFill/>
                        </a:ln>
                      </wps:spPr>
                      <wps:txbx>
                        <w:txbxContent>
                          <w:p w14:paraId="15DC9993" w14:textId="23D0EC86" w:rsidR="00241B2D" w:rsidRDefault="00241B2D">
                            <w:r>
                              <w:rPr>
                                <w:noProof/>
                              </w:rPr>
                              <w:drawing>
                                <wp:inline distT="0" distB="0" distL="0" distR="0" wp14:anchorId="49D4A4EA" wp14:editId="3BA235A6">
                                  <wp:extent cx="4902200" cy="4902200"/>
                                  <wp:effectExtent l="0" t="0" r="0" b="0"/>
                                  <wp:docPr id="26" name="Picture 26" descr="MemoryCare+: Innovative Digital Health Promotion Intervention for Dementia\nDescription of MemoryCare+ \nMemoryCare+ is a comprehensive mobile application designed to support individuals with dementia and their caregivers. It introduces several innovative features:\n1.\tAdaptive Cognitive Exercises: These exercises adjust difficulty based on user performance and time of day, considering cognitive fluctuations common in dementia.\n2.\tGesture-Based Interface: Recognizing potential motor skill challenges, the app incorporates simple gesture controls for easier navigation.\n3.\tCaregiver Dashboard: This feature allows caregivers to monitor app usage, and cognitive exercise performance, and set reminders remotely.\n4.\tAugmented Reality (AR) Memory Prompts: Users can place digital memory cues in their real environment, enhancing spatial awareness and daily task comple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moryCare+: Innovative Digital Health Promotion Intervention for Dementia\nDescription of MemoryCare+ \nMemoryCare+ is a comprehensive mobile application designed to support individuals with dementia and their caregivers. It introduces several innovative features:\n1.\tAdaptive Cognitive Exercises: These exercises adjust difficulty based on user performance and time of day, considering cognitive fluctuations common in dementia.\n2.\tGesture-Based Interface: Recognizing potential motor skill challenges, the app incorporates simple gesture controls for easier navigation.\n3.\tCaregiver Dashboard: This feature allows caregivers to monitor app usage, and cognitive exercise performance, and set reminders remotely.\n4.\tAugmented Reality (AR) Memory Prompts: Users can place digital memory cues in their real environment, enhancing spatial awareness and daily task comple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5337" cy="490533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9CC03A" id="Text Box 25" o:spid="_x0000_s1028" type="#_x0000_t202" style="position:absolute;left:0;text-align:left;margin-left:53.95pt;margin-top:3.4pt;width:433.35pt;height:399.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" fillcolor="white [3201]" stroked="f" strokeweight=".5pt">
                <v:textbox>
                  <w:txbxContent>
                    <w:p w14:paraId="15DC9993" w14:textId="23D0EC86" w:rsidR="00241B2D" w:rsidRDefault="00241B2D">
                      <w:r>
                        <w:rPr>
                          <w:noProof/>
                        </w:rPr>
                        <w:drawing>
                          <wp:inline distT="0" distB="0" distL="0" distR="0" wp14:anchorId="49D4A4EA" wp14:editId="3BA235A6">
                            <wp:extent cx="4902200" cy="4902200"/>
                            <wp:effectExtent l="0" t="0" r="0" b="0"/>
                            <wp:docPr id="26" name="Picture 26" descr="MemoryCare+: Innovative Digital Health Promotion Intervention for Dementia\nDescription of MemoryCare+ \nMemoryCare+ is a comprehensive mobile application designed to support individuals with dementia and their caregivers. It introduces several innovative features:\n1.\tAdaptive Cognitive Exercises: These exercises adjust difficulty based on user performance and time of day, considering cognitive fluctuations common in dementia.\n2.\tGesture-Based Interface: Recognizing potential motor skill challenges, the app incorporates simple gesture controls for easier navigation.\n3.\tCaregiver Dashboard: This feature allows caregivers to monitor app usage, and cognitive exercise performance, and set reminders remotely.\n4.\tAugmented Reality (AR) Memory Prompts: Users can place digital memory cues in their real environment, enhancing spatial awareness and daily task comple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moryCare+: Innovative Digital Health Promotion Intervention for Dementia\nDescription of MemoryCare+ \nMemoryCare+ is a comprehensive mobile application designed to support individuals with dementia and their caregivers. It introduces several innovative features:\n1.\tAdaptive Cognitive Exercises: These exercises adjust difficulty based on user performance and time of day, considering cognitive fluctuations common in dementia.\n2.\tGesture-Based Interface: Recognizing potential motor skill challenges, the app incorporates simple gesture controls for easier navigation.\n3.\tCaregiver Dashboard: This feature allows caregivers to monitor app usage, and cognitive exercise performance, and set reminders remotely.\n4.\tAugmented Reality (AR) Memory Prompts: Users can place digital memory cues in their real environment, enhancing spatial awareness and daily task comple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5337" cy="4905337"/>
                                    </a:xfrm>
                                    <a:prstGeom prst="rect">
                                      <a:avLst/>
                                    </a:prstGeom>
                                    <a:noFill/>
                                    <a:ln>
                                      <a:noFill/>
                                    </a:ln>
                                  </pic:spPr>
                                </pic:pic>
                              </a:graphicData>
                            </a:graphic>
                          </wp:inline>
                        </w:drawing>
                      </w:r>
                    </w:p>
                  </w:txbxContent>
                </v:textbox>
              </v:shape>
            </w:pict>
          </mc:Fallback>
        </mc:AlternateContent>
      </w:r>
    </w:p>
    <w:p w14:paraId="75E092BB" w14:textId="092D016F" w:rsidR="00241B2D" w:rsidRDefault="00241B2D" w:rsidP="00241B2D">
      <w:pPr>
        <w:spacing w:line="276" w:lineRule="auto"/>
        <w:rPr>
          <w:rFonts w:ascii="Arial" w:hAnsi="Arial" w:cs="Arial"/>
          <w:sz w:val="32"/>
          <w:szCs w:val="32"/>
        </w:rPr>
      </w:pPr>
    </w:p>
    <w:p w14:paraId="578999FF" w14:textId="1E9CAB89" w:rsidR="00241B2D" w:rsidRDefault="000D4C51" w:rsidP="00241B2D">
      <w:pPr>
        <w:spacing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3840" behindDoc="0" locked="0" layoutInCell="1" allowOverlap="1" wp14:anchorId="490B5DA3" wp14:editId="1EBEFAEA">
                <wp:simplePos x="0" y="0"/>
                <wp:positionH relativeFrom="column">
                  <wp:posOffset>2154978</wp:posOffset>
                </wp:positionH>
                <wp:positionV relativeFrom="paragraph">
                  <wp:posOffset>13335</wp:posOffset>
                </wp:positionV>
                <wp:extent cx="2084070" cy="24765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084070" cy="247650"/>
                        </a:xfrm>
                        <a:prstGeom prst="rect">
                          <a:avLst/>
                        </a:prstGeom>
                        <a:ln>
                          <a:noFill/>
                        </a:ln>
                      </wps:spPr>
                      <wps:style>
                        <a:lnRef idx="1">
                          <a:schemeClr val="accent1"/>
                        </a:lnRef>
                        <a:fillRef idx="2">
                          <a:schemeClr val="accent1"/>
                        </a:fillRef>
                        <a:effectRef idx="1">
                          <a:schemeClr val="accent1"/>
                        </a:effectRef>
                        <a:fontRef idx="minor">
                          <a:schemeClr val="dk1"/>
                        </a:fontRef>
                      </wps:style>
                      <wps:txbx>
                        <w:txbxContent>
                          <w:p w14:paraId="401E13EC" w14:textId="66CBEF44" w:rsidR="00CF679A" w:rsidRPr="002F04F8" w:rsidRDefault="00CF679A" w:rsidP="002F04F8">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04F8">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Innovative Digital Health Promotion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B5DA3" id="Text Box 27" o:spid="_x0000_s1029" type="#_x0000_t202" style="position:absolute;left:0;text-align:left;margin-left:169.7pt;margin-top:1.05pt;width:164.1pt;height:1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" fillcolor="#82a0d7 [2164]" stroked="f" strokeweight=".5pt">
                <v:fill color2="#678ccf [2612]" rotate="t" colors="0 #a8b7df;.5 #9aabd9;1 #879ed7" focus="100%" type="gradient">
                  <o:fill v:ext="view" type="gradientUnscaled"/>
                </v:fill>
                <v:textbox>
                  <w:txbxContent>
                    <w:p w14:paraId="401E13EC" w14:textId="66CBEF44" w:rsidR="00CF679A" w:rsidRPr="002F04F8" w:rsidRDefault="00CF679A" w:rsidP="002F04F8">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04F8">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Innovative Digital Health Promotion</w:t>
                      </w:r>
                    </w:p>
                  </w:txbxContent>
                </v:textbox>
              </v:shape>
            </w:pict>
          </mc:Fallback>
        </mc:AlternateContent>
      </w:r>
    </w:p>
    <w:p w14:paraId="07E1F851" w14:textId="45123EBB" w:rsidR="00241B2D" w:rsidRDefault="00241B2D" w:rsidP="00241B2D">
      <w:pPr>
        <w:spacing w:line="276" w:lineRule="auto"/>
        <w:rPr>
          <w:rFonts w:ascii="Arial" w:hAnsi="Arial" w:cs="Arial"/>
          <w:sz w:val="32"/>
          <w:szCs w:val="32"/>
        </w:rPr>
      </w:pPr>
    </w:p>
    <w:p w14:paraId="2FCA8219" w14:textId="3B1A061F" w:rsidR="00241B2D" w:rsidRDefault="00241B2D" w:rsidP="00241B2D">
      <w:pPr>
        <w:spacing w:line="276" w:lineRule="auto"/>
        <w:rPr>
          <w:rFonts w:ascii="Arial" w:hAnsi="Arial" w:cs="Arial"/>
          <w:sz w:val="32"/>
          <w:szCs w:val="32"/>
        </w:rPr>
      </w:pPr>
    </w:p>
    <w:p w14:paraId="6D42EA96" w14:textId="18FB3F5A" w:rsidR="00241B2D" w:rsidRDefault="00B74A70" w:rsidP="00241B2D">
      <w:pPr>
        <w:spacing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5888" behindDoc="0" locked="0" layoutInCell="1" allowOverlap="1" wp14:anchorId="3913824E" wp14:editId="27F5F6FC">
                <wp:simplePos x="0" y="0"/>
                <wp:positionH relativeFrom="column">
                  <wp:posOffset>2455333</wp:posOffset>
                </wp:positionH>
                <wp:positionV relativeFrom="paragraph">
                  <wp:posOffset>74295</wp:posOffset>
                </wp:positionV>
                <wp:extent cx="1070810" cy="248652"/>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070810" cy="248652"/>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3E7CB04E" w14:textId="62ED789C" w:rsidR="00B74A70" w:rsidRPr="00B74A70" w:rsidRDefault="00B74A70" w:rsidP="002F04F8">
                            <w:pPr>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A70">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Adaptive Cognitive Exercise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3824E" id="Text Box 28" o:spid="_x0000_s1030" type="#_x0000_t202" style="position:absolute;left:0;text-align:left;margin-left:193.35pt;margin-top:5.85pt;width:84.3pt;height:19.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" fillcolor="white [3201]" stroked="f" strokeweight="1pt">
                <v:textbox>
                  <w:txbxContent>
                    <w:p w14:paraId="3E7CB04E" w14:textId="62ED789C" w:rsidR="00B74A70" w:rsidRPr="00B74A70" w:rsidRDefault="00B74A70" w:rsidP="002F04F8">
                      <w:pPr>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4A70">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Adaptive Cognitive Exercise </w:t>
                      </w:r>
                    </w:p>
                  </w:txbxContent>
                </v:textbox>
              </v:shape>
            </w:pict>
          </mc:Fallback>
        </mc:AlternateContent>
      </w:r>
    </w:p>
    <w:p w14:paraId="00F9CFD9" w14:textId="10781D9F" w:rsidR="00241B2D" w:rsidRDefault="00241B2D" w:rsidP="00241B2D">
      <w:pPr>
        <w:spacing w:line="276" w:lineRule="auto"/>
        <w:rPr>
          <w:rFonts w:ascii="Arial" w:hAnsi="Arial" w:cs="Arial"/>
          <w:sz w:val="32"/>
          <w:szCs w:val="32"/>
        </w:rPr>
      </w:pPr>
    </w:p>
    <w:p w14:paraId="3071E47D" w14:textId="6CBE751D" w:rsidR="00241B2D" w:rsidRDefault="00241B2D" w:rsidP="00241B2D">
      <w:pPr>
        <w:spacing w:line="276" w:lineRule="auto"/>
        <w:rPr>
          <w:rFonts w:ascii="Arial" w:hAnsi="Arial" w:cs="Arial"/>
          <w:sz w:val="32"/>
          <w:szCs w:val="32"/>
        </w:rPr>
      </w:pPr>
    </w:p>
    <w:p w14:paraId="5F25DCAA" w14:textId="5FB76961" w:rsidR="00241B2D" w:rsidRDefault="00241B2D" w:rsidP="00241B2D">
      <w:pPr>
        <w:spacing w:line="276" w:lineRule="auto"/>
        <w:rPr>
          <w:rFonts w:ascii="Arial" w:hAnsi="Arial" w:cs="Arial"/>
          <w:sz w:val="32"/>
          <w:szCs w:val="32"/>
        </w:rPr>
      </w:pPr>
    </w:p>
    <w:p w14:paraId="49D32BF2" w14:textId="7A03E829" w:rsidR="00241B2D" w:rsidRDefault="00241B2D" w:rsidP="00241B2D">
      <w:pPr>
        <w:spacing w:line="276" w:lineRule="auto"/>
        <w:rPr>
          <w:rFonts w:ascii="Arial" w:hAnsi="Arial" w:cs="Arial"/>
          <w:sz w:val="32"/>
          <w:szCs w:val="32"/>
        </w:rPr>
      </w:pPr>
    </w:p>
    <w:p w14:paraId="3A595896" w14:textId="0EC6D4C0" w:rsidR="00241B2D" w:rsidRDefault="00241B2D" w:rsidP="00241B2D">
      <w:pPr>
        <w:spacing w:line="276" w:lineRule="auto"/>
        <w:rPr>
          <w:rFonts w:ascii="Arial" w:hAnsi="Arial" w:cs="Arial"/>
          <w:sz w:val="32"/>
          <w:szCs w:val="32"/>
        </w:rPr>
      </w:pPr>
    </w:p>
    <w:p w14:paraId="21CD5E57" w14:textId="40950E3B" w:rsidR="00241B2D" w:rsidRDefault="00CD5553" w:rsidP="00241B2D">
      <w:pPr>
        <w:spacing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7936" behindDoc="0" locked="0" layoutInCell="1" allowOverlap="1" wp14:anchorId="42C1BA6E" wp14:editId="6658EB58">
                <wp:simplePos x="0" y="0"/>
                <wp:positionH relativeFrom="column">
                  <wp:posOffset>2489623</wp:posOffset>
                </wp:positionH>
                <wp:positionV relativeFrom="paragraph">
                  <wp:posOffset>113030</wp:posOffset>
                </wp:positionV>
                <wp:extent cx="829945" cy="208168"/>
                <wp:effectExtent l="0" t="0" r="8255" b="1905"/>
                <wp:wrapNone/>
                <wp:docPr id="29" name="Text Box 29"/>
                <wp:cNvGraphicFramePr/>
                <a:graphic xmlns:a="http://schemas.openxmlformats.org/drawingml/2006/main">
                  <a:graphicData uri="http://schemas.microsoft.com/office/word/2010/wordprocessingShape">
                    <wps:wsp>
                      <wps:cNvSpPr txBox="1"/>
                      <wps:spPr>
                        <a:xfrm>
                          <a:off x="0" y="0"/>
                          <a:ext cx="829945" cy="208168"/>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205A4BFC" w14:textId="5346E706" w:rsidR="006E0266" w:rsidRPr="00B74A70" w:rsidRDefault="006E0266" w:rsidP="00CD5553">
                            <w:pPr>
                              <w:spacing w:line="240" w:lineRule="auto"/>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Cognitive Efficiency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1BA6E" id="Text Box 29" o:spid="_x0000_s1031" type="#_x0000_t202" style="position:absolute;left:0;text-align:left;margin-left:196.05pt;margin-top:8.9pt;width:65.35pt;height:16.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" fillcolor="white [3201]" stroked="f" strokeweight="1pt">
                <v:textbox>
                  <w:txbxContent>
                    <w:p w14:paraId="205A4BFC" w14:textId="5346E706" w:rsidR="006E0266" w:rsidRPr="00B74A70" w:rsidRDefault="006E0266" w:rsidP="00CD5553">
                      <w:pPr>
                        <w:spacing w:line="240" w:lineRule="auto"/>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Cognitive Efficiency </w:t>
                      </w:r>
                    </w:p>
                  </w:txbxContent>
                </v:textbox>
              </v:shape>
            </w:pict>
          </mc:Fallback>
        </mc:AlternateContent>
      </w:r>
    </w:p>
    <w:p w14:paraId="128C323D" w14:textId="60278FE8" w:rsidR="00241B2D" w:rsidRDefault="00241B2D" w:rsidP="00241B2D">
      <w:pPr>
        <w:spacing w:line="276" w:lineRule="auto"/>
        <w:rPr>
          <w:rFonts w:ascii="Arial" w:hAnsi="Arial" w:cs="Arial"/>
          <w:sz w:val="32"/>
          <w:szCs w:val="32"/>
        </w:rPr>
      </w:pPr>
    </w:p>
    <w:p w14:paraId="12E10F04" w14:textId="63314A6A" w:rsidR="00241B2D" w:rsidRDefault="00241B2D" w:rsidP="00241B2D">
      <w:pPr>
        <w:spacing w:line="276" w:lineRule="auto"/>
        <w:rPr>
          <w:rFonts w:ascii="Arial" w:hAnsi="Arial" w:cs="Arial"/>
          <w:sz w:val="32"/>
          <w:szCs w:val="32"/>
        </w:rPr>
      </w:pPr>
    </w:p>
    <w:p w14:paraId="126E5226" w14:textId="75009FC4" w:rsidR="00241B2D" w:rsidRDefault="000D4C51" w:rsidP="00241B2D">
      <w:pPr>
        <w:spacing w:line="276"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9984" behindDoc="0" locked="0" layoutInCell="1" allowOverlap="1" wp14:anchorId="678117AF" wp14:editId="49D6A27B">
                <wp:simplePos x="0" y="0"/>
                <wp:positionH relativeFrom="column">
                  <wp:posOffset>2510578</wp:posOffset>
                </wp:positionH>
                <wp:positionV relativeFrom="paragraph">
                  <wp:posOffset>24130</wp:posOffset>
                </wp:positionV>
                <wp:extent cx="870585" cy="207645"/>
                <wp:effectExtent l="0" t="0" r="5715" b="1905"/>
                <wp:wrapNone/>
                <wp:docPr id="30" name="Text Box 30"/>
                <wp:cNvGraphicFramePr/>
                <a:graphic xmlns:a="http://schemas.openxmlformats.org/drawingml/2006/main">
                  <a:graphicData uri="http://schemas.microsoft.com/office/word/2010/wordprocessingShape">
                    <wps:wsp>
                      <wps:cNvSpPr txBox="1"/>
                      <wps:spPr>
                        <a:xfrm>
                          <a:off x="0" y="0"/>
                          <a:ext cx="870585" cy="207645"/>
                        </a:xfrm>
                        <a:prstGeom prst="rect">
                          <a:avLst/>
                        </a:prstGeom>
                        <a:ln>
                          <a:noFill/>
                        </a:ln>
                      </wps:spPr>
                      <wps:style>
                        <a:lnRef idx="2">
                          <a:schemeClr val="accent1"/>
                        </a:lnRef>
                        <a:fillRef idx="1">
                          <a:schemeClr val="lt1"/>
                        </a:fillRef>
                        <a:effectRef idx="0">
                          <a:schemeClr val="accent1"/>
                        </a:effectRef>
                        <a:fontRef idx="minor">
                          <a:schemeClr val="dk1"/>
                        </a:fontRef>
                      </wps:style>
                      <wps:txbx>
                        <w:txbxContent>
                          <w:p w14:paraId="5CBDFD2F" w14:textId="4DD938E1" w:rsidR="00CD5553" w:rsidRPr="00B74A70" w:rsidRDefault="00227A97" w:rsidP="00CD5553">
                            <w:pPr>
                              <w:spacing w:line="240" w:lineRule="auto"/>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Caregiver Dashboard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117AF" id="Text Box 30" o:spid="_x0000_s1032" type="#_x0000_t202" style="position:absolute;left:0;text-align:left;margin-left:197.7pt;margin-top:1.9pt;width:68.55pt;height:16.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" fillcolor="white [3201]" stroked="f" strokeweight="1pt">
                <v:textbox>
                  <w:txbxContent>
                    <w:p w14:paraId="5CBDFD2F" w14:textId="4DD938E1" w:rsidR="00CD5553" w:rsidRPr="00B74A70" w:rsidRDefault="00227A97" w:rsidP="00CD5553">
                      <w:pPr>
                        <w:spacing w:line="240" w:lineRule="auto"/>
                        <w:jc w:val="cente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Caregiver Dashboard </w:t>
                      </w:r>
                    </w:p>
                  </w:txbxContent>
                </v:textbox>
              </v:shape>
            </w:pict>
          </mc:Fallback>
        </mc:AlternateContent>
      </w:r>
    </w:p>
    <w:p w14:paraId="43A7DD71" w14:textId="77777777" w:rsidR="00241B2D" w:rsidRPr="00D24FC2" w:rsidRDefault="00241B2D" w:rsidP="00241B2D">
      <w:pPr>
        <w:spacing w:line="276" w:lineRule="auto"/>
        <w:rPr>
          <w:rFonts w:ascii="Arial" w:hAnsi="Arial" w:cs="Arial"/>
          <w:sz w:val="32"/>
          <w:szCs w:val="32"/>
        </w:rPr>
      </w:pPr>
    </w:p>
    <w:p w14:paraId="0DE9D065" w14:textId="77777777" w:rsidR="00926736" w:rsidRPr="00F831DE" w:rsidRDefault="00926736" w:rsidP="00F831DE">
      <w:pPr>
        <w:pStyle w:val="Heading2"/>
        <w:spacing w:line="360" w:lineRule="auto"/>
        <w:rPr>
          <w:sz w:val="44"/>
          <w:szCs w:val="32"/>
        </w:rPr>
      </w:pPr>
      <w:r w:rsidRPr="00F831DE">
        <w:rPr>
          <w:sz w:val="44"/>
          <w:szCs w:val="32"/>
        </w:rPr>
        <w:lastRenderedPageBreak/>
        <w:t xml:space="preserve">How </w:t>
      </w:r>
      <w:proofErr w:type="spellStart"/>
      <w:r w:rsidRPr="00F831DE">
        <w:rPr>
          <w:sz w:val="44"/>
          <w:szCs w:val="32"/>
        </w:rPr>
        <w:t>MemoryCare</w:t>
      </w:r>
      <w:proofErr w:type="spellEnd"/>
      <w:r w:rsidRPr="00F831DE">
        <w:rPr>
          <w:sz w:val="44"/>
          <w:szCs w:val="32"/>
        </w:rPr>
        <w:t xml:space="preserve">+ Addresses Dementia </w:t>
      </w:r>
    </w:p>
    <w:p w14:paraId="5DEC7A9F" w14:textId="77777777" w:rsidR="00926736" w:rsidRDefault="00926736" w:rsidP="00F831DE">
      <w:pPr>
        <w:spacing w:line="276" w:lineRule="auto"/>
        <w:rPr>
          <w:rFonts w:ascii="Arial" w:hAnsi="Arial" w:cs="Arial"/>
          <w:sz w:val="32"/>
          <w:szCs w:val="32"/>
        </w:rPr>
      </w:pPr>
      <w:proofErr w:type="spellStart"/>
      <w:r w:rsidRPr="00D24FC2">
        <w:rPr>
          <w:rFonts w:ascii="Arial" w:hAnsi="Arial" w:cs="Arial"/>
          <w:sz w:val="32"/>
          <w:szCs w:val="32"/>
        </w:rPr>
        <w:t>MemoryCare</w:t>
      </w:r>
      <w:proofErr w:type="spellEnd"/>
      <w:r w:rsidRPr="00D24FC2">
        <w:rPr>
          <w:rFonts w:ascii="Arial" w:hAnsi="Arial" w:cs="Arial"/>
          <w:sz w:val="32"/>
          <w:szCs w:val="32"/>
        </w:rPr>
        <w:t>+ promotes dementia support through accessible</w:t>
      </w:r>
      <w:r w:rsidRPr="00F831DE">
        <w:rPr>
          <w:rFonts w:ascii="Arial" w:hAnsi="Arial" w:cs="Arial"/>
          <w:sz w:val="32"/>
          <w:szCs w:val="32"/>
        </w:rPr>
        <w:t xml:space="preserve"> and</w:t>
      </w:r>
      <w:r w:rsidRPr="00D24FC2">
        <w:rPr>
          <w:rFonts w:ascii="Arial" w:hAnsi="Arial" w:cs="Arial"/>
          <w:sz w:val="32"/>
          <w:szCs w:val="32"/>
        </w:rPr>
        <w:t xml:space="preserve"> engaging tools. The adaptive cognitive exercises aim to maintain cognitive function, potentially improving quality of life (Brooker et al., 2020). The gesture-based interface and Caregiver Dashboard empower individuals with dementia to maintain independence while reducing caregiver stress. The AR Memory Prompts enhance daily functioning and reduce confusion by providing context-specific reminders.</w:t>
      </w:r>
    </w:p>
    <w:p w14:paraId="0403AA9E" w14:textId="77777777" w:rsidR="00202435" w:rsidRDefault="00202435" w:rsidP="00F831DE">
      <w:pPr>
        <w:spacing w:line="276" w:lineRule="auto"/>
        <w:rPr>
          <w:rFonts w:ascii="Arial" w:hAnsi="Arial" w:cs="Arial"/>
          <w:sz w:val="32"/>
          <w:szCs w:val="32"/>
        </w:rPr>
      </w:pPr>
    </w:p>
    <w:p w14:paraId="4BA102AF" w14:textId="26DB3993" w:rsidR="00655CA8" w:rsidRDefault="006F6A1E" w:rsidP="00F831DE">
      <w:pPr>
        <w:spacing w:line="276" w:lineRule="auto"/>
        <w:rPr>
          <w:rFonts w:ascii="Arial" w:hAnsi="Arial" w:cs="Arial"/>
          <w:sz w:val="32"/>
          <w:szCs w:val="32"/>
        </w:rPr>
      </w:pPr>
      <w:r>
        <w:rPr>
          <w:rFonts w:ascii="Arial" w:hAnsi="Arial" w:cs="Arial"/>
          <w:sz w:val="32"/>
          <w:szCs w:val="32"/>
        </w:rPr>
        <w:t xml:space="preserve">The following are ways in which AR Prompt can help </w:t>
      </w:r>
      <w:r w:rsidR="00EE64FA">
        <w:rPr>
          <w:rFonts w:ascii="Arial" w:hAnsi="Arial" w:cs="Arial"/>
          <w:sz w:val="32"/>
          <w:szCs w:val="32"/>
        </w:rPr>
        <w:t>:</w:t>
      </w:r>
    </w:p>
    <w:p w14:paraId="4AE1EFBF" w14:textId="77777777" w:rsidR="00EE64FA" w:rsidRPr="00EE64FA" w:rsidRDefault="00EE64FA" w:rsidP="00EE64FA">
      <w:pPr>
        <w:pStyle w:val="ListParagraph"/>
        <w:numPr>
          <w:ilvl w:val="0"/>
          <w:numId w:val="8"/>
        </w:numPr>
        <w:spacing w:line="276" w:lineRule="auto"/>
        <w:rPr>
          <w:rFonts w:ascii="Arial" w:hAnsi="Arial" w:cs="Arial"/>
          <w:sz w:val="32"/>
          <w:szCs w:val="32"/>
        </w:rPr>
      </w:pPr>
      <w:r w:rsidRPr="00EE64FA">
        <w:rPr>
          <w:rFonts w:ascii="Arial" w:hAnsi="Arial" w:cs="Arial"/>
          <w:b/>
          <w:bCs/>
          <w:sz w:val="32"/>
          <w:szCs w:val="32"/>
        </w:rPr>
        <w:t>Medication Reminders:</w:t>
      </w:r>
      <w:r w:rsidRPr="00EE64FA">
        <w:rPr>
          <w:rFonts w:ascii="Arial" w:hAnsi="Arial" w:cs="Arial"/>
          <w:sz w:val="32"/>
          <w:szCs w:val="32"/>
        </w:rPr>
        <w:t xml:space="preserve"> Virtual pill bottle appears near medication storage area, prompting timely intake.</w:t>
      </w:r>
    </w:p>
    <w:p w14:paraId="58B7628E" w14:textId="77777777" w:rsidR="00EE64FA" w:rsidRPr="00EE64FA" w:rsidRDefault="00EE64FA" w:rsidP="00EE64FA">
      <w:pPr>
        <w:pStyle w:val="ListParagraph"/>
        <w:numPr>
          <w:ilvl w:val="0"/>
          <w:numId w:val="8"/>
        </w:numPr>
        <w:spacing w:line="276" w:lineRule="auto"/>
        <w:rPr>
          <w:rFonts w:ascii="Arial" w:hAnsi="Arial" w:cs="Arial"/>
          <w:sz w:val="32"/>
          <w:szCs w:val="32"/>
        </w:rPr>
      </w:pPr>
      <w:r w:rsidRPr="00EE64FA">
        <w:rPr>
          <w:rFonts w:ascii="Arial" w:hAnsi="Arial" w:cs="Arial"/>
          <w:b/>
          <w:bCs/>
          <w:sz w:val="32"/>
          <w:szCs w:val="32"/>
        </w:rPr>
        <w:t>Daily Schedule:</w:t>
      </w:r>
      <w:r w:rsidRPr="00EE64FA">
        <w:rPr>
          <w:rFonts w:ascii="Arial" w:hAnsi="Arial" w:cs="Arial"/>
          <w:sz w:val="32"/>
          <w:szCs w:val="32"/>
        </w:rPr>
        <w:t xml:space="preserve"> A virtual calendar appears, showing day's activities and appointments.</w:t>
      </w:r>
    </w:p>
    <w:p w14:paraId="0E4CB835" w14:textId="77777777" w:rsidR="00EE64FA" w:rsidRPr="00EE64FA" w:rsidRDefault="00EE64FA" w:rsidP="00EE64FA">
      <w:pPr>
        <w:pStyle w:val="ListParagraph"/>
        <w:numPr>
          <w:ilvl w:val="0"/>
          <w:numId w:val="8"/>
        </w:numPr>
        <w:spacing w:line="276" w:lineRule="auto"/>
        <w:rPr>
          <w:rFonts w:ascii="Arial" w:hAnsi="Arial" w:cs="Arial"/>
          <w:sz w:val="32"/>
          <w:szCs w:val="32"/>
        </w:rPr>
      </w:pPr>
      <w:r w:rsidRPr="00EE64FA">
        <w:rPr>
          <w:rFonts w:ascii="Arial" w:hAnsi="Arial" w:cs="Arial"/>
          <w:b/>
          <w:bCs/>
          <w:sz w:val="32"/>
          <w:szCs w:val="32"/>
        </w:rPr>
        <w:t>Family Recognition:</w:t>
      </w:r>
      <w:r w:rsidRPr="00EE64FA">
        <w:rPr>
          <w:rFonts w:ascii="Arial" w:hAnsi="Arial" w:cs="Arial"/>
          <w:sz w:val="32"/>
          <w:szCs w:val="32"/>
        </w:rPr>
        <w:t xml:space="preserve"> AR overlays on photos provide names and relationships of family members.</w:t>
      </w:r>
    </w:p>
    <w:p w14:paraId="30437BD5" w14:textId="77777777" w:rsidR="00EE64FA" w:rsidRPr="00EE64FA" w:rsidRDefault="00EE64FA" w:rsidP="00EE64FA">
      <w:pPr>
        <w:pStyle w:val="ListParagraph"/>
        <w:numPr>
          <w:ilvl w:val="0"/>
          <w:numId w:val="8"/>
        </w:numPr>
        <w:spacing w:line="276" w:lineRule="auto"/>
        <w:rPr>
          <w:rFonts w:ascii="Arial" w:hAnsi="Arial" w:cs="Arial"/>
          <w:sz w:val="32"/>
          <w:szCs w:val="32"/>
        </w:rPr>
      </w:pPr>
      <w:r w:rsidRPr="00EE64FA">
        <w:rPr>
          <w:rFonts w:ascii="Arial" w:hAnsi="Arial" w:cs="Arial"/>
          <w:b/>
          <w:bCs/>
          <w:sz w:val="32"/>
          <w:szCs w:val="32"/>
        </w:rPr>
        <w:t>Wayfinding:</w:t>
      </w:r>
      <w:r w:rsidRPr="00EE64FA">
        <w:rPr>
          <w:rFonts w:ascii="Arial" w:hAnsi="Arial" w:cs="Arial"/>
          <w:sz w:val="32"/>
          <w:szCs w:val="32"/>
        </w:rPr>
        <w:t xml:space="preserve"> Virtual arrows or footprints guide user to important locations in the home.</w:t>
      </w:r>
    </w:p>
    <w:p w14:paraId="00CADA58" w14:textId="27F26529" w:rsidR="00EE64FA" w:rsidRPr="00EE64FA" w:rsidRDefault="00EE64FA" w:rsidP="00EE64FA">
      <w:pPr>
        <w:pStyle w:val="ListParagraph"/>
        <w:numPr>
          <w:ilvl w:val="0"/>
          <w:numId w:val="8"/>
        </w:numPr>
        <w:spacing w:line="276" w:lineRule="auto"/>
        <w:rPr>
          <w:rFonts w:ascii="Arial" w:hAnsi="Arial" w:cs="Arial"/>
          <w:sz w:val="32"/>
          <w:szCs w:val="32"/>
        </w:rPr>
      </w:pPr>
      <w:r w:rsidRPr="00EE64FA">
        <w:rPr>
          <w:rFonts w:ascii="Arial" w:hAnsi="Arial" w:cs="Arial"/>
          <w:b/>
          <w:bCs/>
          <w:sz w:val="32"/>
          <w:szCs w:val="32"/>
        </w:rPr>
        <w:t>Personal Care:</w:t>
      </w:r>
      <w:r w:rsidRPr="00EE64FA">
        <w:rPr>
          <w:rFonts w:ascii="Arial" w:hAnsi="Arial" w:cs="Arial"/>
          <w:sz w:val="32"/>
          <w:szCs w:val="32"/>
        </w:rPr>
        <w:t xml:space="preserve"> Virtual icons guide through daily hygiene routines in the bathroom.</w:t>
      </w:r>
    </w:p>
    <w:p w14:paraId="01CBB937" w14:textId="77777777" w:rsidR="00F831DE" w:rsidRPr="00D24FC2" w:rsidRDefault="00F831DE" w:rsidP="00F831DE">
      <w:pPr>
        <w:spacing w:line="276" w:lineRule="auto"/>
        <w:rPr>
          <w:rFonts w:ascii="Arial" w:hAnsi="Arial" w:cs="Arial"/>
          <w:sz w:val="32"/>
          <w:szCs w:val="32"/>
        </w:rPr>
      </w:pPr>
    </w:p>
    <w:p w14:paraId="54290DFC" w14:textId="77777777" w:rsidR="00926736" w:rsidRPr="00F831DE" w:rsidRDefault="00926736" w:rsidP="00F831DE">
      <w:pPr>
        <w:pStyle w:val="Heading2"/>
        <w:spacing w:line="360" w:lineRule="auto"/>
        <w:rPr>
          <w:sz w:val="44"/>
          <w:szCs w:val="32"/>
        </w:rPr>
      </w:pPr>
      <w:r w:rsidRPr="00F831DE">
        <w:rPr>
          <w:sz w:val="44"/>
          <w:szCs w:val="32"/>
        </w:rPr>
        <w:t xml:space="preserve">Critical Discussion on </w:t>
      </w:r>
      <w:proofErr w:type="spellStart"/>
      <w:r w:rsidRPr="00F831DE">
        <w:rPr>
          <w:sz w:val="44"/>
          <w:szCs w:val="32"/>
        </w:rPr>
        <w:t>MemoryCare</w:t>
      </w:r>
      <w:proofErr w:type="spellEnd"/>
      <w:r w:rsidRPr="00F831DE">
        <w:rPr>
          <w:sz w:val="44"/>
          <w:szCs w:val="32"/>
        </w:rPr>
        <w:t xml:space="preserve">+'s Impact </w:t>
      </w:r>
    </w:p>
    <w:p w14:paraId="460A6FC9" w14:textId="77777777" w:rsidR="00926736" w:rsidRPr="00D24FC2" w:rsidRDefault="00926736" w:rsidP="00F831DE">
      <w:pPr>
        <w:spacing w:line="276" w:lineRule="auto"/>
        <w:rPr>
          <w:rFonts w:ascii="Arial" w:hAnsi="Arial" w:cs="Arial"/>
          <w:b/>
          <w:bCs/>
          <w:sz w:val="32"/>
          <w:szCs w:val="32"/>
        </w:rPr>
      </w:pPr>
      <w:r w:rsidRPr="00D24FC2">
        <w:rPr>
          <w:rFonts w:ascii="Arial" w:hAnsi="Arial" w:cs="Arial"/>
          <w:b/>
          <w:bCs/>
          <w:sz w:val="32"/>
          <w:szCs w:val="32"/>
        </w:rPr>
        <w:t>Advantages:</w:t>
      </w:r>
    </w:p>
    <w:p w14:paraId="196F59CC" w14:textId="77777777" w:rsidR="00926736" w:rsidRPr="00D24FC2" w:rsidRDefault="00926736" w:rsidP="00F831DE">
      <w:pPr>
        <w:numPr>
          <w:ilvl w:val="0"/>
          <w:numId w:val="4"/>
        </w:numPr>
        <w:spacing w:line="276" w:lineRule="auto"/>
        <w:rPr>
          <w:rFonts w:ascii="Arial" w:hAnsi="Arial" w:cs="Arial"/>
          <w:sz w:val="32"/>
          <w:szCs w:val="32"/>
        </w:rPr>
      </w:pPr>
      <w:r w:rsidRPr="00D24FC2">
        <w:rPr>
          <w:rFonts w:ascii="Arial" w:hAnsi="Arial" w:cs="Arial"/>
          <w:sz w:val="32"/>
          <w:szCs w:val="32"/>
        </w:rPr>
        <w:t>Personalized, adaptive approach to cognitive stimulation</w:t>
      </w:r>
    </w:p>
    <w:p w14:paraId="5FD4B08A" w14:textId="77777777" w:rsidR="00926736" w:rsidRPr="00D24FC2" w:rsidRDefault="00926736" w:rsidP="00F831DE">
      <w:pPr>
        <w:numPr>
          <w:ilvl w:val="0"/>
          <w:numId w:val="4"/>
        </w:numPr>
        <w:spacing w:line="276" w:lineRule="auto"/>
        <w:rPr>
          <w:rFonts w:ascii="Arial" w:hAnsi="Arial" w:cs="Arial"/>
          <w:sz w:val="32"/>
          <w:szCs w:val="32"/>
        </w:rPr>
      </w:pPr>
      <w:r w:rsidRPr="00D24FC2">
        <w:rPr>
          <w:rFonts w:ascii="Arial" w:hAnsi="Arial" w:cs="Arial"/>
          <w:sz w:val="32"/>
          <w:szCs w:val="32"/>
        </w:rPr>
        <w:t>Enhanced accessibility through gesture controls</w:t>
      </w:r>
    </w:p>
    <w:p w14:paraId="7D857845" w14:textId="77777777" w:rsidR="00926736" w:rsidRPr="00D24FC2" w:rsidRDefault="00926736" w:rsidP="00F831DE">
      <w:pPr>
        <w:numPr>
          <w:ilvl w:val="0"/>
          <w:numId w:val="4"/>
        </w:numPr>
        <w:spacing w:line="276" w:lineRule="auto"/>
        <w:rPr>
          <w:rFonts w:ascii="Arial" w:hAnsi="Arial" w:cs="Arial"/>
          <w:sz w:val="32"/>
          <w:szCs w:val="32"/>
        </w:rPr>
      </w:pPr>
      <w:r w:rsidRPr="00D24FC2">
        <w:rPr>
          <w:rFonts w:ascii="Arial" w:hAnsi="Arial" w:cs="Arial"/>
          <w:sz w:val="32"/>
          <w:szCs w:val="32"/>
        </w:rPr>
        <w:t>Integration of caregiver support and monitoring</w:t>
      </w:r>
    </w:p>
    <w:p w14:paraId="0463DC9E" w14:textId="77777777" w:rsidR="00926736" w:rsidRPr="00D24FC2" w:rsidRDefault="00926736" w:rsidP="00F831DE">
      <w:pPr>
        <w:numPr>
          <w:ilvl w:val="0"/>
          <w:numId w:val="4"/>
        </w:numPr>
        <w:spacing w:line="276" w:lineRule="auto"/>
        <w:rPr>
          <w:rFonts w:ascii="Arial" w:hAnsi="Arial" w:cs="Arial"/>
          <w:sz w:val="32"/>
          <w:szCs w:val="32"/>
        </w:rPr>
      </w:pPr>
      <w:r w:rsidRPr="00D24FC2">
        <w:rPr>
          <w:rFonts w:ascii="Arial" w:hAnsi="Arial" w:cs="Arial"/>
          <w:sz w:val="32"/>
          <w:szCs w:val="32"/>
        </w:rPr>
        <w:t>Innovative use of AR for daily living support</w:t>
      </w:r>
    </w:p>
    <w:p w14:paraId="06133C18" w14:textId="77777777" w:rsidR="00926736" w:rsidRPr="00D24FC2" w:rsidRDefault="00926736" w:rsidP="00F831DE">
      <w:pPr>
        <w:spacing w:before="240" w:line="276" w:lineRule="auto"/>
        <w:rPr>
          <w:rFonts w:ascii="Arial" w:hAnsi="Arial" w:cs="Arial"/>
          <w:b/>
          <w:bCs/>
          <w:sz w:val="32"/>
          <w:szCs w:val="32"/>
        </w:rPr>
      </w:pPr>
      <w:r w:rsidRPr="00D24FC2">
        <w:rPr>
          <w:rFonts w:ascii="Arial" w:hAnsi="Arial" w:cs="Arial"/>
          <w:b/>
          <w:bCs/>
          <w:sz w:val="32"/>
          <w:szCs w:val="32"/>
        </w:rPr>
        <w:lastRenderedPageBreak/>
        <w:t>Disadvantages:</w:t>
      </w:r>
    </w:p>
    <w:p w14:paraId="2AF51C04" w14:textId="77777777" w:rsidR="00926736" w:rsidRPr="00D24FC2" w:rsidRDefault="00926736" w:rsidP="00F831DE">
      <w:pPr>
        <w:numPr>
          <w:ilvl w:val="0"/>
          <w:numId w:val="5"/>
        </w:numPr>
        <w:spacing w:line="276" w:lineRule="auto"/>
        <w:rPr>
          <w:rFonts w:ascii="Arial" w:hAnsi="Arial" w:cs="Arial"/>
          <w:sz w:val="32"/>
          <w:szCs w:val="32"/>
        </w:rPr>
      </w:pPr>
      <w:r w:rsidRPr="00D24FC2">
        <w:rPr>
          <w:rFonts w:ascii="Arial" w:hAnsi="Arial" w:cs="Arial"/>
          <w:sz w:val="32"/>
          <w:szCs w:val="32"/>
        </w:rPr>
        <w:t>Potential technology barriers for older adults</w:t>
      </w:r>
    </w:p>
    <w:p w14:paraId="1840A13E" w14:textId="77777777" w:rsidR="00926736" w:rsidRPr="00D24FC2" w:rsidRDefault="00926736" w:rsidP="00F831DE">
      <w:pPr>
        <w:numPr>
          <w:ilvl w:val="0"/>
          <w:numId w:val="5"/>
        </w:numPr>
        <w:spacing w:line="276" w:lineRule="auto"/>
        <w:rPr>
          <w:rFonts w:ascii="Arial" w:hAnsi="Arial" w:cs="Arial"/>
          <w:sz w:val="32"/>
          <w:szCs w:val="32"/>
        </w:rPr>
      </w:pPr>
      <w:r w:rsidRPr="00D24FC2">
        <w:rPr>
          <w:rFonts w:ascii="Arial" w:hAnsi="Arial" w:cs="Arial"/>
          <w:sz w:val="32"/>
          <w:szCs w:val="32"/>
        </w:rPr>
        <w:t>Reliance on smartphone availability and capability</w:t>
      </w:r>
    </w:p>
    <w:p w14:paraId="02768E8F" w14:textId="77777777" w:rsidR="00926736" w:rsidRPr="00F831DE" w:rsidRDefault="00926736" w:rsidP="00F831DE">
      <w:pPr>
        <w:numPr>
          <w:ilvl w:val="0"/>
          <w:numId w:val="5"/>
        </w:numPr>
        <w:spacing w:line="276" w:lineRule="auto"/>
        <w:rPr>
          <w:rFonts w:ascii="Arial" w:hAnsi="Arial" w:cs="Arial"/>
          <w:sz w:val="32"/>
          <w:szCs w:val="32"/>
        </w:rPr>
      </w:pPr>
      <w:r w:rsidRPr="00D24FC2">
        <w:rPr>
          <w:rFonts w:ascii="Arial" w:hAnsi="Arial" w:cs="Arial"/>
          <w:sz w:val="32"/>
          <w:szCs w:val="32"/>
        </w:rPr>
        <w:t>Privacy concerns related to data collection and sharing</w:t>
      </w:r>
    </w:p>
    <w:p w14:paraId="30637E87" w14:textId="77777777" w:rsidR="00926736" w:rsidRPr="00F831DE" w:rsidRDefault="00926736" w:rsidP="00F831DE">
      <w:pPr>
        <w:spacing w:line="276" w:lineRule="auto"/>
        <w:rPr>
          <w:rFonts w:ascii="Arial" w:hAnsi="Arial" w:cs="Arial"/>
          <w:b/>
          <w:bCs/>
          <w:sz w:val="32"/>
          <w:szCs w:val="32"/>
        </w:rPr>
      </w:pPr>
    </w:p>
    <w:p w14:paraId="73F9C54D" w14:textId="77777777" w:rsidR="00926736" w:rsidRPr="00F831DE" w:rsidRDefault="00926736" w:rsidP="00F831DE">
      <w:pPr>
        <w:pStyle w:val="Heading2"/>
        <w:spacing w:line="360" w:lineRule="auto"/>
        <w:rPr>
          <w:sz w:val="44"/>
          <w:szCs w:val="32"/>
        </w:rPr>
      </w:pPr>
      <w:r w:rsidRPr="00F831DE">
        <w:rPr>
          <w:sz w:val="44"/>
          <w:szCs w:val="32"/>
        </w:rPr>
        <w:t xml:space="preserve">Addressing the Shortfalls </w:t>
      </w:r>
    </w:p>
    <w:p w14:paraId="50130705" w14:textId="77777777" w:rsidR="00926736" w:rsidRPr="00D24FC2" w:rsidRDefault="00926736" w:rsidP="00F831DE">
      <w:pPr>
        <w:spacing w:line="276" w:lineRule="auto"/>
        <w:rPr>
          <w:rFonts w:ascii="Arial" w:hAnsi="Arial" w:cs="Arial"/>
          <w:sz w:val="32"/>
          <w:szCs w:val="32"/>
        </w:rPr>
      </w:pPr>
      <w:r w:rsidRPr="00D24FC2">
        <w:rPr>
          <w:rFonts w:ascii="Arial" w:hAnsi="Arial" w:cs="Arial"/>
          <w:sz w:val="32"/>
          <w:szCs w:val="32"/>
        </w:rPr>
        <w:t>To enhance user-friendliness and address potential shortfalls:</w:t>
      </w:r>
    </w:p>
    <w:p w14:paraId="050121F6" w14:textId="1F098BE0"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We will i</w:t>
      </w:r>
      <w:r w:rsidRPr="00D24FC2">
        <w:rPr>
          <w:rFonts w:ascii="Arial" w:hAnsi="Arial" w:cs="Arial"/>
          <w:sz w:val="32"/>
          <w:szCs w:val="32"/>
        </w:rPr>
        <w:t>mplement a simplified, high-contrast interface with large, clearly labe</w:t>
      </w:r>
      <w:r w:rsidR="00DF4882">
        <w:rPr>
          <w:rFonts w:ascii="Arial" w:hAnsi="Arial" w:cs="Arial"/>
          <w:sz w:val="32"/>
          <w:szCs w:val="32"/>
        </w:rPr>
        <w:t>l</w:t>
      </w:r>
      <w:r w:rsidRPr="00D24FC2">
        <w:rPr>
          <w:rFonts w:ascii="Arial" w:hAnsi="Arial" w:cs="Arial"/>
          <w:sz w:val="32"/>
          <w:szCs w:val="32"/>
        </w:rPr>
        <w:t>led interactive elements.</w:t>
      </w:r>
    </w:p>
    <w:p w14:paraId="1780975D" w14:textId="77777777"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The app will p</w:t>
      </w:r>
      <w:r w:rsidRPr="00D24FC2">
        <w:rPr>
          <w:rFonts w:ascii="Arial" w:hAnsi="Arial" w:cs="Arial"/>
          <w:sz w:val="32"/>
          <w:szCs w:val="32"/>
        </w:rPr>
        <w:t>rovide step-by-step onboarding tutorials with options for audio guidance.</w:t>
      </w:r>
    </w:p>
    <w:p w14:paraId="3B3B78B8" w14:textId="77777777"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The team will d</w:t>
      </w:r>
      <w:r w:rsidRPr="00D24FC2">
        <w:rPr>
          <w:rFonts w:ascii="Arial" w:hAnsi="Arial" w:cs="Arial"/>
          <w:sz w:val="32"/>
          <w:szCs w:val="32"/>
        </w:rPr>
        <w:t>evelop a basic version compatible with older smartphone models.</w:t>
      </w:r>
    </w:p>
    <w:p w14:paraId="7392EB94" w14:textId="77777777"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The app will o</w:t>
      </w:r>
      <w:r w:rsidRPr="00D24FC2">
        <w:rPr>
          <w:rFonts w:ascii="Arial" w:hAnsi="Arial" w:cs="Arial"/>
          <w:sz w:val="32"/>
          <w:szCs w:val="32"/>
        </w:rPr>
        <w:t>ffer a privacy-focused mode with minimal data collection.</w:t>
      </w:r>
    </w:p>
    <w:p w14:paraId="66648A91" w14:textId="4C47DCCD"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The team will c</w:t>
      </w:r>
      <w:r w:rsidRPr="00D24FC2">
        <w:rPr>
          <w:rFonts w:ascii="Arial" w:hAnsi="Arial" w:cs="Arial"/>
          <w:sz w:val="32"/>
          <w:szCs w:val="32"/>
        </w:rPr>
        <w:t>reate a helpline for technical support and guidance.</w:t>
      </w:r>
    </w:p>
    <w:p w14:paraId="3A24DBFB" w14:textId="77777777" w:rsidR="00926736" w:rsidRPr="00D24FC2" w:rsidRDefault="00926736" w:rsidP="00F831DE">
      <w:pPr>
        <w:numPr>
          <w:ilvl w:val="0"/>
          <w:numId w:val="6"/>
        </w:numPr>
        <w:spacing w:line="276" w:lineRule="auto"/>
        <w:rPr>
          <w:rFonts w:ascii="Arial" w:hAnsi="Arial" w:cs="Arial"/>
          <w:sz w:val="32"/>
          <w:szCs w:val="32"/>
        </w:rPr>
      </w:pPr>
      <w:r w:rsidRPr="00F831DE">
        <w:rPr>
          <w:rFonts w:ascii="Arial" w:hAnsi="Arial" w:cs="Arial"/>
          <w:sz w:val="32"/>
          <w:szCs w:val="32"/>
        </w:rPr>
        <w:t>The team will c</w:t>
      </w:r>
      <w:r w:rsidRPr="00D24FC2">
        <w:rPr>
          <w:rFonts w:ascii="Arial" w:hAnsi="Arial" w:cs="Arial"/>
          <w:sz w:val="32"/>
          <w:szCs w:val="32"/>
        </w:rPr>
        <w:t>ollaborate with memory clinics and care homes to facilitate app introduction and ongoing support.</w:t>
      </w:r>
    </w:p>
    <w:p w14:paraId="3317F6F7" w14:textId="77777777" w:rsidR="00926736" w:rsidRPr="00F831DE" w:rsidRDefault="00926736" w:rsidP="00F831DE">
      <w:pPr>
        <w:spacing w:line="276" w:lineRule="auto"/>
        <w:rPr>
          <w:rFonts w:ascii="Arial" w:hAnsi="Arial" w:cs="Arial"/>
          <w:sz w:val="32"/>
          <w:szCs w:val="32"/>
        </w:rPr>
      </w:pPr>
    </w:p>
    <w:p w14:paraId="396A1FD9" w14:textId="48E9226B" w:rsidR="00926736" w:rsidRPr="00D24FC2" w:rsidRDefault="00926736" w:rsidP="00F831DE">
      <w:pPr>
        <w:spacing w:line="276" w:lineRule="auto"/>
        <w:rPr>
          <w:rFonts w:ascii="Arial" w:hAnsi="Arial" w:cs="Arial"/>
          <w:sz w:val="32"/>
          <w:szCs w:val="32"/>
        </w:rPr>
      </w:pPr>
      <w:proofErr w:type="spellStart"/>
      <w:r w:rsidRPr="00D24FC2">
        <w:rPr>
          <w:rFonts w:ascii="Arial" w:hAnsi="Arial" w:cs="Arial"/>
          <w:sz w:val="32"/>
          <w:szCs w:val="32"/>
        </w:rPr>
        <w:t>MemoryCare</w:t>
      </w:r>
      <w:proofErr w:type="spellEnd"/>
      <w:r w:rsidRPr="00D24FC2">
        <w:rPr>
          <w:rFonts w:ascii="Arial" w:hAnsi="Arial" w:cs="Arial"/>
          <w:sz w:val="32"/>
          <w:szCs w:val="32"/>
        </w:rPr>
        <w:t xml:space="preserve">+ aims to provide an accessible, effective digital health promotion tool for individuals with dementia and their caregivers. </w:t>
      </w:r>
      <w:r w:rsidR="0035315D">
        <w:rPr>
          <w:rFonts w:ascii="Arial" w:hAnsi="Arial" w:cs="Arial"/>
          <w:sz w:val="32"/>
          <w:szCs w:val="32"/>
        </w:rPr>
        <w:t>The d</w:t>
      </w:r>
      <w:r w:rsidRPr="00D24FC2">
        <w:rPr>
          <w:rFonts w:ascii="Arial" w:hAnsi="Arial" w:cs="Arial"/>
          <w:sz w:val="32"/>
          <w:szCs w:val="32"/>
        </w:rPr>
        <w:t xml:space="preserve">evelopment </w:t>
      </w:r>
      <w:r w:rsidRPr="00F831DE">
        <w:rPr>
          <w:rFonts w:ascii="Arial" w:hAnsi="Arial" w:cs="Arial"/>
          <w:sz w:val="32"/>
          <w:szCs w:val="32"/>
        </w:rPr>
        <w:t>will</w:t>
      </w:r>
      <w:r w:rsidRPr="00D24FC2">
        <w:rPr>
          <w:rFonts w:ascii="Arial" w:hAnsi="Arial" w:cs="Arial"/>
          <w:sz w:val="32"/>
          <w:szCs w:val="32"/>
        </w:rPr>
        <w:t xml:space="preserve"> focus on rigorous user testing with the target population and continuous refinement based on feedback and emerging research in dementia care.</w:t>
      </w:r>
      <w:r w:rsidRPr="00F831DE">
        <w:rPr>
          <w:rFonts w:ascii="Arial" w:hAnsi="Arial" w:cs="Arial"/>
          <w:sz w:val="32"/>
          <w:szCs w:val="32"/>
        </w:rPr>
        <w:t xml:space="preserve"> </w:t>
      </w:r>
      <w:r w:rsidRPr="00D24FC2">
        <w:rPr>
          <w:rFonts w:ascii="Arial" w:hAnsi="Arial" w:cs="Arial"/>
          <w:sz w:val="32"/>
          <w:szCs w:val="32"/>
        </w:rPr>
        <w:t xml:space="preserve">As digital health interventions evolve, tools like </w:t>
      </w:r>
      <w:proofErr w:type="spellStart"/>
      <w:r w:rsidRPr="00D24FC2">
        <w:rPr>
          <w:rFonts w:ascii="Arial" w:hAnsi="Arial" w:cs="Arial"/>
          <w:sz w:val="32"/>
          <w:szCs w:val="32"/>
        </w:rPr>
        <w:t>MemoryCare</w:t>
      </w:r>
      <w:proofErr w:type="spellEnd"/>
      <w:r w:rsidRPr="00D24FC2">
        <w:rPr>
          <w:rFonts w:ascii="Arial" w:hAnsi="Arial" w:cs="Arial"/>
          <w:sz w:val="32"/>
          <w:szCs w:val="32"/>
        </w:rPr>
        <w:t>+ have the potential to significantly impact dementia care and support, offering personalized, engaging, and accessible resources to those affected by this challenging condition.</w:t>
      </w:r>
    </w:p>
    <w:p w14:paraId="37549190" w14:textId="77777777" w:rsidR="00926736" w:rsidRPr="00D24FC2" w:rsidRDefault="00926736" w:rsidP="00F831DE">
      <w:pPr>
        <w:spacing w:line="276" w:lineRule="auto"/>
        <w:rPr>
          <w:rFonts w:ascii="Arial" w:hAnsi="Arial" w:cs="Arial"/>
          <w:sz w:val="24"/>
          <w:szCs w:val="24"/>
        </w:rPr>
      </w:pPr>
      <w:r w:rsidRPr="00D24FC2">
        <w:rPr>
          <w:rFonts w:ascii="Arial" w:hAnsi="Arial" w:cs="Arial"/>
          <w:sz w:val="24"/>
          <w:szCs w:val="24"/>
        </w:rPr>
        <w:t xml:space="preserve"> </w:t>
      </w:r>
    </w:p>
    <w:p w14:paraId="45BF3B56" w14:textId="36F4F62A" w:rsidR="0006321B" w:rsidRDefault="0006321B" w:rsidP="0006321B">
      <w:pPr>
        <w:rPr>
          <w:rFonts w:ascii="Arial" w:hAnsi="Arial" w:cs="Arial"/>
          <w:b/>
          <w:bCs/>
          <w:sz w:val="24"/>
          <w:szCs w:val="24"/>
        </w:rPr>
      </w:pPr>
      <w:r w:rsidRPr="00F9293C">
        <w:rPr>
          <w:rFonts w:ascii="Arial" w:hAnsi="Arial" w:cs="Arial"/>
          <w:b/>
          <w:bCs/>
          <w:sz w:val="24"/>
          <w:szCs w:val="24"/>
        </w:rPr>
        <w:lastRenderedPageBreak/>
        <w:t xml:space="preserve">References </w:t>
      </w:r>
    </w:p>
    <w:p w14:paraId="7A71E355" w14:textId="77777777" w:rsidR="00022062" w:rsidRPr="00022062" w:rsidRDefault="00022062" w:rsidP="00022062">
      <w:pPr>
        <w:spacing w:before="240" w:line="360" w:lineRule="auto"/>
        <w:rPr>
          <w:rFonts w:ascii="Arial" w:hAnsi="Arial" w:cs="Arial"/>
          <w:sz w:val="24"/>
          <w:szCs w:val="24"/>
        </w:rPr>
      </w:pPr>
      <w:r w:rsidRPr="00022062">
        <w:rPr>
          <w:rFonts w:ascii="Arial" w:hAnsi="Arial" w:cs="Arial"/>
          <w:sz w:val="24"/>
          <w:szCs w:val="24"/>
        </w:rPr>
        <w:t>Alzheimer's Society. (2021). Facts for the media. https://www.alzheimers.org.uk/about-us/news-and-media/facts-media</w:t>
      </w:r>
    </w:p>
    <w:p w14:paraId="7E2B3DF8" w14:textId="38413064" w:rsidR="00022062" w:rsidRDefault="00022062" w:rsidP="00022062">
      <w:pPr>
        <w:spacing w:before="240" w:line="360" w:lineRule="auto"/>
        <w:rPr>
          <w:rFonts w:ascii="Arial" w:hAnsi="Arial" w:cs="Arial"/>
          <w:sz w:val="24"/>
          <w:szCs w:val="24"/>
        </w:rPr>
      </w:pPr>
      <w:r w:rsidRPr="00022062">
        <w:rPr>
          <w:rFonts w:ascii="Arial" w:hAnsi="Arial" w:cs="Arial"/>
          <w:sz w:val="24"/>
          <w:szCs w:val="24"/>
        </w:rPr>
        <w:t xml:space="preserve">Brooker, D., Evans, S., Evans, S., Bray, J., </w:t>
      </w:r>
      <w:proofErr w:type="spellStart"/>
      <w:r w:rsidRPr="00022062">
        <w:rPr>
          <w:rFonts w:ascii="Arial" w:hAnsi="Arial" w:cs="Arial"/>
          <w:sz w:val="24"/>
          <w:szCs w:val="24"/>
        </w:rPr>
        <w:t>Saibene</w:t>
      </w:r>
      <w:proofErr w:type="spellEnd"/>
      <w:r w:rsidRPr="00022062">
        <w:rPr>
          <w:rFonts w:ascii="Arial" w:hAnsi="Arial" w:cs="Arial"/>
          <w:sz w:val="24"/>
          <w:szCs w:val="24"/>
        </w:rPr>
        <w:t xml:space="preserve">, F. L., </w:t>
      </w:r>
      <w:proofErr w:type="spellStart"/>
      <w:r w:rsidRPr="00022062">
        <w:rPr>
          <w:rFonts w:ascii="Arial" w:hAnsi="Arial" w:cs="Arial"/>
          <w:sz w:val="24"/>
          <w:szCs w:val="24"/>
        </w:rPr>
        <w:t>Scorolli</w:t>
      </w:r>
      <w:proofErr w:type="spellEnd"/>
      <w:r w:rsidRPr="00022062">
        <w:rPr>
          <w:rFonts w:ascii="Arial" w:hAnsi="Arial" w:cs="Arial"/>
          <w:sz w:val="24"/>
          <w:szCs w:val="24"/>
        </w:rPr>
        <w:t xml:space="preserve">, C., </w:t>
      </w:r>
      <w:proofErr w:type="spellStart"/>
      <w:r w:rsidRPr="00022062">
        <w:rPr>
          <w:rFonts w:ascii="Arial" w:hAnsi="Arial" w:cs="Arial"/>
          <w:sz w:val="24"/>
          <w:szCs w:val="24"/>
        </w:rPr>
        <w:t>Szcześniak</w:t>
      </w:r>
      <w:proofErr w:type="spellEnd"/>
      <w:r w:rsidRPr="00022062">
        <w:rPr>
          <w:rFonts w:ascii="Arial" w:hAnsi="Arial" w:cs="Arial"/>
          <w:sz w:val="24"/>
          <w:szCs w:val="24"/>
        </w:rPr>
        <w:t xml:space="preserve">, D., </w:t>
      </w:r>
      <w:proofErr w:type="spellStart"/>
      <w:r w:rsidRPr="00022062">
        <w:rPr>
          <w:rFonts w:ascii="Arial" w:hAnsi="Arial" w:cs="Arial"/>
          <w:sz w:val="24"/>
          <w:szCs w:val="24"/>
        </w:rPr>
        <w:t>d'Arma</w:t>
      </w:r>
      <w:proofErr w:type="spellEnd"/>
      <w:r w:rsidRPr="00022062">
        <w:rPr>
          <w:rFonts w:ascii="Arial" w:hAnsi="Arial" w:cs="Arial"/>
          <w:sz w:val="24"/>
          <w:szCs w:val="24"/>
        </w:rPr>
        <w:t xml:space="preserve">, A., </w:t>
      </w:r>
      <w:proofErr w:type="spellStart"/>
      <w:r w:rsidRPr="00022062">
        <w:rPr>
          <w:rFonts w:ascii="Arial" w:hAnsi="Arial" w:cs="Arial"/>
          <w:sz w:val="24"/>
          <w:szCs w:val="24"/>
        </w:rPr>
        <w:t>Urbańska</w:t>
      </w:r>
      <w:proofErr w:type="spellEnd"/>
      <w:r w:rsidRPr="00022062">
        <w:rPr>
          <w:rFonts w:ascii="Arial" w:hAnsi="Arial" w:cs="Arial"/>
          <w:sz w:val="24"/>
          <w:szCs w:val="24"/>
        </w:rPr>
        <w:t xml:space="preserve">, K. M., Atkinson, T., Farina, E., </w:t>
      </w:r>
      <w:proofErr w:type="spellStart"/>
      <w:r w:rsidRPr="00022062">
        <w:rPr>
          <w:rFonts w:ascii="Arial" w:hAnsi="Arial" w:cs="Arial"/>
          <w:sz w:val="24"/>
          <w:szCs w:val="24"/>
        </w:rPr>
        <w:t>Rymaszewska</w:t>
      </w:r>
      <w:proofErr w:type="spellEnd"/>
      <w:r w:rsidRPr="00022062">
        <w:rPr>
          <w:rFonts w:ascii="Arial" w:hAnsi="Arial" w:cs="Arial"/>
          <w:sz w:val="24"/>
          <w:szCs w:val="24"/>
        </w:rPr>
        <w:t xml:space="preserve">, J., </w:t>
      </w:r>
      <w:proofErr w:type="spellStart"/>
      <w:r w:rsidRPr="00022062">
        <w:rPr>
          <w:rFonts w:ascii="Arial" w:hAnsi="Arial" w:cs="Arial"/>
          <w:sz w:val="24"/>
          <w:szCs w:val="24"/>
        </w:rPr>
        <w:t>Chattat</w:t>
      </w:r>
      <w:proofErr w:type="spellEnd"/>
      <w:r w:rsidRPr="00022062">
        <w:rPr>
          <w:rFonts w:ascii="Arial" w:hAnsi="Arial" w:cs="Arial"/>
          <w:sz w:val="24"/>
          <w:szCs w:val="24"/>
        </w:rPr>
        <w:t xml:space="preserve">, R., Henderson, C., </w:t>
      </w:r>
      <w:proofErr w:type="spellStart"/>
      <w:r w:rsidRPr="00022062">
        <w:rPr>
          <w:rFonts w:ascii="Arial" w:hAnsi="Arial" w:cs="Arial"/>
          <w:sz w:val="24"/>
          <w:szCs w:val="24"/>
        </w:rPr>
        <w:t>Rehill</w:t>
      </w:r>
      <w:proofErr w:type="spellEnd"/>
      <w:r w:rsidRPr="00022062">
        <w:rPr>
          <w:rFonts w:ascii="Arial" w:hAnsi="Arial" w:cs="Arial"/>
          <w:sz w:val="24"/>
          <w:szCs w:val="24"/>
        </w:rPr>
        <w:t xml:space="preserve">, A., Hendriks, I., Meiland, F., &amp; </w:t>
      </w:r>
      <w:proofErr w:type="spellStart"/>
      <w:r w:rsidRPr="00022062">
        <w:rPr>
          <w:rFonts w:ascii="Arial" w:hAnsi="Arial" w:cs="Arial"/>
          <w:sz w:val="24"/>
          <w:szCs w:val="24"/>
        </w:rPr>
        <w:t>Dröes</w:t>
      </w:r>
      <w:proofErr w:type="spellEnd"/>
      <w:r w:rsidRPr="00022062">
        <w:rPr>
          <w:rFonts w:ascii="Arial" w:hAnsi="Arial" w:cs="Arial"/>
          <w:sz w:val="24"/>
          <w:szCs w:val="24"/>
        </w:rPr>
        <w:t xml:space="preserve">, R. M. (2020). INTERDEM academy: A training program on dementia care for early-stage researchers. Aging &amp; Mental Health, 24(11), 1900-1907. </w:t>
      </w:r>
      <w:hyperlink r:id="rId16" w:history="1">
        <w:r w:rsidRPr="00C3091F">
          <w:rPr>
            <w:rStyle w:val="Hyperlink"/>
            <w:rFonts w:ascii="Arial" w:hAnsi="Arial" w:cs="Arial"/>
            <w:sz w:val="24"/>
            <w:szCs w:val="24"/>
          </w:rPr>
          <w:t>https://doi.org/10.1080/13607863.2019.1643713</w:t>
        </w:r>
      </w:hyperlink>
    </w:p>
    <w:p w14:paraId="5BF54A4E" w14:textId="77777777" w:rsidR="00022062" w:rsidRPr="00022062" w:rsidRDefault="00022062" w:rsidP="00022062">
      <w:pPr>
        <w:spacing w:before="240" w:line="360" w:lineRule="auto"/>
        <w:rPr>
          <w:rFonts w:ascii="Arial" w:hAnsi="Arial" w:cs="Arial"/>
          <w:sz w:val="24"/>
          <w:szCs w:val="24"/>
        </w:rPr>
      </w:pPr>
      <w:r w:rsidRPr="00022062">
        <w:rPr>
          <w:rFonts w:ascii="Arial" w:hAnsi="Arial" w:cs="Arial"/>
          <w:sz w:val="24"/>
          <w:szCs w:val="24"/>
        </w:rPr>
        <w:t>Cheng, S. T. (2017). Dementia caregiver burden: A research update and critical analysis. Current Psychiatry Reports, 19(9), 64. https://doi.org/10.1007/s11920-017-0818-2</w:t>
      </w:r>
    </w:p>
    <w:p w14:paraId="39373D00" w14:textId="24FEE6A5" w:rsidR="00022062" w:rsidRDefault="00022062" w:rsidP="00022062">
      <w:pPr>
        <w:spacing w:before="240" w:line="360" w:lineRule="auto"/>
        <w:rPr>
          <w:rFonts w:ascii="Arial" w:hAnsi="Arial" w:cs="Arial"/>
          <w:sz w:val="24"/>
          <w:szCs w:val="24"/>
        </w:rPr>
      </w:pPr>
      <w:r w:rsidRPr="00022062">
        <w:rPr>
          <w:rFonts w:ascii="Arial" w:hAnsi="Arial" w:cs="Arial"/>
          <w:sz w:val="24"/>
          <w:szCs w:val="24"/>
        </w:rPr>
        <w:t xml:space="preserve">World Health Organization. (2021). Dementia. </w:t>
      </w:r>
      <w:hyperlink r:id="rId17" w:history="1">
        <w:r w:rsidRPr="00C3091F">
          <w:rPr>
            <w:rStyle w:val="Hyperlink"/>
            <w:rFonts w:ascii="Arial" w:hAnsi="Arial" w:cs="Arial"/>
            <w:sz w:val="24"/>
            <w:szCs w:val="24"/>
          </w:rPr>
          <w:t>https://www.who.int/news-room/fact-sheets/detail/dementia</w:t>
        </w:r>
      </w:hyperlink>
    </w:p>
    <w:p w14:paraId="11C03BF2" w14:textId="6BA30FA0" w:rsidR="00173ACA" w:rsidRDefault="0006321B" w:rsidP="00022062">
      <w:pPr>
        <w:spacing w:before="240" w:line="360" w:lineRule="auto"/>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p>
    <w:p w14:paraId="210CDC01" w14:textId="77777777" w:rsidR="00173ACA" w:rsidRDefault="00173ACA" w:rsidP="006573D3">
      <w:pPr>
        <w:spacing w:before="240" w:line="360" w:lineRule="auto"/>
      </w:pPr>
    </w:p>
    <w:p w14:paraId="24AC4964" w14:textId="16C86665" w:rsidR="00234A1B" w:rsidRPr="0006321B" w:rsidRDefault="00234A1B" w:rsidP="006573D3">
      <w:pPr>
        <w:spacing w:before="240" w:line="360" w:lineRule="auto"/>
        <w:rPr>
          <w:rFonts w:ascii="Arial" w:hAnsi="Arial" w:cs="Arial"/>
          <w:sz w:val="24"/>
          <w:szCs w:val="24"/>
        </w:rPr>
      </w:pPr>
      <w:r>
        <w:br w:type="page"/>
      </w:r>
    </w:p>
    <w:p w14:paraId="47EC12D0" w14:textId="77777777" w:rsidR="0006321B" w:rsidRDefault="0006321B">
      <w:pPr>
        <w:sectPr w:rsidR="0006321B" w:rsidSect="0006321B">
          <w:pgSz w:w="12240" w:h="15840"/>
          <w:pgMar w:top="1440" w:right="1440" w:bottom="1440" w:left="1440" w:header="720" w:footer="720" w:gutter="0"/>
          <w:cols w:space="720"/>
          <w:docGrid w:linePitch="360"/>
        </w:sectPr>
      </w:pPr>
    </w:p>
    <w:p w14:paraId="67B2A8EE" w14:textId="4E162C12" w:rsidR="00AE44A7" w:rsidRDefault="00E9392A">
      <w:r>
        <w:rPr>
          <w:noProof/>
        </w:rPr>
        <w:lastRenderedPageBreak/>
        <mc:AlternateContent>
          <mc:Choice Requires="wps">
            <w:drawing>
              <wp:anchor distT="0" distB="0" distL="114300" distR="114300" simplePos="0" relativeHeight="251664384" behindDoc="0" locked="0" layoutInCell="1" allowOverlap="1" wp14:anchorId="1BD9BFB6" wp14:editId="0191EF8B">
                <wp:simplePos x="0" y="0"/>
                <wp:positionH relativeFrom="page">
                  <wp:posOffset>6900334</wp:posOffset>
                </wp:positionH>
                <wp:positionV relativeFrom="paragraph">
                  <wp:posOffset>228600</wp:posOffset>
                </wp:positionV>
                <wp:extent cx="3098800" cy="3190875"/>
                <wp:effectExtent l="0" t="0" r="25400" b="28575"/>
                <wp:wrapNone/>
                <wp:docPr id="4" name="Rectangle 4"/>
                <wp:cNvGraphicFramePr/>
                <a:graphic xmlns:a="http://schemas.openxmlformats.org/drawingml/2006/main">
                  <a:graphicData uri="http://schemas.microsoft.com/office/word/2010/wordprocessingShape">
                    <wps:wsp>
                      <wps:cNvSpPr/>
                      <wps:spPr>
                        <a:xfrm>
                          <a:off x="0" y="0"/>
                          <a:ext cx="3098800" cy="31908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3CB3C905" w14:textId="77777777" w:rsidR="00210FD4" w:rsidRPr="00210FD4" w:rsidRDefault="00210FD4" w:rsidP="008A7531">
                            <w:pPr>
                              <w:pStyle w:val="Heading1"/>
                            </w:pPr>
                            <w:r w:rsidRPr="00210FD4">
                              <w:t>Expected Outcome</w:t>
                            </w:r>
                          </w:p>
                          <w:p w14:paraId="4F7B9DAF"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Improved diabetes knowledge and awareness among viewers</w:t>
                            </w:r>
                          </w:p>
                          <w:p w14:paraId="545D2FD2"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Enhanced capacity for diabetes self-care activities</w:t>
                            </w:r>
                          </w:p>
                          <w:p w14:paraId="160075B1"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Empowerment of individuals to take charge of their health</w:t>
                            </w:r>
                          </w:p>
                          <w:p w14:paraId="2AAFB815"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Increased participation in health-promoting behaviors</w:t>
                            </w:r>
                          </w:p>
                          <w:p w14:paraId="3235BA9F"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Development of a supporting network for persons with diabetes</w:t>
                            </w:r>
                          </w:p>
                          <w:p w14:paraId="52453A0E"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Maintenance of good habits over time</w:t>
                            </w:r>
                          </w:p>
                          <w:p w14:paraId="44D11230"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Reduction of health inequities</w:t>
                            </w:r>
                          </w:p>
                          <w:p w14:paraId="23B392E2"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Improved health outcomes for persons with diabetes</w:t>
                            </w:r>
                          </w:p>
                          <w:p w14:paraId="3B169A9B"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Broader reach to benefit a large audience, including those facing barriers to traditional care</w:t>
                            </w:r>
                          </w:p>
                          <w:p w14:paraId="6D35F01E"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Empowerment of individuals to lead healthier, more satisfying lives</w:t>
                            </w:r>
                          </w:p>
                          <w:p w14:paraId="22C28064" w14:textId="3512EFA2" w:rsidR="00210FD4"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Reduced burden on individuals, families, and healthcare systems</w:t>
                            </w:r>
                          </w:p>
                          <w:p w14:paraId="56799382" w14:textId="631F23F8" w:rsidR="000B7299" w:rsidRDefault="000B7299" w:rsidP="0027416A">
                            <w:pPr>
                              <w:spacing w:line="240" w:lineRule="auto"/>
                              <w:rPr>
                                <w:sz w:val="14"/>
                                <w:szCs w:val="14"/>
                              </w:rPr>
                            </w:pPr>
                          </w:p>
                          <w:p w14:paraId="6C094122" w14:textId="77777777" w:rsidR="0027416A" w:rsidRPr="00653AD2" w:rsidRDefault="0027416A" w:rsidP="0027416A">
                            <w:pPr>
                              <w:pStyle w:val="Heading1"/>
                            </w:pPr>
                            <w:r w:rsidRPr="00653AD2">
                              <w:t>Conclusion</w:t>
                            </w:r>
                          </w:p>
                          <w:p w14:paraId="3A14A572" w14:textId="77777777" w:rsidR="0027416A" w:rsidRPr="00E66966" w:rsidRDefault="0027416A" w:rsidP="0027416A">
                            <w:pPr>
                              <w:spacing w:line="240" w:lineRule="auto"/>
                              <w:rPr>
                                <w:rFonts w:ascii="Arial" w:hAnsi="Arial" w:cs="Arial"/>
                                <w:sz w:val="13"/>
                                <w:szCs w:val="13"/>
                              </w:rPr>
                            </w:pPr>
                            <w:r w:rsidRPr="00E66966">
                              <w:rPr>
                                <w:rFonts w:ascii="Arial" w:hAnsi="Arial" w:cs="Arial"/>
                                <w:sz w:val="13"/>
                                <w:szCs w:val="13"/>
                              </w:rPr>
                              <w:t>The suggested TV-based digital health intervention for diabetes, built on the Social Cognitive Theory (SCT), has substantial implications for policy, education, and future research. The effectiveness of this intervention in boosting diabetes awareness, self-management skills, and healthy behaviors may inspire the creation of policies that enable the wider deployment of comparable digital health initiatives. This intervention may inspire policymakers to dedicate resources and financing towards the production and distribution of accessible, evidence-based health material via mass media channels (Wakefield et al., 2010). In terms of teaching, the intervention's emphasis on modeling, skill development, and self-efficacy corresponds with best practices in health education and promotion (</w:t>
                            </w:r>
                            <w:proofErr w:type="spellStart"/>
                            <w:r w:rsidRPr="00E66966">
                              <w:rPr>
                                <w:rFonts w:ascii="Arial" w:hAnsi="Arial" w:cs="Arial"/>
                                <w:sz w:val="13"/>
                                <w:szCs w:val="13"/>
                              </w:rPr>
                              <w:t>Nutbeam</w:t>
                            </w:r>
                            <w:proofErr w:type="spellEnd"/>
                            <w:r w:rsidRPr="00E66966">
                              <w:rPr>
                                <w:rFonts w:ascii="Arial" w:hAnsi="Arial" w:cs="Arial"/>
                                <w:sz w:val="13"/>
                                <w:szCs w:val="13"/>
                              </w:rPr>
                              <w:t xml:space="preserve">, 2019). The effectiveness of this intervention may motivate the incorporation of SCT concepts and digital media into diabetes teaching initiatives, both in community settings and within the hospital system.   </w:t>
                            </w:r>
                          </w:p>
                          <w:p w14:paraId="451BD610" w14:textId="77777777" w:rsidR="0027416A" w:rsidRPr="00653AD2" w:rsidRDefault="0027416A" w:rsidP="0027416A">
                            <w:pPr>
                              <w:spacing w:line="240" w:lineRule="auto"/>
                              <w:jc w:val="center"/>
                              <w:rPr>
                                <w:sz w:val="40"/>
                                <w:szCs w:val="40"/>
                              </w:rPr>
                            </w:pPr>
                          </w:p>
                          <w:p w14:paraId="19DDC633" w14:textId="77777777" w:rsidR="0027416A" w:rsidRPr="00210FD4" w:rsidRDefault="0027416A" w:rsidP="0027416A">
                            <w:pPr>
                              <w:spacing w:line="240" w:lineRule="auto"/>
                              <w:rPr>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D9BFB6" id="Rectangle 4" o:spid="_x0000_s1033" style="position:absolute;left:0;text-align:left;margin-left:543.35pt;margin-top:18pt;width:244pt;height:251.2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" fillcolor="white [3201]" strokecolor="#4472c4 [3204]" strokeweight="1pt">
                <v:textbox>
                  <w:txbxContent>
                    <w:p w14:paraId="3CB3C905" w14:textId="77777777" w:rsidR="00210FD4" w:rsidRPr="00210FD4" w:rsidRDefault="00210FD4" w:rsidP="008A7531">
                      <w:pPr>
                        <w:pStyle w:val="Heading1"/>
                      </w:pPr>
                      <w:r w:rsidRPr="00210FD4">
                        <w:t>Expected Outcome</w:t>
                      </w:r>
                    </w:p>
                    <w:p w14:paraId="4F7B9DAF"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Improved diabetes knowledge and awareness among viewers</w:t>
                      </w:r>
                    </w:p>
                    <w:p w14:paraId="545D2FD2"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Enhanced capacity for diabetes self-care activities</w:t>
                      </w:r>
                    </w:p>
                    <w:p w14:paraId="160075B1"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Empowerment of individuals to take charge of their health</w:t>
                      </w:r>
                    </w:p>
                    <w:p w14:paraId="2AAFB815"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Increased participation in health-promoting behaviors</w:t>
                      </w:r>
                    </w:p>
                    <w:p w14:paraId="3235BA9F"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Development of a supporting network for persons with diabetes</w:t>
                      </w:r>
                    </w:p>
                    <w:p w14:paraId="52453A0E"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Maintenance of good habits over time</w:t>
                      </w:r>
                    </w:p>
                    <w:p w14:paraId="44D11230"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Reduction of health inequities</w:t>
                      </w:r>
                    </w:p>
                    <w:p w14:paraId="23B392E2"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Improved health outcomes for persons with diabetes</w:t>
                      </w:r>
                    </w:p>
                    <w:p w14:paraId="3B169A9B"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Broader reach to benefit a large audience, including those facing barriers to traditional care</w:t>
                      </w:r>
                    </w:p>
                    <w:p w14:paraId="6D35F01E" w14:textId="77777777" w:rsidR="0027416A"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Empowerment of individuals to lead healthier, more satisfying lives</w:t>
                      </w:r>
                    </w:p>
                    <w:p w14:paraId="22C28064" w14:textId="3512EFA2" w:rsidR="00210FD4" w:rsidRPr="000409E3" w:rsidRDefault="0027416A" w:rsidP="000409E3">
                      <w:pPr>
                        <w:pStyle w:val="ListParagraph"/>
                        <w:numPr>
                          <w:ilvl w:val="0"/>
                          <w:numId w:val="9"/>
                        </w:numPr>
                        <w:spacing w:line="240" w:lineRule="auto"/>
                        <w:ind w:left="142" w:hanging="218"/>
                        <w:rPr>
                          <w:rFonts w:ascii="Arial" w:hAnsi="Arial" w:cs="Arial"/>
                          <w:sz w:val="14"/>
                          <w:szCs w:val="14"/>
                        </w:rPr>
                      </w:pPr>
                      <w:r w:rsidRPr="000409E3">
                        <w:rPr>
                          <w:rFonts w:ascii="Arial" w:hAnsi="Arial" w:cs="Arial"/>
                          <w:sz w:val="14"/>
                          <w:szCs w:val="14"/>
                        </w:rPr>
                        <w:t>Reduced burden on individuals, families, and healthcare systems</w:t>
                      </w:r>
                    </w:p>
                    <w:p w14:paraId="56799382" w14:textId="631F23F8" w:rsidR="000B7299" w:rsidRDefault="000B7299" w:rsidP="0027416A">
                      <w:pPr>
                        <w:spacing w:line="240" w:lineRule="auto"/>
                        <w:rPr>
                          <w:sz w:val="14"/>
                          <w:szCs w:val="14"/>
                        </w:rPr>
                      </w:pPr>
                    </w:p>
                    <w:p w14:paraId="6C094122" w14:textId="77777777" w:rsidR="0027416A" w:rsidRPr="00653AD2" w:rsidRDefault="0027416A" w:rsidP="0027416A">
                      <w:pPr>
                        <w:pStyle w:val="Heading1"/>
                      </w:pPr>
                      <w:r w:rsidRPr="00653AD2">
                        <w:t>Conclusion</w:t>
                      </w:r>
                    </w:p>
                    <w:p w14:paraId="3A14A572" w14:textId="77777777" w:rsidR="0027416A" w:rsidRPr="00E66966" w:rsidRDefault="0027416A" w:rsidP="0027416A">
                      <w:pPr>
                        <w:spacing w:line="240" w:lineRule="auto"/>
                        <w:rPr>
                          <w:rFonts w:ascii="Arial" w:hAnsi="Arial" w:cs="Arial"/>
                          <w:sz w:val="13"/>
                          <w:szCs w:val="13"/>
                        </w:rPr>
                      </w:pPr>
                      <w:r w:rsidRPr="00E66966">
                        <w:rPr>
                          <w:rFonts w:ascii="Arial" w:hAnsi="Arial" w:cs="Arial"/>
                          <w:sz w:val="13"/>
                          <w:szCs w:val="13"/>
                        </w:rPr>
                        <w:t>The suggested TV-based digital health intervention for diabetes, built on the Social Cognitive Theory (SCT), has substantial implications for policy, education, and future research. The effectiveness of this intervention in boosting diabetes awareness, self-management skills, and healthy behaviors may inspire the creation of policies that enable the wider deployment of comparable digital health initiatives. This intervention may inspire policymakers to dedicate resources and financing towards the production and distribution of accessible, evidence-based health material via mass media channels (Wakefield et al., 2010). In terms of teaching, the intervention's emphasis on modeling, skill development, and self-efficacy corresponds with best practices in health education and promotion (</w:t>
                      </w:r>
                      <w:proofErr w:type="spellStart"/>
                      <w:r w:rsidRPr="00E66966">
                        <w:rPr>
                          <w:rFonts w:ascii="Arial" w:hAnsi="Arial" w:cs="Arial"/>
                          <w:sz w:val="13"/>
                          <w:szCs w:val="13"/>
                        </w:rPr>
                        <w:t>Nutbeam</w:t>
                      </w:r>
                      <w:proofErr w:type="spellEnd"/>
                      <w:r w:rsidRPr="00E66966">
                        <w:rPr>
                          <w:rFonts w:ascii="Arial" w:hAnsi="Arial" w:cs="Arial"/>
                          <w:sz w:val="13"/>
                          <w:szCs w:val="13"/>
                        </w:rPr>
                        <w:t xml:space="preserve">, 2019). The effectiveness of this intervention may motivate the incorporation of SCT concepts and digital media into diabetes teaching initiatives, both in community settings and within the hospital system.   </w:t>
                      </w:r>
                    </w:p>
                    <w:p w14:paraId="451BD610" w14:textId="77777777" w:rsidR="0027416A" w:rsidRPr="00653AD2" w:rsidRDefault="0027416A" w:rsidP="0027416A">
                      <w:pPr>
                        <w:spacing w:line="240" w:lineRule="auto"/>
                        <w:jc w:val="center"/>
                        <w:rPr>
                          <w:sz w:val="40"/>
                          <w:szCs w:val="40"/>
                        </w:rPr>
                      </w:pPr>
                    </w:p>
                    <w:p w14:paraId="19DDC633" w14:textId="77777777" w:rsidR="0027416A" w:rsidRPr="00210FD4" w:rsidRDefault="0027416A" w:rsidP="0027416A">
                      <w:pPr>
                        <w:spacing w:line="240" w:lineRule="auto"/>
                        <w:rPr>
                          <w:sz w:val="14"/>
                          <w:szCs w:val="14"/>
                        </w:rPr>
                      </w:pPr>
                    </w:p>
                  </w:txbxContent>
                </v:textbox>
                <w10:wrap anchorx="page"/>
              </v:rect>
            </w:pict>
          </mc:Fallback>
        </mc:AlternateContent>
      </w:r>
      <w:r w:rsidR="00EF2F88">
        <w:rPr>
          <w:noProof/>
        </w:rPr>
        <mc:AlternateContent>
          <mc:Choice Requires="wps">
            <w:drawing>
              <wp:anchor distT="0" distB="0" distL="114300" distR="114300" simplePos="0" relativeHeight="251666432" behindDoc="0" locked="0" layoutInCell="1" allowOverlap="1" wp14:anchorId="70401E5E" wp14:editId="774C6461">
                <wp:simplePos x="0" y="0"/>
                <wp:positionH relativeFrom="margin">
                  <wp:posOffset>2772508</wp:posOffset>
                </wp:positionH>
                <wp:positionV relativeFrom="paragraph">
                  <wp:posOffset>181708</wp:posOffset>
                </wp:positionV>
                <wp:extent cx="3213100" cy="6542942"/>
                <wp:effectExtent l="0" t="0" r="25400" b="10795"/>
                <wp:wrapNone/>
                <wp:docPr id="5" name="Rectangle 5"/>
                <wp:cNvGraphicFramePr/>
                <a:graphic xmlns:a="http://schemas.openxmlformats.org/drawingml/2006/main">
                  <a:graphicData uri="http://schemas.microsoft.com/office/word/2010/wordprocessingShape">
                    <wps:wsp>
                      <wps:cNvSpPr/>
                      <wps:spPr>
                        <a:xfrm>
                          <a:off x="0" y="0"/>
                          <a:ext cx="3213100" cy="6542942"/>
                        </a:xfrm>
                        <a:prstGeom prst="rect">
                          <a:avLst/>
                        </a:prstGeom>
                      </wps:spPr>
                      <wps:style>
                        <a:lnRef idx="2">
                          <a:schemeClr val="accent1"/>
                        </a:lnRef>
                        <a:fillRef idx="1">
                          <a:schemeClr val="lt1"/>
                        </a:fillRef>
                        <a:effectRef idx="0">
                          <a:schemeClr val="accent1"/>
                        </a:effectRef>
                        <a:fontRef idx="minor">
                          <a:schemeClr val="dk1"/>
                        </a:fontRef>
                      </wps:style>
                      <wps:txbx>
                        <w:txbxContent>
                          <w:p w14:paraId="04ED8383" w14:textId="77777777" w:rsidR="00766F90" w:rsidRPr="00E66966" w:rsidRDefault="00766F90" w:rsidP="008A7531">
                            <w:pPr>
                              <w:pStyle w:val="Heading1"/>
                              <w:rPr>
                                <w:sz w:val="28"/>
                                <w:szCs w:val="28"/>
                              </w:rPr>
                            </w:pPr>
                            <w:r w:rsidRPr="00E66966">
                              <w:rPr>
                                <w:sz w:val="28"/>
                                <w:szCs w:val="28"/>
                              </w:rPr>
                              <w:t>Behavior Change Theory</w:t>
                            </w:r>
                          </w:p>
                          <w:p w14:paraId="0EE8668A" w14:textId="77777777" w:rsidR="006729CF" w:rsidRDefault="00D14216" w:rsidP="00D14216">
                            <w:pPr>
                              <w:spacing w:line="240" w:lineRule="auto"/>
                              <w:rPr>
                                <w:rFonts w:ascii="Arial" w:hAnsi="Arial" w:cs="Arial"/>
                                <w:sz w:val="13"/>
                                <w:szCs w:val="13"/>
                              </w:rPr>
                            </w:pPr>
                            <w:r w:rsidRPr="00E66966">
                              <w:rPr>
                                <w:rFonts w:ascii="Arial" w:hAnsi="Arial" w:cs="Arial"/>
                                <w:sz w:val="13"/>
                                <w:szCs w:val="13"/>
                              </w:rPr>
                              <w:t xml:space="preserve">The intervention is grounded in Social Cognitive Theory (SCT). This theory emphasizes the interaction between personal factors, environmental influences, and behavior in shaping health outcomes. TV-based interventions </w:t>
                            </w:r>
                            <w:r w:rsidR="00691864" w:rsidRPr="00E66966">
                              <w:rPr>
                                <w:rFonts w:ascii="Arial" w:hAnsi="Arial" w:cs="Arial"/>
                                <w:sz w:val="13"/>
                                <w:szCs w:val="13"/>
                              </w:rPr>
                              <w:t>as an</w:t>
                            </w:r>
                            <w:r w:rsidRPr="00E66966">
                              <w:rPr>
                                <w:rFonts w:ascii="Arial" w:hAnsi="Arial" w:cs="Arial"/>
                                <w:sz w:val="13"/>
                                <w:szCs w:val="13"/>
                              </w:rPr>
                              <w:t xml:space="preserve"> </w:t>
                            </w:r>
                            <w:r w:rsidR="00F26655" w:rsidRPr="00E66966">
                              <w:rPr>
                                <w:rFonts w:ascii="Arial" w:hAnsi="Arial" w:cs="Arial"/>
                                <w:sz w:val="13"/>
                                <w:szCs w:val="13"/>
                              </w:rPr>
                              <w:t>aspect</w:t>
                            </w:r>
                            <w:r w:rsidRPr="00E66966">
                              <w:rPr>
                                <w:rFonts w:ascii="Arial" w:hAnsi="Arial" w:cs="Arial"/>
                                <w:sz w:val="13"/>
                                <w:szCs w:val="13"/>
                              </w:rPr>
                              <w:t xml:space="preserve"> of SCT</w:t>
                            </w:r>
                            <w:r w:rsidR="00691864" w:rsidRPr="00E66966">
                              <w:rPr>
                                <w:rFonts w:ascii="Arial" w:hAnsi="Arial" w:cs="Arial"/>
                                <w:sz w:val="13"/>
                                <w:szCs w:val="13"/>
                              </w:rPr>
                              <w:t xml:space="preserve"> provides the following str</w:t>
                            </w:r>
                            <w:r w:rsidR="00697564" w:rsidRPr="00E66966">
                              <w:rPr>
                                <w:rFonts w:ascii="Arial" w:hAnsi="Arial" w:cs="Arial"/>
                                <w:sz w:val="13"/>
                                <w:szCs w:val="13"/>
                              </w:rPr>
                              <w:t xml:space="preserve">engths: </w:t>
                            </w:r>
                          </w:p>
                          <w:p w14:paraId="5F587A33" w14:textId="21F6AA1A" w:rsidR="00EF2F88" w:rsidRPr="00E66966" w:rsidRDefault="00EF2F88" w:rsidP="00D14216">
                            <w:pPr>
                              <w:spacing w:line="240" w:lineRule="auto"/>
                              <w:rPr>
                                <w:rFonts w:ascii="Arial" w:hAnsi="Arial" w:cs="Arial"/>
                                <w:sz w:val="13"/>
                                <w:szCs w:val="13"/>
                              </w:rPr>
                            </w:pPr>
                            <w:r w:rsidRPr="00E66966">
                              <w:rPr>
                                <w:rFonts w:ascii="Arial" w:hAnsi="Arial" w:cs="Arial"/>
                                <w:b/>
                                <w:bCs/>
                                <w:sz w:val="13"/>
                                <w:szCs w:val="13"/>
                              </w:rPr>
                              <w:t>Strengths:</w:t>
                            </w:r>
                          </w:p>
                          <w:p w14:paraId="5B14BFD0" w14:textId="79DAF0E5"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Modeling and Observational Learning:</w:t>
                            </w:r>
                            <w:r w:rsidRPr="00E66966">
                              <w:rPr>
                                <w:rFonts w:ascii="Arial" w:hAnsi="Arial" w:cs="Arial"/>
                                <w:sz w:val="13"/>
                                <w:szCs w:val="13"/>
                              </w:rPr>
                              <w:t xml:space="preserve"> TV excels at demonstrating behaviors through characters and real-life examples, allowing viewers to learn by observing.</w:t>
                            </w:r>
                          </w:p>
                          <w:p w14:paraId="460F755D"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Outcome Expectations:</w:t>
                            </w:r>
                            <w:r w:rsidRPr="00E66966">
                              <w:rPr>
                                <w:rFonts w:ascii="Arial" w:hAnsi="Arial" w:cs="Arial"/>
                                <w:sz w:val="13"/>
                                <w:szCs w:val="13"/>
                              </w:rPr>
                              <w:t xml:space="preserve"> TV can effectively communicate the benefits of healthy behaviors and consequences of poor management.</w:t>
                            </w:r>
                          </w:p>
                          <w:p w14:paraId="5A1652B7"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Wide Reach:</w:t>
                            </w:r>
                            <w:r w:rsidRPr="00E66966">
                              <w:rPr>
                                <w:rFonts w:ascii="Arial" w:hAnsi="Arial" w:cs="Arial"/>
                                <w:sz w:val="13"/>
                                <w:szCs w:val="13"/>
                              </w:rPr>
                              <w:t xml:space="preserve"> TV can disseminate consistent messages to a large audience, potentially influencing social norms.</w:t>
                            </w:r>
                          </w:p>
                          <w:p w14:paraId="7B90CE21" w14:textId="77777777" w:rsidR="00697564" w:rsidRPr="00E66966" w:rsidRDefault="00697564" w:rsidP="00D14216">
                            <w:pPr>
                              <w:spacing w:line="240" w:lineRule="auto"/>
                              <w:rPr>
                                <w:rFonts w:ascii="Arial" w:hAnsi="Arial" w:cs="Arial"/>
                                <w:b/>
                                <w:bCs/>
                                <w:sz w:val="13"/>
                                <w:szCs w:val="13"/>
                              </w:rPr>
                            </w:pPr>
                          </w:p>
                          <w:p w14:paraId="5981F0B0" w14:textId="35F7B969" w:rsidR="00D14216" w:rsidRPr="00E66966" w:rsidRDefault="00D14216" w:rsidP="00D14216">
                            <w:pPr>
                              <w:spacing w:line="240" w:lineRule="auto"/>
                              <w:rPr>
                                <w:rFonts w:ascii="Arial" w:hAnsi="Arial" w:cs="Arial"/>
                                <w:b/>
                                <w:bCs/>
                                <w:sz w:val="13"/>
                                <w:szCs w:val="13"/>
                              </w:rPr>
                            </w:pPr>
                            <w:r w:rsidRPr="00E66966">
                              <w:rPr>
                                <w:rFonts w:ascii="Arial" w:hAnsi="Arial" w:cs="Arial"/>
                                <w:b/>
                                <w:bCs/>
                                <w:sz w:val="13"/>
                                <w:szCs w:val="13"/>
                              </w:rPr>
                              <w:t>Limitations:</w:t>
                            </w:r>
                          </w:p>
                          <w:p w14:paraId="1468772D"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Limited Social Connectivity:</w:t>
                            </w:r>
                            <w:r w:rsidRPr="00E66966">
                              <w:rPr>
                                <w:rFonts w:ascii="Arial" w:hAnsi="Arial" w:cs="Arial"/>
                                <w:sz w:val="13"/>
                                <w:szCs w:val="13"/>
                              </w:rPr>
                              <w:t xml:space="preserve"> TV is a one-way medium, lacking direct interaction. It may not effectively facilitate local support groups or personalized community resources.</w:t>
                            </w:r>
                          </w:p>
                          <w:p w14:paraId="06B0C507"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Self-Efficacy Challenges:</w:t>
                            </w:r>
                            <w:r w:rsidRPr="00E66966">
                              <w:rPr>
                                <w:rFonts w:ascii="Arial" w:hAnsi="Arial" w:cs="Arial"/>
                                <w:sz w:val="13"/>
                                <w:szCs w:val="13"/>
                              </w:rPr>
                              <w:t xml:space="preserve"> While TV can demonstrate skills, it cannot provide hands-on practice or immediate feedback crucial for building self-efficacy.</w:t>
                            </w:r>
                          </w:p>
                          <w:p w14:paraId="26DADE21" w14:textId="7689D551" w:rsidR="00766F90" w:rsidRDefault="00D14216" w:rsidP="00D14216">
                            <w:pPr>
                              <w:spacing w:line="240" w:lineRule="auto"/>
                              <w:rPr>
                                <w:rFonts w:ascii="Arial" w:hAnsi="Arial" w:cs="Arial"/>
                                <w:sz w:val="13"/>
                                <w:szCs w:val="13"/>
                              </w:rPr>
                            </w:pPr>
                            <w:r w:rsidRPr="00E66966">
                              <w:rPr>
                                <w:rFonts w:ascii="Arial" w:hAnsi="Arial" w:cs="Arial"/>
                                <w:b/>
                                <w:bCs/>
                                <w:sz w:val="13"/>
                                <w:szCs w:val="13"/>
                              </w:rPr>
                              <w:t>Environmental Constraints:</w:t>
                            </w:r>
                            <w:r w:rsidRPr="00E66966">
                              <w:rPr>
                                <w:rFonts w:ascii="Arial" w:hAnsi="Arial" w:cs="Arial"/>
                                <w:sz w:val="13"/>
                                <w:szCs w:val="13"/>
                              </w:rPr>
                              <w:t xml:space="preserve"> TV cannot directly modify a viewer's physical environment to support behavior change</w:t>
                            </w:r>
                            <w:r w:rsidR="00EF2F88" w:rsidRPr="00E66966">
                              <w:rPr>
                                <w:rFonts w:ascii="Arial" w:hAnsi="Arial" w:cs="Arial"/>
                                <w:sz w:val="13"/>
                                <w:szCs w:val="13"/>
                              </w:rPr>
                              <w:t>.</w:t>
                            </w:r>
                          </w:p>
                          <w:p w14:paraId="61DE15DB" w14:textId="77777777" w:rsidR="006729CF" w:rsidRPr="00E66966" w:rsidRDefault="006729CF" w:rsidP="00D14216">
                            <w:pPr>
                              <w:spacing w:line="240" w:lineRule="auto"/>
                              <w:rPr>
                                <w:rFonts w:ascii="Arial" w:hAnsi="Arial" w:cs="Arial"/>
                                <w:sz w:val="13"/>
                                <w:szCs w:val="13"/>
                              </w:rPr>
                            </w:pPr>
                          </w:p>
                          <w:p w14:paraId="7B311270" w14:textId="094D9DEA" w:rsidR="00E66966" w:rsidRDefault="00E66966" w:rsidP="00766F90">
                            <w:pPr>
                              <w:spacing w:line="276" w:lineRule="auto"/>
                              <w:jc w:val="center"/>
                              <w:rPr>
                                <w:rFonts w:ascii="Arial" w:hAnsi="Arial" w:cs="Arial"/>
                                <w:b/>
                                <w:bCs/>
                                <w:sz w:val="13"/>
                                <w:szCs w:val="13"/>
                              </w:rPr>
                            </w:pPr>
                            <w:r w:rsidRPr="00E66966">
                              <w:rPr>
                                <w:rFonts w:ascii="Arial" w:hAnsi="Arial" w:cs="Arial"/>
                                <w:b/>
                                <w:bCs/>
                                <w:noProof/>
                                <w:sz w:val="13"/>
                                <w:szCs w:val="13"/>
                              </w:rPr>
                              <w:drawing>
                                <wp:inline distT="0" distB="0" distL="0" distR="0" wp14:anchorId="126D4959" wp14:editId="61A2D92D">
                                  <wp:extent cx="2988262" cy="49830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8">
                                            <a:extLst>
                                              <a:ext uri="{28A0092B-C50C-407E-A947-70E740481C1C}">
                                                <a14:useLocalDpi xmlns:a14="http://schemas.microsoft.com/office/drawing/2010/main" val="0"/>
                                              </a:ext>
                                            </a:extLst>
                                          </a:blip>
                                          <a:srcRect t="7153" b="28524"/>
                                          <a:stretch/>
                                        </pic:blipFill>
                                        <pic:spPr bwMode="auto">
                                          <a:xfrm>
                                            <a:off x="0" y="0"/>
                                            <a:ext cx="3015305" cy="502811"/>
                                          </a:xfrm>
                                          <a:prstGeom prst="rect">
                                            <a:avLst/>
                                          </a:prstGeom>
                                          <a:noFill/>
                                          <a:ln>
                                            <a:noFill/>
                                          </a:ln>
                                          <a:extLst>
                                            <a:ext uri="{53640926-AAD7-44D8-BBD7-CCE9431645EC}">
                                              <a14:shadowObscured xmlns:a14="http://schemas.microsoft.com/office/drawing/2010/main"/>
                                            </a:ext>
                                          </a:extLst>
                                        </pic:spPr>
                                      </pic:pic>
                                    </a:graphicData>
                                  </a:graphic>
                                </wp:inline>
                              </w:drawing>
                            </w:r>
                          </w:p>
                          <w:p w14:paraId="3FF26410" w14:textId="77777777" w:rsidR="00E66966" w:rsidRDefault="00E66966" w:rsidP="00766F90">
                            <w:pPr>
                              <w:spacing w:line="276" w:lineRule="auto"/>
                              <w:jc w:val="center"/>
                              <w:rPr>
                                <w:rFonts w:ascii="Arial" w:hAnsi="Arial" w:cs="Arial"/>
                                <w:b/>
                                <w:bCs/>
                                <w:sz w:val="13"/>
                                <w:szCs w:val="13"/>
                              </w:rPr>
                            </w:pPr>
                          </w:p>
                          <w:p w14:paraId="358871E7" w14:textId="5254AD67" w:rsidR="00766F90" w:rsidRPr="00E66966" w:rsidRDefault="006729CF" w:rsidP="00766F90">
                            <w:pPr>
                              <w:spacing w:line="276" w:lineRule="auto"/>
                              <w:jc w:val="center"/>
                              <w:rPr>
                                <w:rFonts w:ascii="Arial" w:hAnsi="Arial" w:cs="Arial"/>
                                <w:b/>
                                <w:bCs/>
                                <w:sz w:val="13"/>
                                <w:szCs w:val="13"/>
                              </w:rPr>
                            </w:pPr>
                            <w:r>
                              <w:rPr>
                                <w:rFonts w:ascii="Arial" w:hAnsi="Arial" w:cs="Arial"/>
                                <w:b/>
                                <w:bCs/>
                                <w:sz w:val="13"/>
                                <w:szCs w:val="13"/>
                              </w:rPr>
                              <w:t>U</w:t>
                            </w:r>
                            <w:r w:rsidR="00766F90" w:rsidRPr="00E66966">
                              <w:rPr>
                                <w:rFonts w:ascii="Arial" w:hAnsi="Arial" w:cs="Arial"/>
                                <w:b/>
                                <w:bCs/>
                                <w:sz w:val="13"/>
                                <w:szCs w:val="13"/>
                              </w:rPr>
                              <w:t>tilizing the behavioral change theory to provide the TV-based intervention</w:t>
                            </w:r>
                          </w:p>
                          <w:p w14:paraId="4E86838F"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Modeling and observational learning</w:t>
                            </w:r>
                          </w:p>
                          <w:p w14:paraId="1971DA38"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The TV-based diabetic intervention will use the power of modeling and observational learning, important components of SCT. The intervention will include realistic characters or real-life persons with diabetes who exhibit successful self-management practices, such as good food, frequent exercise, and medication adherence. By viewing these models, viewers may acquire new skills and techniques for controlling their diabetes (Tougas et al., 2015). The intervention will also illustrate the good results associated with these habits, such as better glycemic control and higher quality of life, to urge viewers to adopt similar practices.</w:t>
                            </w:r>
                          </w:p>
                          <w:p w14:paraId="3FCD64F2"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Self-efficacy and skill growth</w:t>
                            </w:r>
                          </w:p>
                          <w:p w14:paraId="45A66025"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SCT highlights the relevance of self-efficacy, or an individual's confidence in their capacity to do a certain activity, in encouraging behavior change (Bandura, 1997). The TV-based intervention will try to boost viewers' self-efficacy by offering clear, step-by-step instruction on diabetes self-management skills, such as blood glucose monitoring, healthy meal planning, and stress management. The intervention will also highlight success stories and testimonials from persons with diabetes who have overcome barriers and accomplished their health objectives, illustrating that positive change is feasible (Allegrante et al., 2019).</w:t>
                            </w:r>
                          </w:p>
                          <w:p w14:paraId="1AC3492E"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Reinforcement and motivation</w:t>
                            </w:r>
                          </w:p>
                          <w:p w14:paraId="50DB261A"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Reinforcement, both internal and external, has a critical role in driving and sustaining behavior change (Bandura, 2001). The intervention will combine components of positive reinforcement by stressing the advantages of efficient diabetes self-management, such as higher energy levels, lower risk of complications, and enhanced self-confidence. The intervention will also inspire viewers to establish reasonable objectives and celebrate their achievement, offering a feeling of accomplishment and intrinsic drive. Additionally, the intervention may contain interactive aspects, such as quizzes or challenges, that give external incentives or acknowledgment for participating in favorable health habits.</w:t>
                            </w:r>
                          </w:p>
                          <w:p w14:paraId="02519CB9"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Environmental and social factors</w:t>
                            </w:r>
                          </w:p>
                          <w:p w14:paraId="0454C68B" w14:textId="168535FC" w:rsidR="00F97414" w:rsidRPr="006729CF" w:rsidRDefault="00766F90" w:rsidP="006729CF">
                            <w:pPr>
                              <w:spacing w:line="240" w:lineRule="auto"/>
                              <w:rPr>
                                <w:sz w:val="13"/>
                                <w:szCs w:val="13"/>
                              </w:rPr>
                            </w:pPr>
                            <w:r w:rsidRPr="006729CF">
                              <w:rPr>
                                <w:rFonts w:ascii="Arial" w:hAnsi="Arial" w:cs="Arial"/>
                                <w:sz w:val="13"/>
                                <w:szCs w:val="13"/>
                              </w:rPr>
                              <w:t>SCT acknowledges the importance of environmental and social variables on behavior change (Bandura, 1998). The TV-based intervention will address these impacts by establishing a supportive social environment for persons with diabetes. The intervention will urge viewers to seek help from family members, friends, and healthcare experts in their diabetic self-management efforts. It will also include information on community services, such as local diabetic support groups or educational programs, that may provide extra assistance and encouragement.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01E5E" id="Rectangle 5" o:spid="_x0000_s1034" style="position:absolute;left:0;text-align:left;margin-left:218.3pt;margin-top:14.3pt;width:253pt;height:515.2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" fillcolor="white [3201]" strokecolor="#4472c4 [3204]" strokeweight="1pt">
                <v:textbox>
                  <w:txbxContent>
                    <w:p w14:paraId="04ED8383" w14:textId="77777777" w:rsidR="00766F90" w:rsidRPr="00E66966" w:rsidRDefault="00766F90" w:rsidP="008A7531">
                      <w:pPr>
                        <w:pStyle w:val="Heading1"/>
                        <w:rPr>
                          <w:sz w:val="28"/>
                          <w:szCs w:val="28"/>
                        </w:rPr>
                      </w:pPr>
                      <w:r w:rsidRPr="00E66966">
                        <w:rPr>
                          <w:sz w:val="28"/>
                          <w:szCs w:val="28"/>
                        </w:rPr>
                        <w:t>Behavior Change Theory</w:t>
                      </w:r>
                    </w:p>
                    <w:p w14:paraId="0EE8668A" w14:textId="77777777" w:rsidR="006729CF" w:rsidRDefault="00D14216" w:rsidP="00D14216">
                      <w:pPr>
                        <w:spacing w:line="240" w:lineRule="auto"/>
                        <w:rPr>
                          <w:rFonts w:ascii="Arial" w:hAnsi="Arial" w:cs="Arial"/>
                          <w:sz w:val="13"/>
                          <w:szCs w:val="13"/>
                        </w:rPr>
                      </w:pPr>
                      <w:r w:rsidRPr="00E66966">
                        <w:rPr>
                          <w:rFonts w:ascii="Arial" w:hAnsi="Arial" w:cs="Arial"/>
                          <w:sz w:val="13"/>
                          <w:szCs w:val="13"/>
                        </w:rPr>
                        <w:t xml:space="preserve">The intervention is grounded in Social Cognitive Theory (SCT). This theory emphasizes the interaction between personal factors, environmental influences, and behavior in shaping health outcomes. TV-based interventions </w:t>
                      </w:r>
                      <w:r w:rsidR="00691864" w:rsidRPr="00E66966">
                        <w:rPr>
                          <w:rFonts w:ascii="Arial" w:hAnsi="Arial" w:cs="Arial"/>
                          <w:sz w:val="13"/>
                          <w:szCs w:val="13"/>
                        </w:rPr>
                        <w:t>as an</w:t>
                      </w:r>
                      <w:r w:rsidRPr="00E66966">
                        <w:rPr>
                          <w:rFonts w:ascii="Arial" w:hAnsi="Arial" w:cs="Arial"/>
                          <w:sz w:val="13"/>
                          <w:szCs w:val="13"/>
                        </w:rPr>
                        <w:t xml:space="preserve"> </w:t>
                      </w:r>
                      <w:r w:rsidR="00F26655" w:rsidRPr="00E66966">
                        <w:rPr>
                          <w:rFonts w:ascii="Arial" w:hAnsi="Arial" w:cs="Arial"/>
                          <w:sz w:val="13"/>
                          <w:szCs w:val="13"/>
                        </w:rPr>
                        <w:t>aspect</w:t>
                      </w:r>
                      <w:r w:rsidRPr="00E66966">
                        <w:rPr>
                          <w:rFonts w:ascii="Arial" w:hAnsi="Arial" w:cs="Arial"/>
                          <w:sz w:val="13"/>
                          <w:szCs w:val="13"/>
                        </w:rPr>
                        <w:t xml:space="preserve"> of SCT</w:t>
                      </w:r>
                      <w:r w:rsidR="00691864" w:rsidRPr="00E66966">
                        <w:rPr>
                          <w:rFonts w:ascii="Arial" w:hAnsi="Arial" w:cs="Arial"/>
                          <w:sz w:val="13"/>
                          <w:szCs w:val="13"/>
                        </w:rPr>
                        <w:t xml:space="preserve"> provides the following str</w:t>
                      </w:r>
                      <w:r w:rsidR="00697564" w:rsidRPr="00E66966">
                        <w:rPr>
                          <w:rFonts w:ascii="Arial" w:hAnsi="Arial" w:cs="Arial"/>
                          <w:sz w:val="13"/>
                          <w:szCs w:val="13"/>
                        </w:rPr>
                        <w:t xml:space="preserve">engths: </w:t>
                      </w:r>
                    </w:p>
                    <w:p w14:paraId="5F587A33" w14:textId="21F6AA1A" w:rsidR="00EF2F88" w:rsidRPr="00E66966" w:rsidRDefault="00EF2F88" w:rsidP="00D14216">
                      <w:pPr>
                        <w:spacing w:line="240" w:lineRule="auto"/>
                        <w:rPr>
                          <w:rFonts w:ascii="Arial" w:hAnsi="Arial" w:cs="Arial"/>
                          <w:sz w:val="13"/>
                          <w:szCs w:val="13"/>
                        </w:rPr>
                      </w:pPr>
                      <w:r w:rsidRPr="00E66966">
                        <w:rPr>
                          <w:rFonts w:ascii="Arial" w:hAnsi="Arial" w:cs="Arial"/>
                          <w:b/>
                          <w:bCs/>
                          <w:sz w:val="13"/>
                          <w:szCs w:val="13"/>
                        </w:rPr>
                        <w:t>Strengths:</w:t>
                      </w:r>
                    </w:p>
                    <w:p w14:paraId="5B14BFD0" w14:textId="79DAF0E5"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Modeling and Observational Learning:</w:t>
                      </w:r>
                      <w:r w:rsidRPr="00E66966">
                        <w:rPr>
                          <w:rFonts w:ascii="Arial" w:hAnsi="Arial" w:cs="Arial"/>
                          <w:sz w:val="13"/>
                          <w:szCs w:val="13"/>
                        </w:rPr>
                        <w:t xml:space="preserve"> TV excels at demonstrating behaviors through characters and real-life examples, allowing viewers to learn by observing.</w:t>
                      </w:r>
                    </w:p>
                    <w:p w14:paraId="460F755D"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Outcome Expectations:</w:t>
                      </w:r>
                      <w:r w:rsidRPr="00E66966">
                        <w:rPr>
                          <w:rFonts w:ascii="Arial" w:hAnsi="Arial" w:cs="Arial"/>
                          <w:sz w:val="13"/>
                          <w:szCs w:val="13"/>
                        </w:rPr>
                        <w:t xml:space="preserve"> TV can effectively communicate the benefits of healthy behaviors and consequences of poor management.</w:t>
                      </w:r>
                    </w:p>
                    <w:p w14:paraId="5A1652B7"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Wide Reach:</w:t>
                      </w:r>
                      <w:r w:rsidRPr="00E66966">
                        <w:rPr>
                          <w:rFonts w:ascii="Arial" w:hAnsi="Arial" w:cs="Arial"/>
                          <w:sz w:val="13"/>
                          <w:szCs w:val="13"/>
                        </w:rPr>
                        <w:t xml:space="preserve"> TV can disseminate consistent messages to a large audience, potentially influencing social norms.</w:t>
                      </w:r>
                    </w:p>
                    <w:p w14:paraId="7B90CE21" w14:textId="77777777" w:rsidR="00697564" w:rsidRPr="00E66966" w:rsidRDefault="00697564" w:rsidP="00D14216">
                      <w:pPr>
                        <w:spacing w:line="240" w:lineRule="auto"/>
                        <w:rPr>
                          <w:rFonts w:ascii="Arial" w:hAnsi="Arial" w:cs="Arial"/>
                          <w:b/>
                          <w:bCs/>
                          <w:sz w:val="13"/>
                          <w:szCs w:val="13"/>
                        </w:rPr>
                      </w:pPr>
                    </w:p>
                    <w:p w14:paraId="5981F0B0" w14:textId="35F7B969" w:rsidR="00D14216" w:rsidRPr="00E66966" w:rsidRDefault="00D14216" w:rsidP="00D14216">
                      <w:pPr>
                        <w:spacing w:line="240" w:lineRule="auto"/>
                        <w:rPr>
                          <w:rFonts w:ascii="Arial" w:hAnsi="Arial" w:cs="Arial"/>
                          <w:b/>
                          <w:bCs/>
                          <w:sz w:val="13"/>
                          <w:szCs w:val="13"/>
                        </w:rPr>
                      </w:pPr>
                      <w:r w:rsidRPr="00E66966">
                        <w:rPr>
                          <w:rFonts w:ascii="Arial" w:hAnsi="Arial" w:cs="Arial"/>
                          <w:b/>
                          <w:bCs/>
                          <w:sz w:val="13"/>
                          <w:szCs w:val="13"/>
                        </w:rPr>
                        <w:t>Limitations:</w:t>
                      </w:r>
                    </w:p>
                    <w:p w14:paraId="1468772D"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Limited Social Connectivity:</w:t>
                      </w:r>
                      <w:r w:rsidRPr="00E66966">
                        <w:rPr>
                          <w:rFonts w:ascii="Arial" w:hAnsi="Arial" w:cs="Arial"/>
                          <w:sz w:val="13"/>
                          <w:szCs w:val="13"/>
                        </w:rPr>
                        <w:t xml:space="preserve"> TV is a one-way medium, lacking direct interaction. It may not effectively facilitate local support groups or personalized community resources.</w:t>
                      </w:r>
                    </w:p>
                    <w:p w14:paraId="06B0C507" w14:textId="77777777" w:rsidR="00D14216" w:rsidRPr="00E66966" w:rsidRDefault="00D14216" w:rsidP="00D14216">
                      <w:pPr>
                        <w:spacing w:line="240" w:lineRule="auto"/>
                        <w:rPr>
                          <w:rFonts w:ascii="Arial" w:hAnsi="Arial" w:cs="Arial"/>
                          <w:sz w:val="13"/>
                          <w:szCs w:val="13"/>
                        </w:rPr>
                      </w:pPr>
                      <w:r w:rsidRPr="00E66966">
                        <w:rPr>
                          <w:rFonts w:ascii="Arial" w:hAnsi="Arial" w:cs="Arial"/>
                          <w:b/>
                          <w:bCs/>
                          <w:sz w:val="13"/>
                          <w:szCs w:val="13"/>
                        </w:rPr>
                        <w:t>Self-Efficacy Challenges:</w:t>
                      </w:r>
                      <w:r w:rsidRPr="00E66966">
                        <w:rPr>
                          <w:rFonts w:ascii="Arial" w:hAnsi="Arial" w:cs="Arial"/>
                          <w:sz w:val="13"/>
                          <w:szCs w:val="13"/>
                        </w:rPr>
                        <w:t xml:space="preserve"> While TV can demonstrate skills, it cannot provide hands-on practice or immediate feedback crucial for building self-efficacy.</w:t>
                      </w:r>
                    </w:p>
                    <w:p w14:paraId="26DADE21" w14:textId="7689D551" w:rsidR="00766F90" w:rsidRDefault="00D14216" w:rsidP="00D14216">
                      <w:pPr>
                        <w:spacing w:line="240" w:lineRule="auto"/>
                        <w:rPr>
                          <w:rFonts w:ascii="Arial" w:hAnsi="Arial" w:cs="Arial"/>
                          <w:sz w:val="13"/>
                          <w:szCs w:val="13"/>
                        </w:rPr>
                      </w:pPr>
                      <w:r w:rsidRPr="00E66966">
                        <w:rPr>
                          <w:rFonts w:ascii="Arial" w:hAnsi="Arial" w:cs="Arial"/>
                          <w:b/>
                          <w:bCs/>
                          <w:sz w:val="13"/>
                          <w:szCs w:val="13"/>
                        </w:rPr>
                        <w:t>Environmental Constraints:</w:t>
                      </w:r>
                      <w:r w:rsidRPr="00E66966">
                        <w:rPr>
                          <w:rFonts w:ascii="Arial" w:hAnsi="Arial" w:cs="Arial"/>
                          <w:sz w:val="13"/>
                          <w:szCs w:val="13"/>
                        </w:rPr>
                        <w:t xml:space="preserve"> TV cannot directly modify a viewer's physical environment to support behavior change</w:t>
                      </w:r>
                      <w:r w:rsidR="00EF2F88" w:rsidRPr="00E66966">
                        <w:rPr>
                          <w:rFonts w:ascii="Arial" w:hAnsi="Arial" w:cs="Arial"/>
                          <w:sz w:val="13"/>
                          <w:szCs w:val="13"/>
                        </w:rPr>
                        <w:t>.</w:t>
                      </w:r>
                    </w:p>
                    <w:p w14:paraId="61DE15DB" w14:textId="77777777" w:rsidR="006729CF" w:rsidRPr="00E66966" w:rsidRDefault="006729CF" w:rsidP="00D14216">
                      <w:pPr>
                        <w:spacing w:line="240" w:lineRule="auto"/>
                        <w:rPr>
                          <w:rFonts w:ascii="Arial" w:hAnsi="Arial" w:cs="Arial"/>
                          <w:sz w:val="13"/>
                          <w:szCs w:val="13"/>
                        </w:rPr>
                      </w:pPr>
                    </w:p>
                    <w:p w14:paraId="7B311270" w14:textId="094D9DEA" w:rsidR="00E66966" w:rsidRDefault="00E66966" w:rsidP="00766F90">
                      <w:pPr>
                        <w:spacing w:line="276" w:lineRule="auto"/>
                        <w:jc w:val="center"/>
                        <w:rPr>
                          <w:rFonts w:ascii="Arial" w:hAnsi="Arial" w:cs="Arial"/>
                          <w:b/>
                          <w:bCs/>
                          <w:sz w:val="13"/>
                          <w:szCs w:val="13"/>
                        </w:rPr>
                      </w:pPr>
                      <w:r w:rsidRPr="00E66966">
                        <w:rPr>
                          <w:rFonts w:ascii="Arial" w:hAnsi="Arial" w:cs="Arial"/>
                          <w:b/>
                          <w:bCs/>
                          <w:noProof/>
                          <w:sz w:val="13"/>
                          <w:szCs w:val="13"/>
                        </w:rPr>
                        <w:drawing>
                          <wp:inline distT="0" distB="0" distL="0" distR="0" wp14:anchorId="126D4959" wp14:editId="61A2D92D">
                            <wp:extent cx="2988262" cy="49830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8">
                                      <a:extLst>
                                        <a:ext uri="{28A0092B-C50C-407E-A947-70E740481C1C}">
                                          <a14:useLocalDpi xmlns:a14="http://schemas.microsoft.com/office/drawing/2010/main" val="0"/>
                                        </a:ext>
                                      </a:extLst>
                                    </a:blip>
                                    <a:srcRect t="7153" b="28524"/>
                                    <a:stretch/>
                                  </pic:blipFill>
                                  <pic:spPr bwMode="auto">
                                    <a:xfrm>
                                      <a:off x="0" y="0"/>
                                      <a:ext cx="3015305" cy="502811"/>
                                    </a:xfrm>
                                    <a:prstGeom prst="rect">
                                      <a:avLst/>
                                    </a:prstGeom>
                                    <a:noFill/>
                                    <a:ln>
                                      <a:noFill/>
                                    </a:ln>
                                    <a:extLst>
                                      <a:ext uri="{53640926-AAD7-44D8-BBD7-CCE9431645EC}">
                                        <a14:shadowObscured xmlns:a14="http://schemas.microsoft.com/office/drawing/2010/main"/>
                                      </a:ext>
                                    </a:extLst>
                                  </pic:spPr>
                                </pic:pic>
                              </a:graphicData>
                            </a:graphic>
                          </wp:inline>
                        </w:drawing>
                      </w:r>
                    </w:p>
                    <w:p w14:paraId="3FF26410" w14:textId="77777777" w:rsidR="00E66966" w:rsidRDefault="00E66966" w:rsidP="00766F90">
                      <w:pPr>
                        <w:spacing w:line="276" w:lineRule="auto"/>
                        <w:jc w:val="center"/>
                        <w:rPr>
                          <w:rFonts w:ascii="Arial" w:hAnsi="Arial" w:cs="Arial"/>
                          <w:b/>
                          <w:bCs/>
                          <w:sz w:val="13"/>
                          <w:szCs w:val="13"/>
                        </w:rPr>
                      </w:pPr>
                    </w:p>
                    <w:p w14:paraId="358871E7" w14:textId="5254AD67" w:rsidR="00766F90" w:rsidRPr="00E66966" w:rsidRDefault="006729CF" w:rsidP="00766F90">
                      <w:pPr>
                        <w:spacing w:line="276" w:lineRule="auto"/>
                        <w:jc w:val="center"/>
                        <w:rPr>
                          <w:rFonts w:ascii="Arial" w:hAnsi="Arial" w:cs="Arial"/>
                          <w:b/>
                          <w:bCs/>
                          <w:sz w:val="13"/>
                          <w:szCs w:val="13"/>
                        </w:rPr>
                      </w:pPr>
                      <w:r>
                        <w:rPr>
                          <w:rFonts w:ascii="Arial" w:hAnsi="Arial" w:cs="Arial"/>
                          <w:b/>
                          <w:bCs/>
                          <w:sz w:val="13"/>
                          <w:szCs w:val="13"/>
                        </w:rPr>
                        <w:t>U</w:t>
                      </w:r>
                      <w:r w:rsidR="00766F90" w:rsidRPr="00E66966">
                        <w:rPr>
                          <w:rFonts w:ascii="Arial" w:hAnsi="Arial" w:cs="Arial"/>
                          <w:b/>
                          <w:bCs/>
                          <w:sz w:val="13"/>
                          <w:szCs w:val="13"/>
                        </w:rPr>
                        <w:t>tilizing the behavioral change theory to provide the TV-based intervention</w:t>
                      </w:r>
                    </w:p>
                    <w:p w14:paraId="4E86838F"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Modeling and observational learning</w:t>
                      </w:r>
                    </w:p>
                    <w:p w14:paraId="1971DA38"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The TV-based diabetic intervention will use the power of modeling and observational learning, important components of SCT. The intervention will include realistic characters or real-life persons with diabetes who exhibit successful self-management practices, such as good food, frequent exercise, and medication adherence. By viewing these models, viewers may acquire new skills and techniques for controlling their diabetes (Tougas et al., 2015). The intervention will also illustrate the good results associated with these habits, such as better glycemic control and higher quality of life, to urge viewers to adopt similar practices.</w:t>
                      </w:r>
                    </w:p>
                    <w:p w14:paraId="3FCD64F2"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Self-efficacy and skill growth</w:t>
                      </w:r>
                    </w:p>
                    <w:p w14:paraId="45A66025"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SCT highlights the relevance of self-efficacy, or an individual's confidence in their capacity to do a certain activity, in encouraging behavior change (Bandura, 1997). The TV-based intervention will try to boost viewers' self-efficacy by offering clear, step-by-step instruction on diabetes self-management skills, such as blood glucose monitoring, healthy meal planning, and stress management. The intervention will also highlight success stories and testimonials from persons with diabetes who have overcome barriers and accomplished their health objectives, illustrating that positive change is feasible (Allegrante et al., 2019).</w:t>
                      </w:r>
                    </w:p>
                    <w:p w14:paraId="1AC3492E"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Reinforcement and motivation</w:t>
                      </w:r>
                    </w:p>
                    <w:p w14:paraId="50DB261A" w14:textId="77777777" w:rsidR="00766F90" w:rsidRPr="006729CF" w:rsidRDefault="00766F90" w:rsidP="00766F90">
                      <w:pPr>
                        <w:spacing w:line="240" w:lineRule="auto"/>
                        <w:rPr>
                          <w:rFonts w:ascii="Arial" w:hAnsi="Arial" w:cs="Arial"/>
                          <w:sz w:val="13"/>
                          <w:szCs w:val="13"/>
                        </w:rPr>
                      </w:pPr>
                      <w:r w:rsidRPr="006729CF">
                        <w:rPr>
                          <w:rFonts w:ascii="Arial" w:hAnsi="Arial" w:cs="Arial"/>
                          <w:sz w:val="13"/>
                          <w:szCs w:val="13"/>
                        </w:rPr>
                        <w:t>Reinforcement, both internal and external, has a critical role in driving and sustaining behavior change (Bandura, 2001). The intervention will combine components of positive reinforcement by stressing the advantages of efficient diabetes self-management, such as higher energy levels, lower risk of complications, and enhanced self-confidence. The intervention will also inspire viewers to establish reasonable objectives and celebrate their achievement, offering a feeling of accomplishment and intrinsic drive. Additionally, the intervention may contain interactive aspects, such as quizzes or challenges, that give external incentives or acknowledgment for participating in favorable health habits.</w:t>
                      </w:r>
                    </w:p>
                    <w:p w14:paraId="02519CB9" w14:textId="77777777" w:rsidR="00766F90" w:rsidRPr="006729CF" w:rsidRDefault="00766F90" w:rsidP="00766F90">
                      <w:pPr>
                        <w:spacing w:line="240" w:lineRule="auto"/>
                        <w:rPr>
                          <w:rFonts w:ascii="Arial" w:hAnsi="Arial" w:cs="Arial"/>
                          <w:b/>
                          <w:bCs/>
                          <w:i/>
                          <w:iCs/>
                          <w:sz w:val="13"/>
                          <w:szCs w:val="13"/>
                        </w:rPr>
                      </w:pPr>
                      <w:r w:rsidRPr="006729CF">
                        <w:rPr>
                          <w:rFonts w:ascii="Arial" w:hAnsi="Arial" w:cs="Arial"/>
                          <w:b/>
                          <w:bCs/>
                          <w:i/>
                          <w:iCs/>
                          <w:sz w:val="13"/>
                          <w:szCs w:val="13"/>
                        </w:rPr>
                        <w:t>Environmental and social factors</w:t>
                      </w:r>
                    </w:p>
                    <w:p w14:paraId="0454C68B" w14:textId="168535FC" w:rsidR="00F97414" w:rsidRPr="006729CF" w:rsidRDefault="00766F90" w:rsidP="006729CF">
                      <w:pPr>
                        <w:spacing w:line="240" w:lineRule="auto"/>
                        <w:rPr>
                          <w:sz w:val="13"/>
                          <w:szCs w:val="13"/>
                        </w:rPr>
                      </w:pPr>
                      <w:r w:rsidRPr="006729CF">
                        <w:rPr>
                          <w:rFonts w:ascii="Arial" w:hAnsi="Arial" w:cs="Arial"/>
                          <w:sz w:val="13"/>
                          <w:szCs w:val="13"/>
                        </w:rPr>
                        <w:t>SCT acknowledges the importance of environmental and social variables on behavior change (Bandura, 1998). The TV-based intervention will address these impacts by establishing a supportive social environment for persons with diabetes. The intervention will urge viewers to seek help from family members, friends, and healthcare experts in their diabetic self-management efforts. It will also include information on community services, such as local diabetic support groups or educational programs, that may provide extra assistance and encouragement.</w:t>
                      </w:r>
                    </w:p>
                  </w:txbxContent>
                </v:textbox>
                <w10:wrap anchorx="margin"/>
              </v:rect>
            </w:pict>
          </mc:Fallback>
        </mc:AlternateContent>
      </w:r>
      <w:r w:rsidR="000241FE">
        <w:rPr>
          <w:noProof/>
        </w:rPr>
        <mc:AlternateContent>
          <mc:Choice Requires="wps">
            <w:drawing>
              <wp:anchor distT="0" distB="0" distL="114300" distR="114300" simplePos="0" relativeHeight="251679744" behindDoc="0" locked="0" layoutInCell="1" allowOverlap="1" wp14:anchorId="0AB726D5" wp14:editId="40E11C51">
                <wp:simplePos x="0" y="0"/>
                <wp:positionH relativeFrom="column">
                  <wp:posOffset>6381750</wp:posOffset>
                </wp:positionH>
                <wp:positionV relativeFrom="paragraph">
                  <wp:posOffset>3419475</wp:posOffset>
                </wp:positionV>
                <wp:extent cx="2990850" cy="11811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990850" cy="1181100"/>
                        </a:xfrm>
                        <a:prstGeom prst="rect">
                          <a:avLst/>
                        </a:prstGeom>
                        <a:noFill/>
                        <a:ln w="6350">
                          <a:noFill/>
                        </a:ln>
                      </wps:spPr>
                      <wps:txbx>
                        <w:txbxContent>
                          <w:p w14:paraId="4959192B" w14:textId="1DFBEED4" w:rsidR="000241FE" w:rsidRDefault="002A56CD">
                            <w:r>
                              <w:rPr>
                                <w:noProof/>
                              </w:rPr>
                              <w:drawing>
                                <wp:inline distT="0" distB="0" distL="0" distR="0" wp14:anchorId="63F98A21" wp14:editId="279093FC">
                                  <wp:extent cx="2314575" cy="1083310"/>
                                  <wp:effectExtent l="0" t="0" r="9525" b="2540"/>
                                  <wp:docPr id="20" name="Picture 20" descr="Diabetes Complications: What Happens When Diabetes Is Not Well Managed? -  Frontier Healthcar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abetes Complications: What Happens When Diabetes Is Not Well Managed? -  Frontier Healthcare Grou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14575" cy="108331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B726D5" id="Text Box 18" o:spid="_x0000_s1035" type="#_x0000_t202" style="position:absolute;left:0;text-align:left;margin-left:502.5pt;margin-top:269.25pt;width:235.5pt;height:9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" filled="f" stroked="f" strokeweight=".5pt">
                <v:textbox>
                  <w:txbxContent>
                    <w:p w14:paraId="4959192B" w14:textId="1DFBEED4" w:rsidR="000241FE" w:rsidRDefault="002A56CD">
                      <w:r>
                        <w:rPr>
                          <w:noProof/>
                        </w:rPr>
                        <w:drawing>
                          <wp:inline distT="0" distB="0" distL="0" distR="0" wp14:anchorId="63F98A21" wp14:editId="279093FC">
                            <wp:extent cx="2314575" cy="1083310"/>
                            <wp:effectExtent l="0" t="0" r="9525" b="2540"/>
                            <wp:docPr id="20" name="Picture 20" descr="Diabetes Complications: What Happens When Diabetes Is Not Well Managed? -  Frontier Healthcar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abetes Complications: What Happens When Diabetes Is Not Well Managed? -  Frontier Healthcare Grou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14575" cy="1083310"/>
                                    </a:xfrm>
                                    <a:prstGeom prst="rect">
                                      <a:avLst/>
                                    </a:prstGeom>
                                    <a:noFill/>
                                    <a:ln>
                                      <a:noFill/>
                                    </a:ln>
                                  </pic:spPr>
                                </pic:pic>
                              </a:graphicData>
                            </a:graphic>
                          </wp:inline>
                        </w:drawing>
                      </w:r>
                    </w:p>
                  </w:txbxContent>
                </v:textbox>
              </v:shape>
            </w:pict>
          </mc:Fallback>
        </mc:AlternateContent>
      </w:r>
      <w:r w:rsidR="000241FE">
        <w:rPr>
          <w:noProof/>
        </w:rPr>
        <mc:AlternateContent>
          <mc:Choice Requires="wps">
            <w:drawing>
              <wp:anchor distT="0" distB="0" distL="114300" distR="114300" simplePos="0" relativeHeight="251675648" behindDoc="0" locked="0" layoutInCell="1" allowOverlap="1" wp14:anchorId="63527315" wp14:editId="11C1C28B">
                <wp:simplePos x="0" y="0"/>
                <wp:positionH relativeFrom="page">
                  <wp:posOffset>114300</wp:posOffset>
                </wp:positionH>
                <wp:positionV relativeFrom="paragraph">
                  <wp:posOffset>3067050</wp:posOffset>
                </wp:positionV>
                <wp:extent cx="1485900" cy="134302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85900" cy="1343025"/>
                        </a:xfrm>
                        <a:prstGeom prst="rect">
                          <a:avLst/>
                        </a:prstGeom>
                        <a:noFill/>
                        <a:ln w="6350">
                          <a:noFill/>
                        </a:ln>
                      </wps:spPr>
                      <wps:txbx>
                        <w:txbxContent>
                          <w:p w14:paraId="165B9E61" w14:textId="77F31932" w:rsidR="0014304F" w:rsidRDefault="0014304F">
                            <w:r>
                              <w:rPr>
                                <w:noProof/>
                              </w:rPr>
                              <w:drawing>
                                <wp:inline distT="0" distB="0" distL="0" distR="0" wp14:anchorId="390425A8" wp14:editId="439E54F6">
                                  <wp:extent cx="1266825" cy="1104900"/>
                                  <wp:effectExtent l="0" t="0" r="9525" b="0"/>
                                  <wp:docPr id="13" name="Picture 13" descr="Diabetes TV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betes TV - YouTub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66825" cy="11049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27315" id="Text Box 11" o:spid="_x0000_s1036" type="#_x0000_t202" style="position:absolute;left:0;text-align:left;margin-left:9pt;margin-top:241.5pt;width:117pt;height:105.7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" filled="f" stroked="f" strokeweight=".5pt">
                <v:textbox>
                  <w:txbxContent>
                    <w:p w14:paraId="165B9E61" w14:textId="77F31932" w:rsidR="0014304F" w:rsidRDefault="0014304F">
                      <w:r>
                        <w:rPr>
                          <w:noProof/>
                        </w:rPr>
                        <w:drawing>
                          <wp:inline distT="0" distB="0" distL="0" distR="0" wp14:anchorId="390425A8" wp14:editId="439E54F6">
                            <wp:extent cx="1266825" cy="1104900"/>
                            <wp:effectExtent l="0" t="0" r="9525" b="0"/>
                            <wp:docPr id="13" name="Picture 13" descr="Diabetes TV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betes TV - YouTub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66825" cy="1104900"/>
                                    </a:xfrm>
                                    <a:prstGeom prst="rect">
                                      <a:avLst/>
                                    </a:prstGeom>
                                    <a:noFill/>
                                    <a:ln>
                                      <a:noFill/>
                                    </a:ln>
                                  </pic:spPr>
                                </pic:pic>
                              </a:graphicData>
                            </a:graphic>
                          </wp:inline>
                        </w:drawing>
                      </w:r>
                    </w:p>
                  </w:txbxContent>
                </v:textbox>
                <w10:wrap anchorx="page"/>
              </v:shape>
            </w:pict>
          </mc:Fallback>
        </mc:AlternateContent>
      </w:r>
      <w:r w:rsidR="000241FE">
        <w:rPr>
          <w:noProof/>
        </w:rPr>
        <mc:AlternateContent>
          <mc:Choice Requires="wps">
            <w:drawing>
              <wp:anchor distT="0" distB="0" distL="114300" distR="114300" simplePos="0" relativeHeight="251677696" behindDoc="0" locked="0" layoutInCell="1" allowOverlap="1" wp14:anchorId="4938E2CB" wp14:editId="77CA6E12">
                <wp:simplePos x="0" y="0"/>
                <wp:positionH relativeFrom="page">
                  <wp:posOffset>1581150</wp:posOffset>
                </wp:positionH>
                <wp:positionV relativeFrom="paragraph">
                  <wp:posOffset>3048000</wp:posOffset>
                </wp:positionV>
                <wp:extent cx="2038350" cy="134302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038350" cy="1343025"/>
                        </a:xfrm>
                        <a:prstGeom prst="rect">
                          <a:avLst/>
                        </a:prstGeom>
                        <a:noFill/>
                        <a:ln w="6350">
                          <a:noFill/>
                        </a:ln>
                      </wps:spPr>
                      <wps:txbx>
                        <w:txbxContent>
                          <w:p w14:paraId="2353FCE5" w14:textId="43F6FC0F" w:rsidR="00E873E9" w:rsidRDefault="000241FE">
                            <w:r>
                              <w:rPr>
                                <w:noProof/>
                              </w:rPr>
                              <w:drawing>
                                <wp:inline distT="0" distB="0" distL="0" distR="0" wp14:anchorId="12F11E29" wp14:editId="2EEC5BAF">
                                  <wp:extent cx="1802869" cy="1140460"/>
                                  <wp:effectExtent l="0" t="0" r="6985" b="2540"/>
                                  <wp:docPr id="17" name="Picture 17" descr="8,336 Cure Diabetes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8,336 Cure Diabetes Stock Photos - Free &amp; Royalty-Free Stock Photos from  Dreamstim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4683" cy="114160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8E2CB" id="Text Box 14" o:spid="_x0000_s1037" type="#_x0000_t202" style="position:absolute;left:0;text-align:left;margin-left:124.5pt;margin-top:240pt;width:160.5pt;height:105.7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" filled="f" stroked="f" strokeweight=".5pt">
                <v:textbox>
                  <w:txbxContent>
                    <w:p w14:paraId="2353FCE5" w14:textId="43F6FC0F" w:rsidR="00E873E9" w:rsidRDefault="000241FE">
                      <w:r>
                        <w:rPr>
                          <w:noProof/>
                        </w:rPr>
                        <w:drawing>
                          <wp:inline distT="0" distB="0" distL="0" distR="0" wp14:anchorId="12F11E29" wp14:editId="2EEC5BAF">
                            <wp:extent cx="1802869" cy="1140460"/>
                            <wp:effectExtent l="0" t="0" r="6985" b="2540"/>
                            <wp:docPr id="17" name="Picture 17" descr="8,336 Cure Diabetes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8,336 Cure Diabetes Stock Photos - Free &amp; Royalty-Free Stock Photos from  Dreamstim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4683" cy="1141608"/>
                                    </a:xfrm>
                                    <a:prstGeom prst="rect">
                                      <a:avLst/>
                                    </a:prstGeom>
                                    <a:noFill/>
                                    <a:ln>
                                      <a:noFill/>
                                    </a:ln>
                                  </pic:spPr>
                                </pic:pic>
                              </a:graphicData>
                            </a:graphic>
                          </wp:inline>
                        </w:drawing>
                      </w:r>
                    </w:p>
                  </w:txbxContent>
                </v:textbox>
                <w10:wrap anchorx="page"/>
              </v:shape>
            </w:pict>
          </mc:Fallback>
        </mc:AlternateContent>
      </w:r>
      <w:r w:rsidR="00E873E9">
        <w:rPr>
          <w:noProof/>
        </w:rPr>
        <w:drawing>
          <wp:inline distT="0" distB="0" distL="0" distR="0" wp14:anchorId="7D5AA53F" wp14:editId="01536EFB">
            <wp:extent cx="1676400" cy="1228156"/>
            <wp:effectExtent l="0" t="0" r="0" b="0"/>
            <wp:docPr id="16" name="Picture 16" descr="Tight blood sugar control in type 2 diabetes linked to fewer heart attacks  and strokes - Harvar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ght blood sugar control in type 2 diabetes linked to fewer heart attacks  and strokes - Harvard Health"/>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80723" cy="1231323"/>
                    </a:xfrm>
                    <a:prstGeom prst="rect">
                      <a:avLst/>
                    </a:prstGeom>
                    <a:noFill/>
                    <a:ln>
                      <a:noFill/>
                    </a:ln>
                  </pic:spPr>
                </pic:pic>
              </a:graphicData>
            </a:graphic>
          </wp:inline>
        </w:drawing>
      </w:r>
      <w:r w:rsidR="00653AD2">
        <w:rPr>
          <w:noProof/>
        </w:rPr>
        <mc:AlternateContent>
          <mc:Choice Requires="wps">
            <w:drawing>
              <wp:anchor distT="0" distB="0" distL="114300" distR="114300" simplePos="0" relativeHeight="251662336" behindDoc="0" locked="0" layoutInCell="1" allowOverlap="1" wp14:anchorId="03D7181C" wp14:editId="6E8E4D46">
                <wp:simplePos x="0" y="0"/>
                <wp:positionH relativeFrom="column">
                  <wp:posOffset>-825500</wp:posOffset>
                </wp:positionH>
                <wp:positionV relativeFrom="paragraph">
                  <wp:posOffset>184150</wp:posOffset>
                </wp:positionV>
                <wp:extent cx="3543300" cy="2832100"/>
                <wp:effectExtent l="0" t="0" r="19050" b="25400"/>
                <wp:wrapNone/>
                <wp:docPr id="3" name="Rectangle 3"/>
                <wp:cNvGraphicFramePr/>
                <a:graphic xmlns:a="http://schemas.openxmlformats.org/drawingml/2006/main">
                  <a:graphicData uri="http://schemas.microsoft.com/office/word/2010/wordprocessingShape">
                    <wps:wsp>
                      <wps:cNvSpPr/>
                      <wps:spPr>
                        <a:xfrm>
                          <a:off x="0" y="0"/>
                          <a:ext cx="3543300" cy="28321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2B947007" w14:textId="77777777" w:rsidR="00012037" w:rsidRPr="00012037" w:rsidRDefault="00012037" w:rsidP="008A7531">
                            <w:pPr>
                              <w:pStyle w:val="Heading1"/>
                            </w:pPr>
                            <w:r w:rsidRPr="00012037">
                              <w:t>Background</w:t>
                            </w:r>
                          </w:p>
                          <w:p w14:paraId="789A91E2" w14:textId="77777777" w:rsidR="00012037" w:rsidRPr="00012037" w:rsidRDefault="00012037" w:rsidP="00012037">
                            <w:pPr>
                              <w:spacing w:line="240" w:lineRule="auto"/>
                              <w:rPr>
                                <w:rFonts w:ascii="Arial" w:hAnsi="Arial" w:cs="Arial"/>
                                <w:sz w:val="14"/>
                                <w:szCs w:val="14"/>
                              </w:rPr>
                            </w:pPr>
                            <w:r w:rsidRPr="00012037">
                              <w:rPr>
                                <w:rFonts w:ascii="Arial" w:hAnsi="Arial" w:cs="Arial"/>
                                <w:sz w:val="14"/>
                                <w:szCs w:val="14"/>
                              </w:rPr>
                              <w:t>Diabetes has become a global health concern, impacting millions of persons globally. According to the International Diabetes Federation (2019), over 463 million people today live with diabetes, and this figure is anticipated to climb to 700 million by 2045. In the United Kingdom (UK), the incidence of diabetes is as worrying, with a projected 4.8 million people diagnosed with the ailment and an additional 1 million persons going undiagnosed (Diabetes UK, 2021). Diabetes is connected with several health consequences, including cardiovascular disease, renal failure, and eyesight loss, which greatly damage the quality of life of afflicted persons (World Health Organization, 2021). Moreover, the economic impact of diabetes is enormous, with an anticipated worldwide cost of $760 billion in 2019 (International Diabetes Federation, 2019) and an annual cost of £10 billion to the National Health Service (NHS) in the UK (Diabetes UK, 2021).</w:t>
                            </w:r>
                          </w:p>
                          <w:p w14:paraId="20DDFC68" w14:textId="77777777" w:rsidR="00012037" w:rsidRPr="00012037" w:rsidRDefault="00012037" w:rsidP="00012037">
                            <w:pPr>
                              <w:spacing w:line="240" w:lineRule="auto"/>
                              <w:rPr>
                                <w:rFonts w:ascii="Arial" w:hAnsi="Arial" w:cs="Arial"/>
                                <w:sz w:val="14"/>
                                <w:szCs w:val="14"/>
                              </w:rPr>
                            </w:pPr>
                          </w:p>
                          <w:p w14:paraId="5CDB8708" w14:textId="77777777" w:rsidR="00012037" w:rsidRPr="00012037" w:rsidRDefault="00012037" w:rsidP="00012037">
                            <w:pPr>
                              <w:spacing w:line="240" w:lineRule="auto"/>
                              <w:rPr>
                                <w:rFonts w:ascii="Arial" w:hAnsi="Arial" w:cs="Arial"/>
                                <w:sz w:val="14"/>
                                <w:szCs w:val="14"/>
                              </w:rPr>
                            </w:pPr>
                            <w:r w:rsidRPr="00012037">
                              <w:rPr>
                                <w:rFonts w:ascii="Arial" w:hAnsi="Arial" w:cs="Arial"/>
                                <w:sz w:val="14"/>
                                <w:szCs w:val="14"/>
                              </w:rPr>
                              <w:t xml:space="preserve">Given the scope and significance of the diabetes epidemic, there is an urgent need for effective interventions to increase diabetes awareness, prevention, and treatment. Public health measures, both digital and non-digital, have been launched to address this problem. Digital technology treatments, such as smartphone applications, wearable devices, and telemedicine platforms, have showed potential in improving diabetic self-management and health outcomes (Kebede &amp; Pischke, 2019). Non-digital interventions, such as community-based education programs and peer support groups, have also proved beneficial in raising diabetes awareness and self-care practices (Carey et al., 2018). This poster focuses on a TV-based digital health intervention meant to increase diabetic health among the community. Television, as a widely accessible and entertaining medium, has the ability to reach a huge audience and convey relevant health messages.  </w:t>
                            </w:r>
                          </w:p>
                          <w:p w14:paraId="21D643AA" w14:textId="29A149AE" w:rsidR="000B7299" w:rsidRPr="00012037" w:rsidRDefault="000B7299" w:rsidP="00012037">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7181C" id="Rectangle 3" o:spid="_x0000_s1038" style="position:absolute;left:0;text-align:left;margin-left:-65pt;margin-top:14.5pt;width:279pt;height:2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" fillcolor="white [3201]" strokecolor="#4472c4 [3204]" strokeweight="1pt">
                <v:textbox>
                  <w:txbxContent>
                    <w:p w14:paraId="2B947007" w14:textId="77777777" w:rsidR="00012037" w:rsidRPr="00012037" w:rsidRDefault="00012037" w:rsidP="008A7531">
                      <w:pPr>
                        <w:pStyle w:val="Heading1"/>
                      </w:pPr>
                      <w:r w:rsidRPr="00012037">
                        <w:t>Background</w:t>
                      </w:r>
                    </w:p>
                    <w:p w14:paraId="789A91E2" w14:textId="77777777" w:rsidR="00012037" w:rsidRPr="00012037" w:rsidRDefault="00012037" w:rsidP="00012037">
                      <w:pPr>
                        <w:spacing w:line="240" w:lineRule="auto"/>
                        <w:rPr>
                          <w:rFonts w:ascii="Arial" w:hAnsi="Arial" w:cs="Arial"/>
                          <w:sz w:val="14"/>
                          <w:szCs w:val="14"/>
                        </w:rPr>
                      </w:pPr>
                      <w:r w:rsidRPr="00012037">
                        <w:rPr>
                          <w:rFonts w:ascii="Arial" w:hAnsi="Arial" w:cs="Arial"/>
                          <w:sz w:val="14"/>
                          <w:szCs w:val="14"/>
                        </w:rPr>
                        <w:t>Diabetes has become a global health concern, impacting millions of persons globally. According to the International Diabetes Federation (2019), over 463 million people today live with diabetes, and this figure is anticipated to climb to 700 million by 2045. In the United Kingdom (UK), the incidence of diabetes is as worrying, with a projected 4.8 million people diagnosed with the ailment and an additional 1 million persons going undiagnosed (Diabetes UK, 2021). Diabetes is connected with several health consequences, including cardiovascular disease, renal failure, and eyesight loss, which greatly damage the quality of life of afflicted persons (World Health Organization, 2021). Moreover, the economic impact of diabetes is enormous, with an anticipated worldwide cost of $760 billion in 2019 (International Diabetes Federation, 2019) and an annual cost of £10 billion to the National Health Service (NHS) in the UK (Diabetes UK, 2021).</w:t>
                      </w:r>
                    </w:p>
                    <w:p w14:paraId="20DDFC68" w14:textId="77777777" w:rsidR="00012037" w:rsidRPr="00012037" w:rsidRDefault="00012037" w:rsidP="00012037">
                      <w:pPr>
                        <w:spacing w:line="240" w:lineRule="auto"/>
                        <w:rPr>
                          <w:rFonts w:ascii="Arial" w:hAnsi="Arial" w:cs="Arial"/>
                          <w:sz w:val="14"/>
                          <w:szCs w:val="14"/>
                        </w:rPr>
                      </w:pPr>
                    </w:p>
                    <w:p w14:paraId="5CDB8708" w14:textId="77777777" w:rsidR="00012037" w:rsidRPr="00012037" w:rsidRDefault="00012037" w:rsidP="00012037">
                      <w:pPr>
                        <w:spacing w:line="240" w:lineRule="auto"/>
                        <w:rPr>
                          <w:rFonts w:ascii="Arial" w:hAnsi="Arial" w:cs="Arial"/>
                          <w:sz w:val="14"/>
                          <w:szCs w:val="14"/>
                        </w:rPr>
                      </w:pPr>
                      <w:r w:rsidRPr="00012037">
                        <w:rPr>
                          <w:rFonts w:ascii="Arial" w:hAnsi="Arial" w:cs="Arial"/>
                          <w:sz w:val="14"/>
                          <w:szCs w:val="14"/>
                        </w:rPr>
                        <w:t xml:space="preserve">Given the scope and significance of the diabetes epidemic, there is an urgent need for effective interventions to increase diabetes awareness, prevention, and treatment. Public health measures, both digital and non-digital, have been launched to address this problem. Digital technology treatments, such as smartphone applications, wearable devices, and telemedicine platforms, have showed potential in improving diabetic self-management and health outcomes (Kebede &amp; Pischke, 2019). Non-digital interventions, such as community-based education programs and peer support groups, have also proved beneficial in raising diabetes awareness and self-care practices (Carey et al., 2018). This poster focuses on a TV-based digital health intervention meant to increase diabetic health among the community. Television, as a widely accessible and entertaining medium, has the ability to reach a huge audience and convey relevant health messages.  </w:t>
                      </w:r>
                    </w:p>
                    <w:p w14:paraId="21D643AA" w14:textId="29A149AE" w:rsidR="000B7299" w:rsidRPr="00012037" w:rsidRDefault="000B7299" w:rsidP="00012037">
                      <w:pPr>
                        <w:spacing w:line="240" w:lineRule="auto"/>
                        <w:jc w:val="center"/>
                      </w:pPr>
                    </w:p>
                  </w:txbxContent>
                </v:textbox>
              </v:rect>
            </w:pict>
          </mc:Fallback>
        </mc:AlternateContent>
      </w:r>
      <w:r w:rsidR="00737626">
        <w:rPr>
          <w:noProof/>
        </w:rPr>
        <mc:AlternateContent>
          <mc:Choice Requires="wps">
            <w:drawing>
              <wp:anchor distT="0" distB="0" distL="114300" distR="114300" simplePos="0" relativeHeight="251660288" behindDoc="0" locked="0" layoutInCell="1" allowOverlap="1" wp14:anchorId="50B5080B" wp14:editId="012C906F">
                <wp:simplePos x="0" y="0"/>
                <wp:positionH relativeFrom="column">
                  <wp:posOffset>514350</wp:posOffset>
                </wp:positionH>
                <wp:positionV relativeFrom="paragraph">
                  <wp:posOffset>-771525</wp:posOffset>
                </wp:positionV>
                <wp:extent cx="7381875" cy="8286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7381875" cy="8286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0ADC4A63" w14:textId="6D487A79" w:rsidR="00006136" w:rsidRPr="00737626" w:rsidRDefault="00006136" w:rsidP="00006136">
                            <w:pPr>
                              <w:spacing w:line="240" w:lineRule="auto"/>
                              <w:jc w:val="center"/>
                              <w:rPr>
                                <w:sz w:val="40"/>
                                <w:szCs w:val="40"/>
                              </w:rPr>
                            </w:pPr>
                            <w:r w:rsidRPr="00737626">
                              <w:rPr>
                                <w:sz w:val="40"/>
                                <w:szCs w:val="40"/>
                              </w:rPr>
                              <w:t>Promoting Diabetes Health through a TV-based Intervention: Applying Health Promotion Principles and Behavioral Change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B5080B" id="Rectangle 2" o:spid="_x0000_s1039" style="position:absolute;left:0;text-align:left;margin-left:40.5pt;margin-top:-60.75pt;width:581.25pt;height:6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" fillcolor="white [3201]" strokecolor="#4472c4 [3204]" strokeweight="1pt">
                <v:textbox>
                  <w:txbxContent>
                    <w:p w14:paraId="0ADC4A63" w14:textId="6D487A79" w:rsidR="00006136" w:rsidRPr="00737626" w:rsidRDefault="00006136" w:rsidP="00006136">
                      <w:pPr>
                        <w:spacing w:line="240" w:lineRule="auto"/>
                        <w:jc w:val="center"/>
                        <w:rPr>
                          <w:sz w:val="40"/>
                          <w:szCs w:val="40"/>
                        </w:rPr>
                      </w:pPr>
                      <w:r w:rsidRPr="00737626">
                        <w:rPr>
                          <w:sz w:val="40"/>
                          <w:szCs w:val="40"/>
                        </w:rPr>
                        <w:t>Promoting Diabetes Health through a TV-based Intervention: Applying Health Promotion Principles and Behavioral Change Theory</w:t>
                      </w:r>
                    </w:p>
                  </w:txbxContent>
                </v:textbox>
              </v:rect>
            </w:pict>
          </mc:Fallback>
        </mc:AlternateContent>
      </w:r>
      <w:r w:rsidR="00737626">
        <w:rPr>
          <w:noProof/>
        </w:rPr>
        <mc:AlternateContent>
          <mc:Choice Requires="wps">
            <w:drawing>
              <wp:anchor distT="0" distB="0" distL="114300" distR="114300" simplePos="0" relativeHeight="251668480" behindDoc="0" locked="0" layoutInCell="1" allowOverlap="1" wp14:anchorId="31995672" wp14:editId="5BCC719A">
                <wp:simplePos x="0" y="0"/>
                <wp:positionH relativeFrom="column">
                  <wp:posOffset>-805543</wp:posOffset>
                </wp:positionH>
                <wp:positionV relativeFrom="paragraph">
                  <wp:posOffset>4343400</wp:posOffset>
                </wp:positionV>
                <wp:extent cx="3543300" cy="2381613"/>
                <wp:effectExtent l="0" t="0" r="19050" b="19050"/>
                <wp:wrapNone/>
                <wp:docPr id="6" name="Rectangle 6"/>
                <wp:cNvGraphicFramePr/>
                <a:graphic xmlns:a="http://schemas.openxmlformats.org/drawingml/2006/main">
                  <a:graphicData uri="http://schemas.microsoft.com/office/word/2010/wordprocessingShape">
                    <wps:wsp>
                      <wps:cNvSpPr/>
                      <wps:spPr>
                        <a:xfrm>
                          <a:off x="0" y="0"/>
                          <a:ext cx="3543300" cy="23816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6153B370" w14:textId="77777777" w:rsidR="002F4B61" w:rsidRPr="00737626" w:rsidRDefault="002F4B61" w:rsidP="008A7531">
                            <w:pPr>
                              <w:pStyle w:val="Heading1"/>
                            </w:pPr>
                            <w:r w:rsidRPr="00737626">
                              <w:t>Health Promotion Values and Principles</w:t>
                            </w:r>
                          </w:p>
                          <w:p w14:paraId="6317B344" w14:textId="77777777" w:rsidR="002F4B61" w:rsidRPr="00737626" w:rsidRDefault="002F4B61" w:rsidP="00737626">
                            <w:pPr>
                              <w:spacing w:after="240" w:line="240" w:lineRule="auto"/>
                              <w:rPr>
                                <w:rFonts w:ascii="Arial" w:hAnsi="Arial" w:cs="Arial"/>
                                <w:sz w:val="12"/>
                                <w:szCs w:val="12"/>
                              </w:rPr>
                            </w:pPr>
                            <w:r w:rsidRPr="00737626">
                              <w:rPr>
                                <w:rFonts w:ascii="Arial" w:hAnsi="Arial" w:cs="Arial"/>
                                <w:sz w:val="12"/>
                                <w:szCs w:val="12"/>
                              </w:rPr>
                              <w:t xml:space="preserve">Health promotion is governed by a set of basic beliefs and ideas that strive to enable people and communities to take responsibility of their health and well-being. These values and principles include empowerment, equality, engagement, and evidence-based practice (World Health Organization, 2021). Empowerment refers to the process of empowering people to obtain control over the elements that impact their health. Equity ensures that health promotion programs are accessible and customized to the needs of various populations, especially those who are most vulnerable or disadvantaged. Participation entails actively involving people and communities in the conception, implementation, and evaluation of health promotion programs.  </w:t>
                            </w:r>
                          </w:p>
                          <w:p w14:paraId="3A0C18A8" w14:textId="2F7178FA" w:rsidR="002F4B61" w:rsidRPr="00737626" w:rsidRDefault="002F4B61" w:rsidP="005D569F">
                            <w:pPr>
                              <w:spacing w:line="240" w:lineRule="auto"/>
                              <w:rPr>
                                <w:rFonts w:ascii="Arial" w:hAnsi="Arial" w:cs="Arial"/>
                                <w:sz w:val="12"/>
                                <w:szCs w:val="12"/>
                              </w:rPr>
                            </w:pPr>
                            <w:r w:rsidRPr="00737626">
                              <w:rPr>
                                <w:rFonts w:ascii="Arial" w:hAnsi="Arial" w:cs="Arial"/>
                                <w:sz w:val="12"/>
                                <w:szCs w:val="12"/>
                              </w:rPr>
                              <w:t>The suggested TV-based digital health intervention for diabetes conforms with these basic health promotion ideals and concepts. The intervention will deliver accessible and practical information about diabetic self-care, helping viewers to make educated choices about their health. To achieve equality, the intervention will be tailored to address a varied audience, taking into consideration aspects such as language, culture, and socioeconomic level. The material will be presented in a straightforward and intelligible way, making it accessible to audiences with varied degrees of health literacy.</w:t>
                            </w:r>
                            <w:r w:rsidR="00737626">
                              <w:rPr>
                                <w:rFonts w:ascii="Arial" w:hAnsi="Arial" w:cs="Arial"/>
                                <w:sz w:val="12"/>
                                <w:szCs w:val="12"/>
                              </w:rPr>
                              <w:t xml:space="preserve"> </w:t>
                            </w:r>
                            <w:r w:rsidRPr="00737626">
                              <w:rPr>
                                <w:rFonts w:ascii="Arial" w:hAnsi="Arial" w:cs="Arial"/>
                                <w:sz w:val="12"/>
                                <w:szCs w:val="12"/>
                              </w:rPr>
                              <w:t>Participation will be promoted via interactive features within the TV-based intervention, such as quizzes, surveys, and chances for viewers to contribute their experiences and ideas. This interactive method generates a feeling of ownership and participation within the target audience, boosting the chance of effective behavior modification. The intervention will also be founded in evidence-based practice, drawing upon the latest research on effective diabetes prevention and treatment measures. The material will be produced in consultation with healthcare providers, diabetes educators, and behavioral change specialists to ensure that the information offered is accurate, relevant, and successful in encouraging favorable health outcomes.</w:t>
                            </w:r>
                          </w:p>
                          <w:p w14:paraId="7B9197F4" w14:textId="1A48438A" w:rsidR="006A6F51" w:rsidRPr="00737626" w:rsidRDefault="006A6F51" w:rsidP="005D569F">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995672" id="Rectangle 6" o:spid="_x0000_s1040" style="position:absolute;left:0;text-align:left;margin-left:-63.45pt;margin-top:342pt;width:279pt;height:187.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" fillcolor="white [3201]" strokecolor="#4472c4 [3204]" strokeweight="1pt">
                <v:textbox>
                  <w:txbxContent>
                    <w:p w14:paraId="6153B370" w14:textId="77777777" w:rsidR="002F4B61" w:rsidRPr="00737626" w:rsidRDefault="002F4B61" w:rsidP="008A7531">
                      <w:pPr>
                        <w:pStyle w:val="Heading1"/>
                      </w:pPr>
                      <w:r w:rsidRPr="00737626">
                        <w:t>Health Promotion Values and Principles</w:t>
                      </w:r>
                    </w:p>
                    <w:p w14:paraId="6317B344" w14:textId="77777777" w:rsidR="002F4B61" w:rsidRPr="00737626" w:rsidRDefault="002F4B61" w:rsidP="00737626">
                      <w:pPr>
                        <w:spacing w:after="240" w:line="240" w:lineRule="auto"/>
                        <w:rPr>
                          <w:rFonts w:ascii="Arial" w:hAnsi="Arial" w:cs="Arial"/>
                          <w:sz w:val="12"/>
                          <w:szCs w:val="12"/>
                        </w:rPr>
                      </w:pPr>
                      <w:r w:rsidRPr="00737626">
                        <w:rPr>
                          <w:rFonts w:ascii="Arial" w:hAnsi="Arial" w:cs="Arial"/>
                          <w:sz w:val="12"/>
                          <w:szCs w:val="12"/>
                        </w:rPr>
                        <w:t xml:space="preserve">Health promotion is governed by a set of basic beliefs and ideas that strive to enable people and communities to take responsibility of their health and well-being. These values and principles include empowerment, equality, engagement, and evidence-based practice (World Health Organization, 2021). Empowerment refers to the process of empowering people to obtain control over the elements that impact their health. Equity ensures that health promotion programs are accessible and customized to the needs of various populations, especially those who are most vulnerable or disadvantaged. Participation entails actively involving people and communities in the conception, implementation, and evaluation of health promotion programs.  </w:t>
                      </w:r>
                    </w:p>
                    <w:p w14:paraId="3A0C18A8" w14:textId="2F7178FA" w:rsidR="002F4B61" w:rsidRPr="00737626" w:rsidRDefault="002F4B61" w:rsidP="005D569F">
                      <w:pPr>
                        <w:spacing w:line="240" w:lineRule="auto"/>
                        <w:rPr>
                          <w:rFonts w:ascii="Arial" w:hAnsi="Arial" w:cs="Arial"/>
                          <w:sz w:val="12"/>
                          <w:szCs w:val="12"/>
                        </w:rPr>
                      </w:pPr>
                      <w:r w:rsidRPr="00737626">
                        <w:rPr>
                          <w:rFonts w:ascii="Arial" w:hAnsi="Arial" w:cs="Arial"/>
                          <w:sz w:val="12"/>
                          <w:szCs w:val="12"/>
                        </w:rPr>
                        <w:t>The suggested TV-based digital health intervention for diabetes conforms with these basic health promotion ideals and concepts. The intervention will deliver accessible and practical information about diabetic self-care, helping viewers to make educated choices about their health. To achieve equality, the intervention will be tailored to address a varied audience, taking into consideration aspects such as language, culture, and socioeconomic level. The material will be presented in a straightforward and intelligible way, making it accessible to audiences with varied degrees of health literacy.</w:t>
                      </w:r>
                      <w:r w:rsidR="00737626">
                        <w:rPr>
                          <w:rFonts w:ascii="Arial" w:hAnsi="Arial" w:cs="Arial"/>
                          <w:sz w:val="12"/>
                          <w:szCs w:val="12"/>
                        </w:rPr>
                        <w:t xml:space="preserve"> </w:t>
                      </w:r>
                      <w:r w:rsidRPr="00737626">
                        <w:rPr>
                          <w:rFonts w:ascii="Arial" w:hAnsi="Arial" w:cs="Arial"/>
                          <w:sz w:val="12"/>
                          <w:szCs w:val="12"/>
                        </w:rPr>
                        <w:t>Participation will be promoted via interactive features within the TV-based intervention, such as quizzes, surveys, and chances for viewers to contribute their experiences and ideas. This interactive method generates a feeling of ownership and participation within the target audience, boosting the chance of effective behavior modification. The intervention will also be founded in evidence-based practice, drawing upon the latest research on effective diabetes prevention and treatment measures. The material will be produced in consultation with healthcare providers, diabetes educators, and behavioral change specialists to ensure that the information offered is accurate, relevant, and successful in encouraging favorable health outcomes.</w:t>
                      </w:r>
                    </w:p>
                    <w:p w14:paraId="7B9197F4" w14:textId="1A48438A" w:rsidR="006A6F51" w:rsidRPr="00737626" w:rsidRDefault="006A6F51" w:rsidP="005D569F">
                      <w:pPr>
                        <w:spacing w:line="240" w:lineRule="auto"/>
                        <w:jc w:val="center"/>
                      </w:pPr>
                    </w:p>
                  </w:txbxContent>
                </v:textbox>
              </v:rect>
            </w:pict>
          </mc:Fallback>
        </mc:AlternateContent>
      </w:r>
      <w:r w:rsidR="00F747EE">
        <w:rPr>
          <w:noProof/>
        </w:rPr>
        <mc:AlternateContent>
          <mc:Choice Requires="wps">
            <w:drawing>
              <wp:anchor distT="0" distB="0" distL="114300" distR="114300" simplePos="0" relativeHeight="251670528" behindDoc="0" locked="0" layoutInCell="1" allowOverlap="1" wp14:anchorId="3D1317E5" wp14:editId="25F7D930">
                <wp:simplePos x="0" y="0"/>
                <wp:positionH relativeFrom="margin">
                  <wp:posOffset>6036733</wp:posOffset>
                </wp:positionH>
                <wp:positionV relativeFrom="paragraph">
                  <wp:posOffset>4677833</wp:posOffset>
                </wp:positionV>
                <wp:extent cx="3048000" cy="2051262"/>
                <wp:effectExtent l="0" t="0" r="19050" b="25400"/>
                <wp:wrapNone/>
                <wp:docPr id="7" name="Rectangle 7"/>
                <wp:cNvGraphicFramePr/>
                <a:graphic xmlns:a="http://schemas.openxmlformats.org/drawingml/2006/main">
                  <a:graphicData uri="http://schemas.microsoft.com/office/word/2010/wordprocessingShape">
                    <wps:wsp>
                      <wps:cNvSpPr/>
                      <wps:spPr>
                        <a:xfrm>
                          <a:off x="0" y="0"/>
                          <a:ext cx="3048000" cy="2051262"/>
                        </a:xfrm>
                        <a:prstGeom prst="rect">
                          <a:avLst/>
                        </a:prstGeom>
                      </wps:spPr>
                      <wps:style>
                        <a:lnRef idx="2">
                          <a:schemeClr val="accent1"/>
                        </a:lnRef>
                        <a:fillRef idx="1">
                          <a:schemeClr val="lt1"/>
                        </a:fillRef>
                        <a:effectRef idx="0">
                          <a:schemeClr val="accent1"/>
                        </a:effectRef>
                        <a:fontRef idx="minor">
                          <a:schemeClr val="dk1"/>
                        </a:fontRef>
                      </wps:style>
                      <wps:txbx>
                        <w:txbxContent>
                          <w:p w14:paraId="6DA1F615" w14:textId="77777777" w:rsidR="00C47BA1" w:rsidRPr="00737626" w:rsidRDefault="00C47BA1" w:rsidP="008A7531">
                            <w:pPr>
                              <w:pStyle w:val="Heading1"/>
                            </w:pPr>
                            <w:r w:rsidRPr="00737626">
                              <w:t xml:space="preserve">Reference </w:t>
                            </w:r>
                          </w:p>
                          <w:p w14:paraId="796A72F8"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Allegrante, J. P., Wells, M. T., &amp; Peterson, J. C. (2019). Interventions to support behavioral self-management of chronic diseases. </w:t>
                            </w:r>
                            <w:r w:rsidRPr="00512A80">
                              <w:rPr>
                                <w:rFonts w:ascii="Arial" w:hAnsi="Arial" w:cs="Arial"/>
                                <w:i/>
                                <w:iCs/>
                                <w:sz w:val="8"/>
                                <w:szCs w:val="8"/>
                              </w:rPr>
                              <w:t>Annual Review of Public Health,</w:t>
                            </w:r>
                            <w:r w:rsidRPr="00512A80">
                              <w:rPr>
                                <w:rFonts w:ascii="Arial" w:hAnsi="Arial" w:cs="Arial"/>
                                <w:sz w:val="8"/>
                                <w:szCs w:val="8"/>
                              </w:rPr>
                              <w:t xml:space="preserve"> 40, 127-146. </w:t>
                            </w:r>
                          </w:p>
                          <w:p w14:paraId="03C9914E"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Balatsoukas, P., Kennedy, C. M., Buchan, I., Powell, J., &amp; Ainsworth, J. (2015). The role of social network technologies in online health promotion: A narrative review of theoretical and empirical factors influencing intervention effectiveness. </w:t>
                            </w:r>
                            <w:r w:rsidRPr="002D3BB8">
                              <w:rPr>
                                <w:rFonts w:ascii="Arial" w:hAnsi="Arial" w:cs="Arial"/>
                                <w:i/>
                                <w:iCs/>
                                <w:sz w:val="8"/>
                                <w:szCs w:val="8"/>
                              </w:rPr>
                              <w:t>Journal of Medical Internet Research,</w:t>
                            </w:r>
                            <w:r w:rsidRPr="002D3BB8">
                              <w:rPr>
                                <w:rFonts w:ascii="Arial" w:hAnsi="Arial" w:cs="Arial"/>
                                <w:sz w:val="8"/>
                                <w:szCs w:val="8"/>
                              </w:rPr>
                              <w:t xml:space="preserve"> 17(6), e141.</w:t>
                            </w:r>
                          </w:p>
                          <w:p w14:paraId="66D7FE87"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(1986). Social foundations of thought and action: A social cognitive theory. </w:t>
                            </w:r>
                            <w:r w:rsidRPr="00512A80">
                              <w:rPr>
                                <w:rFonts w:ascii="Arial" w:hAnsi="Arial" w:cs="Arial"/>
                                <w:i/>
                                <w:iCs/>
                                <w:sz w:val="8"/>
                                <w:szCs w:val="8"/>
                              </w:rPr>
                              <w:t>Prentice-Hall.</w:t>
                            </w:r>
                          </w:p>
                          <w:p w14:paraId="074C6CCB"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Bandura, A. (1997). Self-efficacy: The exercise of control. W. H. Freeman.</w:t>
                            </w:r>
                          </w:p>
                          <w:p w14:paraId="19F662DE"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(1998). Health promotion from the perspective of social cognitive theory. </w:t>
                            </w:r>
                            <w:r w:rsidRPr="00512A80">
                              <w:rPr>
                                <w:rFonts w:ascii="Arial" w:hAnsi="Arial" w:cs="Arial"/>
                                <w:i/>
                                <w:iCs/>
                                <w:sz w:val="8"/>
                                <w:szCs w:val="8"/>
                              </w:rPr>
                              <w:t>Psychology &amp; Health,</w:t>
                            </w:r>
                            <w:r w:rsidRPr="00512A80">
                              <w:rPr>
                                <w:rFonts w:ascii="Arial" w:hAnsi="Arial" w:cs="Arial"/>
                                <w:sz w:val="8"/>
                                <w:szCs w:val="8"/>
                              </w:rPr>
                              <w:t xml:space="preserve"> 13(4), 623-649. </w:t>
                            </w:r>
                          </w:p>
                          <w:p w14:paraId="1C3B9E31"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(2001). Social cognitive theory: An agentic perspective. </w:t>
                            </w:r>
                            <w:r w:rsidRPr="00512A80">
                              <w:rPr>
                                <w:rFonts w:ascii="Arial" w:hAnsi="Arial" w:cs="Arial"/>
                                <w:i/>
                                <w:iCs/>
                                <w:sz w:val="8"/>
                                <w:szCs w:val="8"/>
                              </w:rPr>
                              <w:t>Annual Review of Psychology,</w:t>
                            </w:r>
                            <w:r w:rsidRPr="00512A80">
                              <w:rPr>
                                <w:rFonts w:ascii="Arial" w:hAnsi="Arial" w:cs="Arial"/>
                                <w:sz w:val="8"/>
                                <w:szCs w:val="8"/>
                              </w:rPr>
                              <w:t xml:space="preserve"> 52, 1-26. </w:t>
                            </w:r>
                          </w:p>
                          <w:p w14:paraId="3630727A"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(2004). Health promotion by social cognitive means. </w:t>
                            </w:r>
                            <w:r w:rsidRPr="00512A80">
                              <w:rPr>
                                <w:rFonts w:ascii="Arial" w:hAnsi="Arial" w:cs="Arial"/>
                                <w:i/>
                                <w:iCs/>
                                <w:sz w:val="8"/>
                                <w:szCs w:val="8"/>
                              </w:rPr>
                              <w:t>Health Education &amp; Behavior,</w:t>
                            </w:r>
                            <w:r w:rsidRPr="00512A80">
                              <w:rPr>
                                <w:rFonts w:ascii="Arial" w:hAnsi="Arial" w:cs="Arial"/>
                                <w:sz w:val="8"/>
                                <w:szCs w:val="8"/>
                              </w:rPr>
                              <w:t xml:space="preserve"> 31(2), 143-164. </w:t>
                            </w:r>
                          </w:p>
                          <w:p w14:paraId="7BA48064"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Carey, M. E., Mandalia, P. K., Daly, H., Gray, L. J., Hale, R., Martin Stacey, L., Taub, N., Skinner, T. C., Stone, M., Heller, S., Khunti, K., &amp; Davies, M. J. (2018). Increasing capacity to deliver diabetes self-management education: Results of the DESMOND lay educator non-randomized controlled equivalence trial. </w:t>
                            </w:r>
                            <w:r w:rsidRPr="001D50B5">
                              <w:rPr>
                                <w:rFonts w:ascii="Arial" w:hAnsi="Arial" w:cs="Arial"/>
                                <w:i/>
                                <w:iCs/>
                                <w:sz w:val="8"/>
                                <w:szCs w:val="8"/>
                              </w:rPr>
                              <w:t>Diabetic Medicine,</w:t>
                            </w:r>
                            <w:r w:rsidRPr="001D50B5">
                              <w:rPr>
                                <w:rFonts w:ascii="Arial" w:hAnsi="Arial" w:cs="Arial"/>
                                <w:sz w:val="8"/>
                                <w:szCs w:val="8"/>
                              </w:rPr>
                              <w:t xml:space="preserve"> 35(8), 1129-1134. </w:t>
                            </w:r>
                          </w:p>
                          <w:p w14:paraId="70DE86DE"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Diabetes UK. (</w:t>
                            </w:r>
                            <w:r w:rsidRPr="001D50B5">
                              <w:rPr>
                                <w:rFonts w:ascii="Arial" w:hAnsi="Arial" w:cs="Arial"/>
                                <w:i/>
                                <w:iCs/>
                                <w:sz w:val="8"/>
                                <w:szCs w:val="8"/>
                              </w:rPr>
                              <w:t xml:space="preserve">2021). Diabetes prevalence 2019. </w:t>
                            </w:r>
                            <w:hyperlink r:id="rId23" w:history="1">
                              <w:r w:rsidRPr="001D50B5">
                                <w:rPr>
                                  <w:rStyle w:val="Hyperlink"/>
                                  <w:rFonts w:ascii="Arial" w:hAnsi="Arial" w:cs="Arial"/>
                                  <w:sz w:val="8"/>
                                  <w:szCs w:val="8"/>
                                </w:rPr>
                                <w:t>https://www.diabetes.org.uk/professionals/position-statements-reports/statistics/diabetes-prevalence-2019</w:t>
                              </w:r>
                            </w:hyperlink>
                          </w:p>
                          <w:p w14:paraId="23E8ED4F"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International Diabetes Federation. (2019). </w:t>
                            </w:r>
                            <w:r w:rsidRPr="001D50B5">
                              <w:rPr>
                                <w:rFonts w:ascii="Arial" w:hAnsi="Arial" w:cs="Arial"/>
                                <w:i/>
                                <w:iCs/>
                                <w:sz w:val="8"/>
                                <w:szCs w:val="8"/>
                              </w:rPr>
                              <w:t>IDF Diabetes Atlas (9th ed.).</w:t>
                            </w:r>
                            <w:r w:rsidRPr="001D50B5">
                              <w:rPr>
                                <w:rFonts w:ascii="Arial" w:hAnsi="Arial" w:cs="Arial"/>
                                <w:sz w:val="8"/>
                                <w:szCs w:val="8"/>
                              </w:rPr>
                              <w:t xml:space="preserve"> </w:t>
                            </w:r>
                            <w:hyperlink r:id="rId24" w:history="1">
                              <w:r w:rsidRPr="001D50B5">
                                <w:rPr>
                                  <w:rStyle w:val="Hyperlink"/>
                                  <w:rFonts w:ascii="Arial" w:hAnsi="Arial" w:cs="Arial"/>
                                  <w:sz w:val="8"/>
                                  <w:szCs w:val="8"/>
                                </w:rPr>
                                <w:t>https://www.diabetesatlas.org/</w:t>
                              </w:r>
                            </w:hyperlink>
                          </w:p>
                          <w:p w14:paraId="39E4B083"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Kebede, M. M., &amp; Pischke, C. R. (2019). Popular diabetes apps and the impact of diabetes app use on self-care behaviour: A survey among the digital community of persons with diabetes on Social Media. </w:t>
                            </w:r>
                            <w:r w:rsidRPr="001D50B5">
                              <w:rPr>
                                <w:rFonts w:ascii="Arial" w:hAnsi="Arial" w:cs="Arial"/>
                                <w:i/>
                                <w:iCs/>
                                <w:sz w:val="8"/>
                                <w:szCs w:val="8"/>
                              </w:rPr>
                              <w:t>Frontiers in Endocrinology,</w:t>
                            </w:r>
                            <w:r w:rsidRPr="001D50B5">
                              <w:rPr>
                                <w:rFonts w:ascii="Arial" w:hAnsi="Arial" w:cs="Arial"/>
                                <w:sz w:val="8"/>
                                <w:szCs w:val="8"/>
                              </w:rPr>
                              <w:t xml:space="preserve"> 10, 135. </w:t>
                            </w:r>
                          </w:p>
                          <w:p w14:paraId="15547001"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Nutbeam, D. (2019). Health education and health promotion revisited. Health Education Journal, 78(6), 705-709. </w:t>
                            </w:r>
                          </w:p>
                          <w:p w14:paraId="635984BE"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Tougas, M. E., Hayden, J. A., McGrath, P. J., Huguet, A., &amp; Rozario, S. (2015). A systematic review exploring the social cognitive theory of self-regulation as a framework for chronic health condition interventions. </w:t>
                            </w:r>
                            <w:r w:rsidRPr="00512A80">
                              <w:rPr>
                                <w:rFonts w:ascii="Arial" w:hAnsi="Arial" w:cs="Arial"/>
                                <w:i/>
                                <w:iCs/>
                                <w:sz w:val="8"/>
                                <w:szCs w:val="8"/>
                              </w:rPr>
                              <w:t>PLOS ONE,</w:t>
                            </w:r>
                            <w:r w:rsidRPr="00512A80">
                              <w:rPr>
                                <w:rFonts w:ascii="Arial" w:hAnsi="Arial" w:cs="Arial"/>
                                <w:sz w:val="8"/>
                                <w:szCs w:val="8"/>
                              </w:rPr>
                              <w:t xml:space="preserve"> 10(8), e0134977. </w:t>
                            </w:r>
                          </w:p>
                          <w:p w14:paraId="7C465791"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Wakefield, M. A., Loken, B., &amp; Hornik, R. C. (2010). Use of mass media campaigns to change health behaviour. </w:t>
                            </w:r>
                            <w:r w:rsidRPr="002D3BB8">
                              <w:rPr>
                                <w:rFonts w:ascii="Arial" w:hAnsi="Arial" w:cs="Arial"/>
                                <w:i/>
                                <w:iCs/>
                                <w:sz w:val="8"/>
                                <w:szCs w:val="8"/>
                              </w:rPr>
                              <w:t>The Lancet,</w:t>
                            </w:r>
                            <w:r w:rsidRPr="002D3BB8">
                              <w:rPr>
                                <w:rFonts w:ascii="Arial" w:hAnsi="Arial" w:cs="Arial"/>
                                <w:sz w:val="8"/>
                                <w:szCs w:val="8"/>
                              </w:rPr>
                              <w:t xml:space="preserve"> 376(9748), 1261-1271. </w:t>
                            </w:r>
                          </w:p>
                          <w:p w14:paraId="319A611E"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Wallerstein, N., Giatti, L. L., Bógus, C. M., Akerman, M., Jacobi, P. R., de Toledo, R. F., Mendes, R., Acioli, S., Bluehorse-Anderson, M., Frazier, S., &amp; Jones, M. (2019). Shared participatory research principles and methodologies: Perspectives from the USA and Brazil—45 years after Paulo Freire's "Pedagogy of the Oppressed." </w:t>
                            </w:r>
                            <w:r w:rsidRPr="002D3BB8">
                              <w:rPr>
                                <w:rFonts w:ascii="Arial" w:hAnsi="Arial" w:cs="Arial"/>
                                <w:i/>
                                <w:iCs/>
                                <w:sz w:val="8"/>
                                <w:szCs w:val="8"/>
                              </w:rPr>
                              <w:t>Societies,</w:t>
                            </w:r>
                            <w:r w:rsidRPr="002D3BB8">
                              <w:rPr>
                                <w:rFonts w:ascii="Arial" w:hAnsi="Arial" w:cs="Arial"/>
                                <w:sz w:val="8"/>
                                <w:szCs w:val="8"/>
                              </w:rPr>
                              <w:t xml:space="preserve"> 9(1), 6. </w:t>
                            </w:r>
                          </w:p>
                          <w:p w14:paraId="0A8C9717"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World Health Organization. (2021). </w:t>
                            </w:r>
                            <w:r w:rsidRPr="001D50B5">
                              <w:rPr>
                                <w:rFonts w:ascii="Arial" w:hAnsi="Arial" w:cs="Arial"/>
                                <w:i/>
                                <w:iCs/>
                                <w:sz w:val="8"/>
                                <w:szCs w:val="8"/>
                              </w:rPr>
                              <w:t xml:space="preserve">Diabetes. </w:t>
                            </w:r>
                            <w:hyperlink r:id="rId25" w:history="1">
                              <w:r w:rsidRPr="001D50B5">
                                <w:rPr>
                                  <w:rStyle w:val="Hyperlink"/>
                                  <w:rFonts w:ascii="Arial" w:hAnsi="Arial" w:cs="Arial"/>
                                  <w:sz w:val="8"/>
                                  <w:szCs w:val="8"/>
                                </w:rPr>
                                <w:t>https://www.who.int/news-room/fact-sheets/detail/diabetes</w:t>
                              </w:r>
                            </w:hyperlink>
                          </w:p>
                          <w:p w14:paraId="277B7BC4" w14:textId="13743F02" w:rsidR="00855F9A" w:rsidRPr="00737626" w:rsidRDefault="00855F9A" w:rsidP="00737626">
                            <w:pPr>
                              <w:spacing w:line="240" w:lineRule="auto"/>
                              <w:jc w:val="center"/>
                              <w:rPr>
                                <w:sz w:val="8"/>
                                <w:szCs w:val="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317E5" id="Rectangle 7" o:spid="_x0000_s1041" style="position:absolute;left:0;text-align:left;margin-left:475.35pt;margin-top:368.35pt;width:240pt;height:161.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" fillcolor="white [3201]" strokecolor="#4472c4 [3204]" strokeweight="1pt">
                <v:textbox>
                  <w:txbxContent>
                    <w:p w14:paraId="6DA1F615" w14:textId="77777777" w:rsidR="00C47BA1" w:rsidRPr="00737626" w:rsidRDefault="00C47BA1" w:rsidP="008A7531">
                      <w:pPr>
                        <w:pStyle w:val="Heading1"/>
                      </w:pPr>
                      <w:r w:rsidRPr="00737626">
                        <w:t xml:space="preserve">Reference </w:t>
                      </w:r>
                    </w:p>
                    <w:p w14:paraId="796A72F8"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Allegrante, J. P., Wells, M. T., &amp; Peterson, J. C. (2019). Interventions to support behavioral self-management of chronic diseases. </w:t>
                      </w:r>
                      <w:r w:rsidRPr="00512A80">
                        <w:rPr>
                          <w:rFonts w:ascii="Arial" w:hAnsi="Arial" w:cs="Arial"/>
                          <w:i/>
                          <w:iCs/>
                          <w:sz w:val="8"/>
                          <w:szCs w:val="8"/>
                        </w:rPr>
                        <w:t>Annual Review of Public Health,</w:t>
                      </w:r>
                      <w:r w:rsidRPr="00512A80">
                        <w:rPr>
                          <w:rFonts w:ascii="Arial" w:hAnsi="Arial" w:cs="Arial"/>
                          <w:sz w:val="8"/>
                          <w:szCs w:val="8"/>
                        </w:rPr>
                        <w:t xml:space="preserve"> 40, 127-146. </w:t>
                      </w:r>
                    </w:p>
                    <w:p w14:paraId="03C9914E"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Balatsoukas, P., Kennedy, C. M., Buchan, I., Powell, J., &amp; Ainsworth, J. (2015). The role of social network technologies in online health promotion: A narrative review of theoretical and empirical factors influencing intervention effectiveness. </w:t>
                      </w:r>
                      <w:r w:rsidRPr="002D3BB8">
                        <w:rPr>
                          <w:rFonts w:ascii="Arial" w:hAnsi="Arial" w:cs="Arial"/>
                          <w:i/>
                          <w:iCs/>
                          <w:sz w:val="8"/>
                          <w:szCs w:val="8"/>
                        </w:rPr>
                        <w:t>Journal of Medical Internet Research,</w:t>
                      </w:r>
                      <w:r w:rsidRPr="002D3BB8">
                        <w:rPr>
                          <w:rFonts w:ascii="Arial" w:hAnsi="Arial" w:cs="Arial"/>
                          <w:sz w:val="8"/>
                          <w:szCs w:val="8"/>
                        </w:rPr>
                        <w:t xml:space="preserve"> 17(6), e141.</w:t>
                      </w:r>
                    </w:p>
                    <w:p w14:paraId="66D7FE87"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(1986). Social foundations of thought and action: A social cognitive theory. </w:t>
                      </w:r>
                      <w:r w:rsidRPr="00512A80">
                        <w:rPr>
                          <w:rFonts w:ascii="Arial" w:hAnsi="Arial" w:cs="Arial"/>
                          <w:i/>
                          <w:iCs/>
                          <w:sz w:val="8"/>
                          <w:szCs w:val="8"/>
                        </w:rPr>
                        <w:t>Prentice-Hall.</w:t>
                      </w:r>
                    </w:p>
                    <w:p w14:paraId="074C6CCB"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Bandura, A. (1997). Self-efficacy: The exercise of control. W. H. Freeman.</w:t>
                      </w:r>
                    </w:p>
                    <w:p w14:paraId="19F662DE"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(1998). Health promotion from the perspective of social cognitive theory. </w:t>
                      </w:r>
                      <w:r w:rsidRPr="00512A80">
                        <w:rPr>
                          <w:rFonts w:ascii="Arial" w:hAnsi="Arial" w:cs="Arial"/>
                          <w:i/>
                          <w:iCs/>
                          <w:sz w:val="8"/>
                          <w:szCs w:val="8"/>
                        </w:rPr>
                        <w:t>Psychology &amp; Health,</w:t>
                      </w:r>
                      <w:r w:rsidRPr="00512A80">
                        <w:rPr>
                          <w:rFonts w:ascii="Arial" w:hAnsi="Arial" w:cs="Arial"/>
                          <w:sz w:val="8"/>
                          <w:szCs w:val="8"/>
                        </w:rPr>
                        <w:t xml:space="preserve"> 13(4), 623-649. </w:t>
                      </w:r>
                    </w:p>
                    <w:p w14:paraId="1C3B9E31"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(2001). Social cognitive theory: An agentic perspective. </w:t>
                      </w:r>
                      <w:r w:rsidRPr="00512A80">
                        <w:rPr>
                          <w:rFonts w:ascii="Arial" w:hAnsi="Arial" w:cs="Arial"/>
                          <w:i/>
                          <w:iCs/>
                          <w:sz w:val="8"/>
                          <w:szCs w:val="8"/>
                        </w:rPr>
                        <w:t>Annual Review of Psychology,</w:t>
                      </w:r>
                      <w:r w:rsidRPr="00512A80">
                        <w:rPr>
                          <w:rFonts w:ascii="Arial" w:hAnsi="Arial" w:cs="Arial"/>
                          <w:sz w:val="8"/>
                          <w:szCs w:val="8"/>
                        </w:rPr>
                        <w:t xml:space="preserve"> 52, 1-26. </w:t>
                      </w:r>
                    </w:p>
                    <w:p w14:paraId="3630727A"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Bandura, A. (2004). Health promotion by social cognitive means. </w:t>
                      </w:r>
                      <w:r w:rsidRPr="00512A80">
                        <w:rPr>
                          <w:rFonts w:ascii="Arial" w:hAnsi="Arial" w:cs="Arial"/>
                          <w:i/>
                          <w:iCs/>
                          <w:sz w:val="8"/>
                          <w:szCs w:val="8"/>
                        </w:rPr>
                        <w:t>Health Education &amp; Behavior,</w:t>
                      </w:r>
                      <w:r w:rsidRPr="00512A80">
                        <w:rPr>
                          <w:rFonts w:ascii="Arial" w:hAnsi="Arial" w:cs="Arial"/>
                          <w:sz w:val="8"/>
                          <w:szCs w:val="8"/>
                        </w:rPr>
                        <w:t xml:space="preserve"> 31(2), 143-164. </w:t>
                      </w:r>
                    </w:p>
                    <w:p w14:paraId="7BA48064"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Carey, M. E., Mandalia, P. K., Daly, H., Gray, L. J., Hale, R., Martin Stacey, L., Taub, N., Skinner, T. C., Stone, M., Heller, S., Khunti, K., &amp; Davies, M. J. (2018). Increasing capacity to deliver diabetes self-management education: Results of the DESMOND lay educator non-randomized controlled equivalence trial. </w:t>
                      </w:r>
                      <w:r w:rsidRPr="001D50B5">
                        <w:rPr>
                          <w:rFonts w:ascii="Arial" w:hAnsi="Arial" w:cs="Arial"/>
                          <w:i/>
                          <w:iCs/>
                          <w:sz w:val="8"/>
                          <w:szCs w:val="8"/>
                        </w:rPr>
                        <w:t>Diabetic Medicine,</w:t>
                      </w:r>
                      <w:r w:rsidRPr="001D50B5">
                        <w:rPr>
                          <w:rFonts w:ascii="Arial" w:hAnsi="Arial" w:cs="Arial"/>
                          <w:sz w:val="8"/>
                          <w:szCs w:val="8"/>
                        </w:rPr>
                        <w:t xml:space="preserve"> 35(8), 1129-1134. </w:t>
                      </w:r>
                    </w:p>
                    <w:p w14:paraId="70DE86DE"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Diabetes UK. (</w:t>
                      </w:r>
                      <w:r w:rsidRPr="001D50B5">
                        <w:rPr>
                          <w:rFonts w:ascii="Arial" w:hAnsi="Arial" w:cs="Arial"/>
                          <w:i/>
                          <w:iCs/>
                          <w:sz w:val="8"/>
                          <w:szCs w:val="8"/>
                        </w:rPr>
                        <w:t xml:space="preserve">2021). Diabetes prevalence 2019. </w:t>
                      </w:r>
                      <w:hyperlink r:id="rId26" w:history="1">
                        <w:r w:rsidRPr="001D50B5">
                          <w:rPr>
                            <w:rStyle w:val="Hyperlink"/>
                            <w:rFonts w:ascii="Arial" w:hAnsi="Arial" w:cs="Arial"/>
                            <w:sz w:val="8"/>
                            <w:szCs w:val="8"/>
                          </w:rPr>
                          <w:t>https://www.diabetes.org.uk/professionals/position-statements-reports/statistics/diabetes-prevalence-2019</w:t>
                        </w:r>
                      </w:hyperlink>
                    </w:p>
                    <w:p w14:paraId="23E8ED4F"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International Diabetes Federation. (2019). </w:t>
                      </w:r>
                      <w:r w:rsidRPr="001D50B5">
                        <w:rPr>
                          <w:rFonts w:ascii="Arial" w:hAnsi="Arial" w:cs="Arial"/>
                          <w:i/>
                          <w:iCs/>
                          <w:sz w:val="8"/>
                          <w:szCs w:val="8"/>
                        </w:rPr>
                        <w:t>IDF Diabetes Atlas (9th ed.).</w:t>
                      </w:r>
                      <w:r w:rsidRPr="001D50B5">
                        <w:rPr>
                          <w:rFonts w:ascii="Arial" w:hAnsi="Arial" w:cs="Arial"/>
                          <w:sz w:val="8"/>
                          <w:szCs w:val="8"/>
                        </w:rPr>
                        <w:t xml:space="preserve"> </w:t>
                      </w:r>
                      <w:hyperlink r:id="rId27" w:history="1">
                        <w:r w:rsidRPr="001D50B5">
                          <w:rPr>
                            <w:rStyle w:val="Hyperlink"/>
                            <w:rFonts w:ascii="Arial" w:hAnsi="Arial" w:cs="Arial"/>
                            <w:sz w:val="8"/>
                            <w:szCs w:val="8"/>
                          </w:rPr>
                          <w:t>https://www.diabetesatlas.org/</w:t>
                        </w:r>
                      </w:hyperlink>
                    </w:p>
                    <w:p w14:paraId="39E4B083"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Kebede, M. M., &amp; Pischke, C. R. (2019). Popular diabetes apps and the impact of diabetes app use on self-care behaviour: A survey among the digital community of persons with diabetes on Social Media. </w:t>
                      </w:r>
                      <w:r w:rsidRPr="001D50B5">
                        <w:rPr>
                          <w:rFonts w:ascii="Arial" w:hAnsi="Arial" w:cs="Arial"/>
                          <w:i/>
                          <w:iCs/>
                          <w:sz w:val="8"/>
                          <w:szCs w:val="8"/>
                        </w:rPr>
                        <w:t>Frontiers in Endocrinology,</w:t>
                      </w:r>
                      <w:r w:rsidRPr="001D50B5">
                        <w:rPr>
                          <w:rFonts w:ascii="Arial" w:hAnsi="Arial" w:cs="Arial"/>
                          <w:sz w:val="8"/>
                          <w:szCs w:val="8"/>
                        </w:rPr>
                        <w:t xml:space="preserve"> 10, 135. </w:t>
                      </w:r>
                    </w:p>
                    <w:p w14:paraId="15547001"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Nutbeam, D. (2019). Health education and health promotion revisited. Health Education Journal, 78(6), 705-709. </w:t>
                      </w:r>
                    </w:p>
                    <w:p w14:paraId="635984BE" w14:textId="77777777" w:rsidR="00C47BA1" w:rsidRPr="00512A80" w:rsidRDefault="00C47BA1" w:rsidP="00737626">
                      <w:pPr>
                        <w:spacing w:line="276" w:lineRule="auto"/>
                        <w:rPr>
                          <w:rFonts w:ascii="Arial" w:hAnsi="Arial" w:cs="Arial"/>
                          <w:sz w:val="8"/>
                          <w:szCs w:val="8"/>
                        </w:rPr>
                      </w:pPr>
                      <w:r w:rsidRPr="00512A80">
                        <w:rPr>
                          <w:rFonts w:ascii="Arial" w:hAnsi="Arial" w:cs="Arial"/>
                          <w:sz w:val="8"/>
                          <w:szCs w:val="8"/>
                        </w:rPr>
                        <w:t xml:space="preserve">Tougas, M. E., Hayden, J. A., McGrath, P. J., Huguet, A., &amp; Rozario, S. (2015). A systematic review exploring the social cognitive theory of self-regulation as a framework for chronic health condition interventions. </w:t>
                      </w:r>
                      <w:r w:rsidRPr="00512A80">
                        <w:rPr>
                          <w:rFonts w:ascii="Arial" w:hAnsi="Arial" w:cs="Arial"/>
                          <w:i/>
                          <w:iCs/>
                          <w:sz w:val="8"/>
                          <w:szCs w:val="8"/>
                        </w:rPr>
                        <w:t>PLOS ONE,</w:t>
                      </w:r>
                      <w:r w:rsidRPr="00512A80">
                        <w:rPr>
                          <w:rFonts w:ascii="Arial" w:hAnsi="Arial" w:cs="Arial"/>
                          <w:sz w:val="8"/>
                          <w:szCs w:val="8"/>
                        </w:rPr>
                        <w:t xml:space="preserve"> 10(8), e0134977. </w:t>
                      </w:r>
                    </w:p>
                    <w:p w14:paraId="7C465791"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Wakefield, M. A., Loken, B., &amp; Hornik, R. C. (2010). Use of mass media campaigns to change health behaviour. </w:t>
                      </w:r>
                      <w:r w:rsidRPr="002D3BB8">
                        <w:rPr>
                          <w:rFonts w:ascii="Arial" w:hAnsi="Arial" w:cs="Arial"/>
                          <w:i/>
                          <w:iCs/>
                          <w:sz w:val="8"/>
                          <w:szCs w:val="8"/>
                        </w:rPr>
                        <w:t>The Lancet,</w:t>
                      </w:r>
                      <w:r w:rsidRPr="002D3BB8">
                        <w:rPr>
                          <w:rFonts w:ascii="Arial" w:hAnsi="Arial" w:cs="Arial"/>
                          <w:sz w:val="8"/>
                          <w:szCs w:val="8"/>
                        </w:rPr>
                        <w:t xml:space="preserve"> 376(9748), 1261-1271. </w:t>
                      </w:r>
                    </w:p>
                    <w:p w14:paraId="319A611E" w14:textId="77777777" w:rsidR="00C47BA1" w:rsidRPr="002D3BB8" w:rsidRDefault="00C47BA1" w:rsidP="00737626">
                      <w:pPr>
                        <w:spacing w:line="276" w:lineRule="auto"/>
                        <w:rPr>
                          <w:rFonts w:ascii="Arial" w:hAnsi="Arial" w:cs="Arial"/>
                          <w:sz w:val="8"/>
                          <w:szCs w:val="8"/>
                        </w:rPr>
                      </w:pPr>
                      <w:r w:rsidRPr="002D3BB8">
                        <w:rPr>
                          <w:rFonts w:ascii="Arial" w:hAnsi="Arial" w:cs="Arial"/>
                          <w:sz w:val="8"/>
                          <w:szCs w:val="8"/>
                        </w:rPr>
                        <w:t xml:space="preserve">Wallerstein, N., Giatti, L. L., Bógus, C. M., Akerman, M., Jacobi, P. R., de Toledo, R. F., Mendes, R., Acioli, S., Bluehorse-Anderson, M., Frazier, S., &amp; Jones, M. (2019). Shared participatory research principles and methodologies: Perspectives from the USA and Brazil—45 years after Paulo Freire's "Pedagogy of the Oppressed." </w:t>
                      </w:r>
                      <w:r w:rsidRPr="002D3BB8">
                        <w:rPr>
                          <w:rFonts w:ascii="Arial" w:hAnsi="Arial" w:cs="Arial"/>
                          <w:i/>
                          <w:iCs/>
                          <w:sz w:val="8"/>
                          <w:szCs w:val="8"/>
                        </w:rPr>
                        <w:t>Societies,</w:t>
                      </w:r>
                      <w:r w:rsidRPr="002D3BB8">
                        <w:rPr>
                          <w:rFonts w:ascii="Arial" w:hAnsi="Arial" w:cs="Arial"/>
                          <w:sz w:val="8"/>
                          <w:szCs w:val="8"/>
                        </w:rPr>
                        <w:t xml:space="preserve"> 9(1), 6. </w:t>
                      </w:r>
                    </w:p>
                    <w:p w14:paraId="0A8C9717" w14:textId="77777777" w:rsidR="00C47BA1" w:rsidRPr="001D50B5" w:rsidRDefault="00C47BA1" w:rsidP="00737626">
                      <w:pPr>
                        <w:spacing w:line="276" w:lineRule="auto"/>
                        <w:rPr>
                          <w:rFonts w:ascii="Arial" w:hAnsi="Arial" w:cs="Arial"/>
                          <w:sz w:val="8"/>
                          <w:szCs w:val="8"/>
                        </w:rPr>
                      </w:pPr>
                      <w:r w:rsidRPr="001D50B5">
                        <w:rPr>
                          <w:rFonts w:ascii="Arial" w:hAnsi="Arial" w:cs="Arial"/>
                          <w:sz w:val="8"/>
                          <w:szCs w:val="8"/>
                        </w:rPr>
                        <w:t xml:space="preserve">World Health Organization. (2021). </w:t>
                      </w:r>
                      <w:r w:rsidRPr="001D50B5">
                        <w:rPr>
                          <w:rFonts w:ascii="Arial" w:hAnsi="Arial" w:cs="Arial"/>
                          <w:i/>
                          <w:iCs/>
                          <w:sz w:val="8"/>
                          <w:szCs w:val="8"/>
                        </w:rPr>
                        <w:t xml:space="preserve">Diabetes. </w:t>
                      </w:r>
                      <w:hyperlink r:id="rId28" w:history="1">
                        <w:r w:rsidRPr="001D50B5">
                          <w:rPr>
                            <w:rStyle w:val="Hyperlink"/>
                            <w:rFonts w:ascii="Arial" w:hAnsi="Arial" w:cs="Arial"/>
                            <w:sz w:val="8"/>
                            <w:szCs w:val="8"/>
                          </w:rPr>
                          <w:t>https://www.who.int/news-room/fact-sheets/detail/diabetes</w:t>
                        </w:r>
                      </w:hyperlink>
                    </w:p>
                    <w:p w14:paraId="277B7BC4" w14:textId="13743F02" w:rsidR="00855F9A" w:rsidRPr="00737626" w:rsidRDefault="00855F9A" w:rsidP="00737626">
                      <w:pPr>
                        <w:spacing w:line="240" w:lineRule="auto"/>
                        <w:jc w:val="center"/>
                        <w:rPr>
                          <w:sz w:val="8"/>
                          <w:szCs w:val="8"/>
                        </w:rPr>
                      </w:pPr>
                    </w:p>
                  </w:txbxContent>
                </v:textbox>
                <w10:wrap anchorx="margin"/>
              </v:rect>
            </w:pict>
          </mc:Fallback>
        </mc:AlternateContent>
      </w:r>
      <w:r w:rsidR="00CB535A">
        <w:rPr>
          <w:noProof/>
        </w:rPr>
        <mc:AlternateContent>
          <mc:Choice Requires="wps">
            <w:drawing>
              <wp:anchor distT="0" distB="0" distL="114300" distR="114300" simplePos="0" relativeHeight="251659264" behindDoc="0" locked="0" layoutInCell="1" allowOverlap="1" wp14:anchorId="58B93826" wp14:editId="0A1DE780">
                <wp:simplePos x="0" y="0"/>
                <wp:positionH relativeFrom="page">
                  <wp:align>left</wp:align>
                </wp:positionH>
                <wp:positionV relativeFrom="paragraph">
                  <wp:posOffset>-901700</wp:posOffset>
                </wp:positionV>
                <wp:extent cx="10058400" cy="7721600"/>
                <wp:effectExtent l="0" t="0" r="19050" b="12700"/>
                <wp:wrapNone/>
                <wp:docPr id="1" name="Rectangle 1"/>
                <wp:cNvGraphicFramePr/>
                <a:graphic xmlns:a="http://schemas.openxmlformats.org/drawingml/2006/main">
                  <a:graphicData uri="http://schemas.microsoft.com/office/word/2010/wordprocessingShape">
                    <wps:wsp>
                      <wps:cNvSpPr/>
                      <wps:spPr>
                        <a:xfrm>
                          <a:off x="0" y="0"/>
                          <a:ext cx="10058400" cy="7721600"/>
                        </a:xfrm>
                        <a:prstGeom prst="rect">
                          <a:avLst/>
                        </a:prstGeom>
                        <a:solidFill>
                          <a:schemeClr val="accent5">
                            <a:lumMod val="20000"/>
                            <a:lumOff val="80000"/>
                          </a:schemeClr>
                        </a:solidFill>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FB6B2" id="Rectangle 1" o:spid="_x0000_s1026" style="position:absolute;margin-left:0;margin-top:-71pt;width:11in;height:608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" fillcolor="#deeaf6 [664]" strokecolor="#4472c4 [3204]" strokeweight=".5pt">
                <w10:wrap anchorx="page"/>
              </v:rect>
            </w:pict>
          </mc:Fallback>
        </mc:AlternateContent>
      </w:r>
    </w:p>
    <w:sectPr w:rsidR="00AE44A7" w:rsidSect="007A168F">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7772"/>
    <w:multiLevelType w:val="multilevel"/>
    <w:tmpl w:val="51DA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03101"/>
    <w:multiLevelType w:val="hybridMultilevel"/>
    <w:tmpl w:val="5E3232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B66EF7"/>
    <w:multiLevelType w:val="hybridMultilevel"/>
    <w:tmpl w:val="87E61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9D10CD"/>
    <w:multiLevelType w:val="multilevel"/>
    <w:tmpl w:val="88D0F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2F5028"/>
    <w:multiLevelType w:val="multilevel"/>
    <w:tmpl w:val="C870F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F456B1"/>
    <w:multiLevelType w:val="hybridMultilevel"/>
    <w:tmpl w:val="309C2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A908C3"/>
    <w:multiLevelType w:val="multilevel"/>
    <w:tmpl w:val="92401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542DAB"/>
    <w:multiLevelType w:val="hybridMultilevel"/>
    <w:tmpl w:val="5B6EDE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FED0BF0"/>
    <w:multiLevelType w:val="hybridMultilevel"/>
    <w:tmpl w:val="5EFEB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0"/>
  </w:num>
  <w:num w:numId="4">
    <w:abstractNumId w:val="3"/>
  </w:num>
  <w:num w:numId="5">
    <w:abstractNumId w:val="4"/>
  </w:num>
  <w:num w:numId="6">
    <w:abstractNumId w:val="6"/>
  </w:num>
  <w:num w:numId="7">
    <w:abstractNumId w:val="5"/>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yMjQxMDawMDQxNTZW0lEKTi0uzszPAykwqQUAIXBeaywAAAA="/>
  </w:docVars>
  <w:rsids>
    <w:rsidRoot w:val="005119A8"/>
    <w:rsid w:val="00006136"/>
    <w:rsid w:val="00012037"/>
    <w:rsid w:val="00022062"/>
    <w:rsid w:val="000241FE"/>
    <w:rsid w:val="00024B30"/>
    <w:rsid w:val="000409E3"/>
    <w:rsid w:val="0006321B"/>
    <w:rsid w:val="000B7299"/>
    <w:rsid w:val="000D4C51"/>
    <w:rsid w:val="000D59BF"/>
    <w:rsid w:val="00100D42"/>
    <w:rsid w:val="00136E55"/>
    <w:rsid w:val="0014304F"/>
    <w:rsid w:val="00173ACA"/>
    <w:rsid w:val="00177C24"/>
    <w:rsid w:val="00200105"/>
    <w:rsid w:val="00202435"/>
    <w:rsid w:val="00204C7D"/>
    <w:rsid w:val="00210FD4"/>
    <w:rsid w:val="00227A97"/>
    <w:rsid w:val="00234A1B"/>
    <w:rsid w:val="00241B2D"/>
    <w:rsid w:val="0027416A"/>
    <w:rsid w:val="002915A5"/>
    <w:rsid w:val="002A56CD"/>
    <w:rsid w:val="002D35A5"/>
    <w:rsid w:val="002F04F8"/>
    <w:rsid w:val="002F4B61"/>
    <w:rsid w:val="00325E6D"/>
    <w:rsid w:val="00340D32"/>
    <w:rsid w:val="0035315D"/>
    <w:rsid w:val="00397D52"/>
    <w:rsid w:val="00425CCA"/>
    <w:rsid w:val="004521B0"/>
    <w:rsid w:val="00463617"/>
    <w:rsid w:val="004A62D3"/>
    <w:rsid w:val="004E3D82"/>
    <w:rsid w:val="005119A8"/>
    <w:rsid w:val="00597108"/>
    <w:rsid w:val="005D569F"/>
    <w:rsid w:val="00624180"/>
    <w:rsid w:val="00653AD2"/>
    <w:rsid w:val="00655CA8"/>
    <w:rsid w:val="006573D3"/>
    <w:rsid w:val="006729CF"/>
    <w:rsid w:val="00691864"/>
    <w:rsid w:val="00697564"/>
    <w:rsid w:val="006A6F51"/>
    <w:rsid w:val="006E0266"/>
    <w:rsid w:val="006F6A1E"/>
    <w:rsid w:val="00737626"/>
    <w:rsid w:val="00747ED3"/>
    <w:rsid w:val="00766F90"/>
    <w:rsid w:val="007A11E0"/>
    <w:rsid w:val="007A168F"/>
    <w:rsid w:val="007E42E2"/>
    <w:rsid w:val="008359E4"/>
    <w:rsid w:val="00855F9A"/>
    <w:rsid w:val="00877812"/>
    <w:rsid w:val="008A7531"/>
    <w:rsid w:val="008E20D2"/>
    <w:rsid w:val="00926736"/>
    <w:rsid w:val="0094722A"/>
    <w:rsid w:val="00A42131"/>
    <w:rsid w:val="00AE44A7"/>
    <w:rsid w:val="00B4623D"/>
    <w:rsid w:val="00B61622"/>
    <w:rsid w:val="00B74A70"/>
    <w:rsid w:val="00B84D72"/>
    <w:rsid w:val="00BE18B2"/>
    <w:rsid w:val="00BF7430"/>
    <w:rsid w:val="00C47BA1"/>
    <w:rsid w:val="00C63D79"/>
    <w:rsid w:val="00CB535A"/>
    <w:rsid w:val="00CC07C3"/>
    <w:rsid w:val="00CD5553"/>
    <w:rsid w:val="00CF679A"/>
    <w:rsid w:val="00D14216"/>
    <w:rsid w:val="00D149C1"/>
    <w:rsid w:val="00D32BAC"/>
    <w:rsid w:val="00DA35D0"/>
    <w:rsid w:val="00DF4882"/>
    <w:rsid w:val="00DF78BA"/>
    <w:rsid w:val="00E66966"/>
    <w:rsid w:val="00E675D7"/>
    <w:rsid w:val="00E873E9"/>
    <w:rsid w:val="00E9392A"/>
    <w:rsid w:val="00EE64FA"/>
    <w:rsid w:val="00EF2F88"/>
    <w:rsid w:val="00F24831"/>
    <w:rsid w:val="00F26655"/>
    <w:rsid w:val="00F56A8B"/>
    <w:rsid w:val="00F747EE"/>
    <w:rsid w:val="00F81C23"/>
    <w:rsid w:val="00F831DE"/>
    <w:rsid w:val="00F97414"/>
    <w:rsid w:val="00FB496C"/>
    <w:rsid w:val="00FF4C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2EE13"/>
  <w15:chartTrackingRefBased/>
  <w15:docId w15:val="{82E932CA-9F83-4CF1-808C-A3679C273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831"/>
  </w:style>
  <w:style w:type="paragraph" w:styleId="Heading1">
    <w:name w:val="heading 1"/>
    <w:basedOn w:val="Normal"/>
    <w:next w:val="Normal"/>
    <w:link w:val="Heading1Char"/>
    <w:uiPriority w:val="9"/>
    <w:qFormat/>
    <w:rsid w:val="008A7531"/>
    <w:pPr>
      <w:spacing w:line="276" w:lineRule="auto"/>
      <w:jc w:val="center"/>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F831DE"/>
    <w:pPr>
      <w:keepNext/>
      <w:keepLines/>
      <w:outlineLvl w:val="1"/>
    </w:pPr>
    <w:rPr>
      <w:rFonts w:asciiTheme="majorHAnsi" w:eastAsiaTheme="majorEastAsia" w:hAnsiTheme="majorHAnsi" w:cstheme="majorBidi"/>
      <w:b/>
      <w:color w:val="2F5496" w:themeColor="accent1" w:themeShade="BF"/>
      <w:sz w:val="36"/>
      <w:szCs w:val="26"/>
    </w:rPr>
  </w:style>
  <w:style w:type="paragraph" w:styleId="Heading3">
    <w:name w:val="heading 3"/>
    <w:basedOn w:val="Normal"/>
    <w:next w:val="Normal"/>
    <w:link w:val="Heading3Char"/>
    <w:uiPriority w:val="9"/>
    <w:unhideWhenUsed/>
    <w:qFormat/>
    <w:rsid w:val="00325E6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25E6D"/>
    <w:pPr>
      <w:keepNext/>
      <w:keepLines/>
      <w:spacing w:before="40"/>
      <w:outlineLvl w:val="3"/>
    </w:pPr>
    <w:rPr>
      <w:rFonts w:asciiTheme="majorHAnsi" w:eastAsiaTheme="majorEastAsia" w:hAnsiTheme="majorHAnsi" w:cstheme="majorBidi"/>
      <w: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531"/>
    <w:rPr>
      <w:rFonts w:ascii="Arial" w:hAnsi="Arial" w:cs="Arial"/>
      <w:b/>
      <w:bCs/>
      <w:sz w:val="24"/>
      <w:szCs w:val="24"/>
    </w:rPr>
  </w:style>
  <w:style w:type="character" w:styleId="Hyperlink">
    <w:name w:val="Hyperlink"/>
    <w:basedOn w:val="DefaultParagraphFont"/>
    <w:uiPriority w:val="99"/>
    <w:unhideWhenUsed/>
    <w:rsid w:val="00C47BA1"/>
    <w:rPr>
      <w:color w:val="0563C1" w:themeColor="hyperlink"/>
      <w:u w:val="single"/>
    </w:rPr>
  </w:style>
  <w:style w:type="paragraph" w:styleId="NormalWeb">
    <w:name w:val="Normal (Web)"/>
    <w:basedOn w:val="Normal"/>
    <w:uiPriority w:val="99"/>
    <w:semiHidden/>
    <w:unhideWhenUsed/>
    <w:rsid w:val="0006321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ListParagraph">
    <w:name w:val="List Paragraph"/>
    <w:basedOn w:val="Normal"/>
    <w:uiPriority w:val="34"/>
    <w:qFormat/>
    <w:rsid w:val="00463617"/>
    <w:pPr>
      <w:ind w:left="720"/>
      <w:contextualSpacing/>
    </w:pPr>
  </w:style>
  <w:style w:type="character" w:styleId="UnresolvedMention">
    <w:name w:val="Unresolved Mention"/>
    <w:basedOn w:val="DefaultParagraphFont"/>
    <w:uiPriority w:val="99"/>
    <w:semiHidden/>
    <w:unhideWhenUsed/>
    <w:rsid w:val="00C63D79"/>
    <w:rPr>
      <w:color w:val="605E5C"/>
      <w:shd w:val="clear" w:color="auto" w:fill="E1DFDD"/>
    </w:rPr>
  </w:style>
  <w:style w:type="character" w:customStyle="1" w:styleId="Heading2Char">
    <w:name w:val="Heading 2 Char"/>
    <w:basedOn w:val="DefaultParagraphFont"/>
    <w:link w:val="Heading2"/>
    <w:uiPriority w:val="9"/>
    <w:rsid w:val="00F831DE"/>
    <w:rPr>
      <w:rFonts w:asciiTheme="majorHAnsi" w:eastAsiaTheme="majorEastAsia" w:hAnsiTheme="majorHAnsi" w:cstheme="majorBidi"/>
      <w:b/>
      <w:color w:val="2F5496" w:themeColor="accent1" w:themeShade="BF"/>
      <w:sz w:val="36"/>
      <w:szCs w:val="26"/>
    </w:rPr>
  </w:style>
  <w:style w:type="character" w:customStyle="1" w:styleId="Heading3Char">
    <w:name w:val="Heading 3 Char"/>
    <w:basedOn w:val="DefaultParagraphFont"/>
    <w:link w:val="Heading3"/>
    <w:uiPriority w:val="9"/>
    <w:rsid w:val="00325E6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25E6D"/>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21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iabetesatlas.org/" TargetMode="External"/><Relationship Id="rId18" Type="http://schemas.openxmlformats.org/officeDocument/2006/relationships/image" Target="media/image6.emf"/><Relationship Id="rId26" Type="http://schemas.openxmlformats.org/officeDocument/2006/relationships/hyperlink" Target="https://www.diabetes.org.uk/professionals/position-statements-reports/statistics/diabetes-prevalence-2019" TargetMode="Externa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image" Target="media/image2.jpeg"/><Relationship Id="rId12" Type="http://schemas.openxmlformats.org/officeDocument/2006/relationships/hyperlink" Target="https://doi.org/10.1146/annurev-publhealth-040617-013796" TargetMode="External"/><Relationship Id="rId17" Type="http://schemas.openxmlformats.org/officeDocument/2006/relationships/hyperlink" Target="https://www.who.int/news-room/fact-sheets/detail/dementia" TargetMode="External"/><Relationship Id="rId25" Type="http://schemas.openxmlformats.org/officeDocument/2006/relationships/hyperlink" Target="https://www.who.int/news-room/fact-sheets/detail/diabetes" TargetMode="External"/><Relationship Id="rId2" Type="http://schemas.openxmlformats.org/officeDocument/2006/relationships/numbering" Target="numbering.xml"/><Relationship Id="rId16" Type="http://schemas.openxmlformats.org/officeDocument/2006/relationships/hyperlink" Target="https://doi.org/10.1080/13607863.2019.1643713" TargetMode="External"/><Relationship Id="rId20" Type="http://schemas.openxmlformats.org/officeDocument/2006/relationships/image" Target="media/image8.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iabetes.org.uk/professionals/position-statements-reports/statistics" TargetMode="External"/><Relationship Id="rId24" Type="http://schemas.openxmlformats.org/officeDocument/2006/relationships/hyperlink" Target="https://www.diabetesatlas.org/"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diabetes.org.uk/professionals/position-statements-reports/statistics/diabetes-prevalence-2019" TargetMode="External"/><Relationship Id="rId28" Type="http://schemas.openxmlformats.org/officeDocument/2006/relationships/hyperlink" Target="https://www.who.int/news-room/fact-sheets/detail/diabetes" TargetMode="External"/><Relationship Id="rId10" Type="http://schemas.openxmlformats.org/officeDocument/2006/relationships/hyperlink" Target="https://doi.org/10.1001/jamanetworkopen.2021.10984" TargetMode="Externa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ofcom.org.uk/__data/assets/pdf_file/0023/222890/media-nations-report-2021.pdf" TargetMode="External"/><Relationship Id="rId22" Type="http://schemas.openxmlformats.org/officeDocument/2006/relationships/image" Target="media/image10.jpeg"/><Relationship Id="rId27" Type="http://schemas.openxmlformats.org/officeDocument/2006/relationships/hyperlink" Target="https://www.diabetesatlas.or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0B463-855A-4FCC-A04C-C2E46D7BB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12</Pages>
  <Words>1504</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Seth Boateng</dc:creator>
  <cp:keywords/>
  <dc:description/>
  <cp:lastModifiedBy>Seth Boateng</cp:lastModifiedBy>
  <cp:revision>45</cp:revision>
  <dcterms:created xsi:type="dcterms:W3CDTF">2024-08-01T12:20:00Z</dcterms:created>
  <dcterms:modified xsi:type="dcterms:W3CDTF">2024-08-01T13:39:00Z</dcterms:modified>
</cp:coreProperties>
</file>