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E25FFA9" w14:textId="77777777" w:rsidR="00FA1E4B" w:rsidRDefault="00FA1E4B" w:rsidP="00FA1E4B"/>
    <w:p w14:paraId="046E46D4" w14:textId="77777777" w:rsidR="00FA1E4B" w:rsidRDefault="00FA1E4B" w:rsidP="00FA1E4B"/>
    <w:p w14:paraId="4B15ECE6" w14:textId="77777777" w:rsidR="00A721DE" w:rsidRPr="00A26161" w:rsidRDefault="00A721DE" w:rsidP="00A721DE">
      <w:pPr>
        <w:jc w:val="center"/>
        <w:rPr>
          <w:rFonts w:cs="Arial"/>
        </w:rPr>
      </w:pPr>
      <w:r w:rsidRPr="00A26161">
        <w:rPr>
          <w:rFonts w:cs="Arial"/>
          <w:noProof/>
        </w:rPr>
        <w:drawing>
          <wp:inline distT="0" distB="0" distL="0" distR="0" wp14:anchorId="530DD4D9" wp14:editId="54AB715B">
            <wp:extent cx="3583172" cy="1169581"/>
            <wp:effectExtent l="0" t="0" r="0" b="0"/>
            <wp:docPr id="2" name="Image 2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 2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96065" cy="1206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2E145D" w14:textId="77777777" w:rsidR="00A721DE" w:rsidRDefault="00A721DE" w:rsidP="00A721DE">
      <w:pPr>
        <w:tabs>
          <w:tab w:val="num" w:pos="720"/>
        </w:tabs>
        <w:spacing w:line="360" w:lineRule="auto"/>
        <w:jc w:val="center"/>
        <w:rPr>
          <w:rFonts w:ascii="Arial" w:hAnsi="Arial" w:cs="Arial"/>
          <w:b/>
          <w:bCs/>
          <w:u w:val="single"/>
        </w:rPr>
      </w:pPr>
    </w:p>
    <w:p w14:paraId="39D00156" w14:textId="77777777" w:rsidR="00A721DE" w:rsidRPr="00FE0D6E" w:rsidRDefault="00A721DE" w:rsidP="00A721DE">
      <w:pPr>
        <w:tabs>
          <w:tab w:val="num" w:pos="720"/>
        </w:tabs>
        <w:spacing w:line="600" w:lineRule="auto"/>
        <w:jc w:val="center"/>
        <w:rPr>
          <w:rFonts w:ascii="Tahoma" w:hAnsi="Tahoma" w:cs="Tahoma"/>
          <w:b/>
          <w:bCs/>
        </w:rPr>
      </w:pPr>
      <w:r w:rsidRPr="00FE0D6E">
        <w:rPr>
          <w:rFonts w:ascii="Tahoma" w:hAnsi="Tahoma" w:cs="Tahoma"/>
          <w:b/>
          <w:bCs/>
          <w:sz w:val="28"/>
          <w:szCs w:val="28"/>
          <w:u w:val="single"/>
        </w:rPr>
        <w:t>University of Wales Trinity Saint David (UWTSD)</w:t>
      </w:r>
    </w:p>
    <w:p w14:paraId="7BD01A01" w14:textId="77777777" w:rsidR="00A721DE" w:rsidRPr="00FE0D6E" w:rsidRDefault="00A721DE" w:rsidP="00A721DE">
      <w:pPr>
        <w:tabs>
          <w:tab w:val="num" w:pos="720"/>
        </w:tabs>
        <w:spacing w:line="600" w:lineRule="auto"/>
        <w:jc w:val="center"/>
        <w:rPr>
          <w:rFonts w:ascii="Tahoma" w:hAnsi="Tahoma" w:cs="Tahoma"/>
          <w:b/>
          <w:bCs/>
        </w:rPr>
      </w:pPr>
      <w:r w:rsidRPr="00FE0D6E">
        <w:rPr>
          <w:rFonts w:ascii="Tahoma" w:hAnsi="Tahoma" w:cs="Tahoma"/>
          <w:b/>
          <w:bCs/>
          <w:sz w:val="28"/>
          <w:szCs w:val="28"/>
        </w:rPr>
        <w:t>Module Name:</w:t>
      </w:r>
      <w:r w:rsidRPr="00FE0D6E">
        <w:rPr>
          <w:rFonts w:ascii="Tahoma" w:hAnsi="Tahoma" w:cs="Tahoma"/>
          <w:sz w:val="28"/>
          <w:szCs w:val="28"/>
        </w:rPr>
        <w:t xml:space="preserve"> </w:t>
      </w:r>
      <w:r w:rsidRPr="00FE0D6E">
        <w:rPr>
          <w:rFonts w:ascii="Tahoma" w:eastAsia="Arial" w:hAnsi="Tahoma" w:cs="Tahoma"/>
          <w:b/>
          <w:bCs/>
          <w:sz w:val="22"/>
        </w:rPr>
        <w:t>Employability and Career Development</w:t>
      </w:r>
    </w:p>
    <w:p w14:paraId="7982896D" w14:textId="77777777" w:rsidR="00A721DE" w:rsidRPr="00FE0D6E" w:rsidRDefault="00A721DE" w:rsidP="00A721DE">
      <w:pPr>
        <w:spacing w:line="600" w:lineRule="auto"/>
        <w:jc w:val="center"/>
        <w:rPr>
          <w:rFonts w:ascii="Tahoma" w:hAnsi="Tahoma" w:cs="Tahoma"/>
          <w:bCs/>
          <w:sz w:val="28"/>
          <w:szCs w:val="28"/>
        </w:rPr>
      </w:pPr>
      <w:r w:rsidRPr="00FE0D6E">
        <w:rPr>
          <w:rFonts w:ascii="Tahoma" w:hAnsi="Tahoma" w:cs="Tahoma"/>
          <w:b/>
          <w:bCs/>
          <w:sz w:val="28"/>
          <w:szCs w:val="28"/>
        </w:rPr>
        <w:t>Module</w:t>
      </w:r>
      <w:r w:rsidRPr="00FE0D6E">
        <w:rPr>
          <w:rFonts w:ascii="Tahoma" w:hAnsi="Tahoma" w:cs="Tahoma"/>
          <w:b/>
          <w:bCs/>
          <w:spacing w:val="-15"/>
          <w:sz w:val="28"/>
          <w:szCs w:val="28"/>
        </w:rPr>
        <w:t xml:space="preserve"> </w:t>
      </w:r>
      <w:r w:rsidRPr="00FE0D6E">
        <w:rPr>
          <w:rFonts w:ascii="Tahoma" w:hAnsi="Tahoma" w:cs="Tahoma"/>
          <w:b/>
          <w:bCs/>
          <w:sz w:val="28"/>
          <w:szCs w:val="28"/>
        </w:rPr>
        <w:t>code:</w:t>
      </w:r>
      <w:r w:rsidRPr="00FE0D6E">
        <w:rPr>
          <w:rFonts w:ascii="Tahoma" w:hAnsi="Tahoma" w:cs="Tahoma"/>
          <w:spacing w:val="-15"/>
          <w:sz w:val="28"/>
          <w:szCs w:val="28"/>
        </w:rPr>
        <w:t xml:space="preserve"> </w:t>
      </w:r>
      <w:r w:rsidRPr="00FE0D6E">
        <w:rPr>
          <w:rFonts w:ascii="Tahoma" w:hAnsi="Tahoma" w:cs="Tahoma"/>
        </w:rPr>
        <w:t>LCLM 4005</w:t>
      </w:r>
    </w:p>
    <w:p w14:paraId="4DA3B5C1" w14:textId="40FB44CA" w:rsidR="00A721DE" w:rsidRPr="005A79F7" w:rsidRDefault="00A721DE" w:rsidP="00A721DE">
      <w:pPr>
        <w:spacing w:line="600" w:lineRule="auto"/>
        <w:ind w:left="720"/>
        <w:jc w:val="center"/>
        <w:rPr>
          <w:rFonts w:ascii="Tahoma" w:hAnsi="Tahoma" w:cs="Tahoma"/>
          <w:color w:val="000000" w:themeColor="text1"/>
          <w:sz w:val="28"/>
          <w:szCs w:val="28"/>
          <w:u w:val="single"/>
        </w:rPr>
      </w:pPr>
      <w:r w:rsidRPr="00FE0D6E">
        <w:rPr>
          <w:rFonts w:ascii="Tahoma" w:hAnsi="Tahoma" w:cs="Tahoma"/>
          <w:b/>
          <w:bCs/>
          <w:sz w:val="28"/>
        </w:rPr>
        <w:t xml:space="preserve">Assessment </w:t>
      </w:r>
      <w:r w:rsidRPr="00FE0D6E">
        <w:rPr>
          <w:rFonts w:ascii="Tahoma" w:hAnsi="Tahoma" w:cs="Tahoma"/>
          <w:b/>
          <w:sz w:val="28"/>
          <w:szCs w:val="28"/>
        </w:rPr>
        <w:t>Title</w:t>
      </w:r>
      <w:r w:rsidRPr="00FE0D6E">
        <w:rPr>
          <w:rFonts w:ascii="Tahoma" w:hAnsi="Tahoma" w:cs="Tahoma"/>
          <w:b/>
          <w:bCs/>
          <w:sz w:val="28"/>
          <w:szCs w:val="28"/>
        </w:rPr>
        <w:t xml:space="preserve">: </w:t>
      </w:r>
      <w:r w:rsidRPr="00A721DE">
        <w:rPr>
          <w:rFonts w:ascii="Tahoma" w:hAnsi="Tahoma" w:cs="Tahoma"/>
          <w:color w:val="000000" w:themeColor="text1"/>
          <w:sz w:val="28"/>
          <w:szCs w:val="28"/>
          <w:u w:val="single"/>
        </w:rPr>
        <w:t>My Reflective Journal Week 1</w:t>
      </w:r>
    </w:p>
    <w:p w14:paraId="089DFDA3" w14:textId="77777777" w:rsidR="00A721DE" w:rsidRPr="00C03856" w:rsidRDefault="00A721DE" w:rsidP="00A721DE">
      <w:pPr>
        <w:spacing w:line="480" w:lineRule="auto"/>
        <w:jc w:val="center"/>
        <w:rPr>
          <w:rFonts w:ascii="Tahoma" w:hAnsi="Tahoma" w:cs="Tahoma"/>
          <w:b/>
          <w:bCs/>
          <w:sz w:val="36"/>
          <w:szCs w:val="32"/>
        </w:rPr>
      </w:pPr>
      <w:r w:rsidRPr="00C03856">
        <w:rPr>
          <w:rFonts w:ascii="Tahoma" w:eastAsia="Arial" w:hAnsi="Tahoma" w:cs="Tahoma"/>
          <w:b/>
          <w:bCs/>
          <w:color w:val="000000" w:themeColor="text1"/>
          <w:sz w:val="28"/>
          <w:szCs w:val="28"/>
        </w:rPr>
        <w:t>CertHE Business Skills for the Workplace</w:t>
      </w:r>
      <w:r w:rsidRPr="00C03856">
        <w:rPr>
          <w:rFonts w:ascii="Tahoma" w:hAnsi="Tahoma" w:cs="Tahoma"/>
          <w:b/>
          <w:bCs/>
          <w:sz w:val="36"/>
          <w:szCs w:val="32"/>
        </w:rPr>
        <w:t xml:space="preserve"> </w:t>
      </w:r>
    </w:p>
    <w:p w14:paraId="2586397C" w14:textId="631D8313" w:rsidR="00A721DE" w:rsidRPr="00FE0D6E" w:rsidRDefault="00A721DE" w:rsidP="00A721DE">
      <w:pPr>
        <w:spacing w:line="480" w:lineRule="auto"/>
        <w:jc w:val="center"/>
        <w:rPr>
          <w:rFonts w:ascii="Tahoma" w:hAnsi="Tahoma" w:cs="Tahoma"/>
          <w:b/>
          <w:bCs/>
          <w:sz w:val="32"/>
          <w:szCs w:val="32"/>
          <w:u w:val="single"/>
        </w:rPr>
      </w:pPr>
      <w:r w:rsidRPr="00FE0D6E">
        <w:rPr>
          <w:rFonts w:ascii="Tahoma" w:hAnsi="Tahoma" w:cs="Tahoma"/>
          <w:b/>
          <w:bCs/>
          <w:sz w:val="28"/>
        </w:rPr>
        <w:t>Submitted by:</w:t>
      </w:r>
      <w:r>
        <w:rPr>
          <w:rFonts w:ascii="Tahoma" w:hAnsi="Tahoma" w:cs="Tahoma"/>
          <w:b/>
          <w:bCs/>
          <w:sz w:val="28"/>
        </w:rPr>
        <w:t xml:space="preserve"> </w:t>
      </w:r>
      <w:r w:rsidRPr="00A721DE">
        <w:rPr>
          <w:rFonts w:ascii="Tahoma" w:hAnsi="Tahoma" w:cs="Tahoma"/>
          <w:sz w:val="28"/>
        </w:rPr>
        <w:t>Louise Faulkner</w:t>
      </w:r>
    </w:p>
    <w:p w14:paraId="295800E5" w14:textId="4FFCB57C" w:rsidR="00A721DE" w:rsidRPr="00FE0D6E" w:rsidRDefault="00A721DE" w:rsidP="00A721DE">
      <w:pPr>
        <w:spacing w:line="480" w:lineRule="auto"/>
        <w:jc w:val="center"/>
        <w:rPr>
          <w:rFonts w:ascii="Tahoma" w:hAnsi="Tahoma" w:cs="Tahoma"/>
          <w:sz w:val="28"/>
          <w:szCs w:val="28"/>
        </w:rPr>
      </w:pPr>
      <w:r w:rsidRPr="00FE0D6E">
        <w:rPr>
          <w:rFonts w:ascii="Tahoma" w:hAnsi="Tahoma" w:cs="Tahoma"/>
          <w:b/>
          <w:bCs/>
          <w:sz w:val="28"/>
          <w:szCs w:val="28"/>
        </w:rPr>
        <w:t>Student ID:</w:t>
      </w:r>
      <w:r w:rsidRPr="00FE0D6E">
        <w:rPr>
          <w:rFonts w:ascii="Tahoma" w:hAnsi="Tahoma" w:cs="Tahoma"/>
          <w:sz w:val="28"/>
          <w:szCs w:val="28"/>
        </w:rPr>
        <w:t xml:space="preserve"> </w:t>
      </w:r>
      <w:r>
        <w:rPr>
          <w:rFonts w:ascii="Tahoma" w:hAnsi="Tahoma" w:cs="Tahoma"/>
          <w:sz w:val="28"/>
          <w:szCs w:val="28"/>
        </w:rPr>
        <w:t>2521018</w:t>
      </w:r>
    </w:p>
    <w:p w14:paraId="30272988" w14:textId="6EA65F43" w:rsidR="00A721DE" w:rsidRPr="00FE0D6E" w:rsidRDefault="00A721DE" w:rsidP="00A721DE">
      <w:pPr>
        <w:tabs>
          <w:tab w:val="num" w:pos="720"/>
        </w:tabs>
        <w:spacing w:line="480" w:lineRule="auto"/>
        <w:jc w:val="center"/>
        <w:rPr>
          <w:rFonts w:ascii="Tahoma" w:hAnsi="Tahoma" w:cs="Tahoma"/>
          <w:b/>
          <w:bCs/>
          <w:sz w:val="28"/>
          <w:szCs w:val="28"/>
          <w:u w:val="single"/>
        </w:rPr>
      </w:pPr>
      <w:r w:rsidRPr="00FE0D6E">
        <w:rPr>
          <w:rFonts w:ascii="Tahoma" w:hAnsi="Tahoma" w:cs="Tahoma"/>
          <w:b/>
          <w:bCs/>
          <w:sz w:val="28"/>
          <w:szCs w:val="28"/>
        </w:rPr>
        <w:t>Lecturer:</w:t>
      </w:r>
      <w:r>
        <w:rPr>
          <w:rFonts w:ascii="Tahoma" w:hAnsi="Tahoma" w:cs="Tahoma"/>
          <w:b/>
          <w:bCs/>
          <w:sz w:val="28"/>
          <w:szCs w:val="28"/>
        </w:rPr>
        <w:t xml:space="preserve"> </w:t>
      </w:r>
      <w:r w:rsidRPr="00A721DE">
        <w:rPr>
          <w:rFonts w:ascii="Tahoma" w:hAnsi="Tahoma" w:cs="Tahoma"/>
          <w:sz w:val="28"/>
          <w:szCs w:val="28"/>
        </w:rPr>
        <w:t>Dr. Zakia Jabeen</w:t>
      </w:r>
      <w:r w:rsidRPr="00FE0D6E">
        <w:rPr>
          <w:rFonts w:ascii="Tahoma" w:hAnsi="Tahoma" w:cs="Tahoma"/>
          <w:b/>
          <w:bCs/>
          <w:sz w:val="28"/>
          <w:szCs w:val="28"/>
        </w:rPr>
        <w:t xml:space="preserve"> </w:t>
      </w:r>
    </w:p>
    <w:p w14:paraId="76310EB3" w14:textId="77777777" w:rsidR="00A721DE" w:rsidRDefault="00A721DE" w:rsidP="00A721DE"/>
    <w:p w14:paraId="72920CE5" w14:textId="77777777" w:rsidR="00A721DE" w:rsidRDefault="00A721DE" w:rsidP="00A721DE"/>
    <w:p w14:paraId="3ABD65C1" w14:textId="77777777" w:rsidR="00A721DE" w:rsidRDefault="00A721DE" w:rsidP="00A721DE"/>
    <w:p w14:paraId="3841EDBD" w14:textId="77777777" w:rsidR="00FA1E4B" w:rsidRDefault="00FA1E4B" w:rsidP="00FA1E4B"/>
    <w:p w14:paraId="69C120B2" w14:textId="77777777" w:rsidR="00A721DE" w:rsidRDefault="00A721DE" w:rsidP="00A721DE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E133FC9" w14:textId="1BFD916F" w:rsidR="004430FA" w:rsidRPr="00AC6780" w:rsidRDefault="004430FA" w:rsidP="00A721DE">
      <w:pPr>
        <w:pStyle w:val="Heading1"/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AC6780">
        <w:rPr>
          <w:rFonts w:ascii="Arial" w:hAnsi="Arial" w:cs="Arial"/>
          <w:b/>
          <w:bCs/>
          <w:sz w:val="22"/>
          <w:szCs w:val="22"/>
        </w:rPr>
        <w:t>Personal Development Plan (PDP)</w:t>
      </w:r>
    </w:p>
    <w:p w14:paraId="170B3437" w14:textId="13AB37DC" w:rsidR="004430FA" w:rsidRPr="00A721DE" w:rsidRDefault="004430FA" w:rsidP="00A721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C82C08D" w14:textId="77777777" w:rsidR="004430FA" w:rsidRPr="00A721DE" w:rsidRDefault="004430FA" w:rsidP="00A721D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721DE">
        <w:rPr>
          <w:rFonts w:ascii="Arial" w:hAnsi="Arial" w:cs="Arial"/>
          <w:sz w:val="22"/>
          <w:szCs w:val="22"/>
        </w:rPr>
        <w:t xml:space="preserve">My personal development goal is to successfully complete my Level 4 Business studies while developing the professional and transferable skills required for a future career in business management and entrepreneurship. To achieve this goal, I will attend all lectures and workshops, actively participate in classroom discussions, and dedicate additional time to independent study. I will also focus on improving key employability skills, including communication, teamwork, problem-solving, and time management. My progress will be monitored through assignment grades, tutor feedback, and regular self-reflection. Furthermore, I will apply the SMART framework to ensure that my objectives remain specific, measurable, achievable, relevant, and </w:t>
      </w:r>
      <w:proofErr w:type="gramStart"/>
      <w:r w:rsidRPr="00A721DE">
        <w:rPr>
          <w:rFonts w:ascii="Arial" w:hAnsi="Arial" w:cs="Arial"/>
          <w:sz w:val="22"/>
          <w:szCs w:val="22"/>
        </w:rPr>
        <w:t>time-bound</w:t>
      </w:r>
      <w:proofErr w:type="gramEnd"/>
      <w:r w:rsidRPr="00A721DE">
        <w:rPr>
          <w:rFonts w:ascii="Arial" w:hAnsi="Arial" w:cs="Arial"/>
          <w:sz w:val="22"/>
          <w:szCs w:val="22"/>
        </w:rPr>
        <w:t>.</w:t>
      </w:r>
    </w:p>
    <w:p w14:paraId="6F21C2DA" w14:textId="77777777" w:rsidR="004430FA" w:rsidRPr="00A721DE" w:rsidRDefault="004430FA" w:rsidP="00A721D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A721DE">
        <w:rPr>
          <w:rFonts w:ascii="Arial" w:hAnsi="Arial" w:cs="Arial"/>
          <w:b/>
          <w:bCs/>
          <w:sz w:val="22"/>
          <w:szCs w:val="22"/>
        </w:rPr>
        <w:t>Five Importance of a Personal Development Plan</w:t>
      </w:r>
    </w:p>
    <w:p w14:paraId="7D3D191B" w14:textId="77777777" w:rsidR="004430FA" w:rsidRPr="00A721DE" w:rsidRDefault="004430FA" w:rsidP="00A721DE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721DE">
        <w:rPr>
          <w:rFonts w:ascii="Arial" w:hAnsi="Arial" w:cs="Arial"/>
          <w:b/>
          <w:bCs/>
          <w:sz w:val="22"/>
          <w:szCs w:val="22"/>
        </w:rPr>
        <w:t>Enhances self-awareness</w:t>
      </w:r>
      <w:r w:rsidRPr="00A721DE">
        <w:rPr>
          <w:rFonts w:ascii="Arial" w:hAnsi="Arial" w:cs="Arial"/>
          <w:sz w:val="22"/>
          <w:szCs w:val="22"/>
        </w:rPr>
        <w:t xml:space="preserve"> by helping individuals identify their strengths, weaknesses, and development needs (Cottrell, 2024).</w:t>
      </w:r>
    </w:p>
    <w:p w14:paraId="2BF92103" w14:textId="77777777" w:rsidR="004430FA" w:rsidRPr="00A721DE" w:rsidRDefault="004430FA" w:rsidP="00A721DE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721DE">
        <w:rPr>
          <w:rFonts w:ascii="Arial" w:hAnsi="Arial" w:cs="Arial"/>
          <w:b/>
          <w:bCs/>
          <w:sz w:val="22"/>
          <w:szCs w:val="22"/>
        </w:rPr>
        <w:t>Facilitates goal achievement</w:t>
      </w:r>
      <w:r w:rsidRPr="00A721DE">
        <w:rPr>
          <w:rFonts w:ascii="Arial" w:hAnsi="Arial" w:cs="Arial"/>
          <w:sz w:val="22"/>
          <w:szCs w:val="22"/>
        </w:rPr>
        <w:t xml:space="preserve"> through the establishment of clear, structured, and measurable objectives (QAA, 2009).</w:t>
      </w:r>
    </w:p>
    <w:p w14:paraId="0F7441D7" w14:textId="77777777" w:rsidR="004430FA" w:rsidRPr="00A721DE" w:rsidRDefault="004430FA" w:rsidP="00A721DE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721DE">
        <w:rPr>
          <w:rFonts w:ascii="Arial" w:hAnsi="Arial" w:cs="Arial"/>
          <w:b/>
          <w:bCs/>
          <w:sz w:val="22"/>
          <w:szCs w:val="22"/>
        </w:rPr>
        <w:t>Improves employability</w:t>
      </w:r>
      <w:r w:rsidRPr="00A721DE">
        <w:rPr>
          <w:rFonts w:ascii="Arial" w:hAnsi="Arial" w:cs="Arial"/>
          <w:sz w:val="22"/>
          <w:szCs w:val="22"/>
        </w:rPr>
        <w:t xml:space="preserve"> by supporting the development of transferable skills and attributes valued by employers (Yorke, 2006).</w:t>
      </w:r>
    </w:p>
    <w:p w14:paraId="7A0E8F19" w14:textId="77777777" w:rsidR="004430FA" w:rsidRPr="00A721DE" w:rsidRDefault="004430FA" w:rsidP="00A721DE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721DE">
        <w:rPr>
          <w:rFonts w:ascii="Arial" w:hAnsi="Arial" w:cs="Arial"/>
          <w:b/>
          <w:bCs/>
          <w:sz w:val="22"/>
          <w:szCs w:val="22"/>
        </w:rPr>
        <w:t>Promotes lifelong learning</w:t>
      </w:r>
      <w:r w:rsidRPr="00A721DE">
        <w:rPr>
          <w:rFonts w:ascii="Arial" w:hAnsi="Arial" w:cs="Arial"/>
          <w:sz w:val="22"/>
          <w:szCs w:val="22"/>
        </w:rPr>
        <w:t xml:space="preserve"> by encouraging continuous reflection, self-evaluation, and professional growth (QAA, 2009).</w:t>
      </w:r>
    </w:p>
    <w:p w14:paraId="1B94A28D" w14:textId="77777777" w:rsidR="004430FA" w:rsidRPr="00A721DE" w:rsidRDefault="004430FA" w:rsidP="00A721DE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721DE">
        <w:rPr>
          <w:rFonts w:ascii="Arial" w:hAnsi="Arial" w:cs="Arial"/>
          <w:b/>
          <w:bCs/>
          <w:sz w:val="22"/>
          <w:szCs w:val="22"/>
        </w:rPr>
        <w:t>Supports career planning</w:t>
      </w:r>
      <w:r w:rsidRPr="00A721DE">
        <w:rPr>
          <w:rFonts w:ascii="Arial" w:hAnsi="Arial" w:cs="Arial"/>
          <w:sz w:val="22"/>
          <w:szCs w:val="22"/>
        </w:rPr>
        <w:t xml:space="preserve"> by enabling individuals to align their skills, experiences, and aspirations with future opportunities (Yorke, 2006).</w:t>
      </w:r>
    </w:p>
    <w:p w14:paraId="302CC76D" w14:textId="73495DDD" w:rsidR="004430FA" w:rsidRPr="00A721DE" w:rsidRDefault="004430FA" w:rsidP="00A721D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721DE">
        <w:rPr>
          <w:rFonts w:ascii="Arial" w:hAnsi="Arial" w:cs="Arial"/>
          <w:sz w:val="22"/>
          <w:szCs w:val="22"/>
        </w:rPr>
        <w:t xml:space="preserve">In conclusion, a PDP provides a framework for continuous improvement and informed decision-making. However, its effectiveness depends on consistent reflection and commitment to action. </w:t>
      </w:r>
      <w:r w:rsidR="00FA1E4B" w:rsidRPr="00A721DE">
        <w:rPr>
          <w:rFonts w:ascii="Arial" w:hAnsi="Arial" w:cs="Arial"/>
          <w:sz w:val="22"/>
          <w:szCs w:val="22"/>
        </w:rPr>
        <w:t>W</w:t>
      </w:r>
      <w:r w:rsidRPr="00A721DE">
        <w:rPr>
          <w:rFonts w:ascii="Arial" w:hAnsi="Arial" w:cs="Arial"/>
          <w:sz w:val="22"/>
          <w:szCs w:val="22"/>
        </w:rPr>
        <w:t>hile a PDP contributes significantly to personal growth, it should be viewed as one component of a broader strategy for achieving long-term academic and professional success.</w:t>
      </w:r>
    </w:p>
    <w:p w14:paraId="26BC2A98" w14:textId="77777777" w:rsidR="004430FA" w:rsidRDefault="004430FA" w:rsidP="00A721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05FC414" w14:textId="77777777" w:rsidR="00005D8C" w:rsidRDefault="00005D8C" w:rsidP="00A721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B906A32" w14:textId="77777777" w:rsidR="00005D8C" w:rsidRDefault="00005D8C" w:rsidP="00A721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17E65B9" w14:textId="3E7E474F" w:rsidR="00005D8C" w:rsidRPr="00AC6780" w:rsidRDefault="00AC6780" w:rsidP="00005D8C">
      <w:pPr>
        <w:pStyle w:val="Heading1"/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AC6780">
        <w:rPr>
          <w:rFonts w:ascii="Arial" w:hAnsi="Arial" w:cs="Arial"/>
          <w:b/>
          <w:bCs/>
          <w:sz w:val="22"/>
          <w:szCs w:val="22"/>
        </w:rPr>
        <w:lastRenderedPageBreak/>
        <w:t>Reference</w:t>
      </w:r>
      <w:r w:rsidR="00005D8C" w:rsidRPr="00AC6780">
        <w:rPr>
          <w:rFonts w:ascii="Arial" w:hAnsi="Arial" w:cs="Arial"/>
          <w:b/>
          <w:bCs/>
          <w:sz w:val="22"/>
          <w:szCs w:val="22"/>
        </w:rPr>
        <w:t xml:space="preserve"> List </w:t>
      </w:r>
    </w:p>
    <w:p w14:paraId="79A3D4E4" w14:textId="59F545AA" w:rsidR="00005D8C" w:rsidRPr="00005D8C" w:rsidRDefault="00005D8C" w:rsidP="00005D8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05D8C">
        <w:rPr>
          <w:rFonts w:ascii="Arial" w:hAnsi="Arial" w:cs="Arial"/>
          <w:sz w:val="22"/>
          <w:szCs w:val="22"/>
        </w:rPr>
        <w:t xml:space="preserve">Cottrell, S. (2024) </w:t>
      </w:r>
      <w:r w:rsidRPr="00005D8C">
        <w:rPr>
          <w:rFonts w:ascii="Arial" w:hAnsi="Arial" w:cs="Arial"/>
          <w:i/>
          <w:iCs/>
          <w:sz w:val="22"/>
          <w:szCs w:val="22"/>
        </w:rPr>
        <w:t>The Study Skills Handbook</w:t>
      </w:r>
      <w:r w:rsidRPr="00005D8C">
        <w:rPr>
          <w:rFonts w:ascii="Arial" w:hAnsi="Arial" w:cs="Arial"/>
          <w:sz w:val="22"/>
          <w:szCs w:val="22"/>
        </w:rPr>
        <w:t xml:space="preserve">. 6th </w:t>
      </w:r>
      <w:proofErr w:type="spellStart"/>
      <w:r w:rsidRPr="00005D8C">
        <w:rPr>
          <w:rFonts w:ascii="Arial" w:hAnsi="Arial" w:cs="Arial"/>
          <w:sz w:val="22"/>
          <w:szCs w:val="22"/>
        </w:rPr>
        <w:t>edn</w:t>
      </w:r>
      <w:proofErr w:type="spellEnd"/>
      <w:r w:rsidRPr="00005D8C">
        <w:rPr>
          <w:rFonts w:ascii="Arial" w:hAnsi="Arial" w:cs="Arial"/>
          <w:sz w:val="22"/>
          <w:szCs w:val="22"/>
        </w:rPr>
        <w:t>. London: Bloomsbury Academic.</w:t>
      </w:r>
    </w:p>
    <w:p w14:paraId="1D2B3973" w14:textId="77777777" w:rsidR="00005D8C" w:rsidRPr="00005D8C" w:rsidRDefault="00005D8C" w:rsidP="00005D8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05D8C">
        <w:rPr>
          <w:rFonts w:ascii="Arial" w:hAnsi="Arial" w:cs="Arial"/>
          <w:sz w:val="22"/>
          <w:szCs w:val="22"/>
        </w:rPr>
        <w:t xml:space="preserve">QAA (2009) </w:t>
      </w:r>
      <w:r w:rsidRPr="00005D8C">
        <w:rPr>
          <w:rFonts w:ascii="Arial" w:hAnsi="Arial" w:cs="Arial"/>
          <w:i/>
          <w:iCs/>
          <w:sz w:val="22"/>
          <w:szCs w:val="22"/>
        </w:rPr>
        <w:t>Personal Development Planning: Guidance for Institutional Policy and Practice in Higher Education</w:t>
      </w:r>
      <w:r w:rsidRPr="00005D8C">
        <w:rPr>
          <w:rFonts w:ascii="Arial" w:hAnsi="Arial" w:cs="Arial"/>
          <w:sz w:val="22"/>
          <w:szCs w:val="22"/>
        </w:rPr>
        <w:t xml:space="preserve">. </w:t>
      </w:r>
      <w:r w:rsidRPr="002C14A3">
        <w:rPr>
          <w:rFonts w:ascii="Arial" w:hAnsi="Arial" w:cs="Arial"/>
          <w:sz w:val="22"/>
          <w:szCs w:val="22"/>
        </w:rPr>
        <w:t>Gloucester: Quality Assurance Agency for Higher Education.</w:t>
      </w:r>
    </w:p>
    <w:p w14:paraId="1E47A5C1" w14:textId="77777777" w:rsidR="00005D8C" w:rsidRPr="00005D8C" w:rsidRDefault="00005D8C" w:rsidP="00005D8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05D8C">
        <w:rPr>
          <w:rFonts w:ascii="Arial" w:hAnsi="Arial" w:cs="Arial"/>
          <w:sz w:val="22"/>
          <w:szCs w:val="22"/>
        </w:rPr>
        <w:t xml:space="preserve">Yorke, M. (2006) </w:t>
      </w:r>
      <w:r w:rsidRPr="00005D8C">
        <w:rPr>
          <w:rFonts w:ascii="Arial" w:hAnsi="Arial" w:cs="Arial"/>
          <w:i/>
          <w:iCs/>
          <w:sz w:val="22"/>
          <w:szCs w:val="22"/>
        </w:rPr>
        <w:t>Employability in Higher Education: What It Is, What It Is Not</w:t>
      </w:r>
      <w:r w:rsidRPr="00005D8C">
        <w:rPr>
          <w:rFonts w:ascii="Arial" w:hAnsi="Arial" w:cs="Arial"/>
          <w:sz w:val="22"/>
          <w:szCs w:val="22"/>
        </w:rPr>
        <w:t>. York: Higher Education Academy.</w:t>
      </w:r>
    </w:p>
    <w:p w14:paraId="341F90E5" w14:textId="77777777" w:rsidR="00005D8C" w:rsidRPr="00A721DE" w:rsidRDefault="00005D8C" w:rsidP="00A721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sectPr w:rsidR="00005D8C" w:rsidRPr="00A721DE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5939A07" w14:textId="77777777" w:rsidR="00C2448A" w:rsidRDefault="00C2448A" w:rsidP="00A721DE">
      <w:pPr>
        <w:spacing w:after="0" w:line="240" w:lineRule="auto"/>
      </w:pPr>
      <w:r>
        <w:separator/>
      </w:r>
    </w:p>
  </w:endnote>
  <w:endnote w:type="continuationSeparator" w:id="0">
    <w:p w14:paraId="6E9A1C81" w14:textId="77777777" w:rsidR="00C2448A" w:rsidRDefault="00C2448A" w:rsidP="00A721D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13715123"/>
      <w:docPartObj>
        <w:docPartGallery w:val="Page Numbers (Bottom of Page)"/>
        <w:docPartUnique/>
      </w:docPartObj>
    </w:sdtPr>
    <w:sdtContent>
      <w:sdt>
        <w:sdtPr>
          <w:id w:val="-1705238520"/>
          <w:docPartObj>
            <w:docPartGallery w:val="Page Numbers (Top of Page)"/>
            <w:docPartUnique/>
          </w:docPartObj>
        </w:sdtPr>
        <w:sdtContent>
          <w:p w14:paraId="1034A176" w14:textId="305B5CCA" w:rsidR="00A721DE" w:rsidRDefault="00A721DE">
            <w:pPr>
              <w:pStyle w:val="Foo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14:paraId="210741D6" w14:textId="77777777" w:rsidR="00A721DE" w:rsidRDefault="00A721D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E400874" w14:textId="77777777" w:rsidR="00C2448A" w:rsidRDefault="00C2448A" w:rsidP="00A721DE">
      <w:pPr>
        <w:spacing w:after="0" w:line="240" w:lineRule="auto"/>
      </w:pPr>
      <w:r>
        <w:separator/>
      </w:r>
    </w:p>
  </w:footnote>
  <w:footnote w:type="continuationSeparator" w:id="0">
    <w:p w14:paraId="6AF10179" w14:textId="77777777" w:rsidR="00C2448A" w:rsidRDefault="00C2448A" w:rsidP="00A721D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0C0723A"/>
    <w:multiLevelType w:val="multilevel"/>
    <w:tmpl w:val="EF24FA4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8710E5B"/>
    <w:multiLevelType w:val="multilevel"/>
    <w:tmpl w:val="FCF84E6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108188512">
    <w:abstractNumId w:val="0"/>
  </w:num>
  <w:num w:numId="2" w16cid:durableId="176838252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30FA"/>
    <w:rsid w:val="00005D8C"/>
    <w:rsid w:val="002C14A3"/>
    <w:rsid w:val="004430FA"/>
    <w:rsid w:val="00636A62"/>
    <w:rsid w:val="0076019E"/>
    <w:rsid w:val="00A721DE"/>
    <w:rsid w:val="00AC6780"/>
    <w:rsid w:val="00C2448A"/>
    <w:rsid w:val="00FA1E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468115"/>
  <w15:chartTrackingRefBased/>
  <w15:docId w15:val="{14D7112E-15C1-4C2E-8A6F-7D76F2FCB4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430F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430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430F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430F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430F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430F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430F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430F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430F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430F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430F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430F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430F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430F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430F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430F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430F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430F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430F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430F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430F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430F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430F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430F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430F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430F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430F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430F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430FA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721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721DE"/>
  </w:style>
  <w:style w:type="paragraph" w:styleId="Footer">
    <w:name w:val="footer"/>
    <w:basedOn w:val="Normal"/>
    <w:link w:val="FooterChar"/>
    <w:uiPriority w:val="99"/>
    <w:unhideWhenUsed/>
    <w:rsid w:val="00A721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721D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EB5A610-1334-4D0D-912A-C05B19F07C8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3</Pages>
  <Words>374</Words>
  <Characters>2132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Faulkner</dc:creator>
  <cp:keywords/>
  <dc:description/>
  <cp:lastModifiedBy>Louise Faulkner</cp:lastModifiedBy>
  <cp:revision>4</cp:revision>
  <dcterms:created xsi:type="dcterms:W3CDTF">2026-10-24T16:49:00Z</dcterms:created>
  <dcterms:modified xsi:type="dcterms:W3CDTF">2026-10-24T17:21:00Z</dcterms:modified>
</cp:coreProperties>
</file>