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7E383D45">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FC69D15" w14:textId="6D4F10AC" w:rsidR="00945CEC" w:rsidRDefault="002421F2" w:rsidP="00580118">
      <w:pPr>
        <w:spacing w:line="276" w:lineRule="auto"/>
        <w:jc w:val="center"/>
        <w:rPr>
          <w:rFonts w:ascii="Arial" w:hAnsi="Arial" w:cs="Arial"/>
          <w:b/>
          <w:szCs w:val="8"/>
        </w:rPr>
      </w:pPr>
      <w:r>
        <w:rPr>
          <w:rFonts w:ascii="Arial" w:hAnsi="Arial" w:cs="Arial"/>
          <w:b/>
          <w:szCs w:val="8"/>
        </w:rPr>
        <w:t>ECPS6001: Psychology Empirical Project</w:t>
      </w:r>
    </w:p>
    <w:p w14:paraId="527D67B5" w14:textId="77777777" w:rsidR="00580118" w:rsidRDefault="00580118" w:rsidP="00945CEC">
      <w:pPr>
        <w:spacing w:line="276" w:lineRule="auto"/>
        <w:jc w:val="center"/>
        <w:rPr>
          <w:rFonts w:ascii="Arial" w:hAnsi="Arial" w:cs="Arial"/>
          <w:b/>
          <w:szCs w:val="8"/>
        </w:rPr>
      </w:pPr>
    </w:p>
    <w:p w14:paraId="018520F9" w14:textId="34E5606F" w:rsidR="00945CEC" w:rsidRPr="00580118" w:rsidRDefault="00580118" w:rsidP="00580118">
      <w:pPr>
        <w:spacing w:line="276" w:lineRule="auto"/>
        <w:jc w:val="center"/>
        <w:rPr>
          <w:rFonts w:ascii="Arial" w:hAnsi="Arial" w:cs="Arial"/>
          <w:b/>
          <w:bCs/>
          <w:szCs w:val="8"/>
        </w:rPr>
      </w:pPr>
      <w:r w:rsidRPr="00580118">
        <w:rPr>
          <w:rFonts w:ascii="Arial" w:hAnsi="Arial" w:cs="Arial"/>
          <w:b/>
          <w:bCs/>
          <w:szCs w:val="8"/>
        </w:rPr>
        <w:t>Advanced proposal summary for own dissertation project</w:t>
      </w:r>
    </w:p>
    <w:p w14:paraId="2F3AF542" w14:textId="77777777" w:rsidR="00580118" w:rsidRPr="00945CEC" w:rsidRDefault="00580118" w:rsidP="00945CEC">
      <w:pPr>
        <w:spacing w:line="276" w:lineRule="auto"/>
        <w:rPr>
          <w:rFonts w:ascii="Arial" w:hAnsi="Arial" w:cs="Arial"/>
          <w:szCs w:val="8"/>
        </w:rPr>
      </w:pP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3096C2D9"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9F6FB3">
              <w:rPr>
                <w:rFonts w:ascii="Arial" w:hAnsi="Arial" w:cs="Arial"/>
                <w:sz w:val="22"/>
                <w:szCs w:val="22"/>
              </w:rPr>
              <w:t>email address</w:t>
            </w:r>
            <w:r w:rsidR="00086D4F">
              <w:rPr>
                <w:rFonts w:ascii="Arial" w:hAnsi="Arial" w:cs="Arial"/>
                <w:sz w:val="22"/>
                <w:szCs w:val="22"/>
              </w:rPr>
              <w:t>:</w:t>
            </w:r>
          </w:p>
        </w:tc>
        <w:tc>
          <w:tcPr>
            <w:tcW w:w="7860" w:type="dxa"/>
          </w:tcPr>
          <w:p w14:paraId="4407CD15" w14:textId="0037ABAF" w:rsidR="003C154B" w:rsidRPr="008F463A" w:rsidRDefault="002D3486" w:rsidP="008F463A">
            <w:pPr>
              <w:rPr>
                <w:rFonts w:asciiTheme="minorHAnsi" w:hAnsiTheme="minorHAnsi" w:cstheme="minorHAnsi"/>
              </w:rPr>
            </w:pPr>
            <w:r w:rsidRPr="008F463A">
              <w:rPr>
                <w:rFonts w:asciiTheme="minorHAnsi" w:hAnsiTheme="minorHAnsi" w:cstheme="minorHAnsi"/>
              </w:rPr>
              <w:t>Matt Wilson – 2209269@student.uwtsd.ac.uk</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33465354" w14:textId="35D1DE27" w:rsidR="003C154B" w:rsidRPr="008F463A" w:rsidRDefault="002D3486" w:rsidP="008F463A">
            <w:pPr>
              <w:rPr>
                <w:rFonts w:asciiTheme="minorHAnsi" w:hAnsiTheme="minorHAnsi" w:cstheme="minorHAnsi"/>
              </w:rPr>
            </w:pPr>
            <w:r w:rsidRPr="008F463A">
              <w:rPr>
                <w:rFonts w:asciiTheme="minorHAnsi" w:hAnsiTheme="minorHAnsi" w:cstheme="minorHAnsi"/>
              </w:rPr>
              <w:t>Stacey Coleman</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sidRPr="00D77B11">
              <w:rPr>
                <w:rFonts w:ascii="Arial" w:hAnsi="Arial" w:cs="Arial"/>
                <w:sz w:val="20"/>
                <w:szCs w:val="20"/>
                <w:highlight w:val="yellow"/>
              </w:rPr>
              <w:t>Individual Differences</w:t>
            </w:r>
            <w:r>
              <w:rPr>
                <w:rFonts w:ascii="Arial" w:hAnsi="Arial" w:cs="Arial"/>
                <w:sz w:val="20"/>
                <w:szCs w:val="20"/>
              </w:rPr>
              <w:t xml:space="preserve">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sidRPr="00A83501">
              <w:rPr>
                <w:rFonts w:ascii="Arial" w:hAnsi="Arial" w:cs="Arial"/>
                <w:sz w:val="20"/>
                <w:szCs w:val="20"/>
              </w:rPr>
              <w:t>Counselling Psychology</w:t>
            </w:r>
            <w:r>
              <w:rPr>
                <w:rFonts w:ascii="Arial" w:hAnsi="Arial" w:cs="Arial"/>
                <w:sz w:val="20"/>
                <w:szCs w:val="20"/>
              </w:rPr>
              <w:t xml:space="preserve"> </w:t>
            </w:r>
          </w:p>
        </w:tc>
        <w:tc>
          <w:tcPr>
            <w:tcW w:w="2577" w:type="dxa"/>
          </w:tcPr>
          <w:p w14:paraId="77E62C67" w14:textId="7C30F104" w:rsidR="009648D6" w:rsidRPr="00A05E89" w:rsidRDefault="00FF750B" w:rsidP="00C15547">
            <w:pPr>
              <w:rPr>
                <w:rFonts w:ascii="Arial" w:hAnsi="Arial" w:cs="Arial"/>
                <w:sz w:val="20"/>
                <w:szCs w:val="20"/>
              </w:rPr>
            </w:pPr>
            <w:r w:rsidRPr="00D77B11">
              <w:rPr>
                <w:rFonts w:ascii="Arial" w:hAnsi="Arial" w:cs="Arial"/>
                <w:sz w:val="20"/>
                <w:szCs w:val="20"/>
                <w:highlight w:val="yellow"/>
              </w:rPr>
              <w:t>Occupational Psychology</w:t>
            </w:r>
            <w:r>
              <w:rPr>
                <w:rFonts w:ascii="Arial" w:hAnsi="Arial" w:cs="Arial"/>
                <w:sz w:val="20"/>
                <w:szCs w:val="20"/>
              </w:rPr>
              <w:t xml:space="preserve"> </w:t>
            </w:r>
          </w:p>
        </w:tc>
      </w:tr>
      <w:tr w:rsidR="00FF750B" w:rsidRPr="00A05E89" w14:paraId="27DDFB04" w14:textId="77777777" w:rsidTr="00EE4C3C">
        <w:tc>
          <w:tcPr>
            <w:tcW w:w="10308" w:type="dxa"/>
            <w:gridSpan w:val="4"/>
          </w:tcPr>
          <w:p w14:paraId="65986FD0" w14:textId="7044E6D6"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3C154B" w14:paraId="6E6602D8" w14:textId="77777777" w:rsidTr="002C7EA7">
        <w:tc>
          <w:tcPr>
            <w:tcW w:w="10368" w:type="dxa"/>
          </w:tcPr>
          <w:p w14:paraId="138B34F8" w14:textId="56654B49" w:rsidR="004E2539" w:rsidRDefault="004E2539" w:rsidP="004E2539">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sidR="00B41577">
              <w:rPr>
                <w:rFonts w:ascii="Arial" w:hAnsi="Arial" w:cs="Arial"/>
                <w:b/>
                <w:sz w:val="20"/>
              </w:rPr>
              <w:t>(s)</w:t>
            </w:r>
            <w:r w:rsidR="0003080F">
              <w:rPr>
                <w:rFonts w:ascii="Arial" w:hAnsi="Arial" w:cs="Arial"/>
                <w:b/>
                <w:sz w:val="20"/>
              </w:rPr>
              <w:t xml:space="preserve"> or hypotheses</w:t>
            </w:r>
            <w:r w:rsidRPr="0075107C">
              <w:rPr>
                <w:rFonts w:ascii="Arial" w:hAnsi="Arial" w:cs="Arial"/>
                <w:b/>
                <w:sz w:val="20"/>
              </w:rPr>
              <w:t>(s)</w:t>
            </w:r>
            <w:r>
              <w:rPr>
                <w:rFonts w:ascii="Arial" w:hAnsi="Arial" w:cs="Arial"/>
                <w:b/>
                <w:sz w:val="20"/>
              </w:rPr>
              <w:t>:</w:t>
            </w:r>
            <w:r w:rsidR="00AA52E9">
              <w:rPr>
                <w:rFonts w:ascii="Arial" w:hAnsi="Arial" w:cs="Arial"/>
                <w:b/>
                <w:sz w:val="20"/>
              </w:rPr>
              <w:t xml:space="preserve"> </w:t>
            </w:r>
            <w:r w:rsidR="00B41577">
              <w:rPr>
                <w:rFonts w:ascii="Arial" w:hAnsi="Arial" w:cs="Arial"/>
                <w:b/>
                <w:sz w:val="20"/>
              </w:rPr>
              <w:t>(100 words max)</w:t>
            </w:r>
          </w:p>
          <w:p w14:paraId="5E7BD6C6" w14:textId="77777777" w:rsidR="004E2539" w:rsidRDefault="004E2539" w:rsidP="004E2539">
            <w:pPr>
              <w:rPr>
                <w:rFonts w:ascii="Arial" w:hAnsi="Arial" w:cs="Arial"/>
                <w:b/>
                <w:sz w:val="20"/>
              </w:rPr>
            </w:pPr>
          </w:p>
          <w:p w14:paraId="42F9F4C5" w14:textId="77777777" w:rsidR="00743CAB" w:rsidRDefault="00743CAB" w:rsidP="00743CAB">
            <w:pPr>
              <w:rPr>
                <w:rFonts w:asciiTheme="minorHAnsi" w:hAnsiTheme="minorHAnsi" w:cstheme="minorHAnsi"/>
                <w:color w:val="000000" w:themeColor="text1"/>
              </w:rPr>
            </w:pPr>
          </w:p>
          <w:p w14:paraId="10AD6191" w14:textId="2CF7E6C1" w:rsidR="004E2539" w:rsidRPr="008B4832" w:rsidRDefault="00743CAB" w:rsidP="00743CAB">
            <w:pPr>
              <w:rPr>
                <w:rFonts w:asciiTheme="majorBidi" w:hAnsiTheme="majorBidi" w:cstheme="majorBidi"/>
              </w:rPr>
            </w:pPr>
            <w:r w:rsidRPr="008B4832">
              <w:rPr>
                <w:rFonts w:asciiTheme="majorBidi" w:hAnsiTheme="majorBidi" w:cstheme="majorBidi"/>
              </w:rPr>
              <w:t xml:space="preserve">Exploring the Stigma of Ink: Investigating the </w:t>
            </w:r>
            <w:r w:rsidR="009746BA" w:rsidRPr="008B4832">
              <w:rPr>
                <w:rFonts w:asciiTheme="majorBidi" w:hAnsiTheme="majorBidi" w:cstheme="majorBidi"/>
              </w:rPr>
              <w:t>i</w:t>
            </w:r>
            <w:r w:rsidRPr="008B4832">
              <w:rPr>
                <w:rFonts w:asciiTheme="majorBidi" w:hAnsiTheme="majorBidi" w:cstheme="majorBidi"/>
              </w:rPr>
              <w:t xml:space="preserve">nfluence of </w:t>
            </w:r>
            <w:r w:rsidR="009746BA" w:rsidRPr="008B4832">
              <w:rPr>
                <w:rFonts w:asciiTheme="majorBidi" w:hAnsiTheme="majorBidi" w:cstheme="majorBidi"/>
              </w:rPr>
              <w:t>v</w:t>
            </w:r>
            <w:r w:rsidRPr="008B4832">
              <w:rPr>
                <w:rFonts w:asciiTheme="majorBidi" w:hAnsiTheme="majorBidi" w:cstheme="majorBidi"/>
              </w:rPr>
              <w:t xml:space="preserve">isible </w:t>
            </w:r>
            <w:r w:rsidR="009746BA" w:rsidRPr="008B4832">
              <w:rPr>
                <w:rFonts w:asciiTheme="majorBidi" w:hAnsiTheme="majorBidi" w:cstheme="majorBidi"/>
              </w:rPr>
              <w:t>t</w:t>
            </w:r>
            <w:r w:rsidRPr="008B4832">
              <w:rPr>
                <w:rFonts w:asciiTheme="majorBidi" w:hAnsiTheme="majorBidi" w:cstheme="majorBidi"/>
              </w:rPr>
              <w:t xml:space="preserve">attoos on the </w:t>
            </w:r>
            <w:r w:rsidR="009746BA" w:rsidRPr="008B4832">
              <w:rPr>
                <w:rFonts w:asciiTheme="majorBidi" w:hAnsiTheme="majorBidi" w:cstheme="majorBidi"/>
              </w:rPr>
              <w:t>p</w:t>
            </w:r>
            <w:r w:rsidRPr="008B4832">
              <w:rPr>
                <w:rFonts w:asciiTheme="majorBidi" w:hAnsiTheme="majorBidi" w:cstheme="majorBidi"/>
              </w:rPr>
              <w:t xml:space="preserve">erception of </w:t>
            </w:r>
            <w:r w:rsidR="009746BA" w:rsidRPr="008B4832">
              <w:rPr>
                <w:rFonts w:asciiTheme="majorBidi" w:hAnsiTheme="majorBidi" w:cstheme="majorBidi"/>
              </w:rPr>
              <w:t>t</w:t>
            </w:r>
            <w:r w:rsidRPr="008B4832">
              <w:rPr>
                <w:rFonts w:asciiTheme="majorBidi" w:hAnsiTheme="majorBidi" w:cstheme="majorBidi"/>
              </w:rPr>
              <w:t xml:space="preserve">herapists by </w:t>
            </w:r>
            <w:r w:rsidR="009746BA" w:rsidRPr="008B4832">
              <w:rPr>
                <w:rFonts w:asciiTheme="majorBidi" w:hAnsiTheme="majorBidi" w:cstheme="majorBidi"/>
              </w:rPr>
              <w:t>p</w:t>
            </w:r>
            <w:r w:rsidRPr="008B4832">
              <w:rPr>
                <w:rFonts w:asciiTheme="majorBidi" w:hAnsiTheme="majorBidi" w:cstheme="majorBidi"/>
              </w:rPr>
              <w:t xml:space="preserve">rospective </w:t>
            </w:r>
            <w:r w:rsidR="009746BA" w:rsidRPr="008B4832">
              <w:rPr>
                <w:rFonts w:asciiTheme="majorBidi" w:hAnsiTheme="majorBidi" w:cstheme="majorBidi"/>
              </w:rPr>
              <w:t>c</w:t>
            </w:r>
            <w:r w:rsidRPr="008B4832">
              <w:rPr>
                <w:rFonts w:asciiTheme="majorBidi" w:hAnsiTheme="majorBidi" w:cstheme="majorBidi"/>
              </w:rPr>
              <w:t>lients.</w:t>
            </w:r>
          </w:p>
          <w:p w14:paraId="2C305EDB" w14:textId="77777777" w:rsidR="008B4832" w:rsidRPr="008B4832" w:rsidRDefault="008B4832" w:rsidP="00743CAB">
            <w:pPr>
              <w:rPr>
                <w:rFonts w:asciiTheme="majorBidi" w:hAnsiTheme="majorBidi" w:cstheme="majorBidi"/>
                <w:u w:val="words"/>
              </w:rPr>
            </w:pPr>
          </w:p>
          <w:p w14:paraId="1909125B" w14:textId="77777777" w:rsidR="00C95FA5" w:rsidRDefault="00C95FA5" w:rsidP="004E2539">
            <w:pPr>
              <w:rPr>
                <w:rFonts w:ascii="Arial" w:hAnsi="Arial" w:cs="Arial"/>
                <w:b/>
                <w:sz w:val="20"/>
              </w:rPr>
            </w:pPr>
          </w:p>
          <w:p w14:paraId="50225F12" w14:textId="77777777" w:rsidR="00086D4F" w:rsidRDefault="00086D4F" w:rsidP="0075107C">
            <w:pPr>
              <w:rPr>
                <w:rFonts w:ascii="Arial" w:hAnsi="Arial" w:cs="Arial"/>
                <w:b/>
                <w:sz w:val="20"/>
              </w:rPr>
            </w:pPr>
          </w:p>
          <w:p w14:paraId="51A62854" w14:textId="77777777" w:rsidR="003C154B" w:rsidRDefault="003C154B" w:rsidP="002C7EA7"/>
        </w:tc>
      </w:tr>
    </w:tbl>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C771258" w:rsidR="00812DC7" w:rsidRPr="00204EEF" w:rsidRDefault="006E6E6E" w:rsidP="00360E4B">
            <w:pPr>
              <w:rPr>
                <w:rFonts w:asciiTheme="majorBidi" w:hAnsiTheme="majorBidi" w:cstheme="majorBidi"/>
                <w:b/>
                <w:sz w:val="20"/>
              </w:rPr>
            </w:pPr>
            <w:r w:rsidRPr="00204EEF">
              <w:rPr>
                <w:rFonts w:asciiTheme="majorBidi" w:hAnsiTheme="majorBidi" w:cstheme="majorBidi"/>
                <w:b/>
                <w:sz w:val="20"/>
              </w:rPr>
              <w:t>Background:</w:t>
            </w:r>
            <w:r w:rsidR="00812DC7" w:rsidRPr="00204EEF">
              <w:rPr>
                <w:rFonts w:asciiTheme="majorBidi" w:hAnsiTheme="majorBidi" w:cstheme="majorBidi"/>
                <w:b/>
                <w:sz w:val="20"/>
              </w:rPr>
              <w:t xml:space="preserve"> 250 words </w:t>
            </w:r>
          </w:p>
          <w:p w14:paraId="7F07BFF0" w14:textId="77777777" w:rsidR="00C95FA5" w:rsidRPr="00204EEF" w:rsidRDefault="00C95FA5" w:rsidP="00360E4B">
            <w:pPr>
              <w:rPr>
                <w:rFonts w:asciiTheme="majorBidi" w:hAnsiTheme="majorBidi" w:cstheme="majorBidi"/>
                <w:b/>
                <w:sz w:val="20"/>
              </w:rPr>
            </w:pPr>
          </w:p>
          <w:p w14:paraId="2DA6A42B" w14:textId="48387971" w:rsidR="00992264" w:rsidRPr="00204EEF" w:rsidRDefault="006E6E6E" w:rsidP="00360E4B">
            <w:pPr>
              <w:rPr>
                <w:rFonts w:asciiTheme="majorBidi" w:hAnsiTheme="majorBidi" w:cstheme="majorBidi"/>
                <w:b/>
                <w:sz w:val="20"/>
              </w:rPr>
            </w:pPr>
            <w:r w:rsidRPr="00204EEF">
              <w:rPr>
                <w:rFonts w:asciiTheme="majorBidi" w:hAnsiTheme="majorBidi" w:cstheme="majorBidi"/>
                <w:b/>
                <w:sz w:val="20"/>
              </w:rPr>
              <w:t xml:space="preserve">Why is your study important? </w:t>
            </w:r>
            <w:r w:rsidR="004E2539" w:rsidRPr="00204EEF">
              <w:rPr>
                <w:rFonts w:asciiTheme="majorBidi" w:hAnsiTheme="majorBidi" w:cstheme="majorBidi"/>
                <w:b/>
                <w:sz w:val="20"/>
              </w:rPr>
              <w:t xml:space="preserve">What </w:t>
            </w:r>
            <w:r w:rsidR="00DB4F0B" w:rsidRPr="00204EEF">
              <w:rPr>
                <w:rFonts w:asciiTheme="majorBidi" w:hAnsiTheme="majorBidi" w:cstheme="majorBidi"/>
                <w:b/>
                <w:sz w:val="20"/>
              </w:rPr>
              <w:t xml:space="preserve">theory and </w:t>
            </w:r>
            <w:r w:rsidR="00992264" w:rsidRPr="00204EEF">
              <w:rPr>
                <w:rFonts w:asciiTheme="majorBidi" w:hAnsiTheme="majorBidi" w:cstheme="majorBidi"/>
                <w:b/>
                <w:sz w:val="20"/>
              </w:rPr>
              <w:t xml:space="preserve">empirical </w:t>
            </w:r>
            <w:r w:rsidR="00DB4F0B" w:rsidRPr="00204EEF">
              <w:rPr>
                <w:rFonts w:asciiTheme="majorBidi" w:hAnsiTheme="majorBidi" w:cstheme="majorBidi"/>
                <w:b/>
                <w:sz w:val="20"/>
              </w:rPr>
              <w:t xml:space="preserve">research </w:t>
            </w:r>
            <w:r w:rsidR="00992264" w:rsidRPr="00204EEF">
              <w:rPr>
                <w:rFonts w:asciiTheme="majorBidi" w:hAnsiTheme="majorBidi" w:cstheme="majorBidi"/>
                <w:b/>
                <w:sz w:val="20"/>
              </w:rPr>
              <w:t xml:space="preserve">evidence supports your research question? </w:t>
            </w:r>
            <w:r w:rsidR="00C95FA5" w:rsidRPr="00204EEF">
              <w:rPr>
                <w:rFonts w:asciiTheme="majorBidi" w:hAnsiTheme="majorBidi" w:cstheme="majorBidi"/>
                <w:b/>
                <w:sz w:val="20"/>
              </w:rPr>
              <w:t xml:space="preserve">What methodological approach do you wish to take and why? </w:t>
            </w:r>
            <w:r w:rsidR="003B5F80" w:rsidRPr="00204EEF">
              <w:rPr>
                <w:rFonts w:asciiTheme="majorBidi" w:hAnsiTheme="majorBidi" w:cstheme="majorBidi"/>
                <w:sz w:val="20"/>
              </w:rPr>
              <w:t xml:space="preserve"> </w:t>
            </w:r>
          </w:p>
          <w:p w14:paraId="05E3496F" w14:textId="4DE5668A" w:rsidR="00992264" w:rsidRPr="00204EEF" w:rsidRDefault="00992264" w:rsidP="00360E4B">
            <w:pPr>
              <w:rPr>
                <w:rFonts w:asciiTheme="majorBidi" w:hAnsiTheme="majorBidi" w:cstheme="majorBidi"/>
                <w:b/>
              </w:rPr>
            </w:pPr>
          </w:p>
          <w:p w14:paraId="2BE65FD7" w14:textId="3737085C" w:rsidR="00E508C8" w:rsidRDefault="00C62A6F" w:rsidP="00E508C8">
            <w:pPr>
              <w:jc w:val="both"/>
              <w:rPr>
                <w:rFonts w:asciiTheme="majorBidi" w:hAnsiTheme="majorBidi" w:cstheme="majorBidi"/>
              </w:rPr>
            </w:pPr>
            <w:r w:rsidRPr="00204EEF">
              <w:rPr>
                <w:rFonts w:asciiTheme="majorBidi" w:hAnsiTheme="majorBidi" w:cstheme="majorBidi"/>
              </w:rPr>
              <w:t>Tattoos, once considered taboo or associated with counter-cultural movements, have increasingly become mainstream expressions of identity and personal narrative. However, lingering societal stigmas surrounding tattoos may impact the perceived professionalism, competence, and trustworthiness of individuals in certain professions, including therapists (</w:t>
            </w:r>
            <w:proofErr w:type="spellStart"/>
            <w:r w:rsidRPr="00204EEF">
              <w:rPr>
                <w:rFonts w:asciiTheme="majorBidi" w:hAnsiTheme="majorBidi" w:cstheme="majorBidi"/>
              </w:rPr>
              <w:t>Zidenberg</w:t>
            </w:r>
            <w:proofErr w:type="spellEnd"/>
            <w:r w:rsidRPr="00204EEF">
              <w:rPr>
                <w:rFonts w:asciiTheme="majorBidi" w:hAnsiTheme="majorBidi" w:cstheme="majorBidi"/>
              </w:rPr>
              <w:t xml:space="preserve"> et al., 2022). </w:t>
            </w:r>
            <w:r w:rsidR="00BD2B14">
              <w:rPr>
                <w:rFonts w:asciiTheme="majorBidi" w:hAnsiTheme="majorBidi" w:cstheme="majorBidi"/>
              </w:rPr>
              <w:t>Research further suggests that individuals with tattoos are driven by the need to express their individuality and nonconformity (</w:t>
            </w:r>
            <w:r w:rsidR="00BD2B14" w:rsidRPr="00130079">
              <w:rPr>
                <w:rFonts w:asciiTheme="majorBidi" w:hAnsiTheme="majorBidi" w:cstheme="majorBidi"/>
              </w:rPr>
              <w:t>Swami, 2012; Swami et al., 2015; Tiggemann &amp; Hopkins, 2011)</w:t>
            </w:r>
            <w:r w:rsidR="00BD2B14">
              <w:rPr>
                <w:rFonts w:asciiTheme="majorBidi" w:hAnsiTheme="majorBidi" w:cstheme="majorBidi"/>
              </w:rPr>
              <w:t xml:space="preserve"> and, in the case of professionals working within therapy services, service users are not always receptive in working with therapists with body modifications.</w:t>
            </w:r>
          </w:p>
          <w:p w14:paraId="1571E9B3" w14:textId="77777777" w:rsidR="00E508C8" w:rsidRDefault="00E508C8" w:rsidP="00E508C8">
            <w:pPr>
              <w:jc w:val="both"/>
              <w:rPr>
                <w:rFonts w:asciiTheme="majorBidi" w:hAnsiTheme="majorBidi" w:cstheme="majorBidi"/>
              </w:rPr>
            </w:pPr>
          </w:p>
          <w:p w14:paraId="734EF0AE" w14:textId="7F0C337D" w:rsidR="00BD2B14" w:rsidRDefault="00BD2B14" w:rsidP="00E508C8">
            <w:pPr>
              <w:jc w:val="both"/>
              <w:rPr>
                <w:rFonts w:asciiTheme="majorBidi" w:hAnsiTheme="majorBidi" w:cstheme="majorBidi"/>
              </w:rPr>
            </w:pPr>
            <w:proofErr w:type="spellStart"/>
            <w:r>
              <w:rPr>
                <w:rFonts w:asciiTheme="majorBidi" w:hAnsiTheme="majorBidi" w:cstheme="majorBidi"/>
              </w:rPr>
              <w:t>Zeidenberg</w:t>
            </w:r>
            <w:proofErr w:type="spellEnd"/>
            <w:r>
              <w:rPr>
                <w:rFonts w:asciiTheme="majorBidi" w:hAnsiTheme="majorBidi" w:cstheme="majorBidi"/>
              </w:rPr>
              <w:t xml:space="preserve"> et al. (2022) further support this and suggest that the presence of tattoos on a psychological professional does not impact perceptions of competency of a client, and that the general public reported feeling more at ease in working with a tattooed psychologist that a non-tattooed psychologist.</w:t>
            </w:r>
            <w:r w:rsidR="00E508C8">
              <w:rPr>
                <w:rFonts w:asciiTheme="majorBidi" w:hAnsiTheme="majorBidi" w:cstheme="majorBidi"/>
              </w:rPr>
              <w:t xml:space="preserve"> </w:t>
            </w:r>
            <w:r w:rsidR="00E508C8">
              <w:rPr>
                <w:rFonts w:asciiTheme="majorBidi" w:hAnsiTheme="majorBidi" w:cstheme="majorBidi"/>
              </w:rPr>
              <w:t>Mull</w:t>
            </w:r>
            <w:r w:rsidR="00E508C8">
              <w:rPr>
                <w:rFonts w:asciiTheme="majorBidi" w:hAnsiTheme="majorBidi" w:cstheme="majorBidi"/>
              </w:rPr>
              <w:t>i</w:t>
            </w:r>
            <w:r w:rsidR="00E508C8">
              <w:rPr>
                <w:rFonts w:asciiTheme="majorBidi" w:hAnsiTheme="majorBidi" w:cstheme="majorBidi"/>
              </w:rPr>
              <w:t>ns and Bruce (2021)</w:t>
            </w:r>
            <w:r w:rsidR="00E508C8">
              <w:rPr>
                <w:rFonts w:asciiTheme="majorBidi" w:hAnsiTheme="majorBidi" w:cstheme="majorBidi"/>
              </w:rPr>
              <w:t xml:space="preserve"> also</w:t>
            </w:r>
            <w:r w:rsidR="00E508C8">
              <w:rPr>
                <w:rFonts w:asciiTheme="majorBidi" w:hAnsiTheme="majorBidi" w:cstheme="majorBidi"/>
              </w:rPr>
              <w:t xml:space="preserve"> imply that there is a generational difference in attitudes towards individuals with tattoos </w:t>
            </w:r>
            <w:r w:rsidR="00E508C8">
              <w:rPr>
                <w:rFonts w:asciiTheme="majorBidi" w:hAnsiTheme="majorBidi" w:cstheme="majorBidi"/>
              </w:rPr>
              <w:lastRenderedPageBreak/>
              <w:t xml:space="preserve">in the counselling profession, with younger generations far more receptive to receiving professional services from </w:t>
            </w:r>
            <w:r w:rsidR="00E508C8">
              <w:rPr>
                <w:rFonts w:asciiTheme="majorBidi" w:hAnsiTheme="majorBidi" w:cstheme="majorBidi"/>
              </w:rPr>
              <w:t>an individual</w:t>
            </w:r>
            <w:r w:rsidR="00E508C8">
              <w:rPr>
                <w:rFonts w:asciiTheme="majorBidi" w:hAnsiTheme="majorBidi" w:cstheme="majorBidi"/>
              </w:rPr>
              <w:t xml:space="preserve"> with body modifications. There was, however, a stark difference when it came to placement of the tattoo, with a tattoo on the upper arms deemed the most acceptable (93% of respondents) whilst the face was significantly less so (10% of respondents). </w:t>
            </w:r>
          </w:p>
          <w:p w14:paraId="47FA3FA6" w14:textId="7023DD9C" w:rsidR="008B4832" w:rsidRPr="00204EEF" w:rsidRDefault="008B4832" w:rsidP="00C62A6F">
            <w:pPr>
              <w:jc w:val="both"/>
              <w:rPr>
                <w:rFonts w:asciiTheme="majorBidi" w:hAnsiTheme="majorBidi" w:cstheme="majorBidi"/>
              </w:rPr>
            </w:pPr>
          </w:p>
          <w:p w14:paraId="378A3D4F" w14:textId="2A9E4B96" w:rsidR="00C95FA5" w:rsidRPr="00204EEF" w:rsidRDefault="008B4832" w:rsidP="008B4832">
            <w:pPr>
              <w:jc w:val="both"/>
              <w:rPr>
                <w:rFonts w:asciiTheme="majorBidi" w:hAnsiTheme="majorBidi" w:cstheme="majorBidi"/>
              </w:rPr>
            </w:pPr>
            <w:r w:rsidRPr="00361E64">
              <w:rPr>
                <w:rFonts w:asciiTheme="majorBidi" w:hAnsiTheme="majorBidi" w:cstheme="majorBidi"/>
              </w:rPr>
              <w:t xml:space="preserve">This study aims to explore </w:t>
            </w:r>
            <w:r>
              <w:rPr>
                <w:rFonts w:asciiTheme="majorBidi" w:hAnsiTheme="majorBidi" w:cstheme="majorBidi"/>
              </w:rPr>
              <w:t>perceptions of receiving therapy from a therapist who has visible body modifications in the form of tattoos</w:t>
            </w:r>
            <w:r w:rsidR="00E508C8">
              <w:rPr>
                <w:rFonts w:asciiTheme="majorBidi" w:hAnsiTheme="majorBidi" w:cstheme="majorBidi"/>
              </w:rPr>
              <w:t xml:space="preserve"> on various parts of the body.</w:t>
            </w:r>
            <w:r>
              <w:rPr>
                <w:rFonts w:asciiTheme="majorBidi" w:hAnsiTheme="majorBidi" w:cstheme="majorBidi"/>
              </w:rPr>
              <w:t xml:space="preserve"> </w:t>
            </w:r>
            <w:r w:rsidR="0036413A" w:rsidRPr="00204EEF">
              <w:rPr>
                <w:rFonts w:asciiTheme="majorBidi" w:hAnsiTheme="majorBidi" w:cstheme="majorBidi"/>
              </w:rPr>
              <w:t>With the use of VR</w:t>
            </w:r>
            <w:r w:rsidR="00DC7C76" w:rsidRPr="00204EEF">
              <w:rPr>
                <w:rFonts w:asciiTheme="majorBidi" w:hAnsiTheme="majorBidi" w:cstheme="majorBidi"/>
              </w:rPr>
              <w:t>, the aim will be to recreate an AI counselling setting with both a counsellor and prospective client</w:t>
            </w:r>
            <w:r w:rsidR="001464CE" w:rsidRPr="00204EEF">
              <w:rPr>
                <w:rFonts w:asciiTheme="majorBidi" w:hAnsiTheme="majorBidi" w:cstheme="majorBidi"/>
              </w:rPr>
              <w:t xml:space="preserve">, </w:t>
            </w:r>
            <w:r>
              <w:rPr>
                <w:rFonts w:asciiTheme="majorBidi" w:hAnsiTheme="majorBidi" w:cstheme="majorBidi"/>
              </w:rPr>
              <w:t>and</w:t>
            </w:r>
            <w:r w:rsidR="001464CE" w:rsidRPr="00204EEF">
              <w:rPr>
                <w:rFonts w:asciiTheme="majorBidi" w:hAnsiTheme="majorBidi" w:cstheme="majorBidi"/>
              </w:rPr>
              <w:t xml:space="preserve"> participants will be </w:t>
            </w:r>
            <w:proofErr w:type="spellStart"/>
            <w:r w:rsidR="001464CE" w:rsidRPr="00204EEF">
              <w:rPr>
                <w:rFonts w:asciiTheme="majorBidi" w:hAnsiTheme="majorBidi" w:cstheme="majorBidi"/>
              </w:rPr>
              <w:t>be</w:t>
            </w:r>
            <w:proofErr w:type="spellEnd"/>
            <w:r w:rsidR="001464CE" w:rsidRPr="00204EEF">
              <w:rPr>
                <w:rFonts w:asciiTheme="majorBidi" w:hAnsiTheme="majorBidi" w:cstheme="majorBidi"/>
              </w:rPr>
              <w:t xml:space="preserve"> interviewed and asked about the session in question.</w:t>
            </w:r>
            <w:r w:rsidR="00BD2B14">
              <w:rPr>
                <w:rFonts w:asciiTheme="majorBidi" w:hAnsiTheme="majorBidi" w:cstheme="majorBidi"/>
              </w:rPr>
              <w:t xml:space="preserve">  </w:t>
            </w:r>
            <w:r w:rsidR="00BD2B14" w:rsidRPr="00130079">
              <w:rPr>
                <w:rFonts w:asciiTheme="majorBidi" w:hAnsiTheme="majorBidi" w:cstheme="majorBidi"/>
              </w:rPr>
              <w:t>Findings from this research could inform therapeutic practices, contribute to discussions surrounding workplace diversity and inclusion, and help therapists navigate the complexities of personal expression within their professional roles.</w:t>
            </w:r>
          </w:p>
          <w:p w14:paraId="607F57F4" w14:textId="50DE9DF0" w:rsidR="00AA582A" w:rsidRPr="00204EEF" w:rsidRDefault="00AA582A" w:rsidP="00360E4B">
            <w:pPr>
              <w:rPr>
                <w:rFonts w:asciiTheme="majorBidi" w:hAnsiTheme="majorBidi" w:cstheme="majorBidi"/>
                <w:b/>
              </w:rPr>
            </w:pPr>
          </w:p>
          <w:p w14:paraId="07FBC016" w14:textId="77777777" w:rsidR="00A41050" w:rsidRPr="00204EEF" w:rsidRDefault="00A41050" w:rsidP="00A41050">
            <w:pPr>
              <w:rPr>
                <w:rFonts w:asciiTheme="majorBidi" w:hAnsiTheme="majorBidi" w:cstheme="majorBidi"/>
              </w:rPr>
            </w:pPr>
            <w:r w:rsidRPr="00204EEF">
              <w:rPr>
                <w:rFonts w:asciiTheme="majorBidi" w:hAnsiTheme="majorBidi" w:cstheme="majorBidi"/>
              </w:rPr>
              <w:br w:type="page"/>
            </w:r>
          </w:p>
          <w:p w14:paraId="2060278B" w14:textId="77777777" w:rsidR="008B4832" w:rsidRPr="00204EEF" w:rsidRDefault="008B4832" w:rsidP="00A41050">
            <w:pPr>
              <w:pStyle w:val="NormalWeb"/>
              <w:ind w:left="567" w:hanging="567"/>
              <w:rPr>
                <w:rFonts w:asciiTheme="majorBidi" w:hAnsiTheme="majorBidi" w:cstheme="majorBidi"/>
                <w:color w:val="000000"/>
                <w:sz w:val="22"/>
                <w:szCs w:val="22"/>
              </w:rPr>
            </w:pPr>
            <w:r w:rsidRPr="00204EEF">
              <w:rPr>
                <w:rFonts w:asciiTheme="majorBidi" w:hAnsiTheme="majorBidi" w:cstheme="majorBidi"/>
                <w:color w:val="000000"/>
                <w:sz w:val="22"/>
                <w:szCs w:val="22"/>
              </w:rPr>
              <w:t>Adams, J. (2009). Marked difference: Tattooing and its association with deviance in the United States.</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 xml:space="preserve">Deviant </w:t>
            </w:r>
            <w:proofErr w:type="spellStart"/>
            <w:r w:rsidRPr="00204EEF">
              <w:rPr>
                <w:rFonts w:asciiTheme="majorBidi" w:hAnsiTheme="majorBidi" w:cstheme="majorBidi"/>
                <w:i/>
                <w:iCs/>
                <w:color w:val="000000"/>
                <w:sz w:val="22"/>
                <w:szCs w:val="22"/>
              </w:rPr>
              <w:t>Behavior</w:t>
            </w:r>
            <w:proofErr w:type="spellEnd"/>
            <w:r w:rsidRPr="00204EEF">
              <w:rPr>
                <w:rFonts w:asciiTheme="majorBidi" w:hAnsiTheme="majorBidi" w:cstheme="majorBidi"/>
                <w:color w:val="000000"/>
                <w:sz w:val="22"/>
                <w:szCs w:val="22"/>
              </w:rPr>
              <w:t>,</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30</w:t>
            </w:r>
            <w:r w:rsidRPr="00204EEF">
              <w:rPr>
                <w:rFonts w:asciiTheme="majorBidi" w:hAnsiTheme="majorBidi" w:cstheme="majorBidi"/>
                <w:color w:val="000000"/>
                <w:sz w:val="22"/>
                <w:szCs w:val="22"/>
              </w:rPr>
              <w:t>(3), 266–292. https://doi.org/10.1080/01639620802168817</w:t>
            </w:r>
            <w:r w:rsidRPr="00204EEF">
              <w:rPr>
                <w:rStyle w:val="apple-converted-space"/>
                <w:rFonts w:asciiTheme="majorBidi" w:hAnsiTheme="majorBidi" w:cstheme="majorBidi"/>
                <w:color w:val="000000"/>
                <w:sz w:val="22"/>
                <w:szCs w:val="22"/>
              </w:rPr>
              <w:t> </w:t>
            </w:r>
          </w:p>
          <w:p w14:paraId="23D9D045" w14:textId="77777777" w:rsidR="008B4832" w:rsidRPr="00204EEF" w:rsidRDefault="008B4832" w:rsidP="00A41050">
            <w:pPr>
              <w:pStyle w:val="NormalWeb"/>
              <w:rPr>
                <w:rFonts w:asciiTheme="majorBidi" w:hAnsiTheme="majorBidi" w:cstheme="majorBidi"/>
                <w:sz w:val="22"/>
                <w:szCs w:val="22"/>
              </w:rPr>
            </w:pPr>
            <w:r w:rsidRPr="00204EEF">
              <w:rPr>
                <w:rFonts w:asciiTheme="majorBidi" w:hAnsiTheme="majorBidi" w:cstheme="majorBidi"/>
                <w:sz w:val="22"/>
                <w:szCs w:val="22"/>
              </w:rPr>
              <w:t xml:space="preserve">Jennings, W. G., Fox, B. H., &amp; Farrington, D. P. (2014). Inked into crime? An examination of the causal relationship between tattoos and life-course offending among males from the Cambridge study in delinquent development. </w:t>
            </w:r>
            <w:r w:rsidRPr="00204EEF">
              <w:rPr>
                <w:rFonts w:asciiTheme="majorBidi" w:hAnsiTheme="majorBidi" w:cstheme="majorBidi"/>
                <w:i/>
                <w:iCs/>
                <w:sz w:val="22"/>
                <w:szCs w:val="22"/>
              </w:rPr>
              <w:t>Journal of Criminal Justice</w:t>
            </w:r>
            <w:r w:rsidRPr="00204EEF">
              <w:rPr>
                <w:rFonts w:asciiTheme="majorBidi" w:hAnsiTheme="majorBidi" w:cstheme="majorBidi"/>
                <w:sz w:val="22"/>
                <w:szCs w:val="22"/>
              </w:rPr>
              <w:t xml:space="preserve">, </w:t>
            </w:r>
            <w:r w:rsidRPr="00204EEF">
              <w:rPr>
                <w:rFonts w:asciiTheme="majorBidi" w:hAnsiTheme="majorBidi" w:cstheme="majorBidi"/>
                <w:i/>
                <w:iCs/>
                <w:sz w:val="22"/>
                <w:szCs w:val="22"/>
              </w:rPr>
              <w:t>42</w:t>
            </w:r>
            <w:r w:rsidRPr="00204EEF">
              <w:rPr>
                <w:rFonts w:asciiTheme="majorBidi" w:hAnsiTheme="majorBidi" w:cstheme="majorBidi"/>
                <w:sz w:val="22"/>
                <w:szCs w:val="22"/>
              </w:rPr>
              <w:t xml:space="preserve">(1), 77-84. doi:10.1016/j.jcrimjus.2013.12.006 </w:t>
            </w:r>
          </w:p>
          <w:p w14:paraId="7617B98F" w14:textId="77777777" w:rsidR="008B4832" w:rsidRPr="00204EEF" w:rsidRDefault="008B4832" w:rsidP="00A41050">
            <w:pPr>
              <w:pStyle w:val="NormalWeb"/>
              <w:rPr>
                <w:rFonts w:asciiTheme="majorBidi" w:hAnsiTheme="majorBidi" w:cstheme="majorBidi"/>
                <w:sz w:val="22"/>
                <w:szCs w:val="22"/>
              </w:rPr>
            </w:pPr>
            <w:r w:rsidRPr="00204EEF">
              <w:rPr>
                <w:rFonts w:asciiTheme="majorBidi" w:hAnsiTheme="majorBidi" w:cstheme="majorBidi"/>
                <w:sz w:val="22"/>
                <w:szCs w:val="22"/>
              </w:rPr>
              <w:t xml:space="preserve">Larsen, G., Patterson, M., &amp; Markham, L. (2014). A deviant art: Tattoo-related stigma in an era of commodification. </w:t>
            </w:r>
            <w:r w:rsidRPr="00204EEF">
              <w:rPr>
                <w:rFonts w:asciiTheme="majorBidi" w:hAnsiTheme="majorBidi" w:cstheme="majorBidi"/>
                <w:i/>
                <w:iCs/>
                <w:sz w:val="22"/>
                <w:szCs w:val="22"/>
              </w:rPr>
              <w:t>Psychology &amp; Marketing</w:t>
            </w:r>
            <w:r w:rsidRPr="00204EEF">
              <w:rPr>
                <w:rFonts w:asciiTheme="majorBidi" w:hAnsiTheme="majorBidi" w:cstheme="majorBidi"/>
                <w:sz w:val="22"/>
                <w:szCs w:val="22"/>
              </w:rPr>
              <w:t xml:space="preserve">, </w:t>
            </w:r>
            <w:r w:rsidRPr="00204EEF">
              <w:rPr>
                <w:rFonts w:asciiTheme="majorBidi" w:hAnsiTheme="majorBidi" w:cstheme="majorBidi"/>
                <w:i/>
                <w:iCs/>
                <w:sz w:val="22"/>
                <w:szCs w:val="22"/>
              </w:rPr>
              <w:t>31</w:t>
            </w:r>
            <w:r w:rsidRPr="00204EEF">
              <w:rPr>
                <w:rFonts w:asciiTheme="majorBidi" w:hAnsiTheme="majorBidi" w:cstheme="majorBidi"/>
                <w:sz w:val="22"/>
                <w:szCs w:val="22"/>
              </w:rPr>
              <w:t xml:space="preserve">(8), 670-681. doi:10.1002/mar.20727 </w:t>
            </w:r>
          </w:p>
          <w:p w14:paraId="0736A2A1" w14:textId="77777777" w:rsidR="008B4832" w:rsidRDefault="008B4832" w:rsidP="00A41050">
            <w:pPr>
              <w:pStyle w:val="NormalWeb"/>
              <w:ind w:left="567" w:hanging="567"/>
              <w:rPr>
                <w:rStyle w:val="apple-converted-space"/>
                <w:rFonts w:asciiTheme="majorBidi" w:hAnsiTheme="majorBidi" w:cstheme="majorBidi"/>
                <w:color w:val="000000"/>
                <w:sz w:val="22"/>
                <w:szCs w:val="22"/>
              </w:rPr>
            </w:pPr>
            <w:r w:rsidRPr="00204EEF">
              <w:rPr>
                <w:rFonts w:asciiTheme="majorBidi" w:hAnsiTheme="majorBidi" w:cstheme="majorBidi"/>
                <w:color w:val="000000"/>
                <w:sz w:val="22"/>
                <w:szCs w:val="22"/>
              </w:rPr>
              <w:t>Larsen, G., Patterson, M., &amp; Markham, L. (2014). A deviant art: Tattoo‐related stigma in an era of commodification.</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Psychology &amp;amp; Marketing</w:t>
            </w:r>
            <w:r w:rsidRPr="00204EEF">
              <w:rPr>
                <w:rFonts w:asciiTheme="majorBidi" w:hAnsiTheme="majorBidi" w:cstheme="majorBidi"/>
                <w:color w:val="000000"/>
                <w:sz w:val="22"/>
                <w:szCs w:val="22"/>
              </w:rPr>
              <w:t>,</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31</w:t>
            </w:r>
            <w:r w:rsidRPr="00204EEF">
              <w:rPr>
                <w:rFonts w:asciiTheme="majorBidi" w:hAnsiTheme="majorBidi" w:cstheme="majorBidi"/>
                <w:color w:val="000000"/>
                <w:sz w:val="22"/>
                <w:szCs w:val="22"/>
              </w:rPr>
              <w:t>(8), 670–681. https://doi.org/10.1002/mar.20727</w:t>
            </w:r>
            <w:r w:rsidRPr="00204EEF">
              <w:rPr>
                <w:rStyle w:val="apple-converted-space"/>
                <w:rFonts w:asciiTheme="majorBidi" w:hAnsiTheme="majorBidi" w:cstheme="majorBidi"/>
                <w:color w:val="000000"/>
                <w:sz w:val="22"/>
                <w:szCs w:val="22"/>
              </w:rPr>
              <w:t> </w:t>
            </w:r>
          </w:p>
          <w:p w14:paraId="162E129F" w14:textId="40B0B4DA" w:rsidR="00E508C8" w:rsidRPr="00204EEF" w:rsidRDefault="00E508C8" w:rsidP="00A41050">
            <w:pPr>
              <w:pStyle w:val="NormalWeb"/>
              <w:ind w:left="567" w:hanging="567"/>
              <w:rPr>
                <w:rFonts w:asciiTheme="majorBidi" w:hAnsiTheme="majorBidi" w:cstheme="majorBidi"/>
                <w:color w:val="000000"/>
                <w:sz w:val="22"/>
                <w:szCs w:val="22"/>
              </w:rPr>
            </w:pPr>
            <w:r w:rsidRPr="00204EEF">
              <w:rPr>
                <w:rStyle w:val="apple-converted-space"/>
                <w:color w:val="000000"/>
                <w:sz w:val="22"/>
                <w:szCs w:val="22"/>
                <w:lang w:val="fr-FR"/>
              </w:rPr>
              <w:t xml:space="preserve">Mullins, P., &amp; Bruce, M. A. (2021). </w:t>
            </w:r>
            <w:r w:rsidRPr="00E508C8">
              <w:rPr>
                <w:rStyle w:val="apple-converted-space"/>
                <w:color w:val="000000"/>
                <w:sz w:val="22"/>
                <w:szCs w:val="22"/>
              </w:rPr>
              <w:t>Cla</w:t>
            </w:r>
            <w:r w:rsidRPr="00204EEF">
              <w:rPr>
                <w:rStyle w:val="apple-converted-space"/>
                <w:color w:val="000000"/>
                <w:sz w:val="22"/>
                <w:szCs w:val="22"/>
              </w:rPr>
              <w:t>sh of generations : Attitudes toward</w:t>
            </w:r>
            <w:r>
              <w:rPr>
                <w:rStyle w:val="apple-converted-space"/>
                <w:color w:val="000000"/>
                <w:sz w:val="22"/>
                <w:szCs w:val="22"/>
              </w:rPr>
              <w:t xml:space="preserve"> tattoos in </w:t>
            </w:r>
            <w:proofErr w:type="spellStart"/>
            <w:r>
              <w:rPr>
                <w:rStyle w:val="apple-converted-space"/>
                <w:color w:val="000000"/>
                <w:sz w:val="22"/>
                <w:szCs w:val="22"/>
              </w:rPr>
              <w:t>counselor</w:t>
            </w:r>
            <w:proofErr w:type="spellEnd"/>
            <w:r>
              <w:rPr>
                <w:rStyle w:val="apple-converted-space"/>
                <w:color w:val="000000"/>
                <w:sz w:val="22"/>
                <w:szCs w:val="22"/>
              </w:rPr>
              <w:t xml:space="preserve"> education. </w:t>
            </w:r>
            <w:r>
              <w:rPr>
                <w:rStyle w:val="apple-converted-space"/>
                <w:i/>
                <w:iCs/>
                <w:color w:val="000000"/>
                <w:sz w:val="22"/>
                <w:szCs w:val="22"/>
              </w:rPr>
              <w:t xml:space="preserve">The Journal of </w:t>
            </w:r>
            <w:proofErr w:type="spellStart"/>
            <w:r>
              <w:rPr>
                <w:rStyle w:val="apple-converted-space"/>
                <w:i/>
                <w:iCs/>
                <w:color w:val="000000"/>
                <w:sz w:val="22"/>
                <w:szCs w:val="22"/>
              </w:rPr>
              <w:t>Counselor</w:t>
            </w:r>
            <w:proofErr w:type="spellEnd"/>
            <w:r>
              <w:rPr>
                <w:rStyle w:val="apple-converted-space"/>
                <w:i/>
                <w:iCs/>
                <w:color w:val="000000"/>
                <w:sz w:val="22"/>
                <w:szCs w:val="22"/>
              </w:rPr>
              <w:t xml:space="preserve"> Preparation and Supervision, 14</w:t>
            </w:r>
            <w:r>
              <w:rPr>
                <w:rStyle w:val="apple-converted-space"/>
                <w:color w:val="000000"/>
                <w:sz w:val="22"/>
                <w:szCs w:val="22"/>
              </w:rPr>
              <w:t xml:space="preserve">(2), Article5. </w:t>
            </w:r>
          </w:p>
          <w:p w14:paraId="5609C1BE" w14:textId="77777777" w:rsidR="008B4832" w:rsidRPr="00204EEF" w:rsidRDefault="008B4832" w:rsidP="00A41050">
            <w:pPr>
              <w:pStyle w:val="NormalWeb"/>
              <w:ind w:left="567" w:hanging="567"/>
              <w:rPr>
                <w:rFonts w:asciiTheme="majorBidi" w:hAnsiTheme="majorBidi" w:cstheme="majorBidi"/>
                <w:color w:val="000000"/>
                <w:sz w:val="22"/>
                <w:szCs w:val="22"/>
              </w:rPr>
            </w:pPr>
            <w:r w:rsidRPr="00204EEF">
              <w:rPr>
                <w:rFonts w:asciiTheme="majorBidi" w:hAnsiTheme="majorBidi" w:cstheme="majorBidi"/>
                <w:color w:val="000000"/>
                <w:sz w:val="22"/>
                <w:szCs w:val="22"/>
              </w:rPr>
              <w:t>Swami, V., Gaughan, H., Tran, U. S., Kuhlmann, T., Stieger, S., &amp; Voracek, M. (2015). Are tattooed adults really more aggressive and rebellious than those without tattoos?</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Body Image</w:t>
            </w:r>
            <w:r w:rsidRPr="00204EEF">
              <w:rPr>
                <w:rFonts w:asciiTheme="majorBidi" w:hAnsiTheme="majorBidi" w:cstheme="majorBidi"/>
                <w:color w:val="000000"/>
                <w:sz w:val="22"/>
                <w:szCs w:val="22"/>
              </w:rPr>
              <w:t>,</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15</w:t>
            </w:r>
            <w:r w:rsidRPr="00204EEF">
              <w:rPr>
                <w:rFonts w:asciiTheme="majorBidi" w:hAnsiTheme="majorBidi" w:cstheme="majorBidi"/>
                <w:color w:val="000000"/>
                <w:sz w:val="22"/>
                <w:szCs w:val="22"/>
              </w:rPr>
              <w:t>, 149–152. https://doi.org/10.1016/j.bodyim.2015.09.001</w:t>
            </w:r>
            <w:r w:rsidRPr="00204EEF">
              <w:rPr>
                <w:rStyle w:val="apple-converted-space"/>
                <w:rFonts w:asciiTheme="majorBidi" w:hAnsiTheme="majorBidi" w:cstheme="majorBidi"/>
                <w:color w:val="000000"/>
                <w:sz w:val="22"/>
                <w:szCs w:val="22"/>
              </w:rPr>
              <w:t> </w:t>
            </w:r>
          </w:p>
          <w:p w14:paraId="4F5A8C42" w14:textId="77777777" w:rsidR="008B4832" w:rsidRPr="00204EEF" w:rsidRDefault="008B4832" w:rsidP="00A41050">
            <w:pPr>
              <w:pStyle w:val="NormalWeb"/>
              <w:ind w:left="567" w:hanging="567"/>
              <w:rPr>
                <w:rFonts w:asciiTheme="majorBidi" w:hAnsiTheme="majorBidi" w:cstheme="majorBidi"/>
                <w:color w:val="000000"/>
                <w:sz w:val="22"/>
                <w:szCs w:val="22"/>
              </w:rPr>
            </w:pPr>
            <w:r w:rsidRPr="00204EEF">
              <w:rPr>
                <w:rFonts w:asciiTheme="majorBidi" w:hAnsiTheme="majorBidi" w:cstheme="majorBidi"/>
                <w:color w:val="000000"/>
                <w:sz w:val="22"/>
                <w:szCs w:val="22"/>
              </w:rPr>
              <w:t>Tiggemann, M., &amp; Hopkins, L. A. (2011). Tattoos and piercings: Bodily expressions of uniqueness?</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Body Image</w:t>
            </w:r>
            <w:r w:rsidRPr="00204EEF">
              <w:rPr>
                <w:rFonts w:asciiTheme="majorBidi" w:hAnsiTheme="majorBidi" w:cstheme="majorBidi"/>
                <w:color w:val="000000"/>
                <w:sz w:val="22"/>
                <w:szCs w:val="22"/>
              </w:rPr>
              <w:t>,</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8</w:t>
            </w:r>
            <w:r w:rsidRPr="00204EEF">
              <w:rPr>
                <w:rFonts w:asciiTheme="majorBidi" w:hAnsiTheme="majorBidi" w:cstheme="majorBidi"/>
                <w:color w:val="000000"/>
                <w:sz w:val="22"/>
                <w:szCs w:val="22"/>
              </w:rPr>
              <w:t>(3), 245–250. https://doi.org/10.1016/j.bodyim.2011.03.007</w:t>
            </w:r>
            <w:r w:rsidRPr="00204EEF">
              <w:rPr>
                <w:rStyle w:val="apple-converted-space"/>
                <w:rFonts w:asciiTheme="majorBidi" w:hAnsiTheme="majorBidi" w:cstheme="majorBidi"/>
                <w:color w:val="000000"/>
                <w:sz w:val="22"/>
                <w:szCs w:val="22"/>
              </w:rPr>
              <w:t> </w:t>
            </w:r>
          </w:p>
          <w:p w14:paraId="5FC3B1F1" w14:textId="4269F8E0" w:rsidR="008B4832" w:rsidRPr="00204EEF" w:rsidRDefault="008B4832" w:rsidP="00A41050">
            <w:pPr>
              <w:pStyle w:val="NormalWeb"/>
              <w:ind w:left="567" w:hanging="567"/>
              <w:rPr>
                <w:rFonts w:asciiTheme="majorBidi" w:hAnsiTheme="majorBidi" w:cstheme="majorBidi"/>
                <w:color w:val="000000"/>
                <w:sz w:val="22"/>
                <w:szCs w:val="22"/>
              </w:rPr>
            </w:pPr>
            <w:proofErr w:type="spellStart"/>
            <w:r w:rsidRPr="00204EEF">
              <w:rPr>
                <w:rFonts w:asciiTheme="majorBidi" w:hAnsiTheme="majorBidi" w:cstheme="majorBidi"/>
                <w:color w:val="000000"/>
                <w:sz w:val="22"/>
                <w:szCs w:val="22"/>
              </w:rPr>
              <w:t>Zidenberg</w:t>
            </w:r>
            <w:proofErr w:type="spellEnd"/>
            <w:r w:rsidRPr="00204EEF">
              <w:rPr>
                <w:rFonts w:asciiTheme="majorBidi" w:hAnsiTheme="majorBidi" w:cstheme="majorBidi"/>
                <w:color w:val="000000"/>
                <w:sz w:val="22"/>
                <w:szCs w:val="22"/>
              </w:rPr>
              <w:t xml:space="preserve">, A. M., </w:t>
            </w:r>
            <w:proofErr w:type="spellStart"/>
            <w:r w:rsidRPr="00204EEF">
              <w:rPr>
                <w:rFonts w:asciiTheme="majorBidi" w:hAnsiTheme="majorBidi" w:cstheme="majorBidi"/>
                <w:color w:val="000000"/>
                <w:sz w:val="22"/>
                <w:szCs w:val="22"/>
              </w:rPr>
              <w:t>Dutrisac</w:t>
            </w:r>
            <w:proofErr w:type="spellEnd"/>
            <w:r w:rsidRPr="00204EEF">
              <w:rPr>
                <w:rFonts w:asciiTheme="majorBidi" w:hAnsiTheme="majorBidi" w:cstheme="majorBidi"/>
                <w:color w:val="000000"/>
                <w:sz w:val="22"/>
                <w:szCs w:val="22"/>
              </w:rPr>
              <w:t>, S., &amp; Olver, M. (2022). “</w:t>
            </w:r>
            <w:r w:rsidR="00BD2B14">
              <w:rPr>
                <w:rFonts w:asciiTheme="majorBidi" w:hAnsiTheme="majorBidi" w:cstheme="majorBidi"/>
                <w:color w:val="000000"/>
                <w:sz w:val="22"/>
                <w:szCs w:val="22"/>
              </w:rPr>
              <w:t>N</w:t>
            </w:r>
            <w:r w:rsidRPr="00204EEF">
              <w:rPr>
                <w:rFonts w:asciiTheme="majorBidi" w:hAnsiTheme="majorBidi" w:cstheme="majorBidi"/>
                <w:color w:val="000000"/>
                <w:sz w:val="22"/>
                <w:szCs w:val="22"/>
              </w:rPr>
              <w:t xml:space="preserve">o </w:t>
            </w:r>
            <w:proofErr w:type="spellStart"/>
            <w:r w:rsidRPr="00204EEF">
              <w:rPr>
                <w:rFonts w:asciiTheme="majorBidi" w:hAnsiTheme="majorBidi" w:cstheme="majorBidi"/>
                <w:color w:val="000000"/>
                <w:sz w:val="22"/>
                <w:szCs w:val="22"/>
              </w:rPr>
              <w:t>ragrets</w:t>
            </w:r>
            <w:proofErr w:type="spellEnd"/>
            <w:r w:rsidRPr="00204EEF">
              <w:rPr>
                <w:rFonts w:asciiTheme="majorBidi" w:hAnsiTheme="majorBidi" w:cstheme="majorBidi"/>
                <w:color w:val="000000"/>
                <w:sz w:val="22"/>
                <w:szCs w:val="22"/>
              </w:rPr>
              <w:t>”: Public perceptions of tattooed mental health professionals.</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Professional Psychology: Research and Practice</w:t>
            </w:r>
            <w:r w:rsidRPr="00204EEF">
              <w:rPr>
                <w:rFonts w:asciiTheme="majorBidi" w:hAnsiTheme="majorBidi" w:cstheme="majorBidi"/>
                <w:color w:val="000000"/>
                <w:sz w:val="22"/>
                <w:szCs w:val="22"/>
              </w:rPr>
              <w:t>,</w:t>
            </w:r>
            <w:r w:rsidRPr="00204EEF">
              <w:rPr>
                <w:rStyle w:val="apple-converted-space"/>
                <w:rFonts w:asciiTheme="majorBidi" w:hAnsiTheme="majorBidi" w:cstheme="majorBidi"/>
                <w:color w:val="000000"/>
                <w:sz w:val="22"/>
                <w:szCs w:val="22"/>
              </w:rPr>
              <w:t> </w:t>
            </w:r>
            <w:r w:rsidRPr="00204EEF">
              <w:rPr>
                <w:rFonts w:asciiTheme="majorBidi" w:hAnsiTheme="majorBidi" w:cstheme="majorBidi"/>
                <w:i/>
                <w:iCs/>
                <w:color w:val="000000"/>
                <w:sz w:val="22"/>
                <w:szCs w:val="22"/>
              </w:rPr>
              <w:t>53</w:t>
            </w:r>
            <w:r w:rsidRPr="00204EEF">
              <w:rPr>
                <w:rFonts w:asciiTheme="majorBidi" w:hAnsiTheme="majorBidi" w:cstheme="majorBidi"/>
                <w:color w:val="000000"/>
                <w:sz w:val="22"/>
                <w:szCs w:val="22"/>
              </w:rPr>
              <w:t>(3), 304–312. https://doi.org/10.1037/pro0000441</w:t>
            </w:r>
            <w:r w:rsidRPr="00204EEF">
              <w:rPr>
                <w:rStyle w:val="apple-converted-space"/>
                <w:rFonts w:asciiTheme="majorBidi" w:hAnsiTheme="majorBidi" w:cstheme="majorBidi"/>
                <w:color w:val="000000"/>
                <w:sz w:val="22"/>
                <w:szCs w:val="22"/>
              </w:rPr>
              <w:t> </w:t>
            </w:r>
          </w:p>
          <w:p w14:paraId="4A2B5C0C" w14:textId="77777777" w:rsidR="00C95FA5" w:rsidRPr="00204EEF" w:rsidRDefault="00C95FA5" w:rsidP="00360E4B">
            <w:pPr>
              <w:rPr>
                <w:rFonts w:asciiTheme="majorBidi" w:hAnsiTheme="majorBidi" w:cstheme="majorBidi"/>
                <w:b/>
              </w:rPr>
            </w:pPr>
          </w:p>
          <w:p w14:paraId="3576DD5E" w14:textId="77777777" w:rsidR="003C154B" w:rsidRPr="00204EEF" w:rsidRDefault="003C154B" w:rsidP="00360E4B">
            <w:pPr>
              <w:rPr>
                <w:rFonts w:asciiTheme="majorBidi" w:hAnsiTheme="majorBidi" w:cstheme="majorBidi"/>
              </w:rPr>
            </w:pPr>
          </w:p>
          <w:p w14:paraId="2C1722CF" w14:textId="77777777" w:rsidR="00B91B51" w:rsidRPr="00204EEF" w:rsidRDefault="00B91B51" w:rsidP="00360E4B">
            <w:pPr>
              <w:rPr>
                <w:rFonts w:asciiTheme="majorBidi" w:hAnsiTheme="majorBidi" w:cstheme="majorBidi"/>
              </w:rPr>
            </w:pPr>
          </w:p>
          <w:p w14:paraId="5E6737FD" w14:textId="77777777" w:rsidR="00B91B51" w:rsidRPr="00204EEF" w:rsidRDefault="00B91B51" w:rsidP="00360E4B">
            <w:pPr>
              <w:rPr>
                <w:rFonts w:asciiTheme="majorBidi" w:hAnsiTheme="majorBidi" w:cstheme="majorBidi"/>
              </w:rPr>
            </w:pPr>
          </w:p>
        </w:tc>
      </w:tr>
    </w:tbl>
    <w:p w14:paraId="650E70EF" w14:textId="77777777" w:rsidR="00310104" w:rsidRDefault="00310104" w:rsidP="00992264">
      <w:pPr>
        <w:rPr>
          <w:rFonts w:ascii="Arial" w:hAnsi="Arial" w:cs="Arial"/>
          <w:sz w:val="8"/>
          <w:szCs w:val="8"/>
        </w:rPr>
      </w:pPr>
    </w:p>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sectPr w:rsidR="00B91B51" w:rsidSect="000F3E4E">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7FDF0" w14:textId="77777777" w:rsidR="000F3E4E" w:rsidRDefault="000F3E4E">
      <w:r>
        <w:separator/>
      </w:r>
    </w:p>
  </w:endnote>
  <w:endnote w:type="continuationSeparator" w:id="0">
    <w:p w14:paraId="1DF0AE5A" w14:textId="77777777" w:rsidR="000F3E4E" w:rsidRDefault="000F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7B9720" w14:textId="77777777" w:rsidR="000F3E4E" w:rsidRDefault="000F3E4E">
      <w:r>
        <w:separator/>
      </w:r>
    </w:p>
  </w:footnote>
  <w:footnote w:type="continuationSeparator" w:id="0">
    <w:p w14:paraId="0386168A" w14:textId="77777777" w:rsidR="000F3E4E" w:rsidRDefault="000F3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44359472">
    <w:abstractNumId w:val="0"/>
  </w:num>
  <w:num w:numId="2" w16cid:durableId="1868173845">
    <w:abstractNumId w:val="2"/>
  </w:num>
  <w:num w:numId="3" w16cid:durableId="1569878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937E8"/>
    <w:rsid w:val="000B6613"/>
    <w:rsid w:val="000B67A2"/>
    <w:rsid w:val="000C1972"/>
    <w:rsid w:val="000C45C6"/>
    <w:rsid w:val="000C7356"/>
    <w:rsid w:val="000E4E3F"/>
    <w:rsid w:val="000F3E4E"/>
    <w:rsid w:val="000F514D"/>
    <w:rsid w:val="00107694"/>
    <w:rsid w:val="00137D0F"/>
    <w:rsid w:val="001464CE"/>
    <w:rsid w:val="001466E6"/>
    <w:rsid w:val="00161012"/>
    <w:rsid w:val="001704C8"/>
    <w:rsid w:val="00175793"/>
    <w:rsid w:val="00183928"/>
    <w:rsid w:val="00185FED"/>
    <w:rsid w:val="00186F40"/>
    <w:rsid w:val="001879DB"/>
    <w:rsid w:val="0019441D"/>
    <w:rsid w:val="001A749D"/>
    <w:rsid w:val="001B4095"/>
    <w:rsid w:val="001B449D"/>
    <w:rsid w:val="001B71B7"/>
    <w:rsid w:val="001C3564"/>
    <w:rsid w:val="001C6D7D"/>
    <w:rsid w:val="001D0B68"/>
    <w:rsid w:val="001D1828"/>
    <w:rsid w:val="001D499B"/>
    <w:rsid w:val="001E59FF"/>
    <w:rsid w:val="001E5D06"/>
    <w:rsid w:val="001F76EE"/>
    <w:rsid w:val="00202E91"/>
    <w:rsid w:val="00204EEF"/>
    <w:rsid w:val="00207F50"/>
    <w:rsid w:val="00212B24"/>
    <w:rsid w:val="00225F9B"/>
    <w:rsid w:val="00232B86"/>
    <w:rsid w:val="00232FD9"/>
    <w:rsid w:val="00235567"/>
    <w:rsid w:val="00237A84"/>
    <w:rsid w:val="002421F2"/>
    <w:rsid w:val="0024425B"/>
    <w:rsid w:val="002505E0"/>
    <w:rsid w:val="00253DD0"/>
    <w:rsid w:val="002602A3"/>
    <w:rsid w:val="00264490"/>
    <w:rsid w:val="0026765F"/>
    <w:rsid w:val="00267B3E"/>
    <w:rsid w:val="00274FDF"/>
    <w:rsid w:val="00283C0D"/>
    <w:rsid w:val="002961C8"/>
    <w:rsid w:val="002A018E"/>
    <w:rsid w:val="002A2D52"/>
    <w:rsid w:val="002B27DB"/>
    <w:rsid w:val="002C73E4"/>
    <w:rsid w:val="002C7EA7"/>
    <w:rsid w:val="002D3486"/>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6413A"/>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91CA0"/>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80118"/>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5862"/>
    <w:rsid w:val="006C752F"/>
    <w:rsid w:val="006D10AC"/>
    <w:rsid w:val="006D31CA"/>
    <w:rsid w:val="006E4763"/>
    <w:rsid w:val="006E670A"/>
    <w:rsid w:val="006E6E6E"/>
    <w:rsid w:val="006E7540"/>
    <w:rsid w:val="006F3D33"/>
    <w:rsid w:val="00704168"/>
    <w:rsid w:val="00704616"/>
    <w:rsid w:val="00707654"/>
    <w:rsid w:val="0071671E"/>
    <w:rsid w:val="007209B9"/>
    <w:rsid w:val="00720E1E"/>
    <w:rsid w:val="00727EE0"/>
    <w:rsid w:val="00733B4E"/>
    <w:rsid w:val="00743CAB"/>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340A6"/>
    <w:rsid w:val="0085195B"/>
    <w:rsid w:val="00861AE8"/>
    <w:rsid w:val="0086342C"/>
    <w:rsid w:val="008653F3"/>
    <w:rsid w:val="008656B7"/>
    <w:rsid w:val="00865984"/>
    <w:rsid w:val="0086773C"/>
    <w:rsid w:val="0087576C"/>
    <w:rsid w:val="00880183"/>
    <w:rsid w:val="008815E0"/>
    <w:rsid w:val="00885B67"/>
    <w:rsid w:val="00887014"/>
    <w:rsid w:val="008944B8"/>
    <w:rsid w:val="008B4832"/>
    <w:rsid w:val="008C0046"/>
    <w:rsid w:val="008C018E"/>
    <w:rsid w:val="008C23D4"/>
    <w:rsid w:val="008C496F"/>
    <w:rsid w:val="008C4B50"/>
    <w:rsid w:val="008C62A5"/>
    <w:rsid w:val="008D428B"/>
    <w:rsid w:val="008F463A"/>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46BA"/>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43FE"/>
    <w:rsid w:val="009F0537"/>
    <w:rsid w:val="009F6541"/>
    <w:rsid w:val="009F6FB3"/>
    <w:rsid w:val="00A01F77"/>
    <w:rsid w:val="00A05E89"/>
    <w:rsid w:val="00A07CA3"/>
    <w:rsid w:val="00A1196A"/>
    <w:rsid w:val="00A13ED4"/>
    <w:rsid w:val="00A34C36"/>
    <w:rsid w:val="00A40E97"/>
    <w:rsid w:val="00A41050"/>
    <w:rsid w:val="00A456C7"/>
    <w:rsid w:val="00A47A7F"/>
    <w:rsid w:val="00A5268F"/>
    <w:rsid w:val="00A56BB3"/>
    <w:rsid w:val="00A6250E"/>
    <w:rsid w:val="00A64E67"/>
    <w:rsid w:val="00A727C7"/>
    <w:rsid w:val="00A83501"/>
    <w:rsid w:val="00A949FC"/>
    <w:rsid w:val="00A9677C"/>
    <w:rsid w:val="00AA52E9"/>
    <w:rsid w:val="00AA582A"/>
    <w:rsid w:val="00AA7F18"/>
    <w:rsid w:val="00AC543E"/>
    <w:rsid w:val="00AD2A3F"/>
    <w:rsid w:val="00AF0884"/>
    <w:rsid w:val="00AF4D4E"/>
    <w:rsid w:val="00AF5D51"/>
    <w:rsid w:val="00B00EEE"/>
    <w:rsid w:val="00B03110"/>
    <w:rsid w:val="00B05B70"/>
    <w:rsid w:val="00B15FD5"/>
    <w:rsid w:val="00B22CEA"/>
    <w:rsid w:val="00B248BA"/>
    <w:rsid w:val="00B37733"/>
    <w:rsid w:val="00B41577"/>
    <w:rsid w:val="00B42D84"/>
    <w:rsid w:val="00B43AE5"/>
    <w:rsid w:val="00B6567E"/>
    <w:rsid w:val="00B738FF"/>
    <w:rsid w:val="00B76769"/>
    <w:rsid w:val="00B91B51"/>
    <w:rsid w:val="00B94A46"/>
    <w:rsid w:val="00B9786C"/>
    <w:rsid w:val="00BA756C"/>
    <w:rsid w:val="00BA7620"/>
    <w:rsid w:val="00BB4BDA"/>
    <w:rsid w:val="00BC0096"/>
    <w:rsid w:val="00BC22BC"/>
    <w:rsid w:val="00BD2B14"/>
    <w:rsid w:val="00BD32A4"/>
    <w:rsid w:val="00BD4768"/>
    <w:rsid w:val="00BF0A01"/>
    <w:rsid w:val="00C01536"/>
    <w:rsid w:val="00C035B1"/>
    <w:rsid w:val="00C061EC"/>
    <w:rsid w:val="00C11D79"/>
    <w:rsid w:val="00C26700"/>
    <w:rsid w:val="00C46A0A"/>
    <w:rsid w:val="00C471CE"/>
    <w:rsid w:val="00C50C14"/>
    <w:rsid w:val="00C51858"/>
    <w:rsid w:val="00C61291"/>
    <w:rsid w:val="00C62A6F"/>
    <w:rsid w:val="00C6636C"/>
    <w:rsid w:val="00C675F1"/>
    <w:rsid w:val="00C752EF"/>
    <w:rsid w:val="00C76FDA"/>
    <w:rsid w:val="00C83B07"/>
    <w:rsid w:val="00C92065"/>
    <w:rsid w:val="00C92A53"/>
    <w:rsid w:val="00C95FA5"/>
    <w:rsid w:val="00CB0805"/>
    <w:rsid w:val="00CB366C"/>
    <w:rsid w:val="00CC030D"/>
    <w:rsid w:val="00CC41BB"/>
    <w:rsid w:val="00CD6F8E"/>
    <w:rsid w:val="00CD79E9"/>
    <w:rsid w:val="00CE66C4"/>
    <w:rsid w:val="00CF0CC5"/>
    <w:rsid w:val="00CF5F56"/>
    <w:rsid w:val="00D01C1B"/>
    <w:rsid w:val="00D077E1"/>
    <w:rsid w:val="00D128EA"/>
    <w:rsid w:val="00D2461D"/>
    <w:rsid w:val="00D40D39"/>
    <w:rsid w:val="00D7426D"/>
    <w:rsid w:val="00D744CC"/>
    <w:rsid w:val="00D77B11"/>
    <w:rsid w:val="00D83BA6"/>
    <w:rsid w:val="00D9285C"/>
    <w:rsid w:val="00D92BA9"/>
    <w:rsid w:val="00DA2212"/>
    <w:rsid w:val="00DA7F18"/>
    <w:rsid w:val="00DB1B13"/>
    <w:rsid w:val="00DB4F0B"/>
    <w:rsid w:val="00DB7633"/>
    <w:rsid w:val="00DB7AE5"/>
    <w:rsid w:val="00DC77E1"/>
    <w:rsid w:val="00DC7C76"/>
    <w:rsid w:val="00DE121A"/>
    <w:rsid w:val="00DF4D67"/>
    <w:rsid w:val="00DF7A76"/>
    <w:rsid w:val="00E00F78"/>
    <w:rsid w:val="00E0289D"/>
    <w:rsid w:val="00E24A0F"/>
    <w:rsid w:val="00E24E04"/>
    <w:rsid w:val="00E26247"/>
    <w:rsid w:val="00E271BA"/>
    <w:rsid w:val="00E31518"/>
    <w:rsid w:val="00E37438"/>
    <w:rsid w:val="00E508C8"/>
    <w:rsid w:val="00E50BFF"/>
    <w:rsid w:val="00E63A9A"/>
    <w:rsid w:val="00E667C8"/>
    <w:rsid w:val="00E84E80"/>
    <w:rsid w:val="00EA230D"/>
    <w:rsid w:val="00EB6BA3"/>
    <w:rsid w:val="00EC2A13"/>
    <w:rsid w:val="00EC7F37"/>
    <w:rsid w:val="00ED37E5"/>
    <w:rsid w:val="00EE1217"/>
    <w:rsid w:val="00EF23EB"/>
    <w:rsid w:val="00EF25ED"/>
    <w:rsid w:val="00EF4440"/>
    <w:rsid w:val="00EF6B3C"/>
    <w:rsid w:val="00F06B1D"/>
    <w:rsid w:val="00F15CBA"/>
    <w:rsid w:val="00F17B14"/>
    <w:rsid w:val="00F200A1"/>
    <w:rsid w:val="00F27D0D"/>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character" w:styleId="Hyperlink">
    <w:name w:val="Hyperlink"/>
    <w:basedOn w:val="DefaultParagraphFont"/>
    <w:uiPriority w:val="99"/>
    <w:unhideWhenUsed/>
    <w:rsid w:val="00743CAB"/>
    <w:rPr>
      <w:color w:val="0000FF"/>
      <w:u w:val="single"/>
    </w:rPr>
  </w:style>
  <w:style w:type="character" w:styleId="FollowedHyperlink">
    <w:name w:val="FollowedHyperlink"/>
    <w:basedOn w:val="DefaultParagraphFont"/>
    <w:rsid w:val="00743CAB"/>
    <w:rPr>
      <w:color w:val="954F72" w:themeColor="followedHyperlink"/>
      <w:u w:val="single"/>
    </w:rPr>
  </w:style>
  <w:style w:type="paragraph" w:styleId="NormalWeb">
    <w:name w:val="Normal (Web)"/>
    <w:basedOn w:val="Normal"/>
    <w:uiPriority w:val="99"/>
    <w:unhideWhenUsed/>
    <w:rsid w:val="00A41050"/>
    <w:pPr>
      <w:spacing w:before="100" w:beforeAutospacing="1" w:after="100" w:afterAutospacing="1"/>
    </w:pPr>
  </w:style>
  <w:style w:type="character" w:customStyle="1" w:styleId="apple-converted-space">
    <w:name w:val="apple-converted-space"/>
    <w:basedOn w:val="DefaultParagraphFont"/>
    <w:rsid w:val="00A41050"/>
  </w:style>
  <w:style w:type="paragraph" w:styleId="Revision">
    <w:name w:val="Revision"/>
    <w:hidden/>
    <w:uiPriority w:val="99"/>
    <w:semiHidden/>
    <w:rsid w:val="008B4832"/>
    <w:rPr>
      <w:sz w:val="24"/>
      <w:szCs w:val="24"/>
    </w:rPr>
  </w:style>
  <w:style w:type="character" w:styleId="UnresolvedMention">
    <w:name w:val="Unresolved Mention"/>
    <w:basedOn w:val="DefaultParagraphFont"/>
    <w:uiPriority w:val="99"/>
    <w:semiHidden/>
    <w:unhideWhenUsed/>
    <w:rsid w:val="00E50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0</TotalTime>
  <Pages>2</Pages>
  <Words>649</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Stacey Coleman</cp:lastModifiedBy>
  <cp:revision>3</cp:revision>
  <cp:lastPrinted>2008-04-14T13:39:00Z</cp:lastPrinted>
  <dcterms:created xsi:type="dcterms:W3CDTF">2024-03-22T10:07:00Z</dcterms:created>
  <dcterms:modified xsi:type="dcterms:W3CDTF">2024-03-22T10:07:00Z</dcterms:modified>
</cp:coreProperties>
</file>