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113F5" w14:textId="2BCE8293" w:rsidR="00CE7659" w:rsidRPr="00CE7659" w:rsidRDefault="00CE7659" w:rsidP="00CE7659">
      <w:pPr>
        <w:spacing w:line="360" w:lineRule="auto"/>
        <w:jc w:val="center"/>
        <w:rPr>
          <w:rFonts w:ascii="Times New Roman" w:hAnsi="Times New Roman" w:cs="Times New Roman"/>
          <w:b/>
          <w:bCs/>
          <w:sz w:val="24"/>
          <w:szCs w:val="24"/>
        </w:rPr>
      </w:pPr>
      <w:r w:rsidRPr="00CE7659">
        <w:rPr>
          <w:rFonts w:ascii="Times New Roman" w:hAnsi="Times New Roman" w:cs="Times New Roman"/>
          <w:b/>
          <w:bCs/>
          <w:sz w:val="24"/>
          <w:szCs w:val="24"/>
        </w:rPr>
        <w:t>Assignment title: C</w:t>
      </w:r>
      <w:r>
        <w:rPr>
          <w:rFonts w:ascii="Times New Roman" w:hAnsi="Times New Roman" w:cs="Times New Roman"/>
          <w:b/>
          <w:bCs/>
          <w:sz w:val="24"/>
          <w:szCs w:val="24"/>
        </w:rPr>
        <w:t>ase Study: The Seacrest Lodge</w:t>
      </w:r>
    </w:p>
    <w:p w14:paraId="6D178494" w14:textId="77777777" w:rsidR="00CE7659" w:rsidRPr="00CE7659" w:rsidRDefault="00CE7659" w:rsidP="00CE7659">
      <w:pPr>
        <w:spacing w:line="360" w:lineRule="auto"/>
        <w:jc w:val="center"/>
        <w:rPr>
          <w:rFonts w:ascii="Times New Roman" w:hAnsi="Times New Roman" w:cs="Times New Roman"/>
          <w:b/>
          <w:bCs/>
          <w:sz w:val="24"/>
          <w:szCs w:val="24"/>
        </w:rPr>
      </w:pPr>
    </w:p>
    <w:p w14:paraId="3A461528" w14:textId="77777777" w:rsidR="00CE7659" w:rsidRPr="00CE7659" w:rsidRDefault="00CE7659" w:rsidP="00CE7659">
      <w:pPr>
        <w:spacing w:line="360" w:lineRule="auto"/>
        <w:jc w:val="center"/>
        <w:rPr>
          <w:rFonts w:ascii="Times New Roman" w:hAnsi="Times New Roman" w:cs="Times New Roman"/>
          <w:b/>
          <w:bCs/>
          <w:sz w:val="24"/>
          <w:szCs w:val="24"/>
        </w:rPr>
      </w:pPr>
      <w:r w:rsidRPr="00CE7659">
        <w:rPr>
          <w:rFonts w:ascii="Times New Roman" w:hAnsi="Times New Roman" w:cs="Times New Roman"/>
          <w:b/>
          <w:bCs/>
          <w:sz w:val="24"/>
          <w:szCs w:val="24"/>
        </w:rPr>
        <w:t>Student name: Gabriela Zosllei</w:t>
      </w:r>
    </w:p>
    <w:p w14:paraId="2DA66EE2" w14:textId="77777777" w:rsidR="00CE7659" w:rsidRPr="00CE7659" w:rsidRDefault="00CE7659" w:rsidP="00CE7659">
      <w:pPr>
        <w:spacing w:line="360" w:lineRule="auto"/>
        <w:jc w:val="center"/>
        <w:rPr>
          <w:rFonts w:ascii="Times New Roman" w:hAnsi="Times New Roman" w:cs="Times New Roman"/>
          <w:b/>
          <w:bCs/>
          <w:sz w:val="24"/>
          <w:szCs w:val="24"/>
        </w:rPr>
      </w:pPr>
    </w:p>
    <w:p w14:paraId="64F8954A" w14:textId="77777777" w:rsidR="00CE7659" w:rsidRPr="00CE7659" w:rsidRDefault="00CE7659" w:rsidP="00CE7659">
      <w:pPr>
        <w:spacing w:line="360" w:lineRule="auto"/>
        <w:jc w:val="center"/>
        <w:rPr>
          <w:rFonts w:ascii="Times New Roman" w:hAnsi="Times New Roman" w:cs="Times New Roman"/>
          <w:b/>
          <w:bCs/>
          <w:sz w:val="24"/>
          <w:szCs w:val="24"/>
        </w:rPr>
      </w:pPr>
      <w:r w:rsidRPr="00CE7659">
        <w:rPr>
          <w:rFonts w:ascii="Times New Roman" w:hAnsi="Times New Roman" w:cs="Times New Roman"/>
          <w:b/>
          <w:bCs/>
          <w:sz w:val="24"/>
          <w:szCs w:val="24"/>
        </w:rPr>
        <w:t>Student number: 2133167</w:t>
      </w:r>
    </w:p>
    <w:p w14:paraId="2F8412C6" w14:textId="77777777" w:rsidR="00CE7659" w:rsidRPr="00CE7659" w:rsidRDefault="00CE7659" w:rsidP="00CE7659">
      <w:pPr>
        <w:spacing w:line="360" w:lineRule="auto"/>
        <w:jc w:val="center"/>
        <w:rPr>
          <w:rFonts w:ascii="Times New Roman" w:hAnsi="Times New Roman" w:cs="Times New Roman"/>
          <w:b/>
          <w:bCs/>
          <w:sz w:val="24"/>
          <w:szCs w:val="24"/>
        </w:rPr>
      </w:pPr>
    </w:p>
    <w:p w14:paraId="78D0F611" w14:textId="77777777" w:rsidR="00CE7659" w:rsidRPr="00CE7659" w:rsidRDefault="00CE7659" w:rsidP="00CE7659">
      <w:pPr>
        <w:spacing w:line="360" w:lineRule="auto"/>
        <w:jc w:val="center"/>
        <w:rPr>
          <w:rFonts w:ascii="Times New Roman" w:hAnsi="Times New Roman" w:cs="Times New Roman"/>
          <w:b/>
          <w:bCs/>
          <w:sz w:val="24"/>
          <w:szCs w:val="24"/>
        </w:rPr>
      </w:pPr>
      <w:r w:rsidRPr="00CE7659">
        <w:rPr>
          <w:rFonts w:ascii="Times New Roman" w:hAnsi="Times New Roman" w:cs="Times New Roman"/>
          <w:b/>
          <w:bCs/>
          <w:sz w:val="24"/>
          <w:szCs w:val="24"/>
        </w:rPr>
        <w:t>Module code: BMIH5007</w:t>
      </w:r>
    </w:p>
    <w:p w14:paraId="037CD69A" w14:textId="77777777" w:rsidR="00CE7659" w:rsidRPr="00CE7659" w:rsidRDefault="00CE7659" w:rsidP="00CE7659">
      <w:pPr>
        <w:spacing w:line="360" w:lineRule="auto"/>
        <w:jc w:val="center"/>
        <w:rPr>
          <w:rFonts w:ascii="Times New Roman" w:hAnsi="Times New Roman" w:cs="Times New Roman"/>
          <w:b/>
          <w:bCs/>
          <w:sz w:val="24"/>
          <w:szCs w:val="24"/>
        </w:rPr>
      </w:pPr>
    </w:p>
    <w:p w14:paraId="67417F20" w14:textId="77777777" w:rsidR="00CE7659" w:rsidRPr="00CE7659" w:rsidRDefault="00CE7659" w:rsidP="00CE7659">
      <w:pPr>
        <w:spacing w:line="360" w:lineRule="auto"/>
        <w:jc w:val="center"/>
        <w:rPr>
          <w:rFonts w:ascii="Times New Roman" w:hAnsi="Times New Roman" w:cs="Times New Roman"/>
          <w:b/>
          <w:bCs/>
          <w:sz w:val="24"/>
          <w:szCs w:val="24"/>
        </w:rPr>
      </w:pPr>
      <w:r w:rsidRPr="00CE7659">
        <w:rPr>
          <w:rFonts w:ascii="Times New Roman" w:hAnsi="Times New Roman" w:cs="Times New Roman"/>
          <w:b/>
          <w:bCs/>
          <w:sz w:val="24"/>
          <w:szCs w:val="24"/>
        </w:rPr>
        <w:t>Module title: Financial management</w:t>
      </w:r>
    </w:p>
    <w:p w14:paraId="56B6DCC5" w14:textId="77777777" w:rsidR="00CE7659" w:rsidRPr="00CE7659" w:rsidRDefault="00CE7659" w:rsidP="00CE7659">
      <w:pPr>
        <w:spacing w:line="360" w:lineRule="auto"/>
        <w:jc w:val="center"/>
        <w:rPr>
          <w:rFonts w:ascii="Times New Roman" w:hAnsi="Times New Roman" w:cs="Times New Roman"/>
          <w:b/>
          <w:bCs/>
          <w:sz w:val="24"/>
          <w:szCs w:val="24"/>
        </w:rPr>
      </w:pPr>
    </w:p>
    <w:p w14:paraId="40404BDB" w14:textId="77777777" w:rsidR="00CE7659" w:rsidRPr="00CE7659" w:rsidRDefault="00CE7659" w:rsidP="00CE7659">
      <w:pPr>
        <w:spacing w:line="360" w:lineRule="auto"/>
        <w:jc w:val="center"/>
        <w:rPr>
          <w:rFonts w:ascii="Times New Roman" w:hAnsi="Times New Roman" w:cs="Times New Roman"/>
          <w:b/>
          <w:bCs/>
          <w:sz w:val="24"/>
          <w:szCs w:val="24"/>
        </w:rPr>
      </w:pPr>
      <w:r w:rsidRPr="00CE7659">
        <w:rPr>
          <w:rFonts w:ascii="Times New Roman" w:hAnsi="Times New Roman" w:cs="Times New Roman"/>
          <w:b/>
          <w:bCs/>
          <w:sz w:val="24"/>
          <w:szCs w:val="24"/>
        </w:rPr>
        <w:t>Lecturer name: Tristan Hawkins</w:t>
      </w:r>
    </w:p>
    <w:p w14:paraId="3EB7FD70" w14:textId="77777777" w:rsidR="00EF699C" w:rsidRPr="00EF699C" w:rsidRDefault="00EF699C" w:rsidP="00CE7659">
      <w:pPr>
        <w:spacing w:line="360" w:lineRule="auto"/>
        <w:rPr>
          <w:rFonts w:ascii="Times New Roman" w:hAnsi="Times New Roman" w:cs="Times New Roman"/>
          <w:b/>
          <w:bCs/>
          <w:i/>
          <w:iCs/>
          <w:sz w:val="24"/>
          <w:szCs w:val="24"/>
        </w:rPr>
      </w:pPr>
    </w:p>
    <w:p w14:paraId="33DBD872" w14:textId="77777777" w:rsidR="00EF699C" w:rsidRPr="00EF699C" w:rsidRDefault="00EF699C" w:rsidP="00EF699C">
      <w:pPr>
        <w:spacing w:line="360" w:lineRule="auto"/>
        <w:jc w:val="center"/>
        <w:rPr>
          <w:rFonts w:ascii="Times New Roman" w:hAnsi="Times New Roman" w:cs="Times New Roman"/>
          <w:b/>
          <w:bCs/>
          <w:i/>
          <w:iCs/>
          <w:sz w:val="24"/>
          <w:szCs w:val="24"/>
        </w:rPr>
      </w:pPr>
    </w:p>
    <w:p w14:paraId="0528CAE4" w14:textId="4F30F2F1" w:rsidR="00EF699C" w:rsidRPr="00EF699C" w:rsidRDefault="00EF699C" w:rsidP="00EF699C">
      <w:pPr>
        <w:spacing w:line="360" w:lineRule="auto"/>
        <w:jc w:val="center"/>
        <w:rPr>
          <w:rFonts w:ascii="Times New Roman" w:hAnsi="Times New Roman" w:cs="Times New Roman"/>
          <w:b/>
          <w:bCs/>
          <w:i/>
          <w:iCs/>
          <w:sz w:val="24"/>
          <w:szCs w:val="24"/>
        </w:rPr>
      </w:pPr>
    </w:p>
    <w:p w14:paraId="146B1B74" w14:textId="2CA1E473" w:rsidR="00EF699C" w:rsidRDefault="00EF699C" w:rsidP="00EF699C">
      <w:pPr>
        <w:spacing w:line="360" w:lineRule="auto"/>
        <w:jc w:val="center"/>
        <w:rPr>
          <w:rFonts w:ascii="Times New Roman" w:hAnsi="Times New Roman" w:cs="Times New Roman"/>
          <w:b/>
          <w:bCs/>
          <w:i/>
          <w:iCs/>
          <w:sz w:val="24"/>
          <w:szCs w:val="24"/>
        </w:rPr>
      </w:pPr>
    </w:p>
    <w:p w14:paraId="52A2E655" w14:textId="77777777" w:rsidR="00EF699C" w:rsidRDefault="00EF699C" w:rsidP="00EF699C">
      <w:pPr>
        <w:spacing w:line="360" w:lineRule="auto"/>
        <w:jc w:val="center"/>
        <w:rPr>
          <w:rFonts w:ascii="Times New Roman" w:hAnsi="Times New Roman" w:cs="Times New Roman"/>
          <w:b/>
          <w:bCs/>
          <w:i/>
          <w:iCs/>
          <w:sz w:val="24"/>
          <w:szCs w:val="24"/>
        </w:rPr>
      </w:pPr>
    </w:p>
    <w:p w14:paraId="7F6C7883" w14:textId="77777777" w:rsidR="00EF699C" w:rsidRDefault="00EF699C" w:rsidP="00EF699C">
      <w:pPr>
        <w:spacing w:line="360" w:lineRule="auto"/>
        <w:jc w:val="center"/>
        <w:rPr>
          <w:rFonts w:ascii="Times New Roman" w:hAnsi="Times New Roman" w:cs="Times New Roman"/>
          <w:b/>
          <w:bCs/>
          <w:i/>
          <w:iCs/>
          <w:sz w:val="24"/>
          <w:szCs w:val="24"/>
        </w:rPr>
      </w:pPr>
    </w:p>
    <w:p w14:paraId="769CB344" w14:textId="77777777" w:rsidR="00EF699C" w:rsidRDefault="00EF699C" w:rsidP="00EF699C">
      <w:pPr>
        <w:spacing w:line="360" w:lineRule="auto"/>
        <w:jc w:val="center"/>
        <w:rPr>
          <w:rFonts w:ascii="Times New Roman" w:hAnsi="Times New Roman" w:cs="Times New Roman"/>
          <w:b/>
          <w:bCs/>
          <w:i/>
          <w:iCs/>
          <w:sz w:val="24"/>
          <w:szCs w:val="24"/>
        </w:rPr>
      </w:pPr>
    </w:p>
    <w:p w14:paraId="40DD5D2F" w14:textId="77777777" w:rsidR="00EF699C" w:rsidRDefault="00EF699C" w:rsidP="00EF699C">
      <w:pPr>
        <w:spacing w:line="360" w:lineRule="auto"/>
        <w:jc w:val="center"/>
        <w:rPr>
          <w:rFonts w:ascii="Times New Roman" w:hAnsi="Times New Roman" w:cs="Times New Roman"/>
          <w:b/>
          <w:bCs/>
          <w:i/>
          <w:iCs/>
          <w:sz w:val="24"/>
          <w:szCs w:val="24"/>
        </w:rPr>
      </w:pPr>
    </w:p>
    <w:p w14:paraId="254569D6" w14:textId="77777777" w:rsidR="00EF699C" w:rsidRDefault="00EF699C" w:rsidP="00EF699C">
      <w:pPr>
        <w:spacing w:line="360" w:lineRule="auto"/>
        <w:jc w:val="center"/>
        <w:rPr>
          <w:rFonts w:ascii="Times New Roman" w:hAnsi="Times New Roman" w:cs="Times New Roman"/>
          <w:b/>
          <w:bCs/>
          <w:i/>
          <w:iCs/>
          <w:sz w:val="24"/>
          <w:szCs w:val="24"/>
        </w:rPr>
      </w:pPr>
    </w:p>
    <w:p w14:paraId="798CAD26" w14:textId="77777777" w:rsidR="00EF699C" w:rsidRDefault="00EF699C" w:rsidP="00EF699C">
      <w:pPr>
        <w:spacing w:line="360" w:lineRule="auto"/>
        <w:jc w:val="center"/>
        <w:rPr>
          <w:rFonts w:ascii="Times New Roman" w:hAnsi="Times New Roman" w:cs="Times New Roman"/>
          <w:b/>
          <w:bCs/>
          <w:i/>
          <w:iCs/>
          <w:sz w:val="24"/>
          <w:szCs w:val="24"/>
        </w:rPr>
      </w:pPr>
    </w:p>
    <w:p w14:paraId="15429F8C" w14:textId="77777777" w:rsidR="00EF699C" w:rsidRDefault="00EF699C" w:rsidP="00EF699C">
      <w:pPr>
        <w:spacing w:line="360" w:lineRule="auto"/>
        <w:jc w:val="center"/>
        <w:rPr>
          <w:rFonts w:ascii="Times New Roman" w:hAnsi="Times New Roman" w:cs="Times New Roman"/>
          <w:b/>
          <w:bCs/>
          <w:i/>
          <w:iCs/>
          <w:sz w:val="24"/>
          <w:szCs w:val="24"/>
        </w:rPr>
      </w:pPr>
    </w:p>
    <w:p w14:paraId="7737E948" w14:textId="77777777" w:rsidR="00EF699C" w:rsidRDefault="00EF699C" w:rsidP="00EF699C">
      <w:pPr>
        <w:spacing w:line="360" w:lineRule="auto"/>
        <w:jc w:val="center"/>
        <w:rPr>
          <w:rFonts w:ascii="Times New Roman" w:hAnsi="Times New Roman" w:cs="Times New Roman"/>
          <w:b/>
          <w:bCs/>
          <w:i/>
          <w:iCs/>
          <w:sz w:val="24"/>
          <w:szCs w:val="24"/>
        </w:rPr>
      </w:pPr>
    </w:p>
    <w:p w14:paraId="3449C6B9" w14:textId="77777777" w:rsidR="00EF699C" w:rsidRDefault="00EF699C" w:rsidP="00EF699C">
      <w:pPr>
        <w:spacing w:line="360" w:lineRule="auto"/>
        <w:jc w:val="center"/>
        <w:rPr>
          <w:rFonts w:ascii="Times New Roman" w:hAnsi="Times New Roman" w:cs="Times New Roman"/>
          <w:b/>
          <w:bCs/>
          <w:i/>
          <w:iCs/>
          <w:sz w:val="24"/>
          <w:szCs w:val="24"/>
        </w:rPr>
      </w:pPr>
    </w:p>
    <w:p w14:paraId="3CF223F5" w14:textId="77777777" w:rsidR="00EF699C" w:rsidRPr="00EF699C" w:rsidRDefault="00EF699C" w:rsidP="00EF699C">
      <w:pPr>
        <w:spacing w:line="360" w:lineRule="auto"/>
        <w:jc w:val="center"/>
        <w:rPr>
          <w:rFonts w:ascii="Times New Roman" w:hAnsi="Times New Roman" w:cs="Times New Roman"/>
          <w:b/>
          <w:bCs/>
          <w:i/>
          <w:iCs/>
          <w:sz w:val="24"/>
          <w:szCs w:val="24"/>
        </w:rPr>
      </w:pPr>
    </w:p>
    <w:p w14:paraId="50C8FAD8" w14:textId="77777777" w:rsidR="00EF699C" w:rsidRPr="008E4BF6" w:rsidRDefault="00EF699C" w:rsidP="00EF699C">
      <w:pPr>
        <w:spacing w:line="360" w:lineRule="auto"/>
        <w:jc w:val="center"/>
        <w:rPr>
          <w:rFonts w:ascii="Times New Roman" w:hAnsi="Times New Roman" w:cs="Times New Roman"/>
          <w:sz w:val="24"/>
          <w:szCs w:val="24"/>
        </w:rPr>
      </w:pPr>
    </w:p>
    <w:sdt>
      <w:sdtPr>
        <w:rPr>
          <w:caps w:val="0"/>
          <w:color w:val="auto"/>
          <w:spacing w:val="0"/>
          <w:sz w:val="20"/>
          <w:szCs w:val="20"/>
        </w:rPr>
        <w:id w:val="1723556780"/>
        <w:docPartObj>
          <w:docPartGallery w:val="Table of Contents"/>
          <w:docPartUnique/>
        </w:docPartObj>
      </w:sdtPr>
      <w:sdtEndPr>
        <w:rPr>
          <w:b/>
          <w:bCs/>
          <w:noProof/>
        </w:rPr>
      </w:sdtEndPr>
      <w:sdtContent>
        <w:p w14:paraId="15FF9EC2" w14:textId="21E7909C" w:rsidR="00075E40" w:rsidRDefault="00075E40">
          <w:pPr>
            <w:pStyle w:val="TOCHeading"/>
          </w:pPr>
          <w:r>
            <w:t>Contents</w:t>
          </w:r>
        </w:p>
        <w:p w14:paraId="17F04946" w14:textId="7F9597FE" w:rsidR="00075E40" w:rsidRDefault="00075E40">
          <w:pPr>
            <w:pStyle w:val="TOC1"/>
            <w:tabs>
              <w:tab w:val="right" w:leader="dot" w:pos="9016"/>
            </w:tabs>
            <w:rPr>
              <w:noProof/>
            </w:rPr>
          </w:pPr>
          <w:r>
            <w:fldChar w:fldCharType="begin"/>
          </w:r>
          <w:r>
            <w:instrText xml:space="preserve"> TOC \o "1-3" \h \z \u </w:instrText>
          </w:r>
          <w:r>
            <w:fldChar w:fldCharType="separate"/>
          </w:r>
          <w:hyperlink w:anchor="_Toc159936879" w:history="1">
            <w:r w:rsidRPr="00D34214">
              <w:rPr>
                <w:rStyle w:val="Hyperlink"/>
                <w:noProof/>
              </w:rPr>
              <w:t>Executive summary</w:t>
            </w:r>
            <w:r>
              <w:rPr>
                <w:noProof/>
                <w:webHidden/>
              </w:rPr>
              <w:tab/>
            </w:r>
            <w:r>
              <w:rPr>
                <w:noProof/>
                <w:webHidden/>
              </w:rPr>
              <w:fldChar w:fldCharType="begin"/>
            </w:r>
            <w:r>
              <w:rPr>
                <w:noProof/>
                <w:webHidden/>
              </w:rPr>
              <w:instrText xml:space="preserve"> PAGEREF _Toc159936879 \h </w:instrText>
            </w:r>
            <w:r>
              <w:rPr>
                <w:noProof/>
                <w:webHidden/>
              </w:rPr>
            </w:r>
            <w:r>
              <w:rPr>
                <w:noProof/>
                <w:webHidden/>
              </w:rPr>
              <w:fldChar w:fldCharType="separate"/>
            </w:r>
            <w:r>
              <w:rPr>
                <w:noProof/>
                <w:webHidden/>
              </w:rPr>
              <w:t>2</w:t>
            </w:r>
            <w:r>
              <w:rPr>
                <w:noProof/>
                <w:webHidden/>
              </w:rPr>
              <w:fldChar w:fldCharType="end"/>
            </w:r>
          </w:hyperlink>
        </w:p>
        <w:p w14:paraId="7837D06D" w14:textId="6466BA06" w:rsidR="00075E40" w:rsidRDefault="00000000">
          <w:pPr>
            <w:pStyle w:val="TOC1"/>
            <w:tabs>
              <w:tab w:val="right" w:leader="dot" w:pos="9016"/>
            </w:tabs>
            <w:rPr>
              <w:noProof/>
            </w:rPr>
          </w:pPr>
          <w:hyperlink w:anchor="_Toc159936880" w:history="1">
            <w:r w:rsidR="00075E40" w:rsidRPr="00D34214">
              <w:rPr>
                <w:rStyle w:val="Hyperlink"/>
                <w:noProof/>
              </w:rPr>
              <w:t>Introduction</w:t>
            </w:r>
            <w:r w:rsidR="00075E40">
              <w:rPr>
                <w:noProof/>
                <w:webHidden/>
              </w:rPr>
              <w:tab/>
            </w:r>
            <w:r w:rsidR="00075E40">
              <w:rPr>
                <w:noProof/>
                <w:webHidden/>
              </w:rPr>
              <w:fldChar w:fldCharType="begin"/>
            </w:r>
            <w:r w:rsidR="00075E40">
              <w:rPr>
                <w:noProof/>
                <w:webHidden/>
              </w:rPr>
              <w:instrText xml:space="preserve"> PAGEREF _Toc159936880 \h </w:instrText>
            </w:r>
            <w:r w:rsidR="00075E40">
              <w:rPr>
                <w:noProof/>
                <w:webHidden/>
              </w:rPr>
            </w:r>
            <w:r w:rsidR="00075E40">
              <w:rPr>
                <w:noProof/>
                <w:webHidden/>
              </w:rPr>
              <w:fldChar w:fldCharType="separate"/>
            </w:r>
            <w:r w:rsidR="00075E40">
              <w:rPr>
                <w:noProof/>
                <w:webHidden/>
              </w:rPr>
              <w:t>3</w:t>
            </w:r>
            <w:r w:rsidR="00075E40">
              <w:rPr>
                <w:noProof/>
                <w:webHidden/>
              </w:rPr>
              <w:fldChar w:fldCharType="end"/>
            </w:r>
          </w:hyperlink>
        </w:p>
        <w:p w14:paraId="1043E92D" w14:textId="5919D946" w:rsidR="00075E40" w:rsidRDefault="00000000">
          <w:pPr>
            <w:pStyle w:val="TOC2"/>
            <w:tabs>
              <w:tab w:val="right" w:leader="dot" w:pos="9016"/>
            </w:tabs>
            <w:rPr>
              <w:noProof/>
            </w:rPr>
          </w:pPr>
          <w:hyperlink w:anchor="_Toc159936881" w:history="1">
            <w:r w:rsidR="00075E40" w:rsidRPr="00D34214">
              <w:rPr>
                <w:rStyle w:val="Hyperlink"/>
                <w:noProof/>
              </w:rPr>
              <w:t>Analyze the seacrest lodge's financial performance over the past three years</w:t>
            </w:r>
            <w:r w:rsidR="00075E40">
              <w:rPr>
                <w:noProof/>
                <w:webHidden/>
              </w:rPr>
              <w:tab/>
            </w:r>
            <w:r w:rsidR="00075E40">
              <w:rPr>
                <w:noProof/>
                <w:webHidden/>
              </w:rPr>
              <w:fldChar w:fldCharType="begin"/>
            </w:r>
            <w:r w:rsidR="00075E40">
              <w:rPr>
                <w:noProof/>
                <w:webHidden/>
              </w:rPr>
              <w:instrText xml:space="preserve"> PAGEREF _Toc159936881 \h </w:instrText>
            </w:r>
            <w:r w:rsidR="00075E40">
              <w:rPr>
                <w:noProof/>
                <w:webHidden/>
              </w:rPr>
            </w:r>
            <w:r w:rsidR="00075E40">
              <w:rPr>
                <w:noProof/>
                <w:webHidden/>
              </w:rPr>
              <w:fldChar w:fldCharType="separate"/>
            </w:r>
            <w:r w:rsidR="00075E40">
              <w:rPr>
                <w:noProof/>
                <w:webHidden/>
              </w:rPr>
              <w:t>4</w:t>
            </w:r>
            <w:r w:rsidR="00075E40">
              <w:rPr>
                <w:noProof/>
                <w:webHidden/>
              </w:rPr>
              <w:fldChar w:fldCharType="end"/>
            </w:r>
          </w:hyperlink>
        </w:p>
        <w:p w14:paraId="18551554" w14:textId="6238D040" w:rsidR="00075E40" w:rsidRDefault="00000000">
          <w:pPr>
            <w:pStyle w:val="TOC2"/>
            <w:tabs>
              <w:tab w:val="right" w:leader="dot" w:pos="9016"/>
            </w:tabs>
            <w:rPr>
              <w:noProof/>
            </w:rPr>
          </w:pPr>
          <w:hyperlink w:anchor="_Toc159936882" w:history="1">
            <w:r w:rsidR="00075E40" w:rsidRPr="00D34214">
              <w:rPr>
                <w:rStyle w:val="Hyperlink"/>
                <w:noProof/>
              </w:rPr>
              <w:t>Identify the key reasons behind the decline in profitability, taking into consideration, real-world events and the current economy</w:t>
            </w:r>
            <w:r w:rsidR="00075E40">
              <w:rPr>
                <w:noProof/>
                <w:webHidden/>
              </w:rPr>
              <w:tab/>
            </w:r>
            <w:r w:rsidR="00075E40">
              <w:rPr>
                <w:noProof/>
                <w:webHidden/>
              </w:rPr>
              <w:fldChar w:fldCharType="begin"/>
            </w:r>
            <w:r w:rsidR="00075E40">
              <w:rPr>
                <w:noProof/>
                <w:webHidden/>
              </w:rPr>
              <w:instrText xml:space="preserve"> PAGEREF _Toc159936882 \h </w:instrText>
            </w:r>
            <w:r w:rsidR="00075E40">
              <w:rPr>
                <w:noProof/>
                <w:webHidden/>
              </w:rPr>
            </w:r>
            <w:r w:rsidR="00075E40">
              <w:rPr>
                <w:noProof/>
                <w:webHidden/>
              </w:rPr>
              <w:fldChar w:fldCharType="separate"/>
            </w:r>
            <w:r w:rsidR="00075E40">
              <w:rPr>
                <w:noProof/>
                <w:webHidden/>
              </w:rPr>
              <w:t>7</w:t>
            </w:r>
            <w:r w:rsidR="00075E40">
              <w:rPr>
                <w:noProof/>
                <w:webHidden/>
              </w:rPr>
              <w:fldChar w:fldCharType="end"/>
            </w:r>
          </w:hyperlink>
        </w:p>
        <w:p w14:paraId="131FF0EA" w14:textId="4E31BED4" w:rsidR="00075E40" w:rsidRDefault="00000000">
          <w:pPr>
            <w:pStyle w:val="TOC2"/>
            <w:tabs>
              <w:tab w:val="right" w:leader="dot" w:pos="9016"/>
            </w:tabs>
            <w:rPr>
              <w:noProof/>
            </w:rPr>
          </w:pPr>
          <w:hyperlink w:anchor="_Toc159936883" w:history="1">
            <w:r w:rsidR="00075E40" w:rsidRPr="00D34214">
              <w:rPr>
                <w:rStyle w:val="Hyperlink"/>
                <w:noProof/>
              </w:rPr>
              <w:t>Develop a comprehensive turnaround strategy to revitalize the lodge's financial health and store its reputation as a premier vacation destination or most viable financial outcomes</w:t>
            </w:r>
            <w:r w:rsidR="00075E40">
              <w:rPr>
                <w:noProof/>
                <w:webHidden/>
              </w:rPr>
              <w:tab/>
            </w:r>
            <w:r w:rsidR="00075E40">
              <w:rPr>
                <w:noProof/>
                <w:webHidden/>
              </w:rPr>
              <w:fldChar w:fldCharType="begin"/>
            </w:r>
            <w:r w:rsidR="00075E40">
              <w:rPr>
                <w:noProof/>
                <w:webHidden/>
              </w:rPr>
              <w:instrText xml:space="preserve"> PAGEREF _Toc159936883 \h </w:instrText>
            </w:r>
            <w:r w:rsidR="00075E40">
              <w:rPr>
                <w:noProof/>
                <w:webHidden/>
              </w:rPr>
            </w:r>
            <w:r w:rsidR="00075E40">
              <w:rPr>
                <w:noProof/>
                <w:webHidden/>
              </w:rPr>
              <w:fldChar w:fldCharType="separate"/>
            </w:r>
            <w:r w:rsidR="00075E40">
              <w:rPr>
                <w:noProof/>
                <w:webHidden/>
              </w:rPr>
              <w:t>8</w:t>
            </w:r>
            <w:r w:rsidR="00075E40">
              <w:rPr>
                <w:noProof/>
                <w:webHidden/>
              </w:rPr>
              <w:fldChar w:fldCharType="end"/>
            </w:r>
          </w:hyperlink>
        </w:p>
        <w:p w14:paraId="4B69F9BA" w14:textId="6CE5923A" w:rsidR="00075E40" w:rsidRDefault="00000000">
          <w:pPr>
            <w:pStyle w:val="TOC1"/>
            <w:tabs>
              <w:tab w:val="right" w:leader="dot" w:pos="9016"/>
            </w:tabs>
            <w:rPr>
              <w:noProof/>
            </w:rPr>
          </w:pPr>
          <w:hyperlink w:anchor="_Toc159936884" w:history="1">
            <w:r w:rsidR="00075E40" w:rsidRPr="00D34214">
              <w:rPr>
                <w:rStyle w:val="Hyperlink"/>
                <w:noProof/>
              </w:rPr>
              <w:t>Conclusion</w:t>
            </w:r>
            <w:r w:rsidR="00075E40">
              <w:rPr>
                <w:noProof/>
                <w:webHidden/>
              </w:rPr>
              <w:tab/>
            </w:r>
            <w:r w:rsidR="00075E40">
              <w:rPr>
                <w:noProof/>
                <w:webHidden/>
              </w:rPr>
              <w:fldChar w:fldCharType="begin"/>
            </w:r>
            <w:r w:rsidR="00075E40">
              <w:rPr>
                <w:noProof/>
                <w:webHidden/>
              </w:rPr>
              <w:instrText xml:space="preserve"> PAGEREF _Toc159936884 \h </w:instrText>
            </w:r>
            <w:r w:rsidR="00075E40">
              <w:rPr>
                <w:noProof/>
                <w:webHidden/>
              </w:rPr>
            </w:r>
            <w:r w:rsidR="00075E40">
              <w:rPr>
                <w:noProof/>
                <w:webHidden/>
              </w:rPr>
              <w:fldChar w:fldCharType="separate"/>
            </w:r>
            <w:r w:rsidR="00075E40">
              <w:rPr>
                <w:noProof/>
                <w:webHidden/>
              </w:rPr>
              <w:t>9</w:t>
            </w:r>
            <w:r w:rsidR="00075E40">
              <w:rPr>
                <w:noProof/>
                <w:webHidden/>
              </w:rPr>
              <w:fldChar w:fldCharType="end"/>
            </w:r>
          </w:hyperlink>
        </w:p>
        <w:p w14:paraId="3B9E41AB" w14:textId="56E8F192" w:rsidR="00075E40" w:rsidRDefault="00000000">
          <w:pPr>
            <w:pStyle w:val="TOC1"/>
            <w:tabs>
              <w:tab w:val="right" w:leader="dot" w:pos="9016"/>
            </w:tabs>
            <w:rPr>
              <w:noProof/>
            </w:rPr>
          </w:pPr>
          <w:hyperlink w:anchor="_Toc159936885" w:history="1">
            <w:r w:rsidR="00075E40" w:rsidRPr="00D34214">
              <w:rPr>
                <w:rStyle w:val="Hyperlink"/>
                <w:noProof/>
              </w:rPr>
              <w:t>Recommendations</w:t>
            </w:r>
            <w:r w:rsidR="00075E40">
              <w:rPr>
                <w:noProof/>
                <w:webHidden/>
              </w:rPr>
              <w:tab/>
            </w:r>
            <w:r w:rsidR="00075E40">
              <w:rPr>
                <w:noProof/>
                <w:webHidden/>
              </w:rPr>
              <w:fldChar w:fldCharType="begin"/>
            </w:r>
            <w:r w:rsidR="00075E40">
              <w:rPr>
                <w:noProof/>
                <w:webHidden/>
              </w:rPr>
              <w:instrText xml:space="preserve"> PAGEREF _Toc159936885 \h </w:instrText>
            </w:r>
            <w:r w:rsidR="00075E40">
              <w:rPr>
                <w:noProof/>
                <w:webHidden/>
              </w:rPr>
            </w:r>
            <w:r w:rsidR="00075E40">
              <w:rPr>
                <w:noProof/>
                <w:webHidden/>
              </w:rPr>
              <w:fldChar w:fldCharType="separate"/>
            </w:r>
            <w:r w:rsidR="00075E40">
              <w:rPr>
                <w:noProof/>
                <w:webHidden/>
              </w:rPr>
              <w:t>9</w:t>
            </w:r>
            <w:r w:rsidR="00075E40">
              <w:rPr>
                <w:noProof/>
                <w:webHidden/>
              </w:rPr>
              <w:fldChar w:fldCharType="end"/>
            </w:r>
          </w:hyperlink>
        </w:p>
        <w:p w14:paraId="414A0294" w14:textId="026B94E2" w:rsidR="00075E40" w:rsidRDefault="00000000">
          <w:pPr>
            <w:pStyle w:val="TOC1"/>
            <w:tabs>
              <w:tab w:val="right" w:leader="dot" w:pos="9016"/>
            </w:tabs>
            <w:rPr>
              <w:noProof/>
            </w:rPr>
          </w:pPr>
          <w:hyperlink w:anchor="_Toc159936886" w:history="1">
            <w:r w:rsidR="00075E40" w:rsidRPr="00D34214">
              <w:rPr>
                <w:rStyle w:val="Hyperlink"/>
                <w:noProof/>
              </w:rPr>
              <w:t>References</w:t>
            </w:r>
            <w:r w:rsidR="00075E40">
              <w:rPr>
                <w:noProof/>
                <w:webHidden/>
              </w:rPr>
              <w:tab/>
            </w:r>
            <w:r w:rsidR="00075E40">
              <w:rPr>
                <w:noProof/>
                <w:webHidden/>
              </w:rPr>
              <w:fldChar w:fldCharType="begin"/>
            </w:r>
            <w:r w:rsidR="00075E40">
              <w:rPr>
                <w:noProof/>
                <w:webHidden/>
              </w:rPr>
              <w:instrText xml:space="preserve"> PAGEREF _Toc159936886 \h </w:instrText>
            </w:r>
            <w:r w:rsidR="00075E40">
              <w:rPr>
                <w:noProof/>
                <w:webHidden/>
              </w:rPr>
            </w:r>
            <w:r w:rsidR="00075E40">
              <w:rPr>
                <w:noProof/>
                <w:webHidden/>
              </w:rPr>
              <w:fldChar w:fldCharType="separate"/>
            </w:r>
            <w:r w:rsidR="00075E40">
              <w:rPr>
                <w:noProof/>
                <w:webHidden/>
              </w:rPr>
              <w:t>11</w:t>
            </w:r>
            <w:r w:rsidR="00075E40">
              <w:rPr>
                <w:noProof/>
                <w:webHidden/>
              </w:rPr>
              <w:fldChar w:fldCharType="end"/>
            </w:r>
          </w:hyperlink>
        </w:p>
        <w:p w14:paraId="0A7A4894" w14:textId="743B4C35" w:rsidR="00075E40" w:rsidRDefault="00075E40">
          <w:r>
            <w:rPr>
              <w:b/>
              <w:bCs/>
              <w:noProof/>
            </w:rPr>
            <w:fldChar w:fldCharType="end"/>
          </w:r>
        </w:p>
      </w:sdtContent>
    </w:sdt>
    <w:p w14:paraId="37BF52E8" w14:textId="77777777" w:rsidR="00075E40" w:rsidRDefault="00075E40">
      <w:pPr>
        <w:rPr>
          <w:caps/>
          <w:color w:val="FFFFFF" w:themeColor="background1"/>
          <w:spacing w:val="15"/>
          <w:sz w:val="22"/>
          <w:szCs w:val="22"/>
        </w:rPr>
      </w:pPr>
      <w:bookmarkStart w:id="0" w:name="_Toc159936879"/>
      <w:r>
        <w:br w:type="page"/>
      </w:r>
    </w:p>
    <w:p w14:paraId="688A940B" w14:textId="0388F22D" w:rsidR="008768ED" w:rsidRPr="008E4BF6" w:rsidRDefault="00A66CD4" w:rsidP="008E4BF6">
      <w:pPr>
        <w:pStyle w:val="Heading1"/>
      </w:pPr>
      <w:r w:rsidRPr="008E4BF6">
        <w:lastRenderedPageBreak/>
        <w:t>Executive summary</w:t>
      </w:r>
      <w:bookmarkEnd w:id="0"/>
    </w:p>
    <w:p w14:paraId="275E531F" w14:textId="77777777" w:rsidR="003043EC"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Significant challenges are faced by a renowned vacation destination known as Seacrest Lodge and these challenges are associated with its reputation and financial health. Decline in occupancy rates and profitability has been led because of different kinds of factors and aspects including operational inefficiencies, competitive pressure and economic downturns. A comprehensive turnaround strategy is recommended based on the aim of addressing these kinds of challenges. The focus of this strategy is based on adaptation to changes in the market, enhancement of efforts of marketing, improvement of operational efficiency, prioritization of exception customer experiences, diversification of streams of revenue, and investment in initiatives related to sustainability. All kinds of current challenges could be reduced by Seacrest Lodge based on following and implementing the level of recommendations that have been made in this regard. These recommendations will also help in increasing and capitalizing on various growth opportunities. Based on operational excellence and proactive adaptation it can be that the lodge can get a position of reclaiming its position as one of the premier destinations for vacation, providing memorable experiences to customers and ensuring that in the highly competitive market, long-term success has been gained. </w:t>
      </w:r>
    </w:p>
    <w:p w14:paraId="68A7A008" w14:textId="77777777" w:rsidR="003033ED" w:rsidRPr="008E4BF6" w:rsidRDefault="003033ED" w:rsidP="008E4BF6">
      <w:pPr>
        <w:spacing w:line="360" w:lineRule="auto"/>
        <w:jc w:val="both"/>
        <w:rPr>
          <w:rFonts w:ascii="Times New Roman" w:hAnsi="Times New Roman" w:cs="Times New Roman"/>
          <w:sz w:val="24"/>
          <w:szCs w:val="24"/>
        </w:rPr>
      </w:pPr>
    </w:p>
    <w:p w14:paraId="01B32F99" w14:textId="77777777" w:rsidR="003033ED" w:rsidRPr="008E4BF6" w:rsidRDefault="003033ED" w:rsidP="008E4BF6">
      <w:pPr>
        <w:spacing w:line="360" w:lineRule="auto"/>
        <w:jc w:val="both"/>
        <w:rPr>
          <w:rFonts w:ascii="Times New Roman" w:hAnsi="Times New Roman" w:cs="Times New Roman"/>
          <w:sz w:val="24"/>
          <w:szCs w:val="24"/>
        </w:rPr>
      </w:pPr>
    </w:p>
    <w:p w14:paraId="5235A825" w14:textId="77777777" w:rsidR="003033ED" w:rsidRPr="008E4BF6" w:rsidRDefault="003033ED" w:rsidP="008E4BF6">
      <w:pPr>
        <w:spacing w:line="360" w:lineRule="auto"/>
        <w:jc w:val="both"/>
        <w:rPr>
          <w:rFonts w:ascii="Times New Roman" w:hAnsi="Times New Roman" w:cs="Times New Roman"/>
          <w:sz w:val="24"/>
          <w:szCs w:val="24"/>
        </w:rPr>
      </w:pPr>
    </w:p>
    <w:p w14:paraId="6F8069AF" w14:textId="77777777" w:rsidR="003033ED" w:rsidRPr="008E4BF6" w:rsidRDefault="003033ED" w:rsidP="008E4BF6">
      <w:pPr>
        <w:spacing w:line="360" w:lineRule="auto"/>
        <w:jc w:val="both"/>
        <w:rPr>
          <w:rFonts w:ascii="Times New Roman" w:hAnsi="Times New Roman" w:cs="Times New Roman"/>
          <w:sz w:val="24"/>
          <w:szCs w:val="24"/>
        </w:rPr>
      </w:pPr>
    </w:p>
    <w:p w14:paraId="2C63520A" w14:textId="77777777" w:rsidR="00DD4E79" w:rsidRPr="008E4BF6" w:rsidRDefault="00DD4E79" w:rsidP="008E4BF6">
      <w:pPr>
        <w:spacing w:line="360" w:lineRule="auto"/>
        <w:jc w:val="both"/>
        <w:rPr>
          <w:rFonts w:ascii="Times New Roman" w:hAnsi="Times New Roman" w:cs="Times New Roman"/>
          <w:sz w:val="24"/>
          <w:szCs w:val="24"/>
        </w:rPr>
      </w:pPr>
    </w:p>
    <w:p w14:paraId="794F2006" w14:textId="77777777" w:rsidR="00DD4E79" w:rsidRPr="008E4BF6" w:rsidRDefault="00A66CD4" w:rsidP="008E4BF6">
      <w:pPr>
        <w:spacing w:line="360" w:lineRule="auto"/>
        <w:jc w:val="both"/>
        <w:rPr>
          <w:rFonts w:ascii="Times New Roman" w:hAnsi="Times New Roman" w:cs="Times New Roman"/>
          <w:caps/>
          <w:color w:val="FFFFFF" w:themeColor="background1"/>
          <w:spacing w:val="15"/>
          <w:sz w:val="24"/>
          <w:szCs w:val="24"/>
        </w:rPr>
      </w:pPr>
      <w:r w:rsidRPr="008E4BF6">
        <w:rPr>
          <w:rFonts w:ascii="Times New Roman" w:hAnsi="Times New Roman" w:cs="Times New Roman"/>
          <w:sz w:val="24"/>
          <w:szCs w:val="24"/>
        </w:rPr>
        <w:br w:type="page"/>
      </w:r>
    </w:p>
    <w:p w14:paraId="6B8C7093" w14:textId="77777777" w:rsidR="00DD4E79" w:rsidRPr="008E4BF6" w:rsidRDefault="00A66CD4" w:rsidP="008E4BF6">
      <w:pPr>
        <w:pStyle w:val="Heading1"/>
      </w:pPr>
      <w:bookmarkStart w:id="1" w:name="_Toc159936880"/>
      <w:r w:rsidRPr="008E4BF6">
        <w:lastRenderedPageBreak/>
        <w:t>Introduction</w:t>
      </w:r>
      <w:bookmarkEnd w:id="1"/>
    </w:p>
    <w:p w14:paraId="05C7B4E9" w14:textId="77777777" w:rsidR="00D203B2"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Seacrest Lodge has been regarded and considered as one of the best and most attractive holiday destinations in a competitive industry, and it is a company that is involved in offering unparalleled experiences within an attractive environment. However, one important point and aspect of identification is that the lodge's image and financial stability have been severely challenged for several years based on which a need has been created to have and perform a comprehensive strategic intervention and assessment so that the success in future could be secured. </w:t>
      </w:r>
    </w:p>
    <w:p w14:paraId="59740BB6" w14:textId="4442AC44" w:rsidR="00D203B2"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A comprehensive analysis is considered to be provided in this report regarding the different aspects related to Seacrest Lodge including current business situation, financial position and market positioning. In analysing the main problems that have resulted in the reduction of reputation and profitability are identified along with some available opportunities for an increase in growth and success (</w:t>
      </w:r>
      <w:r w:rsidRPr="008E4BF6">
        <w:rPr>
          <w:rFonts w:ascii="Times New Roman" w:hAnsi="Times New Roman" w:cs="Times New Roman"/>
          <w:color w:val="222222"/>
          <w:sz w:val="24"/>
          <w:szCs w:val="24"/>
          <w:shd w:val="clear" w:color="auto" w:fill="FFFFFF"/>
        </w:rPr>
        <w:t>Revell, 2020)</w:t>
      </w:r>
      <w:r w:rsidRPr="008E4BF6">
        <w:rPr>
          <w:rFonts w:ascii="Times New Roman" w:hAnsi="Times New Roman" w:cs="Times New Roman"/>
          <w:sz w:val="24"/>
          <w:szCs w:val="24"/>
        </w:rPr>
        <w:t xml:space="preserve">. </w:t>
      </w:r>
    </w:p>
    <w:p w14:paraId="53F22061" w14:textId="77777777" w:rsidR="00DD4E79" w:rsidRPr="008E4BF6" w:rsidRDefault="00DD4E79" w:rsidP="008E4BF6">
      <w:pPr>
        <w:spacing w:line="360" w:lineRule="auto"/>
        <w:jc w:val="both"/>
        <w:rPr>
          <w:rFonts w:ascii="Times New Roman" w:hAnsi="Times New Roman" w:cs="Times New Roman"/>
          <w:sz w:val="24"/>
          <w:szCs w:val="24"/>
        </w:rPr>
      </w:pPr>
    </w:p>
    <w:p w14:paraId="0AD10C39" w14:textId="77777777" w:rsidR="00DD4E79" w:rsidRPr="008E4BF6" w:rsidRDefault="00DD4E79" w:rsidP="008E4BF6">
      <w:pPr>
        <w:spacing w:line="360" w:lineRule="auto"/>
        <w:jc w:val="both"/>
        <w:rPr>
          <w:rFonts w:ascii="Times New Roman" w:hAnsi="Times New Roman" w:cs="Times New Roman"/>
          <w:sz w:val="24"/>
          <w:szCs w:val="24"/>
        </w:rPr>
      </w:pPr>
    </w:p>
    <w:p w14:paraId="10CE982A" w14:textId="77777777" w:rsidR="00DD4E79" w:rsidRPr="008E4BF6" w:rsidRDefault="00DD4E79" w:rsidP="008E4BF6">
      <w:pPr>
        <w:spacing w:line="360" w:lineRule="auto"/>
        <w:jc w:val="both"/>
        <w:rPr>
          <w:rFonts w:ascii="Times New Roman" w:hAnsi="Times New Roman" w:cs="Times New Roman"/>
          <w:sz w:val="24"/>
          <w:szCs w:val="24"/>
        </w:rPr>
      </w:pPr>
    </w:p>
    <w:p w14:paraId="60B0323C" w14:textId="77777777" w:rsidR="00DD4E79" w:rsidRPr="008E4BF6" w:rsidRDefault="00DD4E79" w:rsidP="008E4BF6">
      <w:pPr>
        <w:spacing w:line="360" w:lineRule="auto"/>
        <w:jc w:val="both"/>
        <w:rPr>
          <w:rFonts w:ascii="Times New Roman" w:hAnsi="Times New Roman" w:cs="Times New Roman"/>
          <w:sz w:val="24"/>
          <w:szCs w:val="24"/>
        </w:rPr>
      </w:pPr>
    </w:p>
    <w:p w14:paraId="628423BA" w14:textId="77777777" w:rsidR="00DD4E79" w:rsidRPr="008E4BF6" w:rsidRDefault="00DD4E79" w:rsidP="008E4BF6">
      <w:pPr>
        <w:spacing w:line="360" w:lineRule="auto"/>
        <w:jc w:val="both"/>
        <w:rPr>
          <w:rFonts w:ascii="Times New Roman" w:hAnsi="Times New Roman" w:cs="Times New Roman"/>
          <w:sz w:val="24"/>
          <w:szCs w:val="24"/>
        </w:rPr>
      </w:pPr>
    </w:p>
    <w:p w14:paraId="025B810C" w14:textId="77777777" w:rsidR="009D06D0" w:rsidRPr="008E4BF6" w:rsidRDefault="00A66CD4" w:rsidP="008E4BF6">
      <w:pPr>
        <w:spacing w:line="360" w:lineRule="auto"/>
        <w:jc w:val="both"/>
        <w:rPr>
          <w:rFonts w:ascii="Times New Roman" w:hAnsi="Times New Roman" w:cs="Times New Roman"/>
          <w:caps/>
          <w:spacing w:val="15"/>
          <w:sz w:val="24"/>
          <w:szCs w:val="24"/>
        </w:rPr>
      </w:pPr>
      <w:r w:rsidRPr="008E4BF6">
        <w:rPr>
          <w:rFonts w:ascii="Times New Roman" w:hAnsi="Times New Roman" w:cs="Times New Roman"/>
          <w:sz w:val="24"/>
          <w:szCs w:val="24"/>
        </w:rPr>
        <w:br w:type="page"/>
      </w:r>
    </w:p>
    <w:p w14:paraId="0B72611C" w14:textId="77777777" w:rsidR="00DD4E79" w:rsidRPr="00EF699C" w:rsidRDefault="00A66CD4" w:rsidP="00EF699C">
      <w:pPr>
        <w:pStyle w:val="Heading2"/>
      </w:pPr>
      <w:bookmarkStart w:id="2" w:name="_Toc159936881"/>
      <w:r w:rsidRPr="00EF699C">
        <w:lastRenderedPageBreak/>
        <w:t>Analyze the seacrest lodge's financial performance over the past three years</w:t>
      </w:r>
      <w:bookmarkEnd w:id="2"/>
    </w:p>
    <w:p w14:paraId="3E04280C" w14:textId="77777777" w:rsidR="00DD4E79" w:rsidRPr="008E4BF6" w:rsidRDefault="00DD4E79" w:rsidP="008E4BF6">
      <w:pPr>
        <w:spacing w:line="360" w:lineRule="auto"/>
        <w:jc w:val="both"/>
        <w:rPr>
          <w:rFonts w:ascii="Times New Roman" w:hAnsi="Times New Roman" w:cs="Times New Roman"/>
          <w:sz w:val="24"/>
          <w:szCs w:val="24"/>
        </w:rPr>
      </w:pPr>
    </w:p>
    <w:tbl>
      <w:tblPr>
        <w:tblW w:w="0" w:type="auto"/>
        <w:tblLook w:val="04A0" w:firstRow="1" w:lastRow="0" w:firstColumn="1" w:lastColumn="0" w:noHBand="0" w:noVBand="1"/>
      </w:tblPr>
      <w:tblGrid>
        <w:gridCol w:w="4408"/>
        <w:gridCol w:w="1596"/>
        <w:gridCol w:w="1596"/>
        <w:gridCol w:w="1416"/>
      </w:tblGrid>
      <w:tr w:rsidR="00E73DD6" w:rsidRPr="008E4BF6" w14:paraId="010A4F3D" w14:textId="77777777" w:rsidTr="009D06D0">
        <w:trPr>
          <w:trHeight w:val="624"/>
        </w:trPr>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08119A9"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Net Profit Margin = Net Income/ Revenue * 100</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3C233A0"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2021</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C4342B0"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2022</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7B62314D"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2023</w:t>
            </w:r>
          </w:p>
        </w:tc>
      </w:tr>
      <w:tr w:rsidR="00E73DD6" w:rsidRPr="008E4BF6" w14:paraId="3E271EA3" w14:textId="77777777" w:rsidTr="009D06D0">
        <w:trPr>
          <w:trHeight w:val="312"/>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38E78CF"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Net Income</w:t>
            </w:r>
          </w:p>
        </w:tc>
        <w:tc>
          <w:tcPr>
            <w:tcW w:w="0" w:type="auto"/>
            <w:tcBorders>
              <w:top w:val="nil"/>
              <w:left w:val="nil"/>
              <w:bottom w:val="single" w:sz="4" w:space="0" w:color="auto"/>
              <w:right w:val="single" w:sz="4" w:space="0" w:color="auto"/>
            </w:tcBorders>
            <w:shd w:val="clear" w:color="auto" w:fill="auto"/>
            <w:noWrap/>
            <w:vAlign w:val="bottom"/>
            <w:hideMark/>
          </w:tcPr>
          <w:p w14:paraId="0BBD3FAC"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300,000 </w:t>
            </w:r>
          </w:p>
        </w:tc>
        <w:tc>
          <w:tcPr>
            <w:tcW w:w="0" w:type="auto"/>
            <w:tcBorders>
              <w:top w:val="nil"/>
              <w:left w:val="nil"/>
              <w:bottom w:val="single" w:sz="4" w:space="0" w:color="auto"/>
              <w:right w:val="single" w:sz="4" w:space="0" w:color="auto"/>
            </w:tcBorders>
            <w:shd w:val="clear" w:color="auto" w:fill="auto"/>
            <w:noWrap/>
            <w:vAlign w:val="bottom"/>
            <w:hideMark/>
          </w:tcPr>
          <w:p w14:paraId="7640575F"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150,000 </w:t>
            </w:r>
          </w:p>
        </w:tc>
        <w:tc>
          <w:tcPr>
            <w:tcW w:w="0" w:type="auto"/>
            <w:tcBorders>
              <w:top w:val="nil"/>
              <w:left w:val="nil"/>
              <w:bottom w:val="single" w:sz="4" w:space="0" w:color="auto"/>
              <w:right w:val="single" w:sz="4" w:space="0" w:color="auto"/>
            </w:tcBorders>
            <w:shd w:val="clear" w:color="auto" w:fill="auto"/>
            <w:noWrap/>
            <w:vAlign w:val="bottom"/>
            <w:hideMark/>
          </w:tcPr>
          <w:p w14:paraId="1D64C6B0"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150,000 </w:t>
            </w:r>
          </w:p>
        </w:tc>
      </w:tr>
      <w:tr w:rsidR="00E73DD6" w:rsidRPr="008E4BF6" w14:paraId="269E738B" w14:textId="77777777" w:rsidTr="009D06D0">
        <w:trPr>
          <w:trHeight w:val="312"/>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DCF1EBD"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Revenue</w:t>
            </w:r>
          </w:p>
        </w:tc>
        <w:tc>
          <w:tcPr>
            <w:tcW w:w="0" w:type="auto"/>
            <w:tcBorders>
              <w:top w:val="nil"/>
              <w:left w:val="nil"/>
              <w:bottom w:val="single" w:sz="4" w:space="0" w:color="auto"/>
              <w:right w:val="single" w:sz="4" w:space="0" w:color="auto"/>
            </w:tcBorders>
            <w:shd w:val="clear" w:color="auto" w:fill="auto"/>
            <w:noWrap/>
            <w:vAlign w:val="bottom"/>
            <w:hideMark/>
          </w:tcPr>
          <w:p w14:paraId="0DDB3C76"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1,200,000 </w:t>
            </w:r>
          </w:p>
        </w:tc>
        <w:tc>
          <w:tcPr>
            <w:tcW w:w="0" w:type="auto"/>
            <w:tcBorders>
              <w:top w:val="nil"/>
              <w:left w:val="nil"/>
              <w:bottom w:val="single" w:sz="4" w:space="0" w:color="auto"/>
              <w:right w:val="single" w:sz="4" w:space="0" w:color="auto"/>
            </w:tcBorders>
            <w:shd w:val="clear" w:color="auto" w:fill="auto"/>
            <w:noWrap/>
            <w:vAlign w:val="bottom"/>
            <w:hideMark/>
          </w:tcPr>
          <w:p w14:paraId="2EAB41D3"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1,100,000 </w:t>
            </w:r>
          </w:p>
        </w:tc>
        <w:tc>
          <w:tcPr>
            <w:tcW w:w="0" w:type="auto"/>
            <w:tcBorders>
              <w:top w:val="nil"/>
              <w:left w:val="nil"/>
              <w:bottom w:val="single" w:sz="4" w:space="0" w:color="auto"/>
              <w:right w:val="single" w:sz="4" w:space="0" w:color="auto"/>
            </w:tcBorders>
            <w:shd w:val="clear" w:color="auto" w:fill="auto"/>
            <w:noWrap/>
            <w:vAlign w:val="bottom"/>
            <w:hideMark/>
          </w:tcPr>
          <w:p w14:paraId="7B091603"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950,000 </w:t>
            </w:r>
          </w:p>
        </w:tc>
      </w:tr>
      <w:tr w:rsidR="00E73DD6" w:rsidRPr="008E4BF6" w14:paraId="07D49A01" w14:textId="77777777" w:rsidTr="009D06D0">
        <w:trPr>
          <w:trHeight w:val="312"/>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7C3581D"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NPM</w:t>
            </w:r>
          </w:p>
        </w:tc>
        <w:tc>
          <w:tcPr>
            <w:tcW w:w="0" w:type="auto"/>
            <w:tcBorders>
              <w:top w:val="nil"/>
              <w:left w:val="nil"/>
              <w:bottom w:val="single" w:sz="4" w:space="0" w:color="auto"/>
              <w:right w:val="single" w:sz="4" w:space="0" w:color="auto"/>
            </w:tcBorders>
            <w:shd w:val="clear" w:color="auto" w:fill="auto"/>
            <w:noWrap/>
            <w:vAlign w:val="bottom"/>
            <w:hideMark/>
          </w:tcPr>
          <w:p w14:paraId="0C18285B"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25.00%</w:t>
            </w:r>
          </w:p>
        </w:tc>
        <w:tc>
          <w:tcPr>
            <w:tcW w:w="0" w:type="auto"/>
            <w:tcBorders>
              <w:top w:val="nil"/>
              <w:left w:val="nil"/>
              <w:bottom w:val="single" w:sz="4" w:space="0" w:color="auto"/>
              <w:right w:val="single" w:sz="4" w:space="0" w:color="auto"/>
            </w:tcBorders>
            <w:shd w:val="clear" w:color="auto" w:fill="auto"/>
            <w:noWrap/>
            <w:vAlign w:val="bottom"/>
            <w:hideMark/>
          </w:tcPr>
          <w:p w14:paraId="15D0DA0B"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13.64%</w:t>
            </w:r>
          </w:p>
        </w:tc>
        <w:tc>
          <w:tcPr>
            <w:tcW w:w="0" w:type="auto"/>
            <w:tcBorders>
              <w:top w:val="nil"/>
              <w:left w:val="nil"/>
              <w:bottom w:val="single" w:sz="4" w:space="0" w:color="auto"/>
              <w:right w:val="single" w:sz="4" w:space="0" w:color="auto"/>
            </w:tcBorders>
            <w:shd w:val="clear" w:color="auto" w:fill="auto"/>
            <w:noWrap/>
            <w:vAlign w:val="bottom"/>
            <w:hideMark/>
          </w:tcPr>
          <w:p w14:paraId="08498734"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-15.79%</w:t>
            </w:r>
          </w:p>
        </w:tc>
      </w:tr>
    </w:tbl>
    <w:p w14:paraId="0224D01D" w14:textId="77777777" w:rsidR="00D203B2"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Based on consideration of revenue generated by the company over the three years it can be seen in the table above that a declining trend is showing such as from 2021 to 2023 it has declined from £1,200,000 to £950,000. A change in the strategy of pricing and a decline in demand is shown by this. </w:t>
      </w:r>
    </w:p>
    <w:p w14:paraId="5950A168" w14:textId="13CBD65A" w:rsidR="00D203B2"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Net income is also showing a decline from 2021 to 2023 based on value from £300,000 to a loss of £150,000. </w:t>
      </w:r>
      <w:r w:rsidR="00CE7659" w:rsidRPr="008E4BF6">
        <w:rPr>
          <w:rFonts w:ascii="Times New Roman" w:hAnsi="Times New Roman" w:cs="Times New Roman"/>
          <w:sz w:val="24"/>
          <w:szCs w:val="24"/>
        </w:rPr>
        <w:t>So,</w:t>
      </w:r>
      <w:r w:rsidRPr="008E4BF6">
        <w:rPr>
          <w:rFonts w:ascii="Times New Roman" w:hAnsi="Times New Roman" w:cs="Times New Roman"/>
          <w:sz w:val="24"/>
          <w:szCs w:val="24"/>
        </w:rPr>
        <w:t xml:space="preserve"> profitability of the company is declining and costs are not well managed by the company. </w:t>
      </w:r>
    </w:p>
    <w:p w14:paraId="054CE775" w14:textId="77777777" w:rsidR="009D06D0"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Financial issues have been faced by the company along with the decline in profitability which is evidenced by the decline of NPM from 2021 to 2023 </w:t>
      </w:r>
      <w:r w:rsidR="0056039E" w:rsidRPr="008E4BF6">
        <w:rPr>
          <w:rFonts w:ascii="Times New Roman" w:hAnsi="Times New Roman" w:cs="Times New Roman"/>
          <w:sz w:val="24"/>
          <w:szCs w:val="24"/>
        </w:rPr>
        <w:t>such as from 25% to -15.79%.</w:t>
      </w:r>
    </w:p>
    <w:tbl>
      <w:tblPr>
        <w:tblW w:w="5000" w:type="pct"/>
        <w:tblLook w:val="04A0" w:firstRow="1" w:lastRow="0" w:firstColumn="1" w:lastColumn="0" w:noHBand="0" w:noVBand="1"/>
      </w:tblPr>
      <w:tblGrid>
        <w:gridCol w:w="4240"/>
        <w:gridCol w:w="1657"/>
        <w:gridCol w:w="1657"/>
        <w:gridCol w:w="1462"/>
      </w:tblGrid>
      <w:tr w:rsidR="00E73DD6" w:rsidRPr="008E4BF6" w14:paraId="54026FD5" w14:textId="77777777" w:rsidTr="009D06D0">
        <w:trPr>
          <w:trHeight w:val="624"/>
        </w:trPr>
        <w:tc>
          <w:tcPr>
            <w:tcW w:w="235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258215B"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Return on assets = Net Income/ Total Assets * 100</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3A04A68E"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2021</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5F767139"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2022</w:t>
            </w:r>
          </w:p>
        </w:tc>
        <w:tc>
          <w:tcPr>
            <w:tcW w:w="811" w:type="pct"/>
            <w:tcBorders>
              <w:top w:val="single" w:sz="4" w:space="0" w:color="auto"/>
              <w:left w:val="nil"/>
              <w:bottom w:val="single" w:sz="4" w:space="0" w:color="auto"/>
              <w:right w:val="single" w:sz="4" w:space="0" w:color="auto"/>
            </w:tcBorders>
            <w:shd w:val="clear" w:color="auto" w:fill="auto"/>
            <w:noWrap/>
            <w:vAlign w:val="center"/>
            <w:hideMark/>
          </w:tcPr>
          <w:p w14:paraId="5DE2772A"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2023</w:t>
            </w:r>
          </w:p>
        </w:tc>
      </w:tr>
      <w:tr w:rsidR="00E73DD6" w:rsidRPr="008E4BF6" w14:paraId="5E489464"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7C891598"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Net Income</w:t>
            </w:r>
          </w:p>
        </w:tc>
        <w:tc>
          <w:tcPr>
            <w:tcW w:w="919" w:type="pct"/>
            <w:tcBorders>
              <w:top w:val="nil"/>
              <w:left w:val="nil"/>
              <w:bottom w:val="single" w:sz="4" w:space="0" w:color="auto"/>
              <w:right w:val="single" w:sz="4" w:space="0" w:color="auto"/>
            </w:tcBorders>
            <w:shd w:val="clear" w:color="auto" w:fill="auto"/>
            <w:noWrap/>
            <w:vAlign w:val="bottom"/>
            <w:hideMark/>
          </w:tcPr>
          <w:p w14:paraId="320E528B"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300,000 </w:t>
            </w:r>
          </w:p>
        </w:tc>
        <w:tc>
          <w:tcPr>
            <w:tcW w:w="919" w:type="pct"/>
            <w:tcBorders>
              <w:top w:val="nil"/>
              <w:left w:val="nil"/>
              <w:bottom w:val="single" w:sz="4" w:space="0" w:color="auto"/>
              <w:right w:val="single" w:sz="4" w:space="0" w:color="auto"/>
            </w:tcBorders>
            <w:shd w:val="clear" w:color="auto" w:fill="auto"/>
            <w:noWrap/>
            <w:vAlign w:val="bottom"/>
            <w:hideMark/>
          </w:tcPr>
          <w:p w14:paraId="6A816EBE"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150,000 </w:t>
            </w:r>
          </w:p>
        </w:tc>
        <w:tc>
          <w:tcPr>
            <w:tcW w:w="811" w:type="pct"/>
            <w:tcBorders>
              <w:top w:val="nil"/>
              <w:left w:val="nil"/>
              <w:bottom w:val="single" w:sz="4" w:space="0" w:color="auto"/>
              <w:right w:val="single" w:sz="4" w:space="0" w:color="auto"/>
            </w:tcBorders>
            <w:shd w:val="clear" w:color="auto" w:fill="auto"/>
            <w:noWrap/>
            <w:vAlign w:val="bottom"/>
            <w:hideMark/>
          </w:tcPr>
          <w:p w14:paraId="02825D79"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150,000 </w:t>
            </w:r>
          </w:p>
        </w:tc>
      </w:tr>
      <w:tr w:rsidR="00E73DD6" w:rsidRPr="008E4BF6" w14:paraId="685F4E8D"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2171AB55"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Total Assets</w:t>
            </w:r>
          </w:p>
        </w:tc>
        <w:tc>
          <w:tcPr>
            <w:tcW w:w="919" w:type="pct"/>
            <w:tcBorders>
              <w:top w:val="nil"/>
              <w:left w:val="nil"/>
              <w:bottom w:val="single" w:sz="4" w:space="0" w:color="auto"/>
              <w:right w:val="single" w:sz="4" w:space="0" w:color="auto"/>
            </w:tcBorders>
            <w:shd w:val="clear" w:color="auto" w:fill="auto"/>
            <w:noWrap/>
            <w:vAlign w:val="bottom"/>
            <w:hideMark/>
          </w:tcPr>
          <w:p w14:paraId="20C68EAF"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2,150,000 </w:t>
            </w:r>
          </w:p>
        </w:tc>
        <w:tc>
          <w:tcPr>
            <w:tcW w:w="919" w:type="pct"/>
            <w:tcBorders>
              <w:top w:val="nil"/>
              <w:left w:val="nil"/>
              <w:bottom w:val="single" w:sz="4" w:space="0" w:color="auto"/>
              <w:right w:val="single" w:sz="4" w:space="0" w:color="auto"/>
            </w:tcBorders>
            <w:shd w:val="clear" w:color="auto" w:fill="auto"/>
            <w:noWrap/>
            <w:vAlign w:val="bottom"/>
            <w:hideMark/>
          </w:tcPr>
          <w:p w14:paraId="7C5C88E4"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2,120,000 </w:t>
            </w:r>
          </w:p>
        </w:tc>
        <w:tc>
          <w:tcPr>
            <w:tcW w:w="811" w:type="pct"/>
            <w:tcBorders>
              <w:top w:val="nil"/>
              <w:left w:val="nil"/>
              <w:bottom w:val="single" w:sz="4" w:space="0" w:color="auto"/>
              <w:right w:val="single" w:sz="4" w:space="0" w:color="auto"/>
            </w:tcBorders>
            <w:shd w:val="clear" w:color="auto" w:fill="auto"/>
            <w:noWrap/>
            <w:vAlign w:val="bottom"/>
            <w:hideMark/>
          </w:tcPr>
          <w:p w14:paraId="04FC9150"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1,850,000 </w:t>
            </w:r>
          </w:p>
        </w:tc>
      </w:tr>
      <w:tr w:rsidR="00E73DD6" w:rsidRPr="008E4BF6" w14:paraId="143EA07A"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2B5562AC"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ROA</w:t>
            </w:r>
          </w:p>
        </w:tc>
        <w:tc>
          <w:tcPr>
            <w:tcW w:w="919" w:type="pct"/>
            <w:tcBorders>
              <w:top w:val="nil"/>
              <w:left w:val="nil"/>
              <w:bottom w:val="single" w:sz="4" w:space="0" w:color="auto"/>
              <w:right w:val="single" w:sz="4" w:space="0" w:color="auto"/>
            </w:tcBorders>
            <w:shd w:val="clear" w:color="auto" w:fill="auto"/>
            <w:noWrap/>
            <w:vAlign w:val="bottom"/>
            <w:hideMark/>
          </w:tcPr>
          <w:p w14:paraId="05B72619"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13.95%</w:t>
            </w:r>
          </w:p>
        </w:tc>
        <w:tc>
          <w:tcPr>
            <w:tcW w:w="919" w:type="pct"/>
            <w:tcBorders>
              <w:top w:val="nil"/>
              <w:left w:val="nil"/>
              <w:bottom w:val="single" w:sz="4" w:space="0" w:color="auto"/>
              <w:right w:val="single" w:sz="4" w:space="0" w:color="auto"/>
            </w:tcBorders>
            <w:shd w:val="clear" w:color="auto" w:fill="auto"/>
            <w:noWrap/>
            <w:vAlign w:val="bottom"/>
            <w:hideMark/>
          </w:tcPr>
          <w:p w14:paraId="5E3D36BE"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7.08%</w:t>
            </w:r>
          </w:p>
        </w:tc>
        <w:tc>
          <w:tcPr>
            <w:tcW w:w="811" w:type="pct"/>
            <w:tcBorders>
              <w:top w:val="nil"/>
              <w:left w:val="nil"/>
              <w:bottom w:val="single" w:sz="4" w:space="0" w:color="auto"/>
              <w:right w:val="single" w:sz="4" w:space="0" w:color="auto"/>
            </w:tcBorders>
            <w:shd w:val="clear" w:color="auto" w:fill="auto"/>
            <w:noWrap/>
            <w:vAlign w:val="bottom"/>
            <w:hideMark/>
          </w:tcPr>
          <w:p w14:paraId="6D69F08F"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-8.11%</w:t>
            </w:r>
          </w:p>
        </w:tc>
      </w:tr>
    </w:tbl>
    <w:p w14:paraId="419F2BFB" w14:textId="77169697" w:rsidR="009D06D0"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Inefficiency in the process and power of generation of profits with the use of assets is identified by looking at the results of ROA which has declined to negative from 2021 to 2023 with a percentage from 13.95% to -8.11%. Different kinds of issues have been identified by looking at negative ROA such as excessive levels of expenses related to income, decrease in level of profitability and inefficient use of available assets. </w:t>
      </w:r>
      <w:r w:rsidR="00075E40" w:rsidRPr="008E4BF6">
        <w:rPr>
          <w:rFonts w:ascii="Times New Roman" w:hAnsi="Times New Roman" w:cs="Times New Roman"/>
          <w:sz w:val="24"/>
          <w:szCs w:val="24"/>
        </w:rPr>
        <w:t>So,</w:t>
      </w:r>
      <w:r w:rsidRPr="008E4BF6">
        <w:rPr>
          <w:rFonts w:ascii="Times New Roman" w:hAnsi="Times New Roman" w:cs="Times New Roman"/>
          <w:sz w:val="24"/>
          <w:szCs w:val="24"/>
        </w:rPr>
        <w:t xml:space="preserve"> some issues are noted with the management of assets. </w:t>
      </w:r>
    </w:p>
    <w:tbl>
      <w:tblPr>
        <w:tblW w:w="5000" w:type="pct"/>
        <w:tblLook w:val="04A0" w:firstRow="1" w:lastRow="0" w:firstColumn="1" w:lastColumn="0" w:noHBand="0" w:noVBand="1"/>
      </w:tblPr>
      <w:tblGrid>
        <w:gridCol w:w="4240"/>
        <w:gridCol w:w="1657"/>
        <w:gridCol w:w="1657"/>
        <w:gridCol w:w="1462"/>
      </w:tblGrid>
      <w:tr w:rsidR="00E73DD6" w:rsidRPr="008E4BF6" w14:paraId="3D02F4A8" w14:textId="77777777" w:rsidTr="009D06D0">
        <w:trPr>
          <w:trHeight w:val="624"/>
        </w:trPr>
        <w:tc>
          <w:tcPr>
            <w:tcW w:w="235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126716DA"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Return on equity = Net Income/ Total Equity * 100</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17E4546F"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2021</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2D87D262"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2022</w:t>
            </w:r>
          </w:p>
        </w:tc>
        <w:tc>
          <w:tcPr>
            <w:tcW w:w="811" w:type="pct"/>
            <w:tcBorders>
              <w:top w:val="single" w:sz="4" w:space="0" w:color="auto"/>
              <w:left w:val="nil"/>
              <w:bottom w:val="single" w:sz="4" w:space="0" w:color="auto"/>
              <w:right w:val="single" w:sz="4" w:space="0" w:color="auto"/>
            </w:tcBorders>
            <w:shd w:val="clear" w:color="auto" w:fill="auto"/>
            <w:noWrap/>
            <w:vAlign w:val="center"/>
            <w:hideMark/>
          </w:tcPr>
          <w:p w14:paraId="4E9ECBF2"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2023</w:t>
            </w:r>
          </w:p>
        </w:tc>
      </w:tr>
      <w:tr w:rsidR="00E73DD6" w:rsidRPr="008E4BF6" w14:paraId="36BB6ED6"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3570A088"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Net Income</w:t>
            </w:r>
          </w:p>
        </w:tc>
        <w:tc>
          <w:tcPr>
            <w:tcW w:w="919" w:type="pct"/>
            <w:tcBorders>
              <w:top w:val="nil"/>
              <w:left w:val="nil"/>
              <w:bottom w:val="single" w:sz="4" w:space="0" w:color="auto"/>
              <w:right w:val="single" w:sz="4" w:space="0" w:color="auto"/>
            </w:tcBorders>
            <w:shd w:val="clear" w:color="auto" w:fill="auto"/>
            <w:noWrap/>
            <w:vAlign w:val="bottom"/>
            <w:hideMark/>
          </w:tcPr>
          <w:p w14:paraId="3CCB5088"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300,000 </w:t>
            </w:r>
          </w:p>
        </w:tc>
        <w:tc>
          <w:tcPr>
            <w:tcW w:w="919" w:type="pct"/>
            <w:tcBorders>
              <w:top w:val="nil"/>
              <w:left w:val="nil"/>
              <w:bottom w:val="single" w:sz="4" w:space="0" w:color="auto"/>
              <w:right w:val="single" w:sz="4" w:space="0" w:color="auto"/>
            </w:tcBorders>
            <w:shd w:val="clear" w:color="auto" w:fill="auto"/>
            <w:noWrap/>
            <w:vAlign w:val="bottom"/>
            <w:hideMark/>
          </w:tcPr>
          <w:p w14:paraId="5EDD440D"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150,000 </w:t>
            </w:r>
          </w:p>
        </w:tc>
        <w:tc>
          <w:tcPr>
            <w:tcW w:w="811" w:type="pct"/>
            <w:tcBorders>
              <w:top w:val="nil"/>
              <w:left w:val="nil"/>
              <w:bottom w:val="single" w:sz="4" w:space="0" w:color="auto"/>
              <w:right w:val="single" w:sz="4" w:space="0" w:color="auto"/>
            </w:tcBorders>
            <w:shd w:val="clear" w:color="auto" w:fill="auto"/>
            <w:noWrap/>
            <w:vAlign w:val="bottom"/>
            <w:hideMark/>
          </w:tcPr>
          <w:p w14:paraId="69888DF9"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150,000 </w:t>
            </w:r>
          </w:p>
        </w:tc>
      </w:tr>
      <w:tr w:rsidR="00E73DD6" w:rsidRPr="008E4BF6" w14:paraId="7CEEF1F4"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4F97D85D"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lastRenderedPageBreak/>
              <w:t>Equity</w:t>
            </w:r>
          </w:p>
        </w:tc>
        <w:tc>
          <w:tcPr>
            <w:tcW w:w="919" w:type="pct"/>
            <w:tcBorders>
              <w:top w:val="nil"/>
              <w:left w:val="nil"/>
              <w:bottom w:val="single" w:sz="4" w:space="0" w:color="auto"/>
              <w:right w:val="single" w:sz="4" w:space="0" w:color="auto"/>
            </w:tcBorders>
            <w:shd w:val="clear" w:color="auto" w:fill="auto"/>
            <w:noWrap/>
            <w:vAlign w:val="bottom"/>
            <w:hideMark/>
          </w:tcPr>
          <w:p w14:paraId="0F5452B6"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620,000 </w:t>
            </w:r>
          </w:p>
        </w:tc>
        <w:tc>
          <w:tcPr>
            <w:tcW w:w="919" w:type="pct"/>
            <w:tcBorders>
              <w:top w:val="nil"/>
              <w:left w:val="nil"/>
              <w:bottom w:val="single" w:sz="4" w:space="0" w:color="auto"/>
              <w:right w:val="single" w:sz="4" w:space="0" w:color="auto"/>
            </w:tcBorders>
            <w:shd w:val="clear" w:color="auto" w:fill="auto"/>
            <w:noWrap/>
            <w:vAlign w:val="bottom"/>
            <w:hideMark/>
          </w:tcPr>
          <w:p w14:paraId="30F5CB50"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580,000 </w:t>
            </w:r>
          </w:p>
        </w:tc>
        <w:tc>
          <w:tcPr>
            <w:tcW w:w="811" w:type="pct"/>
            <w:tcBorders>
              <w:top w:val="nil"/>
              <w:left w:val="nil"/>
              <w:bottom w:val="single" w:sz="4" w:space="0" w:color="auto"/>
              <w:right w:val="single" w:sz="4" w:space="0" w:color="auto"/>
            </w:tcBorders>
            <w:shd w:val="clear" w:color="auto" w:fill="auto"/>
            <w:noWrap/>
            <w:vAlign w:val="bottom"/>
            <w:hideMark/>
          </w:tcPr>
          <w:p w14:paraId="60858292"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300,000 </w:t>
            </w:r>
          </w:p>
        </w:tc>
      </w:tr>
      <w:tr w:rsidR="00E73DD6" w:rsidRPr="008E4BF6" w14:paraId="7E566E0B"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75C51273"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ROE</w:t>
            </w:r>
          </w:p>
        </w:tc>
        <w:tc>
          <w:tcPr>
            <w:tcW w:w="919" w:type="pct"/>
            <w:tcBorders>
              <w:top w:val="nil"/>
              <w:left w:val="nil"/>
              <w:bottom w:val="single" w:sz="4" w:space="0" w:color="auto"/>
              <w:right w:val="single" w:sz="4" w:space="0" w:color="auto"/>
            </w:tcBorders>
            <w:shd w:val="clear" w:color="auto" w:fill="auto"/>
            <w:noWrap/>
            <w:vAlign w:val="bottom"/>
            <w:hideMark/>
          </w:tcPr>
          <w:p w14:paraId="2461CCE0"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48.39%</w:t>
            </w:r>
          </w:p>
        </w:tc>
        <w:tc>
          <w:tcPr>
            <w:tcW w:w="919" w:type="pct"/>
            <w:tcBorders>
              <w:top w:val="nil"/>
              <w:left w:val="nil"/>
              <w:bottom w:val="single" w:sz="4" w:space="0" w:color="auto"/>
              <w:right w:val="single" w:sz="4" w:space="0" w:color="auto"/>
            </w:tcBorders>
            <w:shd w:val="clear" w:color="auto" w:fill="auto"/>
            <w:noWrap/>
            <w:vAlign w:val="bottom"/>
            <w:hideMark/>
          </w:tcPr>
          <w:p w14:paraId="56FD7408"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25.86%</w:t>
            </w:r>
          </w:p>
        </w:tc>
        <w:tc>
          <w:tcPr>
            <w:tcW w:w="811" w:type="pct"/>
            <w:tcBorders>
              <w:top w:val="nil"/>
              <w:left w:val="nil"/>
              <w:bottom w:val="single" w:sz="4" w:space="0" w:color="auto"/>
              <w:right w:val="single" w:sz="4" w:space="0" w:color="auto"/>
            </w:tcBorders>
            <w:shd w:val="clear" w:color="auto" w:fill="auto"/>
            <w:noWrap/>
            <w:vAlign w:val="bottom"/>
            <w:hideMark/>
          </w:tcPr>
          <w:p w14:paraId="54593BC2"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-50.00%</w:t>
            </w:r>
          </w:p>
        </w:tc>
      </w:tr>
    </w:tbl>
    <w:p w14:paraId="54C8A3C4" w14:textId="77777777" w:rsidR="009D06D0" w:rsidRPr="008E4BF6" w:rsidRDefault="009D06D0" w:rsidP="008E4BF6">
      <w:pPr>
        <w:spacing w:line="360" w:lineRule="auto"/>
        <w:jc w:val="both"/>
        <w:rPr>
          <w:rFonts w:ascii="Times New Roman" w:hAnsi="Times New Roman" w:cs="Times New Roman"/>
          <w:sz w:val="24"/>
          <w:szCs w:val="24"/>
        </w:rPr>
      </w:pPr>
    </w:p>
    <w:p w14:paraId="303F7523" w14:textId="415276B7" w:rsidR="00FB1F36" w:rsidRPr="008E4BF6" w:rsidRDefault="00A66CD4" w:rsidP="008E4BF6">
      <w:pPr>
        <w:spacing w:line="360" w:lineRule="auto"/>
        <w:jc w:val="both"/>
        <w:rPr>
          <w:rFonts w:ascii="Times New Roman" w:hAnsi="Times New Roman" w:cs="Times New Roman"/>
          <w:color w:val="0D0D0D"/>
          <w:sz w:val="24"/>
          <w:szCs w:val="24"/>
          <w:shd w:val="clear" w:color="auto" w:fill="FFFFFF"/>
        </w:rPr>
      </w:pPr>
      <w:r w:rsidRPr="008E4BF6">
        <w:rPr>
          <w:rFonts w:ascii="Times New Roman" w:hAnsi="Times New Roman" w:cs="Times New Roman"/>
          <w:color w:val="0D0D0D"/>
          <w:sz w:val="24"/>
          <w:szCs w:val="24"/>
          <w:shd w:val="clear" w:color="auto" w:fill="FFFFFF"/>
        </w:rPr>
        <w:t xml:space="preserve">Poor returns have been identified for equity related to stakeholders because of a decline that has occurred in ROE at a significant level from 2021 to 2023 with a percentage from 48.39% to -50%. </w:t>
      </w:r>
      <w:r w:rsidR="00CE7659" w:rsidRPr="008E4BF6">
        <w:rPr>
          <w:rFonts w:ascii="Times New Roman" w:hAnsi="Times New Roman" w:cs="Times New Roman"/>
          <w:color w:val="0D0D0D"/>
          <w:sz w:val="24"/>
          <w:szCs w:val="24"/>
          <w:shd w:val="clear" w:color="auto" w:fill="FFFFFF"/>
        </w:rPr>
        <w:t>So,</w:t>
      </w:r>
      <w:r w:rsidRPr="008E4BF6">
        <w:rPr>
          <w:rFonts w:ascii="Times New Roman" w:hAnsi="Times New Roman" w:cs="Times New Roman"/>
          <w:color w:val="0D0D0D"/>
          <w:sz w:val="24"/>
          <w:szCs w:val="24"/>
          <w:shd w:val="clear" w:color="auto" w:fill="FFFFFF"/>
        </w:rPr>
        <w:t xml:space="preserve"> in terms of the use of shareholders equity, a lower level of efficiency and profitability has been shown.  </w:t>
      </w:r>
    </w:p>
    <w:p w14:paraId="0D7D9EE1" w14:textId="77777777" w:rsidR="009D06D0" w:rsidRPr="008E4BF6" w:rsidRDefault="00A66CD4" w:rsidP="008E4BF6">
      <w:pPr>
        <w:spacing w:line="360" w:lineRule="auto"/>
        <w:jc w:val="both"/>
        <w:rPr>
          <w:rFonts w:ascii="Times New Roman" w:hAnsi="Times New Roman" w:cs="Times New Roman"/>
          <w:color w:val="0D0D0D"/>
          <w:sz w:val="24"/>
          <w:szCs w:val="24"/>
          <w:shd w:val="clear" w:color="auto" w:fill="FFFFFF"/>
        </w:rPr>
      </w:pPr>
      <w:r w:rsidRPr="008E4BF6">
        <w:rPr>
          <w:rFonts w:ascii="Times New Roman" w:hAnsi="Times New Roman" w:cs="Times New Roman"/>
          <w:color w:val="0D0D0D"/>
          <w:sz w:val="24"/>
          <w:szCs w:val="24"/>
          <w:shd w:val="clear" w:color="auto" w:fill="FFFFFF"/>
        </w:rPr>
        <w:t>A negative return on equity is one aspect and element that can be particularly worrying for shareholders because of the reason and consideration that it suggests that the company is not making enough profit from its investments. This is one aspect that could result in a decrease in investor confidence, a possible level of difficulty in obtaining funding, and ultimately resulted into a decrease in the price of the company's shares.</w:t>
      </w:r>
    </w:p>
    <w:p w14:paraId="2744C514" w14:textId="77777777" w:rsidR="009D06D0" w:rsidRPr="008E4BF6" w:rsidRDefault="009D06D0" w:rsidP="008E4BF6">
      <w:pPr>
        <w:spacing w:line="360" w:lineRule="auto"/>
        <w:jc w:val="both"/>
        <w:rPr>
          <w:rFonts w:ascii="Times New Roman" w:hAnsi="Times New Roman" w:cs="Times New Roman"/>
          <w:sz w:val="24"/>
          <w:szCs w:val="24"/>
        </w:rPr>
      </w:pPr>
    </w:p>
    <w:p w14:paraId="1449519B" w14:textId="77777777" w:rsidR="009D06D0" w:rsidRPr="008E4BF6" w:rsidRDefault="009D06D0" w:rsidP="008E4BF6">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4240"/>
        <w:gridCol w:w="1657"/>
        <w:gridCol w:w="1657"/>
        <w:gridCol w:w="1462"/>
      </w:tblGrid>
      <w:tr w:rsidR="00E73DD6" w:rsidRPr="008E4BF6" w14:paraId="0DF98D99" w14:textId="77777777" w:rsidTr="009D06D0">
        <w:trPr>
          <w:trHeight w:val="624"/>
        </w:trPr>
        <w:tc>
          <w:tcPr>
            <w:tcW w:w="235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5BCC69C5"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Current Ratio = Current Assets / Current Liabilities</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4C0288D3"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2021</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1847F3D3"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2022</w:t>
            </w:r>
          </w:p>
        </w:tc>
        <w:tc>
          <w:tcPr>
            <w:tcW w:w="811" w:type="pct"/>
            <w:tcBorders>
              <w:top w:val="single" w:sz="4" w:space="0" w:color="auto"/>
              <w:left w:val="nil"/>
              <w:bottom w:val="single" w:sz="4" w:space="0" w:color="auto"/>
              <w:right w:val="single" w:sz="4" w:space="0" w:color="auto"/>
            </w:tcBorders>
            <w:shd w:val="clear" w:color="auto" w:fill="auto"/>
            <w:noWrap/>
            <w:vAlign w:val="center"/>
            <w:hideMark/>
          </w:tcPr>
          <w:p w14:paraId="1B61B215"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2023</w:t>
            </w:r>
          </w:p>
        </w:tc>
      </w:tr>
      <w:tr w:rsidR="00E73DD6" w:rsidRPr="008E4BF6" w14:paraId="18E8BFE8"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39B9E260"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Current Assets</w:t>
            </w:r>
          </w:p>
        </w:tc>
        <w:tc>
          <w:tcPr>
            <w:tcW w:w="919" w:type="pct"/>
            <w:tcBorders>
              <w:top w:val="nil"/>
              <w:left w:val="nil"/>
              <w:bottom w:val="single" w:sz="4" w:space="0" w:color="auto"/>
              <w:right w:val="single" w:sz="4" w:space="0" w:color="auto"/>
            </w:tcBorders>
            <w:shd w:val="clear" w:color="auto" w:fill="auto"/>
            <w:noWrap/>
            <w:vAlign w:val="bottom"/>
            <w:hideMark/>
          </w:tcPr>
          <w:p w14:paraId="2B2E54C4"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150,000 </w:t>
            </w:r>
          </w:p>
        </w:tc>
        <w:tc>
          <w:tcPr>
            <w:tcW w:w="919" w:type="pct"/>
            <w:tcBorders>
              <w:top w:val="nil"/>
              <w:left w:val="nil"/>
              <w:bottom w:val="single" w:sz="4" w:space="0" w:color="auto"/>
              <w:right w:val="single" w:sz="4" w:space="0" w:color="auto"/>
            </w:tcBorders>
            <w:shd w:val="clear" w:color="auto" w:fill="auto"/>
            <w:noWrap/>
            <w:vAlign w:val="bottom"/>
            <w:hideMark/>
          </w:tcPr>
          <w:p w14:paraId="2B76BF84"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120,000 </w:t>
            </w:r>
          </w:p>
        </w:tc>
        <w:tc>
          <w:tcPr>
            <w:tcW w:w="811" w:type="pct"/>
            <w:tcBorders>
              <w:top w:val="nil"/>
              <w:left w:val="nil"/>
              <w:bottom w:val="single" w:sz="4" w:space="0" w:color="auto"/>
              <w:right w:val="single" w:sz="4" w:space="0" w:color="auto"/>
            </w:tcBorders>
            <w:shd w:val="clear" w:color="auto" w:fill="auto"/>
            <w:noWrap/>
            <w:vAlign w:val="bottom"/>
            <w:hideMark/>
          </w:tcPr>
          <w:p w14:paraId="059DFC67"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50,000 </w:t>
            </w:r>
          </w:p>
        </w:tc>
      </w:tr>
      <w:tr w:rsidR="00E73DD6" w:rsidRPr="008E4BF6" w14:paraId="048C3EB8"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3416DB82"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Current Liabilities</w:t>
            </w:r>
          </w:p>
        </w:tc>
        <w:tc>
          <w:tcPr>
            <w:tcW w:w="919" w:type="pct"/>
            <w:tcBorders>
              <w:top w:val="nil"/>
              <w:left w:val="nil"/>
              <w:bottom w:val="single" w:sz="4" w:space="0" w:color="auto"/>
              <w:right w:val="single" w:sz="4" w:space="0" w:color="auto"/>
            </w:tcBorders>
            <w:shd w:val="clear" w:color="auto" w:fill="auto"/>
            <w:noWrap/>
            <w:vAlign w:val="bottom"/>
            <w:hideMark/>
          </w:tcPr>
          <w:p w14:paraId="6BEFD4DA"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30,000 </w:t>
            </w:r>
          </w:p>
        </w:tc>
        <w:tc>
          <w:tcPr>
            <w:tcW w:w="919" w:type="pct"/>
            <w:tcBorders>
              <w:top w:val="nil"/>
              <w:left w:val="nil"/>
              <w:bottom w:val="single" w:sz="4" w:space="0" w:color="auto"/>
              <w:right w:val="single" w:sz="4" w:space="0" w:color="auto"/>
            </w:tcBorders>
            <w:shd w:val="clear" w:color="auto" w:fill="auto"/>
            <w:noWrap/>
            <w:vAlign w:val="bottom"/>
            <w:hideMark/>
          </w:tcPr>
          <w:p w14:paraId="6AC5AC19"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40,000 </w:t>
            </w:r>
          </w:p>
        </w:tc>
        <w:tc>
          <w:tcPr>
            <w:tcW w:w="811" w:type="pct"/>
            <w:tcBorders>
              <w:top w:val="nil"/>
              <w:left w:val="nil"/>
              <w:bottom w:val="single" w:sz="4" w:space="0" w:color="auto"/>
              <w:right w:val="single" w:sz="4" w:space="0" w:color="auto"/>
            </w:tcBorders>
            <w:shd w:val="clear" w:color="auto" w:fill="auto"/>
            <w:noWrap/>
            <w:vAlign w:val="bottom"/>
            <w:hideMark/>
          </w:tcPr>
          <w:p w14:paraId="3C68337E"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50,000 </w:t>
            </w:r>
          </w:p>
        </w:tc>
      </w:tr>
      <w:tr w:rsidR="00E73DD6" w:rsidRPr="008E4BF6" w14:paraId="03115539"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134ED96F"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Current Ratio</w:t>
            </w:r>
          </w:p>
        </w:tc>
        <w:tc>
          <w:tcPr>
            <w:tcW w:w="919" w:type="pct"/>
            <w:tcBorders>
              <w:top w:val="nil"/>
              <w:left w:val="nil"/>
              <w:bottom w:val="single" w:sz="4" w:space="0" w:color="auto"/>
              <w:right w:val="single" w:sz="4" w:space="0" w:color="auto"/>
            </w:tcBorders>
            <w:shd w:val="clear" w:color="auto" w:fill="auto"/>
            <w:noWrap/>
            <w:vAlign w:val="bottom"/>
            <w:hideMark/>
          </w:tcPr>
          <w:p w14:paraId="52F840D4"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5.00</w:t>
            </w:r>
          </w:p>
        </w:tc>
        <w:tc>
          <w:tcPr>
            <w:tcW w:w="919" w:type="pct"/>
            <w:tcBorders>
              <w:top w:val="nil"/>
              <w:left w:val="nil"/>
              <w:bottom w:val="single" w:sz="4" w:space="0" w:color="auto"/>
              <w:right w:val="single" w:sz="4" w:space="0" w:color="auto"/>
            </w:tcBorders>
            <w:shd w:val="clear" w:color="auto" w:fill="auto"/>
            <w:noWrap/>
            <w:vAlign w:val="bottom"/>
            <w:hideMark/>
          </w:tcPr>
          <w:p w14:paraId="18DBE620"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3.00</w:t>
            </w:r>
          </w:p>
        </w:tc>
        <w:tc>
          <w:tcPr>
            <w:tcW w:w="811" w:type="pct"/>
            <w:tcBorders>
              <w:top w:val="nil"/>
              <w:left w:val="nil"/>
              <w:bottom w:val="single" w:sz="4" w:space="0" w:color="auto"/>
              <w:right w:val="single" w:sz="4" w:space="0" w:color="auto"/>
            </w:tcBorders>
            <w:shd w:val="clear" w:color="auto" w:fill="auto"/>
            <w:noWrap/>
            <w:vAlign w:val="bottom"/>
            <w:hideMark/>
          </w:tcPr>
          <w:p w14:paraId="47181CB0"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1.00</w:t>
            </w:r>
          </w:p>
        </w:tc>
      </w:tr>
    </w:tbl>
    <w:p w14:paraId="4AFF118C" w14:textId="77777777" w:rsidR="009D06D0"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It is expected that there are more current assets in comparison to current liabilities when the value of the current ratio is above 1.</w:t>
      </w:r>
      <w:r w:rsidR="00D50998" w:rsidRPr="008E4BF6">
        <w:rPr>
          <w:rFonts w:ascii="Times New Roman" w:hAnsi="Times New Roman" w:cs="Times New Roman"/>
          <w:sz w:val="24"/>
          <w:szCs w:val="24"/>
        </w:rPr>
        <w:t xml:space="preserve"> This shows that the current ratio should be able to meet short-term obligations which the company will have to make. In comparison to this, some concerns are raised regarding such ability when the current ratio is less than 1. </w:t>
      </w:r>
    </w:p>
    <w:p w14:paraId="3650F749" w14:textId="77777777" w:rsidR="00D50998" w:rsidRPr="008E4BF6" w:rsidRDefault="00A66CD4" w:rsidP="008E4BF6">
      <w:pPr>
        <w:spacing w:line="360" w:lineRule="auto"/>
        <w:jc w:val="both"/>
        <w:rPr>
          <w:rFonts w:ascii="Times New Roman" w:hAnsi="Times New Roman" w:cs="Times New Roman"/>
          <w:color w:val="0D0D0D"/>
          <w:sz w:val="24"/>
          <w:szCs w:val="24"/>
          <w:shd w:val="clear" w:color="auto" w:fill="FFFFFF"/>
          <w:lang w:val="en-US"/>
        </w:rPr>
      </w:pPr>
      <w:r w:rsidRPr="008E4BF6">
        <w:rPr>
          <w:rFonts w:ascii="Times New Roman" w:hAnsi="Times New Roman" w:cs="Times New Roman"/>
          <w:color w:val="0D0D0D"/>
          <w:sz w:val="24"/>
          <w:szCs w:val="24"/>
          <w:shd w:val="clear" w:color="auto" w:fill="FFFFFF"/>
          <w:lang w:val="en-US"/>
        </w:rPr>
        <w:t xml:space="preserve">So, it is identified that the liquidity position of the company is weaker because of the decline that has occurred in the current ratio from 5.00 to 1.00 that happened from 2021 to 2023. This clearly shows that certain levels of challenges could be faced by the company in the management of its short-term financial obligations in perspective of its current asset base. </w:t>
      </w:r>
    </w:p>
    <w:p w14:paraId="5B2B8AAD" w14:textId="77777777" w:rsidR="009D06D0" w:rsidRPr="008E4BF6" w:rsidRDefault="00A66CD4" w:rsidP="008E4BF6">
      <w:pPr>
        <w:spacing w:line="360" w:lineRule="auto"/>
        <w:jc w:val="both"/>
        <w:rPr>
          <w:rFonts w:ascii="Times New Roman" w:hAnsi="Times New Roman" w:cs="Times New Roman"/>
          <w:color w:val="0D0D0D"/>
          <w:sz w:val="24"/>
          <w:szCs w:val="24"/>
          <w:shd w:val="clear" w:color="auto" w:fill="FFFFFF"/>
          <w:lang w:val="en-US"/>
        </w:rPr>
      </w:pPr>
      <w:r w:rsidRPr="008E4BF6">
        <w:rPr>
          <w:rFonts w:ascii="Times New Roman" w:hAnsi="Times New Roman" w:cs="Times New Roman"/>
          <w:color w:val="0D0D0D"/>
          <w:sz w:val="24"/>
          <w:szCs w:val="24"/>
          <w:shd w:val="clear" w:color="auto" w:fill="FFFFFF"/>
          <w:lang w:val="en-US"/>
        </w:rPr>
        <w:t xml:space="preserve">It is indicated that the current assets of the company are just sufficient in fulfilment of all levels of its current liabilities because of the current ratio of 1.00 in 2023. So, a certain level of </w:t>
      </w:r>
      <w:r w:rsidRPr="008E4BF6">
        <w:rPr>
          <w:rFonts w:ascii="Times New Roman" w:hAnsi="Times New Roman" w:cs="Times New Roman"/>
          <w:color w:val="0D0D0D"/>
          <w:sz w:val="24"/>
          <w:szCs w:val="24"/>
          <w:shd w:val="clear" w:color="auto" w:fill="FFFFFF"/>
          <w:lang w:val="en-US"/>
        </w:rPr>
        <w:lastRenderedPageBreak/>
        <w:t xml:space="preserve">concern has been resulted by this among stakeholders regarding the ability of the company to meet its obligation on a short-term basis efficiently. </w:t>
      </w:r>
    </w:p>
    <w:p w14:paraId="307402EA" w14:textId="77777777" w:rsidR="009D06D0" w:rsidRPr="008E4BF6" w:rsidRDefault="009D06D0" w:rsidP="008E4BF6">
      <w:pPr>
        <w:spacing w:line="360" w:lineRule="auto"/>
        <w:jc w:val="both"/>
        <w:rPr>
          <w:rFonts w:ascii="Times New Roman" w:hAnsi="Times New Roman" w:cs="Times New Roman"/>
          <w:sz w:val="24"/>
          <w:szCs w:val="24"/>
        </w:rPr>
      </w:pPr>
    </w:p>
    <w:tbl>
      <w:tblPr>
        <w:tblW w:w="5000" w:type="pct"/>
        <w:tblLook w:val="04A0" w:firstRow="1" w:lastRow="0" w:firstColumn="1" w:lastColumn="0" w:noHBand="0" w:noVBand="1"/>
      </w:tblPr>
      <w:tblGrid>
        <w:gridCol w:w="4240"/>
        <w:gridCol w:w="1657"/>
        <w:gridCol w:w="1657"/>
        <w:gridCol w:w="1462"/>
      </w:tblGrid>
      <w:tr w:rsidR="00E73DD6" w:rsidRPr="008E4BF6" w14:paraId="19418317" w14:textId="77777777" w:rsidTr="009D06D0">
        <w:trPr>
          <w:trHeight w:val="624"/>
        </w:trPr>
        <w:tc>
          <w:tcPr>
            <w:tcW w:w="2351"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6DA08C58"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Debt to Equity Ratio = Total Liabilities / Equity</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4334F4CB"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2021</w:t>
            </w:r>
          </w:p>
        </w:tc>
        <w:tc>
          <w:tcPr>
            <w:tcW w:w="919" w:type="pct"/>
            <w:tcBorders>
              <w:top w:val="single" w:sz="4" w:space="0" w:color="auto"/>
              <w:left w:val="nil"/>
              <w:bottom w:val="single" w:sz="4" w:space="0" w:color="auto"/>
              <w:right w:val="single" w:sz="4" w:space="0" w:color="auto"/>
            </w:tcBorders>
            <w:shd w:val="clear" w:color="auto" w:fill="auto"/>
            <w:noWrap/>
            <w:vAlign w:val="center"/>
            <w:hideMark/>
          </w:tcPr>
          <w:p w14:paraId="619FEE14"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2022</w:t>
            </w:r>
          </w:p>
        </w:tc>
        <w:tc>
          <w:tcPr>
            <w:tcW w:w="811" w:type="pct"/>
            <w:tcBorders>
              <w:top w:val="single" w:sz="4" w:space="0" w:color="auto"/>
              <w:left w:val="nil"/>
              <w:bottom w:val="single" w:sz="4" w:space="0" w:color="auto"/>
              <w:right w:val="single" w:sz="4" w:space="0" w:color="auto"/>
            </w:tcBorders>
            <w:shd w:val="clear" w:color="auto" w:fill="auto"/>
            <w:noWrap/>
            <w:vAlign w:val="center"/>
            <w:hideMark/>
          </w:tcPr>
          <w:p w14:paraId="4F7D6967"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2023</w:t>
            </w:r>
          </w:p>
        </w:tc>
      </w:tr>
      <w:tr w:rsidR="00E73DD6" w:rsidRPr="008E4BF6" w14:paraId="1F87F476"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014EC7B3"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Total Liabilities</w:t>
            </w:r>
          </w:p>
        </w:tc>
        <w:tc>
          <w:tcPr>
            <w:tcW w:w="919" w:type="pct"/>
            <w:tcBorders>
              <w:top w:val="nil"/>
              <w:left w:val="nil"/>
              <w:bottom w:val="single" w:sz="4" w:space="0" w:color="auto"/>
              <w:right w:val="single" w:sz="4" w:space="0" w:color="auto"/>
            </w:tcBorders>
            <w:shd w:val="clear" w:color="auto" w:fill="auto"/>
            <w:noWrap/>
            <w:vAlign w:val="bottom"/>
            <w:hideMark/>
          </w:tcPr>
          <w:p w14:paraId="464FD64C"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1,530,000 </w:t>
            </w:r>
          </w:p>
        </w:tc>
        <w:tc>
          <w:tcPr>
            <w:tcW w:w="919" w:type="pct"/>
            <w:tcBorders>
              <w:top w:val="nil"/>
              <w:left w:val="nil"/>
              <w:bottom w:val="single" w:sz="4" w:space="0" w:color="auto"/>
              <w:right w:val="single" w:sz="4" w:space="0" w:color="auto"/>
            </w:tcBorders>
            <w:shd w:val="clear" w:color="auto" w:fill="auto"/>
            <w:noWrap/>
            <w:vAlign w:val="bottom"/>
            <w:hideMark/>
          </w:tcPr>
          <w:p w14:paraId="7FDD0B42"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1,540,000 </w:t>
            </w:r>
          </w:p>
        </w:tc>
        <w:tc>
          <w:tcPr>
            <w:tcW w:w="811" w:type="pct"/>
            <w:tcBorders>
              <w:top w:val="nil"/>
              <w:left w:val="nil"/>
              <w:bottom w:val="single" w:sz="4" w:space="0" w:color="auto"/>
              <w:right w:val="single" w:sz="4" w:space="0" w:color="auto"/>
            </w:tcBorders>
            <w:shd w:val="clear" w:color="auto" w:fill="auto"/>
            <w:noWrap/>
            <w:vAlign w:val="bottom"/>
            <w:hideMark/>
          </w:tcPr>
          <w:p w14:paraId="5E05CCA0"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1,550,000 </w:t>
            </w:r>
          </w:p>
        </w:tc>
      </w:tr>
      <w:tr w:rsidR="00E73DD6" w:rsidRPr="008E4BF6" w14:paraId="2B482F10"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noWrap/>
            <w:vAlign w:val="bottom"/>
            <w:hideMark/>
          </w:tcPr>
          <w:p w14:paraId="3DBA20A5"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Equity</w:t>
            </w:r>
          </w:p>
        </w:tc>
        <w:tc>
          <w:tcPr>
            <w:tcW w:w="919" w:type="pct"/>
            <w:tcBorders>
              <w:top w:val="nil"/>
              <w:left w:val="nil"/>
              <w:bottom w:val="single" w:sz="4" w:space="0" w:color="auto"/>
              <w:right w:val="single" w:sz="4" w:space="0" w:color="auto"/>
            </w:tcBorders>
            <w:shd w:val="clear" w:color="auto" w:fill="auto"/>
            <w:noWrap/>
            <w:vAlign w:val="bottom"/>
            <w:hideMark/>
          </w:tcPr>
          <w:p w14:paraId="28832240"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620,000 </w:t>
            </w:r>
          </w:p>
        </w:tc>
        <w:tc>
          <w:tcPr>
            <w:tcW w:w="919" w:type="pct"/>
            <w:tcBorders>
              <w:top w:val="nil"/>
              <w:left w:val="nil"/>
              <w:bottom w:val="single" w:sz="4" w:space="0" w:color="auto"/>
              <w:right w:val="single" w:sz="4" w:space="0" w:color="auto"/>
            </w:tcBorders>
            <w:shd w:val="clear" w:color="auto" w:fill="auto"/>
            <w:noWrap/>
            <w:vAlign w:val="bottom"/>
            <w:hideMark/>
          </w:tcPr>
          <w:p w14:paraId="49C5AF97"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580,000 </w:t>
            </w:r>
          </w:p>
        </w:tc>
        <w:tc>
          <w:tcPr>
            <w:tcW w:w="811" w:type="pct"/>
            <w:tcBorders>
              <w:top w:val="nil"/>
              <w:left w:val="nil"/>
              <w:bottom w:val="single" w:sz="4" w:space="0" w:color="auto"/>
              <w:right w:val="single" w:sz="4" w:space="0" w:color="auto"/>
            </w:tcBorders>
            <w:shd w:val="clear" w:color="auto" w:fill="auto"/>
            <w:noWrap/>
            <w:vAlign w:val="bottom"/>
            <w:hideMark/>
          </w:tcPr>
          <w:p w14:paraId="3FEE127D" w14:textId="77777777" w:rsidR="009D06D0" w:rsidRPr="008E4BF6" w:rsidRDefault="00A66CD4" w:rsidP="008E4BF6">
            <w:pPr>
              <w:spacing w:before="0" w:after="0" w:line="360" w:lineRule="auto"/>
              <w:jc w:val="both"/>
              <w:rPr>
                <w:rFonts w:ascii="Times New Roman" w:eastAsia="Times New Roman" w:hAnsi="Times New Roman" w:cs="Times New Roman"/>
                <w:color w:val="000000"/>
                <w:sz w:val="24"/>
                <w:szCs w:val="24"/>
                <w:lang w:eastAsia="en-GB"/>
              </w:rPr>
            </w:pPr>
            <w:r w:rsidRPr="008E4BF6">
              <w:rPr>
                <w:rFonts w:ascii="Times New Roman" w:eastAsia="Times New Roman" w:hAnsi="Times New Roman" w:cs="Times New Roman"/>
                <w:color w:val="000000"/>
                <w:sz w:val="24"/>
                <w:szCs w:val="24"/>
                <w:lang w:eastAsia="en-GB"/>
              </w:rPr>
              <w:t xml:space="preserve">       300,000 </w:t>
            </w:r>
          </w:p>
        </w:tc>
      </w:tr>
      <w:tr w:rsidR="00E73DD6" w:rsidRPr="008E4BF6" w14:paraId="0FDD0885" w14:textId="77777777" w:rsidTr="009D06D0">
        <w:trPr>
          <w:trHeight w:val="312"/>
        </w:trPr>
        <w:tc>
          <w:tcPr>
            <w:tcW w:w="2351" w:type="pct"/>
            <w:tcBorders>
              <w:top w:val="nil"/>
              <w:left w:val="single" w:sz="4" w:space="0" w:color="auto"/>
              <w:bottom w:val="single" w:sz="4" w:space="0" w:color="auto"/>
              <w:right w:val="single" w:sz="4" w:space="0" w:color="auto"/>
            </w:tcBorders>
            <w:shd w:val="clear" w:color="auto" w:fill="auto"/>
            <w:vAlign w:val="center"/>
            <w:hideMark/>
          </w:tcPr>
          <w:p w14:paraId="0B4230A3"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Debt to Equity Ratio</w:t>
            </w:r>
          </w:p>
        </w:tc>
        <w:tc>
          <w:tcPr>
            <w:tcW w:w="919" w:type="pct"/>
            <w:tcBorders>
              <w:top w:val="nil"/>
              <w:left w:val="nil"/>
              <w:bottom w:val="single" w:sz="4" w:space="0" w:color="auto"/>
              <w:right w:val="single" w:sz="4" w:space="0" w:color="auto"/>
            </w:tcBorders>
            <w:shd w:val="clear" w:color="auto" w:fill="auto"/>
            <w:noWrap/>
            <w:vAlign w:val="bottom"/>
            <w:hideMark/>
          </w:tcPr>
          <w:p w14:paraId="05509D0F"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2.47</w:t>
            </w:r>
          </w:p>
        </w:tc>
        <w:tc>
          <w:tcPr>
            <w:tcW w:w="919" w:type="pct"/>
            <w:tcBorders>
              <w:top w:val="nil"/>
              <w:left w:val="nil"/>
              <w:bottom w:val="single" w:sz="4" w:space="0" w:color="auto"/>
              <w:right w:val="single" w:sz="4" w:space="0" w:color="auto"/>
            </w:tcBorders>
            <w:shd w:val="clear" w:color="auto" w:fill="auto"/>
            <w:noWrap/>
            <w:vAlign w:val="bottom"/>
            <w:hideMark/>
          </w:tcPr>
          <w:p w14:paraId="00A5F2A3"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2.66</w:t>
            </w:r>
          </w:p>
        </w:tc>
        <w:tc>
          <w:tcPr>
            <w:tcW w:w="811" w:type="pct"/>
            <w:tcBorders>
              <w:top w:val="nil"/>
              <w:left w:val="nil"/>
              <w:bottom w:val="single" w:sz="4" w:space="0" w:color="auto"/>
              <w:right w:val="single" w:sz="4" w:space="0" w:color="auto"/>
            </w:tcBorders>
            <w:shd w:val="clear" w:color="auto" w:fill="auto"/>
            <w:noWrap/>
            <w:vAlign w:val="bottom"/>
            <w:hideMark/>
          </w:tcPr>
          <w:p w14:paraId="795A14CD" w14:textId="77777777" w:rsidR="009D06D0" w:rsidRPr="008E4BF6" w:rsidRDefault="00A66CD4" w:rsidP="008E4BF6">
            <w:pPr>
              <w:spacing w:before="0" w:after="0" w:line="360" w:lineRule="auto"/>
              <w:jc w:val="both"/>
              <w:rPr>
                <w:rFonts w:ascii="Times New Roman" w:eastAsia="Times New Roman" w:hAnsi="Times New Roman" w:cs="Times New Roman"/>
                <w:b/>
                <w:bCs/>
                <w:color w:val="000000"/>
                <w:sz w:val="24"/>
                <w:szCs w:val="24"/>
                <w:lang w:eastAsia="en-GB"/>
              </w:rPr>
            </w:pPr>
            <w:r w:rsidRPr="008E4BF6">
              <w:rPr>
                <w:rFonts w:ascii="Times New Roman" w:eastAsia="Times New Roman" w:hAnsi="Times New Roman" w:cs="Times New Roman"/>
                <w:b/>
                <w:bCs/>
                <w:color w:val="000000"/>
                <w:sz w:val="24"/>
                <w:szCs w:val="24"/>
                <w:lang w:eastAsia="en-GB"/>
              </w:rPr>
              <w:t>5.17</w:t>
            </w:r>
          </w:p>
        </w:tc>
      </w:tr>
    </w:tbl>
    <w:p w14:paraId="2D9C81B4" w14:textId="77777777" w:rsidR="009D06D0"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It is indicated that debt financing is the focus of the company in comparison to equity financing because of looking at the debt-to-equity ratio which is increasing. The increasing level of financial risk is suggested based on a higher debt-to-equity ratio and a certain level of potential strain is noted in the solvency of the company. </w:t>
      </w:r>
    </w:p>
    <w:p w14:paraId="68289062" w14:textId="28DE453F" w:rsidR="009D06D0" w:rsidRPr="008E4BF6" w:rsidRDefault="00A66CD4" w:rsidP="008E4BF6">
      <w:pPr>
        <w:spacing w:line="360" w:lineRule="auto"/>
        <w:jc w:val="both"/>
        <w:rPr>
          <w:rFonts w:ascii="Times New Roman" w:hAnsi="Times New Roman" w:cs="Times New Roman"/>
          <w:color w:val="0D0D0D"/>
          <w:sz w:val="24"/>
          <w:szCs w:val="24"/>
          <w:shd w:val="clear" w:color="auto" w:fill="FFFFFF"/>
          <w:lang w:val="en-US"/>
        </w:rPr>
      </w:pPr>
      <w:r w:rsidRPr="008E4BF6">
        <w:rPr>
          <w:rFonts w:ascii="Times New Roman" w:hAnsi="Times New Roman" w:cs="Times New Roman"/>
          <w:color w:val="0D0D0D"/>
          <w:sz w:val="24"/>
          <w:szCs w:val="24"/>
          <w:shd w:val="clear" w:color="auto" w:fill="FFFFFF"/>
          <w:lang w:val="en-US"/>
        </w:rPr>
        <w:t xml:space="preserve">A significant level of </w:t>
      </w:r>
      <w:r w:rsidR="00AB0C13" w:rsidRPr="008E4BF6">
        <w:rPr>
          <w:rFonts w:ascii="Times New Roman" w:hAnsi="Times New Roman" w:cs="Times New Roman"/>
          <w:color w:val="0D0D0D"/>
          <w:sz w:val="24"/>
          <w:szCs w:val="24"/>
          <w:shd w:val="clear" w:color="auto" w:fill="FFFFFF"/>
          <w:lang w:val="en-US"/>
        </w:rPr>
        <w:t>shift</w:t>
      </w:r>
      <w:r w:rsidRPr="008E4BF6">
        <w:rPr>
          <w:rFonts w:ascii="Times New Roman" w:hAnsi="Times New Roman" w:cs="Times New Roman"/>
          <w:color w:val="0D0D0D"/>
          <w:sz w:val="24"/>
          <w:szCs w:val="24"/>
          <w:shd w:val="clear" w:color="auto" w:fill="FFFFFF"/>
          <w:lang w:val="en-US"/>
        </w:rPr>
        <w:t xml:space="preserve"> has been noted towards the use of debt financing and in equity relative to debt a decrease has been noted </w:t>
      </w:r>
      <w:r w:rsidR="00AB0C13" w:rsidRPr="008E4BF6">
        <w:rPr>
          <w:rFonts w:ascii="Times New Roman" w:hAnsi="Times New Roman" w:cs="Times New Roman"/>
          <w:color w:val="0D0D0D"/>
          <w:sz w:val="24"/>
          <w:szCs w:val="24"/>
          <w:shd w:val="clear" w:color="auto" w:fill="FFFFFF"/>
          <w:lang w:val="en-US"/>
        </w:rPr>
        <w:t xml:space="preserve">which is evidenced by the substantial increase in </w:t>
      </w:r>
      <w:r w:rsidR="00CE7659" w:rsidRPr="008E4BF6">
        <w:rPr>
          <w:rFonts w:ascii="Times New Roman" w:hAnsi="Times New Roman" w:cs="Times New Roman"/>
          <w:color w:val="0D0D0D"/>
          <w:sz w:val="24"/>
          <w:szCs w:val="24"/>
          <w:shd w:val="clear" w:color="auto" w:fill="FFFFFF"/>
          <w:lang w:val="en-US"/>
        </w:rPr>
        <w:t>debt-to-equity</w:t>
      </w:r>
      <w:r w:rsidR="00AB0C13" w:rsidRPr="008E4BF6">
        <w:rPr>
          <w:rFonts w:ascii="Times New Roman" w:hAnsi="Times New Roman" w:cs="Times New Roman"/>
          <w:color w:val="0D0D0D"/>
          <w:sz w:val="24"/>
          <w:szCs w:val="24"/>
          <w:shd w:val="clear" w:color="auto" w:fill="FFFFFF"/>
          <w:lang w:val="en-US"/>
        </w:rPr>
        <w:t xml:space="preserve"> ratio as given in the above table that has increased from 2021 to 2023 with value from 2.47 to 5.17. so borrowing is the major way of funding for operations of the company rather than focusing on the use of equity investments. </w:t>
      </w:r>
    </w:p>
    <w:p w14:paraId="7737F011" w14:textId="77777777" w:rsidR="009D06D0" w:rsidRPr="008E4BF6" w:rsidRDefault="009D06D0" w:rsidP="008E4BF6">
      <w:pPr>
        <w:spacing w:line="360" w:lineRule="auto"/>
        <w:jc w:val="both"/>
        <w:rPr>
          <w:rFonts w:ascii="Times New Roman" w:hAnsi="Times New Roman" w:cs="Times New Roman"/>
          <w:sz w:val="24"/>
          <w:szCs w:val="24"/>
        </w:rPr>
      </w:pPr>
    </w:p>
    <w:p w14:paraId="3801AEAB" w14:textId="77777777" w:rsidR="009D06D0" w:rsidRPr="008E4BF6" w:rsidRDefault="009D06D0" w:rsidP="008E4BF6">
      <w:pPr>
        <w:spacing w:line="360" w:lineRule="auto"/>
        <w:jc w:val="both"/>
        <w:rPr>
          <w:rFonts w:ascii="Times New Roman" w:hAnsi="Times New Roman" w:cs="Times New Roman"/>
          <w:sz w:val="24"/>
          <w:szCs w:val="24"/>
        </w:rPr>
      </w:pPr>
    </w:p>
    <w:p w14:paraId="33969E94" w14:textId="77777777" w:rsidR="009D06D0" w:rsidRPr="008E4BF6" w:rsidRDefault="009D06D0" w:rsidP="008E4BF6">
      <w:pPr>
        <w:spacing w:line="360" w:lineRule="auto"/>
        <w:jc w:val="both"/>
        <w:rPr>
          <w:rFonts w:ascii="Times New Roman" w:hAnsi="Times New Roman" w:cs="Times New Roman"/>
          <w:sz w:val="24"/>
          <w:szCs w:val="24"/>
        </w:rPr>
      </w:pPr>
    </w:p>
    <w:p w14:paraId="344E600B" w14:textId="77777777" w:rsidR="009D06D0" w:rsidRPr="008E4BF6" w:rsidRDefault="009D06D0" w:rsidP="008E4BF6">
      <w:pPr>
        <w:spacing w:line="360" w:lineRule="auto"/>
        <w:jc w:val="both"/>
        <w:rPr>
          <w:rFonts w:ascii="Times New Roman" w:hAnsi="Times New Roman" w:cs="Times New Roman"/>
          <w:sz w:val="24"/>
          <w:szCs w:val="24"/>
        </w:rPr>
      </w:pPr>
    </w:p>
    <w:p w14:paraId="3DC75C64" w14:textId="77777777" w:rsidR="009D06D0" w:rsidRPr="008E4BF6" w:rsidRDefault="009D06D0" w:rsidP="008E4BF6">
      <w:pPr>
        <w:spacing w:line="360" w:lineRule="auto"/>
        <w:jc w:val="both"/>
        <w:rPr>
          <w:rFonts w:ascii="Times New Roman" w:hAnsi="Times New Roman" w:cs="Times New Roman"/>
          <w:sz w:val="24"/>
          <w:szCs w:val="24"/>
        </w:rPr>
      </w:pPr>
    </w:p>
    <w:p w14:paraId="24302C5D" w14:textId="77777777" w:rsidR="009D06D0" w:rsidRPr="008E4BF6" w:rsidRDefault="009D06D0" w:rsidP="008E4BF6">
      <w:pPr>
        <w:spacing w:line="360" w:lineRule="auto"/>
        <w:jc w:val="both"/>
        <w:rPr>
          <w:rFonts w:ascii="Times New Roman" w:hAnsi="Times New Roman" w:cs="Times New Roman"/>
          <w:sz w:val="24"/>
          <w:szCs w:val="24"/>
        </w:rPr>
      </w:pPr>
    </w:p>
    <w:p w14:paraId="6722C2ED" w14:textId="77777777" w:rsidR="009D06D0" w:rsidRPr="008E4BF6" w:rsidRDefault="009D06D0" w:rsidP="008E4BF6">
      <w:pPr>
        <w:spacing w:line="360" w:lineRule="auto"/>
        <w:jc w:val="both"/>
        <w:rPr>
          <w:rFonts w:ascii="Times New Roman" w:hAnsi="Times New Roman" w:cs="Times New Roman"/>
          <w:sz w:val="24"/>
          <w:szCs w:val="24"/>
        </w:rPr>
      </w:pPr>
    </w:p>
    <w:p w14:paraId="3B9CE174" w14:textId="77777777" w:rsidR="009D06D0" w:rsidRPr="008E4BF6" w:rsidRDefault="009D06D0" w:rsidP="008E4BF6">
      <w:pPr>
        <w:spacing w:line="360" w:lineRule="auto"/>
        <w:jc w:val="both"/>
        <w:rPr>
          <w:rFonts w:ascii="Times New Roman" w:hAnsi="Times New Roman" w:cs="Times New Roman"/>
          <w:sz w:val="24"/>
          <w:szCs w:val="24"/>
        </w:rPr>
      </w:pPr>
    </w:p>
    <w:p w14:paraId="0C81F370" w14:textId="77777777" w:rsidR="009D06D0" w:rsidRPr="008E4BF6" w:rsidRDefault="009D06D0" w:rsidP="008E4BF6">
      <w:pPr>
        <w:spacing w:line="360" w:lineRule="auto"/>
        <w:jc w:val="both"/>
        <w:rPr>
          <w:rFonts w:ascii="Times New Roman" w:hAnsi="Times New Roman" w:cs="Times New Roman"/>
          <w:sz w:val="24"/>
          <w:szCs w:val="24"/>
        </w:rPr>
      </w:pPr>
    </w:p>
    <w:p w14:paraId="7064D06C" w14:textId="77777777" w:rsidR="009D06D0" w:rsidRPr="008E4BF6" w:rsidRDefault="009D06D0" w:rsidP="008E4BF6">
      <w:pPr>
        <w:spacing w:line="360" w:lineRule="auto"/>
        <w:jc w:val="both"/>
        <w:rPr>
          <w:rFonts w:ascii="Times New Roman" w:hAnsi="Times New Roman" w:cs="Times New Roman"/>
          <w:sz w:val="24"/>
          <w:szCs w:val="24"/>
        </w:rPr>
      </w:pPr>
    </w:p>
    <w:p w14:paraId="669CBD09" w14:textId="77777777" w:rsidR="009D06D0" w:rsidRPr="008E4BF6" w:rsidRDefault="009D06D0" w:rsidP="008E4BF6">
      <w:pPr>
        <w:spacing w:line="360" w:lineRule="auto"/>
        <w:jc w:val="both"/>
        <w:rPr>
          <w:rFonts w:ascii="Times New Roman" w:hAnsi="Times New Roman" w:cs="Times New Roman"/>
          <w:sz w:val="24"/>
          <w:szCs w:val="24"/>
        </w:rPr>
      </w:pPr>
    </w:p>
    <w:p w14:paraId="260D0193" w14:textId="77777777" w:rsidR="00DD4E79" w:rsidRPr="00EF699C" w:rsidRDefault="00A66CD4" w:rsidP="00EF699C">
      <w:pPr>
        <w:pStyle w:val="Heading2"/>
      </w:pPr>
      <w:bookmarkStart w:id="3" w:name="_Toc159936882"/>
      <w:r w:rsidRPr="00EF699C">
        <w:t>Identify the key reasons behind the decline in profitability, taking into consideration, real-world events and the current economy</w:t>
      </w:r>
      <w:bookmarkEnd w:id="3"/>
    </w:p>
    <w:p w14:paraId="5C022F2E" w14:textId="77777777" w:rsidR="00AB0C13"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There are different kinds of factors involved in declining in the level of profitability in the case of Seacrest Lodge some of the key factors include issues noted in marketing, inefficiencies at the operational level, pressure from competition and economic downturns. These are explained below:</w:t>
      </w:r>
    </w:p>
    <w:p w14:paraId="5AD8DC30" w14:textId="77777777" w:rsidR="003033ED" w:rsidRPr="008E4BF6" w:rsidRDefault="00A66CD4" w:rsidP="008E4BF6">
      <w:pPr>
        <w:spacing w:line="360" w:lineRule="auto"/>
        <w:jc w:val="both"/>
        <w:rPr>
          <w:rFonts w:ascii="Times New Roman" w:hAnsi="Times New Roman" w:cs="Times New Roman"/>
          <w:b/>
          <w:bCs/>
          <w:sz w:val="24"/>
          <w:szCs w:val="24"/>
        </w:rPr>
      </w:pPr>
      <w:r w:rsidRPr="008E4BF6">
        <w:rPr>
          <w:rFonts w:ascii="Times New Roman" w:hAnsi="Times New Roman" w:cs="Times New Roman"/>
          <w:b/>
          <w:bCs/>
          <w:sz w:val="24"/>
          <w:szCs w:val="24"/>
        </w:rPr>
        <w:t>Economic Downturn:</w:t>
      </w:r>
    </w:p>
    <w:p w14:paraId="4C840D88" w14:textId="7DDDB16D" w:rsidR="00AB0C13"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The hospitality industry could be impacted significantly because of economic </w:t>
      </w:r>
      <w:r w:rsidR="0097326D" w:rsidRPr="008E4BF6">
        <w:rPr>
          <w:rFonts w:ascii="Times New Roman" w:hAnsi="Times New Roman" w:cs="Times New Roman"/>
          <w:sz w:val="24"/>
          <w:szCs w:val="24"/>
        </w:rPr>
        <w:t>downturns</w:t>
      </w:r>
      <w:r w:rsidRPr="008E4BF6">
        <w:rPr>
          <w:rFonts w:ascii="Times New Roman" w:hAnsi="Times New Roman" w:cs="Times New Roman"/>
          <w:sz w:val="24"/>
          <w:szCs w:val="24"/>
        </w:rPr>
        <w:t xml:space="preserve"> and recessions because of the reason that it </w:t>
      </w:r>
      <w:r w:rsidR="0097326D" w:rsidRPr="008E4BF6">
        <w:rPr>
          <w:rFonts w:ascii="Times New Roman" w:hAnsi="Times New Roman" w:cs="Times New Roman"/>
          <w:sz w:val="24"/>
          <w:szCs w:val="24"/>
        </w:rPr>
        <w:t>makes</w:t>
      </w:r>
      <w:r w:rsidRPr="008E4BF6">
        <w:rPr>
          <w:rFonts w:ascii="Times New Roman" w:hAnsi="Times New Roman" w:cs="Times New Roman"/>
          <w:sz w:val="24"/>
          <w:szCs w:val="24"/>
        </w:rPr>
        <w:t xml:space="preserve"> it difficult for </w:t>
      </w:r>
      <w:r w:rsidR="0097326D" w:rsidRPr="008E4BF6">
        <w:rPr>
          <w:rFonts w:ascii="Times New Roman" w:hAnsi="Times New Roman" w:cs="Times New Roman"/>
          <w:sz w:val="24"/>
          <w:szCs w:val="24"/>
        </w:rPr>
        <w:t>people</w:t>
      </w:r>
      <w:r w:rsidRPr="008E4BF6">
        <w:rPr>
          <w:rFonts w:ascii="Times New Roman" w:hAnsi="Times New Roman" w:cs="Times New Roman"/>
          <w:sz w:val="24"/>
          <w:szCs w:val="24"/>
        </w:rPr>
        <w:t xml:space="preserve"> to spend more on things. </w:t>
      </w:r>
      <w:r w:rsidR="0097326D" w:rsidRPr="008E4BF6">
        <w:rPr>
          <w:rFonts w:ascii="Times New Roman" w:hAnsi="Times New Roman" w:cs="Times New Roman"/>
          <w:sz w:val="24"/>
          <w:szCs w:val="24"/>
        </w:rPr>
        <w:t>The focus of customers in such a situation is based on cutting their expenses. So, a reduction in demand for accommodation that is provided by Seacrest Lodge will be led because of a decrease in disposable income and a reduction in the confidence of customers</w:t>
      </w:r>
      <w:r w:rsidRPr="008E4BF6">
        <w:rPr>
          <w:rFonts w:ascii="Times New Roman" w:hAnsi="Times New Roman" w:cs="Times New Roman"/>
          <w:sz w:val="24"/>
          <w:szCs w:val="24"/>
        </w:rPr>
        <w:t xml:space="preserve"> (</w:t>
      </w:r>
      <w:r w:rsidRPr="008E4BF6">
        <w:rPr>
          <w:rFonts w:ascii="Times New Roman" w:hAnsi="Times New Roman" w:cs="Times New Roman"/>
          <w:color w:val="222222"/>
          <w:sz w:val="24"/>
          <w:szCs w:val="24"/>
          <w:shd w:val="clear" w:color="auto" w:fill="FFFFFF"/>
        </w:rPr>
        <w:t xml:space="preserve">Török </w:t>
      </w:r>
      <w:r w:rsidRPr="008E4BF6">
        <w:rPr>
          <w:rFonts w:ascii="Times New Roman" w:hAnsi="Times New Roman" w:cs="Times New Roman"/>
          <w:i/>
          <w:iCs/>
          <w:color w:val="222222"/>
          <w:sz w:val="24"/>
          <w:szCs w:val="24"/>
          <w:shd w:val="clear" w:color="auto" w:fill="FFFFFF"/>
        </w:rPr>
        <w:t>et al.,</w:t>
      </w:r>
      <w:r w:rsidRPr="008E4BF6">
        <w:rPr>
          <w:rFonts w:ascii="Times New Roman" w:hAnsi="Times New Roman" w:cs="Times New Roman"/>
          <w:color w:val="222222"/>
          <w:sz w:val="24"/>
          <w:szCs w:val="24"/>
          <w:shd w:val="clear" w:color="auto" w:fill="FFFFFF"/>
        </w:rPr>
        <w:t xml:space="preserve"> 2020)</w:t>
      </w:r>
      <w:r w:rsidR="0097326D" w:rsidRPr="008E4BF6">
        <w:rPr>
          <w:rFonts w:ascii="Times New Roman" w:hAnsi="Times New Roman" w:cs="Times New Roman"/>
          <w:sz w:val="24"/>
          <w:szCs w:val="24"/>
        </w:rPr>
        <w:t xml:space="preserve">. </w:t>
      </w:r>
    </w:p>
    <w:p w14:paraId="0107EA0F" w14:textId="77777777" w:rsidR="003033ED" w:rsidRPr="008E4BF6" w:rsidRDefault="00A66CD4" w:rsidP="008E4BF6">
      <w:pPr>
        <w:spacing w:line="360" w:lineRule="auto"/>
        <w:jc w:val="both"/>
        <w:rPr>
          <w:rFonts w:ascii="Times New Roman" w:hAnsi="Times New Roman" w:cs="Times New Roman"/>
          <w:b/>
          <w:bCs/>
          <w:sz w:val="24"/>
          <w:szCs w:val="24"/>
        </w:rPr>
      </w:pPr>
      <w:r w:rsidRPr="008E4BF6">
        <w:rPr>
          <w:rFonts w:ascii="Times New Roman" w:hAnsi="Times New Roman" w:cs="Times New Roman"/>
          <w:b/>
          <w:bCs/>
          <w:sz w:val="24"/>
          <w:szCs w:val="24"/>
        </w:rPr>
        <w:t>Competitive Pressure:</w:t>
      </w:r>
    </w:p>
    <w:p w14:paraId="27AAF826" w14:textId="77777777" w:rsidR="0097326D"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There are various lodging options are available which creates a certain level of competition for Seacrest Lodge such as online platforms used in booking, vacation rentals and hotels. The level of competition has been increased in this sector by platforms including booking.com and Airbnb so alternative options can be founded by customers. </w:t>
      </w:r>
    </w:p>
    <w:p w14:paraId="64FE9435" w14:textId="77777777" w:rsidR="003033ED" w:rsidRPr="008E4BF6" w:rsidRDefault="00A66CD4" w:rsidP="008E4BF6">
      <w:pPr>
        <w:spacing w:line="360" w:lineRule="auto"/>
        <w:jc w:val="both"/>
        <w:rPr>
          <w:rFonts w:ascii="Times New Roman" w:hAnsi="Times New Roman" w:cs="Times New Roman"/>
          <w:b/>
          <w:bCs/>
          <w:sz w:val="24"/>
          <w:szCs w:val="24"/>
        </w:rPr>
      </w:pPr>
      <w:r w:rsidRPr="008E4BF6">
        <w:rPr>
          <w:rFonts w:ascii="Times New Roman" w:hAnsi="Times New Roman" w:cs="Times New Roman"/>
          <w:b/>
          <w:bCs/>
          <w:sz w:val="24"/>
          <w:szCs w:val="24"/>
        </w:rPr>
        <w:t>Operational Inefficiencies:</w:t>
      </w:r>
    </w:p>
    <w:p w14:paraId="1588A8C2" w14:textId="7F8BC10B" w:rsidR="0097326D"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The level of profit of the company can be reduced because of inefficient practices of operation management and cost management. Revenue could be impacted because of higher levels of overhead expenses. Operating costs could be further increased because of poor management of inventory (</w:t>
      </w:r>
      <w:proofErr w:type="spellStart"/>
      <w:r w:rsidRPr="008E4BF6">
        <w:rPr>
          <w:rFonts w:ascii="Times New Roman" w:hAnsi="Times New Roman" w:cs="Times New Roman"/>
          <w:color w:val="222222"/>
          <w:sz w:val="24"/>
          <w:szCs w:val="24"/>
          <w:shd w:val="clear" w:color="auto" w:fill="FFFFFF"/>
        </w:rPr>
        <w:t>Ableitner</w:t>
      </w:r>
      <w:proofErr w:type="spellEnd"/>
      <w:r w:rsidRPr="008E4BF6">
        <w:rPr>
          <w:rFonts w:ascii="Times New Roman" w:hAnsi="Times New Roman" w:cs="Times New Roman"/>
          <w:color w:val="222222"/>
          <w:sz w:val="24"/>
          <w:szCs w:val="24"/>
          <w:shd w:val="clear" w:color="auto" w:fill="FFFFFF"/>
        </w:rPr>
        <w:t xml:space="preserve"> </w:t>
      </w:r>
      <w:r w:rsidRPr="008E4BF6">
        <w:rPr>
          <w:rFonts w:ascii="Times New Roman" w:hAnsi="Times New Roman" w:cs="Times New Roman"/>
          <w:i/>
          <w:iCs/>
          <w:color w:val="222222"/>
          <w:sz w:val="24"/>
          <w:szCs w:val="24"/>
          <w:shd w:val="clear" w:color="auto" w:fill="FFFFFF"/>
        </w:rPr>
        <w:t>et al.,</w:t>
      </w:r>
      <w:r w:rsidRPr="008E4BF6">
        <w:rPr>
          <w:rFonts w:ascii="Times New Roman" w:hAnsi="Times New Roman" w:cs="Times New Roman"/>
          <w:color w:val="222222"/>
          <w:sz w:val="24"/>
          <w:szCs w:val="24"/>
          <w:shd w:val="clear" w:color="auto" w:fill="FFFFFF"/>
        </w:rPr>
        <w:t xml:space="preserve"> 2020)</w:t>
      </w:r>
      <w:r w:rsidRPr="008E4BF6">
        <w:rPr>
          <w:rFonts w:ascii="Times New Roman" w:hAnsi="Times New Roman" w:cs="Times New Roman"/>
          <w:sz w:val="24"/>
          <w:szCs w:val="24"/>
        </w:rPr>
        <w:t xml:space="preserve">. </w:t>
      </w:r>
    </w:p>
    <w:p w14:paraId="36BEE10F" w14:textId="77777777" w:rsidR="003033ED" w:rsidRPr="008E4BF6" w:rsidRDefault="00A66CD4" w:rsidP="008E4BF6">
      <w:pPr>
        <w:spacing w:line="360" w:lineRule="auto"/>
        <w:jc w:val="both"/>
        <w:rPr>
          <w:rFonts w:ascii="Times New Roman" w:hAnsi="Times New Roman" w:cs="Times New Roman"/>
          <w:b/>
          <w:bCs/>
          <w:sz w:val="24"/>
          <w:szCs w:val="24"/>
        </w:rPr>
      </w:pPr>
      <w:r w:rsidRPr="008E4BF6">
        <w:rPr>
          <w:rFonts w:ascii="Times New Roman" w:hAnsi="Times New Roman" w:cs="Times New Roman"/>
          <w:b/>
          <w:bCs/>
          <w:sz w:val="24"/>
          <w:szCs w:val="24"/>
        </w:rPr>
        <w:t>Marketing and Branding Issues:</w:t>
      </w:r>
    </w:p>
    <w:p w14:paraId="53CCDA55" w14:textId="75ACCB63" w:rsidR="00B6444F"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For attraction customers, it is noted that some important aspects include effective branding and effective marketing and in the competitive hospitality industry it is noted that these are also important for maintaining pricing power. Certain levels of difficulties could be faced by </w:t>
      </w:r>
      <w:r w:rsidRPr="008E4BF6">
        <w:rPr>
          <w:rFonts w:ascii="Times New Roman" w:hAnsi="Times New Roman" w:cs="Times New Roman"/>
          <w:sz w:val="24"/>
          <w:szCs w:val="24"/>
        </w:rPr>
        <w:lastRenderedPageBreak/>
        <w:t>Seacrest Lodge in attracting guests and commanding premium room rates if its marketing strategies are ineffective (</w:t>
      </w:r>
      <w:r w:rsidRPr="008E4BF6">
        <w:rPr>
          <w:rFonts w:ascii="Times New Roman" w:hAnsi="Times New Roman" w:cs="Times New Roman"/>
          <w:color w:val="222222"/>
          <w:sz w:val="24"/>
          <w:szCs w:val="24"/>
          <w:shd w:val="clear" w:color="auto" w:fill="FFFFFF"/>
        </w:rPr>
        <w:t>Clemens, 2021)</w:t>
      </w:r>
      <w:r w:rsidRPr="008E4BF6">
        <w:rPr>
          <w:rFonts w:ascii="Times New Roman" w:hAnsi="Times New Roman" w:cs="Times New Roman"/>
          <w:sz w:val="24"/>
          <w:szCs w:val="24"/>
        </w:rPr>
        <w:t xml:space="preserve">. </w:t>
      </w:r>
    </w:p>
    <w:p w14:paraId="74E0DF91" w14:textId="77777777" w:rsidR="003033ED" w:rsidRPr="008E4BF6" w:rsidRDefault="003033ED" w:rsidP="008E4BF6">
      <w:pPr>
        <w:spacing w:line="360" w:lineRule="auto"/>
        <w:jc w:val="both"/>
        <w:rPr>
          <w:rFonts w:ascii="Times New Roman" w:hAnsi="Times New Roman" w:cs="Times New Roman"/>
          <w:sz w:val="24"/>
          <w:szCs w:val="24"/>
        </w:rPr>
      </w:pPr>
    </w:p>
    <w:p w14:paraId="49AE2612" w14:textId="7BC98776" w:rsidR="00B6444F" w:rsidRPr="00EF699C" w:rsidRDefault="00A66CD4" w:rsidP="00EF699C">
      <w:pPr>
        <w:pStyle w:val="Heading2"/>
      </w:pPr>
      <w:bookmarkStart w:id="4" w:name="_Toc159936883"/>
      <w:r w:rsidRPr="00EF699C">
        <w:t>Develop a comprehensive turnaround strategy to revitalize the lodge's financial health and store its reputation as a premier vacation destination or most viable financial outcomes</w:t>
      </w:r>
      <w:bookmarkEnd w:id="4"/>
    </w:p>
    <w:p w14:paraId="38F754FC" w14:textId="6B6269DE" w:rsidR="00B6444F" w:rsidRPr="008E4BF6" w:rsidRDefault="00A66CD4" w:rsidP="008E4BF6">
      <w:pPr>
        <w:spacing w:line="360" w:lineRule="auto"/>
        <w:jc w:val="both"/>
        <w:rPr>
          <w:rFonts w:ascii="Times New Roman" w:hAnsi="Times New Roman" w:cs="Times New Roman"/>
          <w:sz w:val="24"/>
          <w:szCs w:val="24"/>
          <w:lang w:val="en-US"/>
        </w:rPr>
      </w:pPr>
      <w:r w:rsidRPr="008E4BF6">
        <w:rPr>
          <w:rFonts w:ascii="Times New Roman" w:hAnsi="Times New Roman" w:cs="Times New Roman"/>
          <w:sz w:val="24"/>
          <w:szCs w:val="24"/>
          <w:lang w:val="en-US"/>
        </w:rPr>
        <w:t xml:space="preserve">For revitalizing financial health and restoring the level of reputation of the company, there is a need to develop a comprehensive turnaround strategy. This reputation is based on becoming a premier vacation destination and in this </w:t>
      </w:r>
      <w:r w:rsidR="00CE7659" w:rsidRPr="008E4BF6">
        <w:rPr>
          <w:rFonts w:ascii="Times New Roman" w:hAnsi="Times New Roman" w:cs="Times New Roman"/>
          <w:sz w:val="24"/>
          <w:szCs w:val="24"/>
          <w:lang w:val="en-US"/>
        </w:rPr>
        <w:t>regard,</w:t>
      </w:r>
      <w:r w:rsidRPr="008E4BF6">
        <w:rPr>
          <w:rFonts w:ascii="Times New Roman" w:hAnsi="Times New Roman" w:cs="Times New Roman"/>
          <w:sz w:val="24"/>
          <w:szCs w:val="24"/>
          <w:lang w:val="en-US"/>
        </w:rPr>
        <w:t xml:space="preserve"> it is important to address different aspects that are associated with businesses. For each component of the turnaround strategy, the explanation is given below:</w:t>
      </w:r>
    </w:p>
    <w:p w14:paraId="0384163A" w14:textId="481A1E57" w:rsidR="003033ED" w:rsidRPr="008E4BF6" w:rsidRDefault="00A66CD4" w:rsidP="008E4BF6">
      <w:pPr>
        <w:numPr>
          <w:ilvl w:val="0"/>
          <w:numId w:val="4"/>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Adaptation to Market Changes:</w:t>
      </w:r>
      <w:r w:rsidRPr="008E4BF6">
        <w:rPr>
          <w:rFonts w:ascii="Times New Roman" w:hAnsi="Times New Roman" w:cs="Times New Roman"/>
          <w:sz w:val="24"/>
          <w:szCs w:val="24"/>
          <w:lang w:val="en-US"/>
        </w:rPr>
        <w:t xml:space="preserve"> </w:t>
      </w:r>
      <w:r w:rsidR="00B6444F" w:rsidRPr="008E4BF6">
        <w:rPr>
          <w:rFonts w:ascii="Times New Roman" w:hAnsi="Times New Roman" w:cs="Times New Roman"/>
          <w:sz w:val="24"/>
          <w:szCs w:val="24"/>
          <w:lang w:val="en-US"/>
        </w:rPr>
        <w:t xml:space="preserve">Comprehensive market research </w:t>
      </w:r>
      <w:r w:rsidR="002E1FB4" w:rsidRPr="008E4BF6">
        <w:rPr>
          <w:rFonts w:ascii="Times New Roman" w:hAnsi="Times New Roman" w:cs="Times New Roman"/>
          <w:sz w:val="24"/>
          <w:szCs w:val="24"/>
          <w:lang w:val="en-US"/>
        </w:rPr>
        <w:t xml:space="preserve">is one important aspect that should be needed to </w:t>
      </w:r>
      <w:r w:rsidR="00B6444F" w:rsidRPr="008E4BF6">
        <w:rPr>
          <w:rFonts w:ascii="Times New Roman" w:hAnsi="Times New Roman" w:cs="Times New Roman"/>
          <w:sz w:val="24"/>
          <w:szCs w:val="24"/>
          <w:lang w:val="en-US"/>
        </w:rPr>
        <w:t>understand changes in preferences</w:t>
      </w:r>
      <w:r w:rsidR="002E1FB4" w:rsidRPr="008E4BF6">
        <w:rPr>
          <w:rFonts w:ascii="Times New Roman" w:hAnsi="Times New Roman" w:cs="Times New Roman"/>
          <w:sz w:val="24"/>
          <w:szCs w:val="24"/>
          <w:lang w:val="en-US"/>
        </w:rPr>
        <w:t xml:space="preserve"> that are made by consumer</w:t>
      </w:r>
      <w:r w:rsidR="00B6444F" w:rsidRPr="008E4BF6">
        <w:rPr>
          <w:rFonts w:ascii="Times New Roman" w:hAnsi="Times New Roman" w:cs="Times New Roman"/>
          <w:sz w:val="24"/>
          <w:szCs w:val="24"/>
          <w:lang w:val="en-US"/>
        </w:rPr>
        <w:t xml:space="preserve">s, travel patterns and competition </w:t>
      </w:r>
      <w:r w:rsidR="002E1FB4" w:rsidRPr="008E4BF6">
        <w:rPr>
          <w:rFonts w:ascii="Times New Roman" w:hAnsi="Times New Roman" w:cs="Times New Roman"/>
          <w:sz w:val="24"/>
          <w:szCs w:val="24"/>
          <w:lang w:val="en-US"/>
        </w:rPr>
        <w:t xml:space="preserve">which is identified </w:t>
      </w:r>
      <w:r w:rsidR="00B6444F" w:rsidRPr="008E4BF6">
        <w:rPr>
          <w:rFonts w:ascii="Times New Roman" w:hAnsi="Times New Roman" w:cs="Times New Roman"/>
          <w:sz w:val="24"/>
          <w:szCs w:val="24"/>
          <w:lang w:val="en-US"/>
        </w:rPr>
        <w:t xml:space="preserve">within the hotel industry. </w:t>
      </w:r>
      <w:r w:rsidR="002E1FB4" w:rsidRPr="008E4BF6">
        <w:rPr>
          <w:rFonts w:ascii="Times New Roman" w:hAnsi="Times New Roman" w:cs="Times New Roman"/>
          <w:sz w:val="24"/>
          <w:szCs w:val="24"/>
          <w:lang w:val="en-US"/>
        </w:rPr>
        <w:t xml:space="preserve">One important aspect of this research is based on </w:t>
      </w:r>
      <w:r w:rsidR="00B6444F" w:rsidRPr="008E4BF6">
        <w:rPr>
          <w:rFonts w:ascii="Times New Roman" w:hAnsi="Times New Roman" w:cs="Times New Roman"/>
          <w:sz w:val="24"/>
          <w:szCs w:val="24"/>
          <w:lang w:val="en-US"/>
        </w:rPr>
        <w:t xml:space="preserve">analyzing visitor preferences, demographic data and trends in tourism bookings. </w:t>
      </w:r>
      <w:r w:rsidR="002E1FB4" w:rsidRPr="008E4BF6">
        <w:rPr>
          <w:rFonts w:ascii="Times New Roman" w:hAnsi="Times New Roman" w:cs="Times New Roman"/>
          <w:sz w:val="24"/>
          <w:szCs w:val="24"/>
          <w:lang w:val="en-US"/>
        </w:rPr>
        <w:t>Based on consideration of a certain level of focus</w:t>
      </w:r>
      <w:r w:rsidR="00B6444F" w:rsidRPr="008E4BF6">
        <w:rPr>
          <w:rFonts w:ascii="Times New Roman" w:hAnsi="Times New Roman" w:cs="Times New Roman"/>
          <w:sz w:val="24"/>
          <w:szCs w:val="24"/>
          <w:lang w:val="en-US"/>
        </w:rPr>
        <w:t xml:space="preserve"> on these changes, Seacrest Lodge can better adapt its pricing policies, facilities and services </w:t>
      </w:r>
      <w:r w:rsidR="002E1FB4" w:rsidRPr="008E4BF6">
        <w:rPr>
          <w:rFonts w:ascii="Times New Roman" w:hAnsi="Times New Roman" w:cs="Times New Roman"/>
          <w:sz w:val="24"/>
          <w:szCs w:val="24"/>
          <w:lang w:val="en-US"/>
        </w:rPr>
        <w:t xml:space="preserve">that are related </w:t>
      </w:r>
      <w:r w:rsidR="00B6444F" w:rsidRPr="008E4BF6">
        <w:rPr>
          <w:rFonts w:ascii="Times New Roman" w:hAnsi="Times New Roman" w:cs="Times New Roman"/>
          <w:sz w:val="24"/>
          <w:szCs w:val="24"/>
          <w:lang w:val="en-US"/>
        </w:rPr>
        <w:t>to changing market needs</w:t>
      </w:r>
      <w:r w:rsidRPr="008E4BF6">
        <w:rPr>
          <w:rFonts w:ascii="Times New Roman" w:hAnsi="Times New Roman" w:cs="Times New Roman"/>
          <w:sz w:val="24"/>
          <w:szCs w:val="24"/>
          <w:lang w:val="en-US"/>
        </w:rPr>
        <w:t xml:space="preserve"> (</w:t>
      </w:r>
      <w:proofErr w:type="spellStart"/>
      <w:r w:rsidRPr="008E4BF6">
        <w:rPr>
          <w:rFonts w:ascii="Times New Roman" w:hAnsi="Times New Roman" w:cs="Times New Roman"/>
          <w:color w:val="222222"/>
          <w:sz w:val="24"/>
          <w:szCs w:val="24"/>
          <w:shd w:val="clear" w:color="auto" w:fill="FFFFFF"/>
        </w:rPr>
        <w:t>Orîndaru</w:t>
      </w:r>
      <w:proofErr w:type="spellEnd"/>
      <w:r w:rsidRPr="008E4BF6">
        <w:rPr>
          <w:rFonts w:ascii="Times New Roman" w:hAnsi="Times New Roman" w:cs="Times New Roman"/>
          <w:color w:val="222222"/>
          <w:sz w:val="24"/>
          <w:szCs w:val="24"/>
          <w:shd w:val="clear" w:color="auto" w:fill="FFFFFF"/>
        </w:rPr>
        <w:t xml:space="preserve"> </w:t>
      </w:r>
      <w:r w:rsidRPr="008E4BF6">
        <w:rPr>
          <w:rFonts w:ascii="Times New Roman" w:hAnsi="Times New Roman" w:cs="Times New Roman"/>
          <w:i/>
          <w:iCs/>
          <w:color w:val="222222"/>
          <w:sz w:val="24"/>
          <w:szCs w:val="24"/>
          <w:shd w:val="clear" w:color="auto" w:fill="FFFFFF"/>
        </w:rPr>
        <w:t>et al.,</w:t>
      </w:r>
      <w:r w:rsidRPr="008E4BF6">
        <w:rPr>
          <w:rFonts w:ascii="Times New Roman" w:hAnsi="Times New Roman" w:cs="Times New Roman"/>
          <w:color w:val="222222"/>
          <w:sz w:val="24"/>
          <w:szCs w:val="24"/>
          <w:shd w:val="clear" w:color="auto" w:fill="FFFFFF"/>
        </w:rPr>
        <w:t xml:space="preserve"> 2021)</w:t>
      </w:r>
      <w:r w:rsidR="00B6444F" w:rsidRPr="008E4BF6">
        <w:rPr>
          <w:rFonts w:ascii="Times New Roman" w:hAnsi="Times New Roman" w:cs="Times New Roman"/>
          <w:sz w:val="24"/>
          <w:szCs w:val="24"/>
          <w:lang w:val="en-US"/>
        </w:rPr>
        <w:t xml:space="preserve">. </w:t>
      </w:r>
    </w:p>
    <w:p w14:paraId="7D5557E7" w14:textId="2459EA7F" w:rsidR="00B6444F" w:rsidRPr="008E4BF6" w:rsidRDefault="00A66CD4" w:rsidP="008E4BF6">
      <w:pPr>
        <w:numPr>
          <w:ilvl w:val="0"/>
          <w:numId w:val="4"/>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Enhanced Marketing and Branding:</w:t>
      </w:r>
      <w:r w:rsidRPr="008E4BF6">
        <w:rPr>
          <w:rFonts w:ascii="Times New Roman" w:hAnsi="Times New Roman" w:cs="Times New Roman"/>
          <w:sz w:val="24"/>
          <w:szCs w:val="24"/>
          <w:lang w:val="en-US"/>
        </w:rPr>
        <w:t xml:space="preserve"> </w:t>
      </w:r>
      <w:r w:rsidR="002E1FB4" w:rsidRPr="008E4BF6">
        <w:rPr>
          <w:rFonts w:ascii="Times New Roman" w:hAnsi="Times New Roman" w:cs="Times New Roman"/>
          <w:sz w:val="24"/>
          <w:szCs w:val="24"/>
          <w:lang w:val="en-US"/>
        </w:rPr>
        <w:t xml:space="preserve">One most important </w:t>
      </w:r>
      <w:r w:rsidR="00CE7659" w:rsidRPr="008E4BF6">
        <w:rPr>
          <w:rFonts w:ascii="Times New Roman" w:hAnsi="Times New Roman" w:cs="Times New Roman"/>
          <w:sz w:val="24"/>
          <w:szCs w:val="24"/>
          <w:lang w:val="en-US"/>
        </w:rPr>
        <w:t>aspect</w:t>
      </w:r>
      <w:r w:rsidR="002E1FB4" w:rsidRPr="008E4BF6">
        <w:rPr>
          <w:rFonts w:ascii="Times New Roman" w:hAnsi="Times New Roman" w:cs="Times New Roman"/>
          <w:sz w:val="24"/>
          <w:szCs w:val="24"/>
          <w:lang w:val="en-US"/>
        </w:rPr>
        <w:t xml:space="preserve"> that is considered a key factor is considered as to invest in targeted marketing initiatives for increasing brand recognition and promotion of Seacrest Lodge's distinctive value proposition. Digital marketing channels are also very important such as email marketing, social media and Search Engine Optimization SEO that could be used in increasing bookings and reaching new audiences. Increasing brand recognition and attraction of new customers can be facilitated based on consideration of cooperation with local companies or tourism boards, as well as working with travel experts</w:t>
      </w:r>
      <w:r w:rsidRPr="008E4BF6">
        <w:rPr>
          <w:rFonts w:ascii="Times New Roman" w:hAnsi="Times New Roman" w:cs="Times New Roman"/>
          <w:sz w:val="24"/>
          <w:szCs w:val="24"/>
          <w:lang w:val="en-US"/>
        </w:rPr>
        <w:t xml:space="preserve"> (</w:t>
      </w:r>
      <w:proofErr w:type="spellStart"/>
      <w:r w:rsidRPr="008E4BF6">
        <w:rPr>
          <w:rFonts w:ascii="Times New Roman" w:hAnsi="Times New Roman" w:cs="Times New Roman"/>
          <w:color w:val="222222"/>
          <w:sz w:val="24"/>
          <w:szCs w:val="24"/>
          <w:shd w:val="clear" w:color="auto" w:fill="FFFFFF"/>
        </w:rPr>
        <w:t>Ramaano</w:t>
      </w:r>
      <w:proofErr w:type="spellEnd"/>
      <w:r w:rsidRPr="008E4BF6">
        <w:rPr>
          <w:rFonts w:ascii="Times New Roman" w:hAnsi="Times New Roman" w:cs="Times New Roman"/>
          <w:color w:val="222222"/>
          <w:sz w:val="24"/>
          <w:szCs w:val="24"/>
          <w:shd w:val="clear" w:color="auto" w:fill="FFFFFF"/>
        </w:rPr>
        <w:t>, 2023)</w:t>
      </w:r>
      <w:r w:rsidR="002E1FB4" w:rsidRPr="008E4BF6">
        <w:rPr>
          <w:rFonts w:ascii="Times New Roman" w:hAnsi="Times New Roman" w:cs="Times New Roman"/>
          <w:sz w:val="24"/>
          <w:szCs w:val="24"/>
          <w:lang w:val="en-US"/>
        </w:rPr>
        <w:t xml:space="preserve">. </w:t>
      </w:r>
    </w:p>
    <w:p w14:paraId="4E1A38E5" w14:textId="137D5030" w:rsidR="00B6444F" w:rsidRPr="008E4BF6" w:rsidRDefault="00A66CD4" w:rsidP="008E4BF6">
      <w:pPr>
        <w:numPr>
          <w:ilvl w:val="0"/>
          <w:numId w:val="4"/>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Operational Efficiency:</w:t>
      </w:r>
      <w:r w:rsidRPr="008E4BF6">
        <w:rPr>
          <w:rFonts w:ascii="Times New Roman" w:hAnsi="Times New Roman" w:cs="Times New Roman"/>
          <w:sz w:val="24"/>
          <w:szCs w:val="24"/>
          <w:lang w:val="en-US"/>
        </w:rPr>
        <w:t xml:space="preserve"> </w:t>
      </w:r>
      <w:r w:rsidR="002E1FB4" w:rsidRPr="008E4BF6">
        <w:rPr>
          <w:rFonts w:ascii="Times New Roman" w:hAnsi="Times New Roman" w:cs="Times New Roman"/>
          <w:sz w:val="24"/>
          <w:szCs w:val="24"/>
          <w:lang w:val="en-US"/>
        </w:rPr>
        <w:t xml:space="preserve">Operational efficiency is one important and key aspect that should be focused on to be improved to reduce expenses and increase profits. </w:t>
      </w:r>
      <w:r w:rsidR="007508FE" w:rsidRPr="008E4BF6">
        <w:rPr>
          <w:rFonts w:ascii="Times New Roman" w:hAnsi="Times New Roman" w:cs="Times New Roman"/>
          <w:sz w:val="24"/>
          <w:szCs w:val="24"/>
          <w:lang w:val="en-US"/>
        </w:rPr>
        <w:t xml:space="preserve">A certain level of improvement could be made in </w:t>
      </w:r>
      <w:r w:rsidR="002E1FB4" w:rsidRPr="008E4BF6">
        <w:rPr>
          <w:rFonts w:ascii="Times New Roman" w:hAnsi="Times New Roman" w:cs="Times New Roman"/>
          <w:sz w:val="24"/>
          <w:szCs w:val="24"/>
          <w:lang w:val="en-US"/>
        </w:rPr>
        <w:t xml:space="preserve">Guest services and reservation procedures speeded up </w:t>
      </w:r>
      <w:r w:rsidR="007508FE" w:rsidRPr="008E4BF6">
        <w:rPr>
          <w:rFonts w:ascii="Times New Roman" w:hAnsi="Times New Roman" w:cs="Times New Roman"/>
          <w:sz w:val="24"/>
          <w:szCs w:val="24"/>
          <w:lang w:val="en-US"/>
        </w:rPr>
        <w:t>based on consideration of the use of</w:t>
      </w:r>
      <w:r w:rsidR="002E1FB4" w:rsidRPr="008E4BF6">
        <w:rPr>
          <w:rFonts w:ascii="Times New Roman" w:hAnsi="Times New Roman" w:cs="Times New Roman"/>
          <w:sz w:val="24"/>
          <w:szCs w:val="24"/>
          <w:lang w:val="en-US"/>
        </w:rPr>
        <w:t xml:space="preserve"> technology solutions, </w:t>
      </w:r>
      <w:r w:rsidR="007508FE" w:rsidRPr="008E4BF6">
        <w:rPr>
          <w:rFonts w:ascii="Times New Roman" w:hAnsi="Times New Roman" w:cs="Times New Roman"/>
          <w:sz w:val="24"/>
          <w:szCs w:val="24"/>
          <w:lang w:val="en-US"/>
        </w:rPr>
        <w:t>and platforms of online booking based on which improvement in guest services could be streamlined. Based on making a certain level of improvement of</w:t>
      </w:r>
      <w:r w:rsidR="002E1FB4" w:rsidRPr="008E4BF6">
        <w:rPr>
          <w:rFonts w:ascii="Times New Roman" w:hAnsi="Times New Roman" w:cs="Times New Roman"/>
          <w:sz w:val="24"/>
          <w:szCs w:val="24"/>
          <w:lang w:val="en-US"/>
        </w:rPr>
        <w:t xml:space="preserve"> its efficiency, Seacrest Hotel can </w:t>
      </w:r>
      <w:r w:rsidR="007508FE" w:rsidRPr="008E4BF6">
        <w:rPr>
          <w:rFonts w:ascii="Times New Roman" w:hAnsi="Times New Roman" w:cs="Times New Roman"/>
          <w:sz w:val="24"/>
          <w:szCs w:val="24"/>
          <w:lang w:val="en-US"/>
        </w:rPr>
        <w:lastRenderedPageBreak/>
        <w:t>get power and potential of getting</w:t>
      </w:r>
      <w:r w:rsidR="002E1FB4" w:rsidRPr="008E4BF6">
        <w:rPr>
          <w:rFonts w:ascii="Times New Roman" w:hAnsi="Times New Roman" w:cs="Times New Roman"/>
          <w:sz w:val="24"/>
          <w:szCs w:val="24"/>
          <w:lang w:val="en-US"/>
        </w:rPr>
        <w:t xml:space="preserve"> more profit and invest the savings into improvements in guest services and experiences</w:t>
      </w:r>
      <w:r w:rsidRPr="008E4BF6">
        <w:rPr>
          <w:rFonts w:ascii="Times New Roman" w:hAnsi="Times New Roman" w:cs="Times New Roman"/>
          <w:sz w:val="24"/>
          <w:szCs w:val="24"/>
          <w:lang w:val="en-US"/>
        </w:rPr>
        <w:t xml:space="preserve"> (</w:t>
      </w:r>
      <w:r w:rsidRPr="008E4BF6">
        <w:rPr>
          <w:rFonts w:ascii="Times New Roman" w:hAnsi="Times New Roman" w:cs="Times New Roman"/>
          <w:color w:val="222222"/>
          <w:sz w:val="24"/>
          <w:szCs w:val="24"/>
          <w:shd w:val="clear" w:color="auto" w:fill="FFFFFF"/>
        </w:rPr>
        <w:t xml:space="preserve">Wu </w:t>
      </w:r>
      <w:r w:rsidRPr="008E4BF6">
        <w:rPr>
          <w:rFonts w:ascii="Times New Roman" w:hAnsi="Times New Roman" w:cs="Times New Roman"/>
          <w:i/>
          <w:iCs/>
          <w:color w:val="222222"/>
          <w:sz w:val="24"/>
          <w:szCs w:val="24"/>
          <w:shd w:val="clear" w:color="auto" w:fill="FFFFFF"/>
        </w:rPr>
        <w:t>et al.,</w:t>
      </w:r>
      <w:r w:rsidRPr="008E4BF6">
        <w:rPr>
          <w:rFonts w:ascii="Times New Roman" w:hAnsi="Times New Roman" w:cs="Times New Roman"/>
          <w:color w:val="222222"/>
          <w:sz w:val="24"/>
          <w:szCs w:val="24"/>
          <w:shd w:val="clear" w:color="auto" w:fill="FFFFFF"/>
        </w:rPr>
        <w:t xml:space="preserve"> 2021)</w:t>
      </w:r>
      <w:r w:rsidR="002E1FB4" w:rsidRPr="008E4BF6">
        <w:rPr>
          <w:rFonts w:ascii="Times New Roman" w:hAnsi="Times New Roman" w:cs="Times New Roman"/>
          <w:sz w:val="24"/>
          <w:szCs w:val="24"/>
          <w:lang w:val="en-US"/>
        </w:rPr>
        <w:t>.</w:t>
      </w:r>
    </w:p>
    <w:p w14:paraId="5F058C52" w14:textId="1092A961" w:rsidR="009D06D0" w:rsidRPr="008E4BF6" w:rsidRDefault="00A66CD4" w:rsidP="008E4BF6">
      <w:pPr>
        <w:numPr>
          <w:ilvl w:val="0"/>
          <w:numId w:val="4"/>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Customer Experience Focus:</w:t>
      </w:r>
      <w:r w:rsidRPr="008E4BF6">
        <w:rPr>
          <w:rFonts w:ascii="Times New Roman" w:hAnsi="Times New Roman" w:cs="Times New Roman"/>
          <w:sz w:val="24"/>
          <w:szCs w:val="24"/>
          <w:lang w:val="en-US"/>
        </w:rPr>
        <w:t xml:space="preserve"> </w:t>
      </w:r>
      <w:r w:rsidR="007508FE" w:rsidRPr="008E4BF6">
        <w:rPr>
          <w:rFonts w:ascii="Times New Roman" w:hAnsi="Times New Roman" w:cs="Times New Roman"/>
          <w:sz w:val="24"/>
          <w:szCs w:val="24"/>
          <w:lang w:val="en-US"/>
        </w:rPr>
        <w:t>Another important thing is based on the prioritization of the provision of excellent customer service with respect to promoting visitor satisfaction and loyalty. The overall level of guest experience will be improved based on the provision of employees with training that is focused on providing individual service, quickly dealing with passengers' problems and efficiently resolving them. Promotion of positive reviews and testimonials from satisfied guests could result in improving the reputation of the lodge and attracting new customers</w:t>
      </w:r>
      <w:r w:rsidRPr="008E4BF6">
        <w:rPr>
          <w:rFonts w:ascii="Times New Roman" w:hAnsi="Times New Roman" w:cs="Times New Roman"/>
          <w:sz w:val="24"/>
          <w:szCs w:val="24"/>
          <w:lang w:val="en-US"/>
        </w:rPr>
        <w:t xml:space="preserve"> (</w:t>
      </w:r>
      <w:proofErr w:type="spellStart"/>
      <w:r w:rsidRPr="008E4BF6">
        <w:rPr>
          <w:rFonts w:ascii="Times New Roman" w:hAnsi="Times New Roman" w:cs="Times New Roman"/>
          <w:color w:val="222222"/>
          <w:sz w:val="24"/>
          <w:szCs w:val="24"/>
          <w:shd w:val="clear" w:color="auto" w:fill="FFFFFF"/>
        </w:rPr>
        <w:t>Ramaano</w:t>
      </w:r>
      <w:proofErr w:type="spellEnd"/>
      <w:r w:rsidRPr="008E4BF6">
        <w:rPr>
          <w:rFonts w:ascii="Times New Roman" w:hAnsi="Times New Roman" w:cs="Times New Roman"/>
          <w:color w:val="222222"/>
          <w:sz w:val="24"/>
          <w:szCs w:val="24"/>
          <w:shd w:val="clear" w:color="auto" w:fill="FFFFFF"/>
        </w:rPr>
        <w:t>, 2021)</w:t>
      </w:r>
      <w:r w:rsidR="007508FE" w:rsidRPr="008E4BF6">
        <w:rPr>
          <w:rFonts w:ascii="Times New Roman" w:hAnsi="Times New Roman" w:cs="Times New Roman"/>
          <w:sz w:val="24"/>
          <w:szCs w:val="24"/>
          <w:lang w:val="en-US"/>
        </w:rPr>
        <w:t xml:space="preserve">. </w:t>
      </w:r>
    </w:p>
    <w:p w14:paraId="72E50B8A" w14:textId="77777777" w:rsidR="00DD4E79" w:rsidRPr="008E4BF6" w:rsidRDefault="00A66CD4" w:rsidP="008E4BF6">
      <w:pPr>
        <w:pStyle w:val="Heading1"/>
      </w:pPr>
      <w:bookmarkStart w:id="5" w:name="_Toc159936884"/>
      <w:r w:rsidRPr="008E4BF6">
        <w:t>Conclusion</w:t>
      </w:r>
      <w:bookmarkEnd w:id="5"/>
    </w:p>
    <w:p w14:paraId="57F8A099" w14:textId="77777777" w:rsidR="00DD4E79"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It is concluded that Seacrest Lodge is one company that facing different kinds of issues and challenges in its quest that is based on restoring its status and reputation as a premier company and restoring financial health. However, with a comprehensive turnaround strategy certain level of ability could be gained in responding to changes in the market in an effective way, making a certain level of improvement in operating efficiency and prioritizing guests' experiences, and this is one way based on which the hotel can overcome these challenges and become truly successful in the coming years. Seacrest Lodge can get a certain level of ability to </w:t>
      </w:r>
      <w:r w:rsidR="001E5210" w:rsidRPr="008E4BF6">
        <w:rPr>
          <w:rFonts w:ascii="Times New Roman" w:hAnsi="Times New Roman" w:cs="Times New Roman"/>
          <w:sz w:val="24"/>
          <w:szCs w:val="24"/>
        </w:rPr>
        <w:t>establish</w:t>
      </w:r>
      <w:r w:rsidRPr="008E4BF6">
        <w:rPr>
          <w:rFonts w:ascii="Times New Roman" w:hAnsi="Times New Roman" w:cs="Times New Roman"/>
          <w:sz w:val="24"/>
          <w:szCs w:val="24"/>
        </w:rPr>
        <w:t xml:space="preserve"> a distinctive position on the market, and an established customer base </w:t>
      </w:r>
      <w:r w:rsidR="001E5210" w:rsidRPr="008E4BF6">
        <w:rPr>
          <w:rFonts w:ascii="Times New Roman" w:hAnsi="Times New Roman" w:cs="Times New Roman"/>
          <w:sz w:val="24"/>
          <w:szCs w:val="24"/>
        </w:rPr>
        <w:t xml:space="preserve">could be developed and maintained </w:t>
      </w:r>
      <w:r w:rsidRPr="008E4BF6">
        <w:rPr>
          <w:rFonts w:ascii="Times New Roman" w:hAnsi="Times New Roman" w:cs="Times New Roman"/>
          <w:sz w:val="24"/>
          <w:szCs w:val="24"/>
        </w:rPr>
        <w:t xml:space="preserve">by implementing good business practices, </w:t>
      </w:r>
      <w:r w:rsidR="001E5210" w:rsidRPr="008E4BF6">
        <w:rPr>
          <w:rFonts w:ascii="Times New Roman" w:hAnsi="Times New Roman" w:cs="Times New Roman"/>
          <w:sz w:val="24"/>
          <w:szCs w:val="24"/>
        </w:rPr>
        <w:t>diversification of</w:t>
      </w:r>
      <w:r w:rsidRPr="008E4BF6">
        <w:rPr>
          <w:rFonts w:ascii="Times New Roman" w:hAnsi="Times New Roman" w:cs="Times New Roman"/>
          <w:sz w:val="24"/>
          <w:szCs w:val="24"/>
        </w:rPr>
        <w:t xml:space="preserve"> sources of revenue as well as investing in </w:t>
      </w:r>
      <w:r w:rsidR="001E5210" w:rsidRPr="008E4BF6">
        <w:rPr>
          <w:rFonts w:ascii="Times New Roman" w:hAnsi="Times New Roman" w:cs="Times New Roman"/>
          <w:sz w:val="24"/>
          <w:szCs w:val="24"/>
        </w:rPr>
        <w:t xml:space="preserve">activities related to </w:t>
      </w:r>
      <w:r w:rsidRPr="008E4BF6">
        <w:rPr>
          <w:rFonts w:ascii="Times New Roman" w:hAnsi="Times New Roman" w:cs="Times New Roman"/>
          <w:sz w:val="24"/>
          <w:szCs w:val="24"/>
        </w:rPr>
        <w:t xml:space="preserve">marketing and branding. </w:t>
      </w:r>
    </w:p>
    <w:p w14:paraId="7835E3F9" w14:textId="77777777" w:rsidR="00DD4E79" w:rsidRPr="008E4BF6" w:rsidRDefault="00A66CD4" w:rsidP="008E4BF6">
      <w:pPr>
        <w:pStyle w:val="Heading1"/>
      </w:pPr>
      <w:bookmarkStart w:id="6" w:name="_Toc159936885"/>
      <w:r w:rsidRPr="008E4BF6">
        <w:t>Recommendations</w:t>
      </w:r>
      <w:bookmarkEnd w:id="6"/>
    </w:p>
    <w:p w14:paraId="4677B1DB" w14:textId="3362612D" w:rsidR="00E62A36" w:rsidRPr="008E4BF6" w:rsidRDefault="00A66CD4" w:rsidP="008E4BF6">
      <w:pPr>
        <w:spacing w:line="360" w:lineRule="auto"/>
        <w:jc w:val="both"/>
        <w:rPr>
          <w:rFonts w:ascii="Times New Roman" w:hAnsi="Times New Roman" w:cs="Times New Roman"/>
          <w:sz w:val="24"/>
          <w:szCs w:val="24"/>
        </w:rPr>
      </w:pPr>
      <w:r w:rsidRPr="008E4BF6">
        <w:rPr>
          <w:rFonts w:ascii="Times New Roman" w:hAnsi="Times New Roman" w:cs="Times New Roman"/>
          <w:sz w:val="24"/>
          <w:szCs w:val="24"/>
        </w:rPr>
        <w:t xml:space="preserve">Following </w:t>
      </w:r>
      <w:r w:rsidR="00CE7659" w:rsidRPr="008E4BF6">
        <w:rPr>
          <w:rFonts w:ascii="Times New Roman" w:hAnsi="Times New Roman" w:cs="Times New Roman"/>
          <w:sz w:val="24"/>
          <w:szCs w:val="24"/>
        </w:rPr>
        <w:t>is</w:t>
      </w:r>
      <w:r w:rsidRPr="008E4BF6">
        <w:rPr>
          <w:rFonts w:ascii="Times New Roman" w:hAnsi="Times New Roman" w:cs="Times New Roman"/>
          <w:sz w:val="24"/>
          <w:szCs w:val="24"/>
        </w:rPr>
        <w:t xml:space="preserve"> some of the key recommendations which should be focused on by Seacrest Lodge in executing its turnaround strategy in an effective manner. </w:t>
      </w:r>
    </w:p>
    <w:p w14:paraId="78EEF5B2" w14:textId="5ECC5E2C" w:rsidR="00E62A36" w:rsidRPr="008E4BF6" w:rsidRDefault="00A66CD4" w:rsidP="008E4BF6">
      <w:pPr>
        <w:numPr>
          <w:ilvl w:val="0"/>
          <w:numId w:val="5"/>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Continuous Monitoring of Market Trends:</w:t>
      </w:r>
      <w:r w:rsidRPr="008E4BF6">
        <w:rPr>
          <w:rFonts w:ascii="Times New Roman" w:hAnsi="Times New Roman" w:cs="Times New Roman"/>
          <w:sz w:val="24"/>
          <w:szCs w:val="24"/>
          <w:lang w:val="en-US"/>
        </w:rPr>
        <w:t xml:space="preserve"> Seacrest Lodge could be allowed based on tracking preferences of customers and trends in the market regularly so that an ability could be developed regarding changing demands in the market. Travel preferences and patterns could be identified which help in meeting the needs of customers (</w:t>
      </w:r>
      <w:r w:rsidRPr="008E4BF6">
        <w:rPr>
          <w:rFonts w:ascii="Times New Roman" w:hAnsi="Times New Roman" w:cs="Times New Roman"/>
          <w:color w:val="222222"/>
          <w:sz w:val="24"/>
          <w:szCs w:val="24"/>
          <w:shd w:val="clear" w:color="auto" w:fill="FFFFFF"/>
        </w:rPr>
        <w:t>Bhattacharyya and Malik, 2020)</w:t>
      </w:r>
      <w:r w:rsidRPr="008E4BF6">
        <w:rPr>
          <w:rFonts w:ascii="Times New Roman" w:hAnsi="Times New Roman" w:cs="Times New Roman"/>
          <w:sz w:val="24"/>
          <w:szCs w:val="24"/>
          <w:lang w:val="en-US"/>
        </w:rPr>
        <w:t xml:space="preserve">. </w:t>
      </w:r>
    </w:p>
    <w:p w14:paraId="0254B763" w14:textId="77777777" w:rsidR="00E62A36" w:rsidRPr="008E4BF6" w:rsidRDefault="00A66CD4" w:rsidP="008E4BF6">
      <w:pPr>
        <w:numPr>
          <w:ilvl w:val="0"/>
          <w:numId w:val="5"/>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Investment in Staff Training and Technology:</w:t>
      </w:r>
      <w:r w:rsidRPr="008E4BF6">
        <w:rPr>
          <w:rFonts w:ascii="Times New Roman" w:hAnsi="Times New Roman" w:cs="Times New Roman"/>
          <w:sz w:val="24"/>
          <w:szCs w:val="24"/>
          <w:lang w:val="en-US"/>
        </w:rPr>
        <w:t xml:space="preserve"> The level of guest experience and efficiency of operations could be further improved based on increasing investment in technology and staff training. It is further identified that exceptional service could be </w:t>
      </w:r>
      <w:r w:rsidRPr="008E4BF6">
        <w:rPr>
          <w:rFonts w:ascii="Times New Roman" w:hAnsi="Times New Roman" w:cs="Times New Roman"/>
          <w:sz w:val="24"/>
          <w:szCs w:val="24"/>
          <w:lang w:val="en-US"/>
        </w:rPr>
        <w:lastRenderedPageBreak/>
        <w:t xml:space="preserve">further provided by well-trained employees because they would have the ability to anticipate needs and manage the concerns of customers in an effective way and this will result in a high level of loyalty and satisfaction. </w:t>
      </w:r>
    </w:p>
    <w:p w14:paraId="070BFF0D" w14:textId="2F13ECD9" w:rsidR="00E62A36" w:rsidRPr="008E4BF6" w:rsidRDefault="00A66CD4" w:rsidP="008E4BF6">
      <w:pPr>
        <w:numPr>
          <w:ilvl w:val="0"/>
          <w:numId w:val="5"/>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Targeted Marketing Campaigns:</w:t>
      </w:r>
      <w:r w:rsidRPr="008E4BF6">
        <w:rPr>
          <w:rFonts w:ascii="Times New Roman" w:hAnsi="Times New Roman" w:cs="Times New Roman"/>
          <w:sz w:val="24"/>
          <w:szCs w:val="24"/>
          <w:lang w:val="en-US"/>
        </w:rPr>
        <w:t xml:space="preserve"> Seacrest Lodge could be also helped based on focusing on targeted campaigns of marketing that will help in retaining current customers, attracting new guests and increasing the level of brand awareness. The lodge has </w:t>
      </w:r>
      <w:r w:rsidR="00CE7659" w:rsidRPr="008E4BF6">
        <w:rPr>
          <w:rFonts w:ascii="Times New Roman" w:hAnsi="Times New Roman" w:cs="Times New Roman"/>
          <w:sz w:val="24"/>
          <w:szCs w:val="24"/>
          <w:lang w:val="en-US"/>
        </w:rPr>
        <w:t>got</w:t>
      </w:r>
      <w:r w:rsidRPr="008E4BF6">
        <w:rPr>
          <w:rFonts w:ascii="Times New Roman" w:hAnsi="Times New Roman" w:cs="Times New Roman"/>
          <w:sz w:val="24"/>
          <w:szCs w:val="24"/>
          <w:lang w:val="en-US"/>
        </w:rPr>
        <w:t xml:space="preserve"> potential to reach specific segments and demographics effectively based on the use of channels of digital marketing and use of data-driven strategies (</w:t>
      </w:r>
      <w:r w:rsidRPr="008E4BF6">
        <w:rPr>
          <w:rFonts w:ascii="Times New Roman" w:hAnsi="Times New Roman" w:cs="Times New Roman"/>
          <w:color w:val="222222"/>
          <w:sz w:val="24"/>
          <w:szCs w:val="24"/>
          <w:shd w:val="clear" w:color="auto" w:fill="FFFFFF"/>
        </w:rPr>
        <w:t xml:space="preserve">Baliouskas </w:t>
      </w:r>
      <w:r w:rsidRPr="008E4BF6">
        <w:rPr>
          <w:rFonts w:ascii="Times New Roman" w:hAnsi="Times New Roman" w:cs="Times New Roman"/>
          <w:i/>
          <w:iCs/>
          <w:color w:val="222222"/>
          <w:sz w:val="24"/>
          <w:szCs w:val="24"/>
          <w:shd w:val="clear" w:color="auto" w:fill="FFFFFF"/>
        </w:rPr>
        <w:t>et al.,</w:t>
      </w:r>
      <w:r w:rsidRPr="008E4BF6">
        <w:rPr>
          <w:rFonts w:ascii="Times New Roman" w:hAnsi="Times New Roman" w:cs="Times New Roman"/>
          <w:color w:val="222222"/>
          <w:sz w:val="24"/>
          <w:szCs w:val="24"/>
          <w:shd w:val="clear" w:color="auto" w:fill="FFFFFF"/>
        </w:rPr>
        <w:t xml:space="preserve"> 2023)</w:t>
      </w:r>
      <w:r w:rsidRPr="008E4BF6">
        <w:rPr>
          <w:rFonts w:ascii="Times New Roman" w:hAnsi="Times New Roman" w:cs="Times New Roman"/>
          <w:sz w:val="24"/>
          <w:szCs w:val="24"/>
          <w:lang w:val="en-US"/>
        </w:rPr>
        <w:t xml:space="preserve">. </w:t>
      </w:r>
    </w:p>
    <w:p w14:paraId="72443E09" w14:textId="5364E0F9" w:rsidR="00E62A36" w:rsidRPr="008E4BF6" w:rsidRDefault="00A66CD4" w:rsidP="008E4BF6">
      <w:pPr>
        <w:numPr>
          <w:ilvl w:val="0"/>
          <w:numId w:val="5"/>
        </w:numPr>
        <w:spacing w:line="360" w:lineRule="auto"/>
        <w:jc w:val="both"/>
        <w:rPr>
          <w:rFonts w:ascii="Times New Roman" w:hAnsi="Times New Roman" w:cs="Times New Roman"/>
          <w:sz w:val="24"/>
          <w:szCs w:val="24"/>
          <w:lang w:val="en-US"/>
        </w:rPr>
      </w:pPr>
      <w:r w:rsidRPr="008E4BF6">
        <w:rPr>
          <w:rFonts w:ascii="Times New Roman" w:hAnsi="Times New Roman" w:cs="Times New Roman"/>
          <w:b/>
          <w:bCs/>
          <w:sz w:val="24"/>
          <w:szCs w:val="24"/>
          <w:lang w:val="en-US"/>
        </w:rPr>
        <w:t>Diversification of Revenue Streams:</w:t>
      </w:r>
      <w:r w:rsidRPr="008E4BF6">
        <w:rPr>
          <w:rFonts w:ascii="Times New Roman" w:hAnsi="Times New Roman" w:cs="Times New Roman"/>
          <w:sz w:val="24"/>
          <w:szCs w:val="24"/>
          <w:lang w:val="en-US"/>
        </w:rPr>
        <w:t xml:space="preserve"> The level of dependency on bookings of rooms could be reduced and overall profitability can be increased based on diversification of streams of revenue. It is further identified that additional revenue opportunities could be captured by Seacrest Lodge based on offering certain levels of additional services such as event hosting, recreational activities and dining (</w:t>
      </w:r>
      <w:proofErr w:type="spellStart"/>
      <w:r w:rsidRPr="008E4BF6">
        <w:rPr>
          <w:rFonts w:ascii="Times New Roman" w:hAnsi="Times New Roman" w:cs="Times New Roman"/>
          <w:color w:val="222222"/>
          <w:sz w:val="24"/>
          <w:szCs w:val="24"/>
          <w:shd w:val="clear" w:color="auto" w:fill="FFFFFF"/>
        </w:rPr>
        <w:t>Imhanzenobe</w:t>
      </w:r>
      <w:proofErr w:type="spellEnd"/>
      <w:r w:rsidRPr="008E4BF6">
        <w:rPr>
          <w:rFonts w:ascii="Times New Roman" w:hAnsi="Times New Roman" w:cs="Times New Roman"/>
          <w:color w:val="222222"/>
          <w:sz w:val="24"/>
          <w:szCs w:val="24"/>
          <w:shd w:val="clear" w:color="auto" w:fill="FFFFFF"/>
        </w:rPr>
        <w:t>, 2021)</w:t>
      </w:r>
      <w:r w:rsidRPr="008E4BF6">
        <w:rPr>
          <w:rFonts w:ascii="Times New Roman" w:hAnsi="Times New Roman" w:cs="Times New Roman"/>
          <w:sz w:val="24"/>
          <w:szCs w:val="24"/>
          <w:lang w:val="en-US"/>
        </w:rPr>
        <w:t xml:space="preserve">. </w:t>
      </w:r>
    </w:p>
    <w:p w14:paraId="0332DA32" w14:textId="50E96164" w:rsidR="00DD4E79" w:rsidRPr="008E4BF6" w:rsidRDefault="008E4BF6" w:rsidP="008E4BF6">
      <w:r>
        <w:br w:type="page"/>
      </w:r>
    </w:p>
    <w:p w14:paraId="05183525" w14:textId="12AA0691" w:rsidR="00A66CD4" w:rsidRPr="008E4BF6" w:rsidRDefault="00A66CD4" w:rsidP="008E4BF6">
      <w:pPr>
        <w:pStyle w:val="Heading1"/>
      </w:pPr>
      <w:bookmarkStart w:id="7" w:name="_Toc159936886"/>
      <w:r w:rsidRPr="008E4BF6">
        <w:lastRenderedPageBreak/>
        <w:t>References</w:t>
      </w:r>
      <w:bookmarkEnd w:id="7"/>
    </w:p>
    <w:p w14:paraId="074112FC"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E4BF6">
        <w:rPr>
          <w:rFonts w:ascii="Times New Roman" w:hAnsi="Times New Roman" w:cs="Times New Roman"/>
          <w:color w:val="222222"/>
          <w:sz w:val="24"/>
          <w:szCs w:val="24"/>
          <w:shd w:val="clear" w:color="auto" w:fill="FFFFFF"/>
        </w:rPr>
        <w:t>Ableitner</w:t>
      </w:r>
      <w:proofErr w:type="spellEnd"/>
      <w:r w:rsidRPr="008E4BF6">
        <w:rPr>
          <w:rFonts w:ascii="Times New Roman" w:hAnsi="Times New Roman" w:cs="Times New Roman"/>
          <w:color w:val="222222"/>
          <w:sz w:val="24"/>
          <w:szCs w:val="24"/>
          <w:shd w:val="clear" w:color="auto" w:fill="FFFFFF"/>
        </w:rPr>
        <w:t xml:space="preserve">, L., </w:t>
      </w:r>
      <w:proofErr w:type="spellStart"/>
      <w:r w:rsidRPr="008E4BF6">
        <w:rPr>
          <w:rFonts w:ascii="Times New Roman" w:hAnsi="Times New Roman" w:cs="Times New Roman"/>
          <w:color w:val="222222"/>
          <w:sz w:val="24"/>
          <w:szCs w:val="24"/>
          <w:shd w:val="clear" w:color="auto" w:fill="FFFFFF"/>
        </w:rPr>
        <w:t>Tiefenbeck</w:t>
      </w:r>
      <w:proofErr w:type="spellEnd"/>
      <w:r w:rsidRPr="008E4BF6">
        <w:rPr>
          <w:rFonts w:ascii="Times New Roman" w:hAnsi="Times New Roman" w:cs="Times New Roman"/>
          <w:color w:val="222222"/>
          <w:sz w:val="24"/>
          <w:szCs w:val="24"/>
          <w:shd w:val="clear" w:color="auto" w:fill="FFFFFF"/>
        </w:rPr>
        <w:t xml:space="preserve">, V., Meeuw, A., Wörner, A., Fleisch, E. and Wortmann, F., 2020. User </w:t>
      </w:r>
      <w:proofErr w:type="spellStart"/>
      <w:r w:rsidRPr="008E4BF6">
        <w:rPr>
          <w:rFonts w:ascii="Times New Roman" w:hAnsi="Times New Roman" w:cs="Times New Roman"/>
          <w:color w:val="222222"/>
          <w:sz w:val="24"/>
          <w:szCs w:val="24"/>
          <w:shd w:val="clear" w:color="auto" w:fill="FFFFFF"/>
        </w:rPr>
        <w:t>behavior</w:t>
      </w:r>
      <w:proofErr w:type="spellEnd"/>
      <w:r w:rsidRPr="008E4BF6">
        <w:rPr>
          <w:rFonts w:ascii="Times New Roman" w:hAnsi="Times New Roman" w:cs="Times New Roman"/>
          <w:color w:val="222222"/>
          <w:sz w:val="24"/>
          <w:szCs w:val="24"/>
          <w:shd w:val="clear" w:color="auto" w:fill="FFFFFF"/>
        </w:rPr>
        <w:t xml:space="preserve"> in a real-world peer-to-peer electricity market. </w:t>
      </w:r>
      <w:r w:rsidRPr="008E4BF6">
        <w:rPr>
          <w:rFonts w:ascii="Times New Roman" w:hAnsi="Times New Roman" w:cs="Times New Roman"/>
          <w:i/>
          <w:iCs/>
          <w:color w:val="222222"/>
          <w:sz w:val="24"/>
          <w:szCs w:val="24"/>
          <w:shd w:val="clear" w:color="auto" w:fill="FFFFFF"/>
        </w:rPr>
        <w:t>Applied Energy</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270</w:t>
      </w:r>
      <w:r w:rsidRPr="008E4BF6">
        <w:rPr>
          <w:rFonts w:ascii="Times New Roman" w:hAnsi="Times New Roman" w:cs="Times New Roman"/>
          <w:color w:val="222222"/>
          <w:sz w:val="24"/>
          <w:szCs w:val="24"/>
          <w:shd w:val="clear" w:color="auto" w:fill="FFFFFF"/>
        </w:rPr>
        <w:t>, p.115061.</w:t>
      </w:r>
    </w:p>
    <w:p w14:paraId="6681FE40"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r w:rsidRPr="008E4BF6">
        <w:rPr>
          <w:rFonts w:ascii="Times New Roman" w:hAnsi="Times New Roman" w:cs="Times New Roman"/>
          <w:color w:val="222222"/>
          <w:sz w:val="24"/>
          <w:szCs w:val="24"/>
          <w:shd w:val="clear" w:color="auto" w:fill="FFFFFF"/>
        </w:rPr>
        <w:t>Baliouskas, P., Llopis, J., Gasco, J. and Gonzalez, R., 2023. Implementing turnaround strategies as an entrepreneurial process. </w:t>
      </w:r>
      <w:r w:rsidRPr="008E4BF6">
        <w:rPr>
          <w:rFonts w:ascii="Times New Roman" w:hAnsi="Times New Roman" w:cs="Times New Roman"/>
          <w:i/>
          <w:iCs/>
          <w:color w:val="222222"/>
          <w:sz w:val="24"/>
          <w:szCs w:val="24"/>
          <w:shd w:val="clear" w:color="auto" w:fill="FFFFFF"/>
        </w:rPr>
        <w:t>International Entrepreneurship and Management Journal</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19</w:t>
      </w:r>
      <w:r w:rsidRPr="008E4BF6">
        <w:rPr>
          <w:rFonts w:ascii="Times New Roman" w:hAnsi="Times New Roman" w:cs="Times New Roman"/>
          <w:color w:val="222222"/>
          <w:sz w:val="24"/>
          <w:szCs w:val="24"/>
          <w:shd w:val="clear" w:color="auto" w:fill="FFFFFF"/>
        </w:rPr>
        <w:t>(4), pp.2037-2063.</w:t>
      </w:r>
    </w:p>
    <w:p w14:paraId="2403B9A3"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r w:rsidRPr="008E4BF6">
        <w:rPr>
          <w:rFonts w:ascii="Times New Roman" w:hAnsi="Times New Roman" w:cs="Times New Roman"/>
          <w:color w:val="222222"/>
          <w:sz w:val="24"/>
          <w:szCs w:val="24"/>
          <w:shd w:val="clear" w:color="auto" w:fill="FFFFFF"/>
        </w:rPr>
        <w:t>Bhattacharyya, S.S. and Malik, A., 2020. Development of an integrated canvas on turnaround strategy. </w:t>
      </w:r>
      <w:r w:rsidRPr="008E4BF6">
        <w:rPr>
          <w:rFonts w:ascii="Times New Roman" w:hAnsi="Times New Roman" w:cs="Times New Roman"/>
          <w:i/>
          <w:iCs/>
          <w:color w:val="222222"/>
          <w:sz w:val="24"/>
          <w:szCs w:val="24"/>
          <w:shd w:val="clear" w:color="auto" w:fill="FFFFFF"/>
        </w:rPr>
        <w:t>International Journal of Organizational Analysis</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28</w:t>
      </w:r>
      <w:r w:rsidRPr="008E4BF6">
        <w:rPr>
          <w:rFonts w:ascii="Times New Roman" w:hAnsi="Times New Roman" w:cs="Times New Roman"/>
          <w:color w:val="222222"/>
          <w:sz w:val="24"/>
          <w:szCs w:val="24"/>
          <w:shd w:val="clear" w:color="auto" w:fill="FFFFFF"/>
        </w:rPr>
        <w:t>(2), pp.523-554.</w:t>
      </w:r>
    </w:p>
    <w:p w14:paraId="3DF57AA1"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r w:rsidRPr="008E4BF6">
        <w:rPr>
          <w:rFonts w:ascii="Times New Roman" w:hAnsi="Times New Roman" w:cs="Times New Roman"/>
          <w:color w:val="222222"/>
          <w:sz w:val="24"/>
          <w:szCs w:val="24"/>
          <w:shd w:val="clear" w:color="auto" w:fill="FFFFFF"/>
        </w:rPr>
        <w:t>Clemens, J., 2021. How do firms respond to minimum wage increases? understanding the relevance of non-employment margins. </w:t>
      </w:r>
      <w:r w:rsidRPr="008E4BF6">
        <w:rPr>
          <w:rFonts w:ascii="Times New Roman" w:hAnsi="Times New Roman" w:cs="Times New Roman"/>
          <w:i/>
          <w:iCs/>
          <w:color w:val="222222"/>
          <w:sz w:val="24"/>
          <w:szCs w:val="24"/>
          <w:shd w:val="clear" w:color="auto" w:fill="FFFFFF"/>
        </w:rPr>
        <w:t>Journal of Economic Perspectives</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35</w:t>
      </w:r>
      <w:r w:rsidRPr="008E4BF6">
        <w:rPr>
          <w:rFonts w:ascii="Times New Roman" w:hAnsi="Times New Roman" w:cs="Times New Roman"/>
          <w:color w:val="222222"/>
          <w:sz w:val="24"/>
          <w:szCs w:val="24"/>
          <w:shd w:val="clear" w:color="auto" w:fill="FFFFFF"/>
        </w:rPr>
        <w:t>(1), pp.51-72.</w:t>
      </w:r>
    </w:p>
    <w:p w14:paraId="0D6E5938"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E4BF6">
        <w:rPr>
          <w:rFonts w:ascii="Times New Roman" w:hAnsi="Times New Roman" w:cs="Times New Roman"/>
          <w:color w:val="222222"/>
          <w:sz w:val="24"/>
          <w:szCs w:val="24"/>
          <w:shd w:val="clear" w:color="auto" w:fill="FFFFFF"/>
        </w:rPr>
        <w:t>Imhanzenobe</w:t>
      </w:r>
      <w:proofErr w:type="spellEnd"/>
      <w:r w:rsidRPr="008E4BF6">
        <w:rPr>
          <w:rFonts w:ascii="Times New Roman" w:hAnsi="Times New Roman" w:cs="Times New Roman"/>
          <w:color w:val="222222"/>
          <w:sz w:val="24"/>
          <w:szCs w:val="24"/>
          <w:shd w:val="clear" w:color="auto" w:fill="FFFFFF"/>
        </w:rPr>
        <w:t>, J., 2021. Achieving competitive advantage and financial sustainability through acquisition and restructuring strategies. </w:t>
      </w:r>
      <w:r w:rsidRPr="008E4BF6">
        <w:rPr>
          <w:rFonts w:ascii="Times New Roman" w:hAnsi="Times New Roman" w:cs="Times New Roman"/>
          <w:i/>
          <w:iCs/>
          <w:color w:val="222222"/>
          <w:sz w:val="24"/>
          <w:szCs w:val="24"/>
          <w:shd w:val="clear" w:color="auto" w:fill="FFFFFF"/>
        </w:rPr>
        <w:t>Journal of Accounting and Taxation</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13</w:t>
      </w:r>
      <w:r w:rsidRPr="008E4BF6">
        <w:rPr>
          <w:rFonts w:ascii="Times New Roman" w:hAnsi="Times New Roman" w:cs="Times New Roman"/>
          <w:color w:val="222222"/>
          <w:sz w:val="24"/>
          <w:szCs w:val="24"/>
          <w:shd w:val="clear" w:color="auto" w:fill="FFFFFF"/>
        </w:rPr>
        <w:t>(3), pp.217-225.</w:t>
      </w:r>
    </w:p>
    <w:p w14:paraId="5D616DF1"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E4BF6">
        <w:rPr>
          <w:rFonts w:ascii="Times New Roman" w:hAnsi="Times New Roman" w:cs="Times New Roman"/>
          <w:color w:val="222222"/>
          <w:sz w:val="24"/>
          <w:szCs w:val="24"/>
          <w:shd w:val="clear" w:color="auto" w:fill="FFFFFF"/>
        </w:rPr>
        <w:t>Orîndaru</w:t>
      </w:r>
      <w:proofErr w:type="spellEnd"/>
      <w:r w:rsidRPr="008E4BF6">
        <w:rPr>
          <w:rFonts w:ascii="Times New Roman" w:hAnsi="Times New Roman" w:cs="Times New Roman"/>
          <w:color w:val="222222"/>
          <w:sz w:val="24"/>
          <w:szCs w:val="24"/>
          <w:shd w:val="clear" w:color="auto" w:fill="FFFFFF"/>
        </w:rPr>
        <w:t xml:space="preserve">, A., Popescu, M.F., </w:t>
      </w:r>
      <w:proofErr w:type="spellStart"/>
      <w:r w:rsidRPr="008E4BF6">
        <w:rPr>
          <w:rFonts w:ascii="Times New Roman" w:hAnsi="Times New Roman" w:cs="Times New Roman"/>
          <w:color w:val="222222"/>
          <w:sz w:val="24"/>
          <w:szCs w:val="24"/>
          <w:shd w:val="clear" w:color="auto" w:fill="FFFFFF"/>
        </w:rPr>
        <w:t>Alexoaei</w:t>
      </w:r>
      <w:proofErr w:type="spellEnd"/>
      <w:r w:rsidRPr="008E4BF6">
        <w:rPr>
          <w:rFonts w:ascii="Times New Roman" w:hAnsi="Times New Roman" w:cs="Times New Roman"/>
          <w:color w:val="222222"/>
          <w:sz w:val="24"/>
          <w:szCs w:val="24"/>
          <w:shd w:val="clear" w:color="auto" w:fill="FFFFFF"/>
        </w:rPr>
        <w:t xml:space="preserve">, A.P., </w:t>
      </w:r>
      <w:proofErr w:type="spellStart"/>
      <w:r w:rsidRPr="008E4BF6">
        <w:rPr>
          <w:rFonts w:ascii="Times New Roman" w:hAnsi="Times New Roman" w:cs="Times New Roman"/>
          <w:color w:val="222222"/>
          <w:sz w:val="24"/>
          <w:szCs w:val="24"/>
          <w:shd w:val="clear" w:color="auto" w:fill="FFFFFF"/>
        </w:rPr>
        <w:t>Căescu</w:t>
      </w:r>
      <w:proofErr w:type="spellEnd"/>
      <w:r w:rsidRPr="008E4BF6">
        <w:rPr>
          <w:rFonts w:ascii="Times New Roman" w:hAnsi="Times New Roman" w:cs="Times New Roman"/>
          <w:color w:val="222222"/>
          <w:sz w:val="24"/>
          <w:szCs w:val="24"/>
          <w:shd w:val="clear" w:color="auto" w:fill="FFFFFF"/>
        </w:rPr>
        <w:t xml:space="preserve">, Ș.C., Florescu, M.S. and </w:t>
      </w:r>
      <w:proofErr w:type="spellStart"/>
      <w:r w:rsidRPr="008E4BF6">
        <w:rPr>
          <w:rFonts w:ascii="Times New Roman" w:hAnsi="Times New Roman" w:cs="Times New Roman"/>
          <w:color w:val="222222"/>
          <w:sz w:val="24"/>
          <w:szCs w:val="24"/>
          <w:shd w:val="clear" w:color="auto" w:fill="FFFFFF"/>
        </w:rPr>
        <w:t>Orzan</w:t>
      </w:r>
      <w:proofErr w:type="spellEnd"/>
      <w:r w:rsidRPr="008E4BF6">
        <w:rPr>
          <w:rFonts w:ascii="Times New Roman" w:hAnsi="Times New Roman" w:cs="Times New Roman"/>
          <w:color w:val="222222"/>
          <w:sz w:val="24"/>
          <w:szCs w:val="24"/>
          <w:shd w:val="clear" w:color="auto" w:fill="FFFFFF"/>
        </w:rPr>
        <w:t>, A.O., 2021. Tourism in a post-COVID-19 era: Sustainable strategies for industry’s recovery. </w:t>
      </w:r>
      <w:r w:rsidRPr="008E4BF6">
        <w:rPr>
          <w:rFonts w:ascii="Times New Roman" w:hAnsi="Times New Roman" w:cs="Times New Roman"/>
          <w:i/>
          <w:iCs/>
          <w:color w:val="222222"/>
          <w:sz w:val="24"/>
          <w:szCs w:val="24"/>
          <w:shd w:val="clear" w:color="auto" w:fill="FFFFFF"/>
        </w:rPr>
        <w:t>Sustainability</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13</w:t>
      </w:r>
      <w:r w:rsidRPr="008E4BF6">
        <w:rPr>
          <w:rFonts w:ascii="Times New Roman" w:hAnsi="Times New Roman" w:cs="Times New Roman"/>
          <w:color w:val="222222"/>
          <w:sz w:val="24"/>
          <w:szCs w:val="24"/>
          <w:shd w:val="clear" w:color="auto" w:fill="FFFFFF"/>
        </w:rPr>
        <w:t>(12), p.6781.</w:t>
      </w:r>
    </w:p>
    <w:p w14:paraId="7DC3A404"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E4BF6">
        <w:rPr>
          <w:rFonts w:ascii="Times New Roman" w:hAnsi="Times New Roman" w:cs="Times New Roman"/>
          <w:color w:val="222222"/>
          <w:sz w:val="24"/>
          <w:szCs w:val="24"/>
          <w:shd w:val="clear" w:color="auto" w:fill="FFFFFF"/>
        </w:rPr>
        <w:t>Ramaano</w:t>
      </w:r>
      <w:proofErr w:type="spellEnd"/>
      <w:r w:rsidRPr="008E4BF6">
        <w:rPr>
          <w:rFonts w:ascii="Times New Roman" w:hAnsi="Times New Roman" w:cs="Times New Roman"/>
          <w:color w:val="222222"/>
          <w:sz w:val="24"/>
          <w:szCs w:val="24"/>
          <w:shd w:val="clear" w:color="auto" w:fill="FFFFFF"/>
        </w:rPr>
        <w:t>, A.I., 2021. Prospects of using tourism industry to advance community livelihoods in Musina municipality, Limpopo, South Africa. </w:t>
      </w:r>
      <w:r w:rsidRPr="008E4BF6">
        <w:rPr>
          <w:rFonts w:ascii="Times New Roman" w:hAnsi="Times New Roman" w:cs="Times New Roman"/>
          <w:i/>
          <w:iCs/>
          <w:color w:val="222222"/>
          <w:sz w:val="24"/>
          <w:szCs w:val="24"/>
          <w:shd w:val="clear" w:color="auto" w:fill="FFFFFF"/>
        </w:rPr>
        <w:t>Transactions of the Royal Society of South Africa</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76</w:t>
      </w:r>
      <w:r w:rsidRPr="008E4BF6">
        <w:rPr>
          <w:rFonts w:ascii="Times New Roman" w:hAnsi="Times New Roman" w:cs="Times New Roman"/>
          <w:color w:val="222222"/>
          <w:sz w:val="24"/>
          <w:szCs w:val="24"/>
          <w:shd w:val="clear" w:color="auto" w:fill="FFFFFF"/>
        </w:rPr>
        <w:t>(2), pp.201-215.</w:t>
      </w:r>
    </w:p>
    <w:p w14:paraId="55783C1E"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E4BF6">
        <w:rPr>
          <w:rFonts w:ascii="Times New Roman" w:hAnsi="Times New Roman" w:cs="Times New Roman"/>
          <w:color w:val="222222"/>
          <w:sz w:val="24"/>
          <w:szCs w:val="24"/>
          <w:shd w:val="clear" w:color="auto" w:fill="FFFFFF"/>
        </w:rPr>
        <w:t>Ramaano</w:t>
      </w:r>
      <w:proofErr w:type="spellEnd"/>
      <w:r w:rsidRPr="008E4BF6">
        <w:rPr>
          <w:rFonts w:ascii="Times New Roman" w:hAnsi="Times New Roman" w:cs="Times New Roman"/>
          <w:color w:val="222222"/>
          <w:sz w:val="24"/>
          <w:szCs w:val="24"/>
          <w:shd w:val="clear" w:color="auto" w:fill="FFFFFF"/>
        </w:rPr>
        <w:t xml:space="preserve">, A.I., 2023. Tourism development dilemmas in Musina municipality: evidence from the big tree nature reserve and </w:t>
      </w:r>
      <w:proofErr w:type="spellStart"/>
      <w:r w:rsidRPr="008E4BF6">
        <w:rPr>
          <w:rFonts w:ascii="Times New Roman" w:hAnsi="Times New Roman" w:cs="Times New Roman"/>
          <w:color w:val="222222"/>
          <w:sz w:val="24"/>
          <w:szCs w:val="24"/>
          <w:shd w:val="clear" w:color="auto" w:fill="FFFFFF"/>
        </w:rPr>
        <w:t>neighboring</w:t>
      </w:r>
      <w:proofErr w:type="spellEnd"/>
      <w:r w:rsidRPr="008E4BF6">
        <w:rPr>
          <w:rFonts w:ascii="Times New Roman" w:hAnsi="Times New Roman" w:cs="Times New Roman"/>
          <w:color w:val="222222"/>
          <w:sz w:val="24"/>
          <w:szCs w:val="24"/>
          <w:shd w:val="clear" w:color="auto" w:fill="FFFFFF"/>
        </w:rPr>
        <w:t xml:space="preserve"> entities, Vhembe district, South Africa. </w:t>
      </w:r>
      <w:r w:rsidRPr="008E4BF6">
        <w:rPr>
          <w:rFonts w:ascii="Times New Roman" w:hAnsi="Times New Roman" w:cs="Times New Roman"/>
          <w:i/>
          <w:iCs/>
          <w:color w:val="222222"/>
          <w:sz w:val="24"/>
          <w:szCs w:val="24"/>
          <w:shd w:val="clear" w:color="auto" w:fill="FFFFFF"/>
        </w:rPr>
        <w:t>Journal of Economic and Administrative Sciences</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39</w:t>
      </w:r>
      <w:r w:rsidRPr="008E4BF6">
        <w:rPr>
          <w:rFonts w:ascii="Times New Roman" w:hAnsi="Times New Roman" w:cs="Times New Roman"/>
          <w:color w:val="222222"/>
          <w:sz w:val="24"/>
          <w:szCs w:val="24"/>
          <w:shd w:val="clear" w:color="auto" w:fill="FFFFFF"/>
        </w:rPr>
        <w:t>(2), pp.504-522.</w:t>
      </w:r>
    </w:p>
    <w:p w14:paraId="00A71EBF"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r w:rsidRPr="008E4BF6">
        <w:rPr>
          <w:rFonts w:ascii="Times New Roman" w:hAnsi="Times New Roman" w:cs="Times New Roman"/>
          <w:color w:val="222222"/>
          <w:sz w:val="24"/>
          <w:szCs w:val="24"/>
          <w:shd w:val="clear" w:color="auto" w:fill="FFFFFF"/>
        </w:rPr>
        <w:t>Revell, K.D., 2020. Luxury Hotels and Urban Hostels: Carl Fisher, Resort Architecture, and the Contrasting Worlds of Miami Beach's Pre-Depression-Era Lodging. </w:t>
      </w:r>
      <w:r w:rsidRPr="008E4BF6">
        <w:rPr>
          <w:rFonts w:ascii="Times New Roman" w:hAnsi="Times New Roman" w:cs="Times New Roman"/>
          <w:i/>
          <w:iCs/>
          <w:color w:val="222222"/>
          <w:sz w:val="24"/>
          <w:szCs w:val="24"/>
          <w:shd w:val="clear" w:color="auto" w:fill="FFFFFF"/>
        </w:rPr>
        <w:t>Journal of the Society of Architectural Historians</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79</w:t>
      </w:r>
      <w:r w:rsidRPr="008E4BF6">
        <w:rPr>
          <w:rFonts w:ascii="Times New Roman" w:hAnsi="Times New Roman" w:cs="Times New Roman"/>
          <w:color w:val="222222"/>
          <w:sz w:val="24"/>
          <w:szCs w:val="24"/>
          <w:shd w:val="clear" w:color="auto" w:fill="FFFFFF"/>
        </w:rPr>
        <w:t>(1), pp.39-60.</w:t>
      </w:r>
    </w:p>
    <w:p w14:paraId="265342AE"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r w:rsidRPr="008E4BF6">
        <w:rPr>
          <w:rFonts w:ascii="Times New Roman" w:hAnsi="Times New Roman" w:cs="Times New Roman"/>
          <w:color w:val="222222"/>
          <w:sz w:val="24"/>
          <w:szCs w:val="24"/>
          <w:shd w:val="clear" w:color="auto" w:fill="FFFFFF"/>
        </w:rPr>
        <w:lastRenderedPageBreak/>
        <w:t xml:space="preserve">Török, Á., Jantyik, L., </w:t>
      </w:r>
      <w:proofErr w:type="spellStart"/>
      <w:r w:rsidRPr="008E4BF6">
        <w:rPr>
          <w:rFonts w:ascii="Times New Roman" w:hAnsi="Times New Roman" w:cs="Times New Roman"/>
          <w:color w:val="222222"/>
          <w:sz w:val="24"/>
          <w:szCs w:val="24"/>
          <w:shd w:val="clear" w:color="auto" w:fill="FFFFFF"/>
        </w:rPr>
        <w:t>Maró</w:t>
      </w:r>
      <w:proofErr w:type="spellEnd"/>
      <w:r w:rsidRPr="008E4BF6">
        <w:rPr>
          <w:rFonts w:ascii="Times New Roman" w:hAnsi="Times New Roman" w:cs="Times New Roman"/>
          <w:color w:val="222222"/>
          <w:sz w:val="24"/>
          <w:szCs w:val="24"/>
          <w:shd w:val="clear" w:color="auto" w:fill="FFFFFF"/>
        </w:rPr>
        <w:t>, Z.M. and Moir, H.V., 2020. Understanding the real-world impact of geographical indications: A critical review of the empirical economic literature. </w:t>
      </w:r>
      <w:r w:rsidRPr="008E4BF6">
        <w:rPr>
          <w:rFonts w:ascii="Times New Roman" w:hAnsi="Times New Roman" w:cs="Times New Roman"/>
          <w:i/>
          <w:iCs/>
          <w:color w:val="222222"/>
          <w:sz w:val="24"/>
          <w:szCs w:val="24"/>
          <w:shd w:val="clear" w:color="auto" w:fill="FFFFFF"/>
        </w:rPr>
        <w:t>Sustainability</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12</w:t>
      </w:r>
      <w:r w:rsidRPr="008E4BF6">
        <w:rPr>
          <w:rFonts w:ascii="Times New Roman" w:hAnsi="Times New Roman" w:cs="Times New Roman"/>
          <w:color w:val="222222"/>
          <w:sz w:val="24"/>
          <w:szCs w:val="24"/>
          <w:shd w:val="clear" w:color="auto" w:fill="FFFFFF"/>
        </w:rPr>
        <w:t>(22), p.9434.</w:t>
      </w:r>
    </w:p>
    <w:p w14:paraId="6331D704" w14:textId="77777777" w:rsidR="008E4BF6" w:rsidRPr="008E4BF6" w:rsidRDefault="008E4BF6" w:rsidP="008E4BF6">
      <w:pPr>
        <w:spacing w:line="360" w:lineRule="auto"/>
        <w:ind w:left="720" w:hanging="720"/>
        <w:jc w:val="both"/>
        <w:rPr>
          <w:rFonts w:ascii="Times New Roman" w:hAnsi="Times New Roman" w:cs="Times New Roman"/>
          <w:color w:val="222222"/>
          <w:sz w:val="24"/>
          <w:szCs w:val="24"/>
          <w:shd w:val="clear" w:color="auto" w:fill="FFFFFF"/>
        </w:rPr>
      </w:pPr>
      <w:r w:rsidRPr="008E4BF6">
        <w:rPr>
          <w:rFonts w:ascii="Times New Roman" w:hAnsi="Times New Roman" w:cs="Times New Roman"/>
          <w:color w:val="222222"/>
          <w:sz w:val="24"/>
          <w:szCs w:val="24"/>
          <w:shd w:val="clear" w:color="auto" w:fill="FFFFFF"/>
        </w:rPr>
        <w:t xml:space="preserve">Wu, L.F., </w:t>
      </w:r>
      <w:proofErr w:type="spellStart"/>
      <w:r w:rsidRPr="008E4BF6">
        <w:rPr>
          <w:rFonts w:ascii="Times New Roman" w:hAnsi="Times New Roman" w:cs="Times New Roman"/>
          <w:color w:val="222222"/>
          <w:sz w:val="24"/>
          <w:szCs w:val="24"/>
          <w:shd w:val="clear" w:color="auto" w:fill="FFFFFF"/>
        </w:rPr>
        <w:t>Achyldurdyyeva</w:t>
      </w:r>
      <w:proofErr w:type="spellEnd"/>
      <w:r w:rsidRPr="008E4BF6">
        <w:rPr>
          <w:rFonts w:ascii="Times New Roman" w:hAnsi="Times New Roman" w:cs="Times New Roman"/>
          <w:color w:val="222222"/>
          <w:sz w:val="24"/>
          <w:szCs w:val="24"/>
          <w:shd w:val="clear" w:color="auto" w:fill="FFFFFF"/>
        </w:rPr>
        <w:t>, J., Jou, W.P., Foung, W.T. and Jaw, B.S., 2021. Relief, recovery, and revitalization measures for tourism and hospitality industry during Covid-19 pandemic: case study from Taiwan. </w:t>
      </w:r>
      <w:r w:rsidRPr="008E4BF6">
        <w:rPr>
          <w:rFonts w:ascii="Times New Roman" w:hAnsi="Times New Roman" w:cs="Times New Roman"/>
          <w:i/>
          <w:iCs/>
          <w:color w:val="222222"/>
          <w:sz w:val="24"/>
          <w:szCs w:val="24"/>
          <w:shd w:val="clear" w:color="auto" w:fill="FFFFFF"/>
        </w:rPr>
        <w:t>Sage Open</w:t>
      </w:r>
      <w:r w:rsidRPr="008E4BF6">
        <w:rPr>
          <w:rFonts w:ascii="Times New Roman" w:hAnsi="Times New Roman" w:cs="Times New Roman"/>
          <w:color w:val="222222"/>
          <w:sz w:val="24"/>
          <w:szCs w:val="24"/>
          <w:shd w:val="clear" w:color="auto" w:fill="FFFFFF"/>
        </w:rPr>
        <w:t>, </w:t>
      </w:r>
      <w:r w:rsidRPr="008E4BF6">
        <w:rPr>
          <w:rFonts w:ascii="Times New Roman" w:hAnsi="Times New Roman" w:cs="Times New Roman"/>
          <w:i/>
          <w:iCs/>
          <w:color w:val="222222"/>
          <w:sz w:val="24"/>
          <w:szCs w:val="24"/>
          <w:shd w:val="clear" w:color="auto" w:fill="FFFFFF"/>
        </w:rPr>
        <w:t>11</w:t>
      </w:r>
      <w:r w:rsidRPr="008E4BF6">
        <w:rPr>
          <w:rFonts w:ascii="Times New Roman" w:hAnsi="Times New Roman" w:cs="Times New Roman"/>
          <w:color w:val="222222"/>
          <w:sz w:val="24"/>
          <w:szCs w:val="24"/>
          <w:shd w:val="clear" w:color="auto" w:fill="FFFFFF"/>
        </w:rPr>
        <w:t>(3), p.21582440211040805.</w:t>
      </w:r>
    </w:p>
    <w:p w14:paraId="48B85C96" w14:textId="77777777" w:rsidR="00A66CD4" w:rsidRPr="008E4BF6" w:rsidRDefault="00A66CD4" w:rsidP="008E4BF6">
      <w:pPr>
        <w:spacing w:line="360" w:lineRule="auto"/>
        <w:jc w:val="both"/>
        <w:rPr>
          <w:rFonts w:ascii="Times New Roman" w:hAnsi="Times New Roman" w:cs="Times New Roman"/>
          <w:sz w:val="24"/>
          <w:szCs w:val="24"/>
        </w:rPr>
      </w:pPr>
    </w:p>
    <w:p w14:paraId="0E05049E" w14:textId="11D3CCAB" w:rsidR="00A66CD4" w:rsidRPr="008E4BF6" w:rsidRDefault="00A66CD4" w:rsidP="008E4BF6">
      <w:pPr>
        <w:tabs>
          <w:tab w:val="left" w:pos="2220"/>
        </w:tabs>
        <w:spacing w:line="360" w:lineRule="auto"/>
        <w:jc w:val="both"/>
        <w:rPr>
          <w:rFonts w:ascii="Times New Roman" w:hAnsi="Times New Roman" w:cs="Times New Roman"/>
          <w:sz w:val="24"/>
          <w:szCs w:val="24"/>
        </w:rPr>
      </w:pPr>
    </w:p>
    <w:sectPr w:rsidR="00A66CD4" w:rsidRPr="008E4B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4373D"/>
    <w:multiLevelType w:val="multilevel"/>
    <w:tmpl w:val="A3A45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3B4549"/>
    <w:multiLevelType w:val="hybridMultilevel"/>
    <w:tmpl w:val="6ECE61F8"/>
    <w:lvl w:ilvl="0" w:tplc="973C6DF4">
      <w:start w:val="1"/>
      <w:numFmt w:val="bullet"/>
      <w:lvlText w:val=""/>
      <w:lvlJc w:val="left"/>
      <w:pPr>
        <w:ind w:left="720" w:hanging="360"/>
      </w:pPr>
      <w:rPr>
        <w:rFonts w:ascii="Symbol" w:hAnsi="Symbol" w:hint="default"/>
      </w:rPr>
    </w:lvl>
    <w:lvl w:ilvl="1" w:tplc="C96001D4" w:tentative="1">
      <w:start w:val="1"/>
      <w:numFmt w:val="bullet"/>
      <w:lvlText w:val="o"/>
      <w:lvlJc w:val="left"/>
      <w:pPr>
        <w:ind w:left="1440" w:hanging="360"/>
      </w:pPr>
      <w:rPr>
        <w:rFonts w:ascii="Courier New" w:hAnsi="Courier New" w:cs="Courier New" w:hint="default"/>
      </w:rPr>
    </w:lvl>
    <w:lvl w:ilvl="2" w:tplc="5CA46104" w:tentative="1">
      <w:start w:val="1"/>
      <w:numFmt w:val="bullet"/>
      <w:lvlText w:val=""/>
      <w:lvlJc w:val="left"/>
      <w:pPr>
        <w:ind w:left="2160" w:hanging="360"/>
      </w:pPr>
      <w:rPr>
        <w:rFonts w:ascii="Wingdings" w:hAnsi="Wingdings" w:hint="default"/>
      </w:rPr>
    </w:lvl>
    <w:lvl w:ilvl="3" w:tplc="527E1A86" w:tentative="1">
      <w:start w:val="1"/>
      <w:numFmt w:val="bullet"/>
      <w:lvlText w:val=""/>
      <w:lvlJc w:val="left"/>
      <w:pPr>
        <w:ind w:left="2880" w:hanging="360"/>
      </w:pPr>
      <w:rPr>
        <w:rFonts w:ascii="Symbol" w:hAnsi="Symbol" w:hint="default"/>
      </w:rPr>
    </w:lvl>
    <w:lvl w:ilvl="4" w:tplc="030C385A" w:tentative="1">
      <w:start w:val="1"/>
      <w:numFmt w:val="bullet"/>
      <w:lvlText w:val="o"/>
      <w:lvlJc w:val="left"/>
      <w:pPr>
        <w:ind w:left="3600" w:hanging="360"/>
      </w:pPr>
      <w:rPr>
        <w:rFonts w:ascii="Courier New" w:hAnsi="Courier New" w:cs="Courier New" w:hint="default"/>
      </w:rPr>
    </w:lvl>
    <w:lvl w:ilvl="5" w:tplc="1E40D234" w:tentative="1">
      <w:start w:val="1"/>
      <w:numFmt w:val="bullet"/>
      <w:lvlText w:val=""/>
      <w:lvlJc w:val="left"/>
      <w:pPr>
        <w:ind w:left="4320" w:hanging="360"/>
      </w:pPr>
      <w:rPr>
        <w:rFonts w:ascii="Wingdings" w:hAnsi="Wingdings" w:hint="default"/>
      </w:rPr>
    </w:lvl>
    <w:lvl w:ilvl="6" w:tplc="B824EC26" w:tentative="1">
      <w:start w:val="1"/>
      <w:numFmt w:val="bullet"/>
      <w:lvlText w:val=""/>
      <w:lvlJc w:val="left"/>
      <w:pPr>
        <w:ind w:left="5040" w:hanging="360"/>
      </w:pPr>
      <w:rPr>
        <w:rFonts w:ascii="Symbol" w:hAnsi="Symbol" w:hint="default"/>
      </w:rPr>
    </w:lvl>
    <w:lvl w:ilvl="7" w:tplc="17D24834" w:tentative="1">
      <w:start w:val="1"/>
      <w:numFmt w:val="bullet"/>
      <w:lvlText w:val="o"/>
      <w:lvlJc w:val="left"/>
      <w:pPr>
        <w:ind w:left="5760" w:hanging="360"/>
      </w:pPr>
      <w:rPr>
        <w:rFonts w:ascii="Courier New" w:hAnsi="Courier New" w:cs="Courier New" w:hint="default"/>
      </w:rPr>
    </w:lvl>
    <w:lvl w:ilvl="8" w:tplc="6AC8F44C" w:tentative="1">
      <w:start w:val="1"/>
      <w:numFmt w:val="bullet"/>
      <w:lvlText w:val=""/>
      <w:lvlJc w:val="left"/>
      <w:pPr>
        <w:ind w:left="6480" w:hanging="360"/>
      </w:pPr>
      <w:rPr>
        <w:rFonts w:ascii="Wingdings" w:hAnsi="Wingdings" w:hint="default"/>
      </w:rPr>
    </w:lvl>
  </w:abstractNum>
  <w:abstractNum w:abstractNumId="2" w15:restartNumberingAfterBreak="0">
    <w:nsid w:val="37D3491F"/>
    <w:multiLevelType w:val="multilevel"/>
    <w:tmpl w:val="EDC67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E85512"/>
    <w:multiLevelType w:val="multilevel"/>
    <w:tmpl w:val="97EA7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757A09"/>
    <w:multiLevelType w:val="multilevel"/>
    <w:tmpl w:val="F5A2D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085875">
    <w:abstractNumId w:val="1"/>
  </w:num>
  <w:num w:numId="2" w16cid:durableId="362292236">
    <w:abstractNumId w:val="4"/>
  </w:num>
  <w:num w:numId="3" w16cid:durableId="380177806">
    <w:abstractNumId w:val="0"/>
  </w:num>
  <w:num w:numId="4" w16cid:durableId="527761754">
    <w:abstractNumId w:val="3"/>
  </w:num>
  <w:num w:numId="5" w16cid:durableId="16769600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0C"/>
    <w:rsid w:val="00075E40"/>
    <w:rsid w:val="001E5210"/>
    <w:rsid w:val="002D1A0C"/>
    <w:rsid w:val="002E1FB4"/>
    <w:rsid w:val="003033ED"/>
    <w:rsid w:val="003043EC"/>
    <w:rsid w:val="0056039E"/>
    <w:rsid w:val="00746765"/>
    <w:rsid w:val="007508FE"/>
    <w:rsid w:val="008768ED"/>
    <w:rsid w:val="008E4BF6"/>
    <w:rsid w:val="0097326D"/>
    <w:rsid w:val="009D06D0"/>
    <w:rsid w:val="00A66CD4"/>
    <w:rsid w:val="00AB0C13"/>
    <w:rsid w:val="00B6444F"/>
    <w:rsid w:val="00CE7659"/>
    <w:rsid w:val="00D203B2"/>
    <w:rsid w:val="00D50998"/>
    <w:rsid w:val="00DD4E79"/>
    <w:rsid w:val="00E62A36"/>
    <w:rsid w:val="00E73DD6"/>
    <w:rsid w:val="00EF699C"/>
    <w:rsid w:val="00F654B3"/>
    <w:rsid w:val="00FB1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74CA6"/>
  <w15:chartTrackingRefBased/>
  <w15:docId w15:val="{ECF01F06-4083-4438-8DD1-BA4C1D48F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E79"/>
  </w:style>
  <w:style w:type="paragraph" w:styleId="Heading1">
    <w:name w:val="heading 1"/>
    <w:basedOn w:val="Normal"/>
    <w:next w:val="Normal"/>
    <w:link w:val="Heading1Char"/>
    <w:uiPriority w:val="9"/>
    <w:qFormat/>
    <w:rsid w:val="00DD4E7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D4E7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DD4E79"/>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DD4E79"/>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DD4E79"/>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DD4E79"/>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DD4E79"/>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DD4E7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D4E7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E79"/>
    <w:pPr>
      <w:ind w:left="720"/>
      <w:contextualSpacing/>
    </w:pPr>
  </w:style>
  <w:style w:type="character" w:customStyle="1" w:styleId="Heading1Char">
    <w:name w:val="Heading 1 Char"/>
    <w:basedOn w:val="DefaultParagraphFont"/>
    <w:link w:val="Heading1"/>
    <w:uiPriority w:val="9"/>
    <w:rsid w:val="00DD4E79"/>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DD4E7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DD4E79"/>
    <w:rPr>
      <w:caps/>
      <w:color w:val="1F3763" w:themeColor="accent1" w:themeShade="7F"/>
      <w:spacing w:val="15"/>
    </w:rPr>
  </w:style>
  <w:style w:type="character" w:customStyle="1" w:styleId="Heading4Char">
    <w:name w:val="Heading 4 Char"/>
    <w:basedOn w:val="DefaultParagraphFont"/>
    <w:link w:val="Heading4"/>
    <w:uiPriority w:val="9"/>
    <w:semiHidden/>
    <w:rsid w:val="00DD4E79"/>
    <w:rPr>
      <w:caps/>
      <w:color w:val="2F5496" w:themeColor="accent1" w:themeShade="BF"/>
      <w:spacing w:val="10"/>
    </w:rPr>
  </w:style>
  <w:style w:type="character" w:customStyle="1" w:styleId="Heading5Char">
    <w:name w:val="Heading 5 Char"/>
    <w:basedOn w:val="DefaultParagraphFont"/>
    <w:link w:val="Heading5"/>
    <w:uiPriority w:val="9"/>
    <w:semiHidden/>
    <w:rsid w:val="00DD4E79"/>
    <w:rPr>
      <w:caps/>
      <w:color w:val="2F5496" w:themeColor="accent1" w:themeShade="BF"/>
      <w:spacing w:val="10"/>
    </w:rPr>
  </w:style>
  <w:style w:type="character" w:customStyle="1" w:styleId="Heading6Char">
    <w:name w:val="Heading 6 Char"/>
    <w:basedOn w:val="DefaultParagraphFont"/>
    <w:link w:val="Heading6"/>
    <w:uiPriority w:val="9"/>
    <w:semiHidden/>
    <w:rsid w:val="00DD4E79"/>
    <w:rPr>
      <w:caps/>
      <w:color w:val="2F5496" w:themeColor="accent1" w:themeShade="BF"/>
      <w:spacing w:val="10"/>
    </w:rPr>
  </w:style>
  <w:style w:type="character" w:customStyle="1" w:styleId="Heading7Char">
    <w:name w:val="Heading 7 Char"/>
    <w:basedOn w:val="DefaultParagraphFont"/>
    <w:link w:val="Heading7"/>
    <w:uiPriority w:val="9"/>
    <w:semiHidden/>
    <w:rsid w:val="00DD4E79"/>
    <w:rPr>
      <w:caps/>
      <w:color w:val="2F5496" w:themeColor="accent1" w:themeShade="BF"/>
      <w:spacing w:val="10"/>
    </w:rPr>
  </w:style>
  <w:style w:type="character" w:customStyle="1" w:styleId="Heading8Char">
    <w:name w:val="Heading 8 Char"/>
    <w:basedOn w:val="DefaultParagraphFont"/>
    <w:link w:val="Heading8"/>
    <w:uiPriority w:val="9"/>
    <w:semiHidden/>
    <w:rsid w:val="00DD4E79"/>
    <w:rPr>
      <w:caps/>
      <w:spacing w:val="10"/>
      <w:sz w:val="18"/>
      <w:szCs w:val="18"/>
    </w:rPr>
  </w:style>
  <w:style w:type="character" w:customStyle="1" w:styleId="Heading9Char">
    <w:name w:val="Heading 9 Char"/>
    <w:basedOn w:val="DefaultParagraphFont"/>
    <w:link w:val="Heading9"/>
    <w:uiPriority w:val="9"/>
    <w:semiHidden/>
    <w:rsid w:val="00DD4E79"/>
    <w:rPr>
      <w:i/>
      <w:iCs/>
      <w:caps/>
      <w:spacing w:val="10"/>
      <w:sz w:val="18"/>
      <w:szCs w:val="18"/>
    </w:rPr>
  </w:style>
  <w:style w:type="paragraph" w:styleId="Caption">
    <w:name w:val="caption"/>
    <w:basedOn w:val="Normal"/>
    <w:next w:val="Normal"/>
    <w:uiPriority w:val="35"/>
    <w:semiHidden/>
    <w:unhideWhenUsed/>
    <w:qFormat/>
    <w:rsid w:val="00DD4E79"/>
    <w:rPr>
      <w:b/>
      <w:bCs/>
      <w:color w:val="2F5496" w:themeColor="accent1" w:themeShade="BF"/>
      <w:sz w:val="16"/>
      <w:szCs w:val="16"/>
    </w:rPr>
  </w:style>
  <w:style w:type="paragraph" w:styleId="Title">
    <w:name w:val="Title"/>
    <w:basedOn w:val="Normal"/>
    <w:next w:val="Normal"/>
    <w:link w:val="TitleChar"/>
    <w:uiPriority w:val="10"/>
    <w:qFormat/>
    <w:rsid w:val="00DD4E7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DD4E79"/>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DD4E7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D4E79"/>
    <w:rPr>
      <w:caps/>
      <w:color w:val="595959" w:themeColor="text1" w:themeTint="A6"/>
      <w:spacing w:val="10"/>
      <w:sz w:val="21"/>
      <w:szCs w:val="21"/>
    </w:rPr>
  </w:style>
  <w:style w:type="character" w:styleId="Strong">
    <w:name w:val="Strong"/>
    <w:uiPriority w:val="22"/>
    <w:qFormat/>
    <w:rsid w:val="00DD4E79"/>
    <w:rPr>
      <w:b/>
      <w:bCs/>
    </w:rPr>
  </w:style>
  <w:style w:type="character" w:styleId="Emphasis">
    <w:name w:val="Emphasis"/>
    <w:uiPriority w:val="20"/>
    <w:qFormat/>
    <w:rsid w:val="00DD4E79"/>
    <w:rPr>
      <w:caps/>
      <w:color w:val="1F3763" w:themeColor="accent1" w:themeShade="7F"/>
      <w:spacing w:val="5"/>
    </w:rPr>
  </w:style>
  <w:style w:type="paragraph" w:styleId="NoSpacing">
    <w:name w:val="No Spacing"/>
    <w:uiPriority w:val="1"/>
    <w:qFormat/>
    <w:rsid w:val="00DD4E79"/>
    <w:pPr>
      <w:spacing w:after="0" w:line="240" w:lineRule="auto"/>
    </w:pPr>
  </w:style>
  <w:style w:type="paragraph" w:styleId="Quote">
    <w:name w:val="Quote"/>
    <w:basedOn w:val="Normal"/>
    <w:next w:val="Normal"/>
    <w:link w:val="QuoteChar"/>
    <w:uiPriority w:val="29"/>
    <w:qFormat/>
    <w:rsid w:val="00DD4E79"/>
    <w:rPr>
      <w:i/>
      <w:iCs/>
      <w:sz w:val="24"/>
      <w:szCs w:val="24"/>
    </w:rPr>
  </w:style>
  <w:style w:type="character" w:customStyle="1" w:styleId="QuoteChar">
    <w:name w:val="Quote Char"/>
    <w:basedOn w:val="DefaultParagraphFont"/>
    <w:link w:val="Quote"/>
    <w:uiPriority w:val="29"/>
    <w:rsid w:val="00DD4E79"/>
    <w:rPr>
      <w:i/>
      <w:iCs/>
      <w:sz w:val="24"/>
      <w:szCs w:val="24"/>
    </w:rPr>
  </w:style>
  <w:style w:type="paragraph" w:styleId="IntenseQuote">
    <w:name w:val="Intense Quote"/>
    <w:basedOn w:val="Normal"/>
    <w:next w:val="Normal"/>
    <w:link w:val="IntenseQuoteChar"/>
    <w:uiPriority w:val="30"/>
    <w:qFormat/>
    <w:rsid w:val="00DD4E79"/>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DD4E79"/>
    <w:rPr>
      <w:color w:val="4472C4" w:themeColor="accent1"/>
      <w:sz w:val="24"/>
      <w:szCs w:val="24"/>
    </w:rPr>
  </w:style>
  <w:style w:type="character" w:styleId="SubtleEmphasis">
    <w:name w:val="Subtle Emphasis"/>
    <w:uiPriority w:val="19"/>
    <w:qFormat/>
    <w:rsid w:val="00DD4E79"/>
    <w:rPr>
      <w:i/>
      <w:iCs/>
      <w:color w:val="1F3763" w:themeColor="accent1" w:themeShade="7F"/>
    </w:rPr>
  </w:style>
  <w:style w:type="character" w:styleId="IntenseEmphasis">
    <w:name w:val="Intense Emphasis"/>
    <w:uiPriority w:val="21"/>
    <w:qFormat/>
    <w:rsid w:val="00DD4E79"/>
    <w:rPr>
      <w:b/>
      <w:bCs/>
      <w:caps/>
      <w:color w:val="1F3763" w:themeColor="accent1" w:themeShade="7F"/>
      <w:spacing w:val="10"/>
    </w:rPr>
  </w:style>
  <w:style w:type="character" w:styleId="SubtleReference">
    <w:name w:val="Subtle Reference"/>
    <w:uiPriority w:val="31"/>
    <w:qFormat/>
    <w:rsid w:val="00DD4E79"/>
    <w:rPr>
      <w:b/>
      <w:bCs/>
      <w:color w:val="4472C4" w:themeColor="accent1"/>
    </w:rPr>
  </w:style>
  <w:style w:type="character" w:styleId="IntenseReference">
    <w:name w:val="Intense Reference"/>
    <w:uiPriority w:val="32"/>
    <w:qFormat/>
    <w:rsid w:val="00DD4E79"/>
    <w:rPr>
      <w:b/>
      <w:bCs/>
      <w:i/>
      <w:iCs/>
      <w:caps/>
      <w:color w:val="4472C4" w:themeColor="accent1"/>
    </w:rPr>
  </w:style>
  <w:style w:type="character" w:styleId="BookTitle">
    <w:name w:val="Book Title"/>
    <w:uiPriority w:val="33"/>
    <w:qFormat/>
    <w:rsid w:val="00DD4E79"/>
    <w:rPr>
      <w:b/>
      <w:bCs/>
      <w:i/>
      <w:iCs/>
      <w:spacing w:val="0"/>
    </w:rPr>
  </w:style>
  <w:style w:type="paragraph" w:styleId="TOCHeading">
    <w:name w:val="TOC Heading"/>
    <w:basedOn w:val="Heading1"/>
    <w:next w:val="Normal"/>
    <w:uiPriority w:val="39"/>
    <w:unhideWhenUsed/>
    <w:qFormat/>
    <w:rsid w:val="00DD4E79"/>
    <w:pPr>
      <w:outlineLvl w:val="9"/>
    </w:pPr>
  </w:style>
  <w:style w:type="paragraph" w:styleId="NormalWeb">
    <w:name w:val="Normal (Web)"/>
    <w:basedOn w:val="Normal"/>
    <w:uiPriority w:val="99"/>
    <w:semiHidden/>
    <w:unhideWhenUsed/>
    <w:rsid w:val="009D06D0"/>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075E40"/>
    <w:pPr>
      <w:spacing w:after="100"/>
    </w:pPr>
  </w:style>
  <w:style w:type="paragraph" w:styleId="TOC2">
    <w:name w:val="toc 2"/>
    <w:basedOn w:val="Normal"/>
    <w:next w:val="Normal"/>
    <w:autoRedefine/>
    <w:uiPriority w:val="39"/>
    <w:unhideWhenUsed/>
    <w:rsid w:val="00075E40"/>
    <w:pPr>
      <w:spacing w:after="100"/>
      <w:ind w:left="200"/>
    </w:pPr>
  </w:style>
  <w:style w:type="character" w:styleId="Hyperlink">
    <w:name w:val="Hyperlink"/>
    <w:basedOn w:val="DefaultParagraphFont"/>
    <w:uiPriority w:val="99"/>
    <w:unhideWhenUsed/>
    <w:rsid w:val="00075E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7EF00-2606-40D3-B3ED-699D19917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13</Pages>
  <Words>2801</Words>
  <Characters>15971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Bilal</dc:creator>
  <cp:lastModifiedBy>Gabriela Zosllei (2133167)</cp:lastModifiedBy>
  <cp:revision>10</cp:revision>
  <dcterms:created xsi:type="dcterms:W3CDTF">2024-02-24T08:26:00Z</dcterms:created>
  <dcterms:modified xsi:type="dcterms:W3CDTF">2024-02-28T21:09:00Z</dcterms:modified>
</cp:coreProperties>
</file>